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B13" w:rsidRPr="00330B03" w:rsidRDefault="00472A6E" w:rsidP="006173A5">
      <w:pPr>
        <w:pBdr>
          <w:bottom w:val="single" w:sz="4" w:space="11" w:color="auto"/>
        </w:pBdr>
        <w:spacing w:after="120"/>
        <w:ind w:right="-57"/>
        <w:jc w:val="right"/>
        <w:rPr>
          <w:lang w:val="es-419"/>
        </w:rPr>
      </w:pPr>
      <w:bookmarkStart w:id="0" w:name="_GoBack"/>
      <w:bookmarkEnd w:id="0"/>
      <w:r w:rsidRPr="00330B03">
        <w:rPr>
          <w:noProof/>
          <w:lang w:val="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6F7B13" w:rsidRPr="00330B03" w:rsidRDefault="006173A5" w:rsidP="00472A6E">
      <w:pPr>
        <w:jc w:val="right"/>
        <w:rPr>
          <w:rFonts w:ascii="Arial Black" w:hAnsi="Arial Black"/>
          <w:caps/>
          <w:sz w:val="15"/>
          <w:lang w:val="es-419"/>
        </w:rPr>
      </w:pPr>
      <w:r w:rsidRPr="00330B03">
        <w:rPr>
          <w:rFonts w:ascii="Arial Black" w:hAnsi="Arial Black"/>
          <w:caps/>
          <w:sz w:val="15"/>
          <w:lang w:val="es-419"/>
        </w:rPr>
        <w:t>CWS/9/</w:t>
      </w:r>
      <w:bookmarkStart w:id="1" w:name="Code"/>
      <w:bookmarkEnd w:id="1"/>
      <w:r w:rsidR="00A8730B" w:rsidRPr="00330B03">
        <w:rPr>
          <w:rFonts w:ascii="Arial Black" w:hAnsi="Arial Black"/>
          <w:caps/>
          <w:sz w:val="15"/>
          <w:lang w:val="es-419"/>
        </w:rPr>
        <w:t>19</w:t>
      </w:r>
    </w:p>
    <w:p w:rsidR="006F7B13" w:rsidRPr="00330B03" w:rsidRDefault="00472A6E" w:rsidP="00472A6E">
      <w:pPr>
        <w:jc w:val="right"/>
        <w:rPr>
          <w:lang w:val="es-419"/>
        </w:rPr>
      </w:pPr>
      <w:r w:rsidRPr="00330B03">
        <w:rPr>
          <w:rFonts w:ascii="Arial Black" w:hAnsi="Arial Black"/>
          <w:caps/>
          <w:sz w:val="15"/>
          <w:lang w:val="es-419"/>
        </w:rPr>
        <w:t xml:space="preserve">ORIGINAL: </w:t>
      </w:r>
      <w:bookmarkStart w:id="2" w:name="Original"/>
      <w:r w:rsidR="00A8730B" w:rsidRPr="00330B03">
        <w:rPr>
          <w:rFonts w:ascii="Arial Black" w:hAnsi="Arial Black"/>
          <w:caps/>
          <w:sz w:val="15"/>
          <w:lang w:val="es-419"/>
        </w:rPr>
        <w:t>inglés</w:t>
      </w:r>
    </w:p>
    <w:bookmarkEnd w:id="2"/>
    <w:p w:rsidR="006F7B13" w:rsidRPr="00330B03" w:rsidRDefault="00472A6E" w:rsidP="00472A6E">
      <w:pPr>
        <w:spacing w:after="1200"/>
        <w:jc w:val="right"/>
        <w:rPr>
          <w:lang w:val="es-419"/>
        </w:rPr>
      </w:pPr>
      <w:r w:rsidRPr="00330B03">
        <w:rPr>
          <w:rFonts w:ascii="Arial Black" w:hAnsi="Arial Black"/>
          <w:caps/>
          <w:sz w:val="15"/>
          <w:lang w:val="es-419"/>
        </w:rPr>
        <w:t xml:space="preserve">fecha: </w:t>
      </w:r>
      <w:bookmarkStart w:id="3" w:name="Date"/>
      <w:r w:rsidR="00A8730B" w:rsidRPr="00330B03">
        <w:rPr>
          <w:rFonts w:ascii="Arial Black" w:hAnsi="Arial Black"/>
          <w:caps/>
          <w:sz w:val="15"/>
          <w:lang w:val="es-419"/>
        </w:rPr>
        <w:t>5 de octubre de 2021</w:t>
      </w:r>
    </w:p>
    <w:bookmarkEnd w:id="3"/>
    <w:p w:rsidR="006F7B13" w:rsidRPr="00330B03" w:rsidRDefault="00167338" w:rsidP="00472A6E">
      <w:pPr>
        <w:pStyle w:val="Heading1"/>
        <w:spacing w:before="0" w:after="480"/>
        <w:rPr>
          <w:sz w:val="28"/>
          <w:lang w:val="es-419"/>
        </w:rPr>
      </w:pPr>
      <w:r w:rsidRPr="00330B03">
        <w:rPr>
          <w:caps w:val="0"/>
          <w:sz w:val="28"/>
          <w:szCs w:val="28"/>
          <w:lang w:val="es-419"/>
        </w:rPr>
        <w:t>Comité de Normas Técnicas de la OMPI (CWS)</w:t>
      </w:r>
    </w:p>
    <w:p w:rsidR="006F7B13" w:rsidRPr="00330B03" w:rsidRDefault="006173A5" w:rsidP="005B2EAE">
      <w:pPr>
        <w:outlineLvl w:val="1"/>
        <w:rPr>
          <w:b/>
          <w:sz w:val="24"/>
          <w:szCs w:val="24"/>
          <w:lang w:val="es-419"/>
        </w:rPr>
      </w:pPr>
      <w:r w:rsidRPr="00330B03">
        <w:rPr>
          <w:b/>
          <w:sz w:val="24"/>
          <w:szCs w:val="24"/>
          <w:lang w:val="es-419"/>
        </w:rPr>
        <w:t>Novena sesión</w:t>
      </w:r>
    </w:p>
    <w:p w:rsidR="006F7B13" w:rsidRPr="00330B03" w:rsidRDefault="00167338" w:rsidP="00472A6E">
      <w:pPr>
        <w:spacing w:after="720"/>
        <w:outlineLvl w:val="1"/>
        <w:rPr>
          <w:b/>
          <w:sz w:val="24"/>
          <w:szCs w:val="24"/>
          <w:lang w:val="es-419"/>
        </w:rPr>
      </w:pPr>
      <w:r w:rsidRPr="00330B03">
        <w:rPr>
          <w:b/>
          <w:sz w:val="24"/>
          <w:szCs w:val="24"/>
          <w:lang w:val="es-419"/>
        </w:rPr>
        <w:t>Ginebra, 1 a 5 de noviembre de 2021</w:t>
      </w:r>
    </w:p>
    <w:p w:rsidR="006F7B13" w:rsidRPr="00330B03" w:rsidRDefault="00A8730B" w:rsidP="00472A6E">
      <w:pPr>
        <w:spacing w:after="360"/>
        <w:rPr>
          <w:caps/>
          <w:sz w:val="24"/>
          <w:lang w:val="es-419"/>
        </w:rPr>
      </w:pPr>
      <w:bookmarkStart w:id="4" w:name="TitleOfDoc"/>
      <w:r w:rsidRPr="00330B03">
        <w:rPr>
          <w:caps/>
          <w:sz w:val="24"/>
          <w:lang w:val="es-419"/>
        </w:rPr>
        <w:t>Actualización del Man</w:t>
      </w:r>
      <w:r w:rsidR="001A6C1E" w:rsidRPr="00330B03">
        <w:rPr>
          <w:caps/>
          <w:sz w:val="24"/>
          <w:lang w:val="es-419"/>
        </w:rPr>
        <w:t xml:space="preserve">ual de la OMPI de información y documentación en materia de </w:t>
      </w:r>
      <w:r w:rsidRPr="00330B03">
        <w:rPr>
          <w:caps/>
          <w:sz w:val="24"/>
          <w:lang w:val="es-419"/>
        </w:rPr>
        <w:t>propiedad industrial</w:t>
      </w:r>
    </w:p>
    <w:p w:rsidR="006F7B13" w:rsidRPr="00330B03" w:rsidRDefault="00A8730B" w:rsidP="00472A6E">
      <w:pPr>
        <w:spacing w:after="1040"/>
        <w:rPr>
          <w:i/>
          <w:lang w:val="es-419"/>
        </w:rPr>
      </w:pPr>
      <w:bookmarkStart w:id="5" w:name="Prepared"/>
      <w:bookmarkEnd w:id="4"/>
      <w:bookmarkEnd w:id="5"/>
      <w:r w:rsidRPr="00330B03">
        <w:rPr>
          <w:i/>
          <w:lang w:val="es-419"/>
        </w:rPr>
        <w:t>Documento preparado por la Oficina Internacional</w:t>
      </w:r>
    </w:p>
    <w:p w:rsidR="006F7B13" w:rsidRPr="00CD3D86" w:rsidRDefault="006F7B13" w:rsidP="006F7B13">
      <w:pPr>
        <w:pStyle w:val="Heading2"/>
        <w:spacing w:before="0"/>
        <w:rPr>
          <w:rFonts w:eastAsia="Malgun Gothic"/>
          <w:caps w:val="0"/>
          <w:szCs w:val="22"/>
          <w:lang w:val="es-419"/>
        </w:rPr>
      </w:pPr>
      <w:r w:rsidRPr="00CD3D86">
        <w:rPr>
          <w:rFonts w:eastAsia="Malgun Gothic"/>
          <w:caps w:val="0"/>
          <w:szCs w:val="22"/>
          <w:lang w:val="es-419"/>
        </w:rPr>
        <w:t>ANTECEDENTES</w:t>
      </w:r>
    </w:p>
    <w:p w:rsidR="006F7B13" w:rsidRPr="00CD3D86" w:rsidRDefault="00A8730B" w:rsidP="0078650B">
      <w:pPr>
        <w:pStyle w:val="ONUMFS"/>
        <w:numPr>
          <w:ilvl w:val="0"/>
          <w:numId w:val="0"/>
        </w:numPr>
        <w:rPr>
          <w:lang w:val="es-419"/>
        </w:rPr>
      </w:pPr>
      <w:r w:rsidRPr="00CD3D86">
        <w:rPr>
          <w:lang w:val="es-419"/>
        </w:rPr>
        <w:fldChar w:fldCharType="begin"/>
      </w:r>
      <w:r w:rsidRPr="00CD3D86">
        <w:rPr>
          <w:lang w:val="es-419"/>
        </w:rPr>
        <w:instrText xml:space="preserve"> AUTONUM  </w:instrText>
      </w:r>
      <w:r w:rsidRPr="00CD3D86">
        <w:rPr>
          <w:lang w:val="es-419"/>
        </w:rPr>
        <w:fldChar w:fldCharType="end"/>
      </w:r>
      <w:r w:rsidRPr="00CD3D86">
        <w:rPr>
          <w:lang w:val="es-419"/>
        </w:rPr>
        <w:tab/>
      </w:r>
      <w:r w:rsidR="006F7B13" w:rsidRPr="00CD3D86">
        <w:rPr>
          <w:lang w:val="es-419"/>
        </w:rPr>
        <w:t>En su octava sesión, celebrada en 2020, el Comité de Normas Técnicas de la OMPI (CWS) tomó nota de que se han añadido a la versión 4.0 de la Norma ST.96 elementos relativos a las indicaciones geográficas y las obras huérfanas protegidas por derecho de autor.</w:t>
      </w:r>
      <w:r w:rsidR="006046D4">
        <w:rPr>
          <w:lang w:val="es-419"/>
        </w:rPr>
        <w:t xml:space="preserve"> </w:t>
      </w:r>
      <w:r w:rsidR="006A753B">
        <w:rPr>
          <w:lang w:val="es-419"/>
        </w:rPr>
        <w:t xml:space="preserve">(Véanse los párrafos </w:t>
      </w:r>
      <w:r w:rsidR="009A5127" w:rsidRPr="00CD3D86">
        <w:rPr>
          <w:lang w:val="es-419"/>
        </w:rPr>
        <w:t>86 y 14 a 19 del documento CWS/8/24).</w:t>
      </w:r>
    </w:p>
    <w:p w:rsidR="006F7B13" w:rsidRPr="00330B03" w:rsidRDefault="00A8730B" w:rsidP="0078650B">
      <w:pPr>
        <w:pStyle w:val="ONUMFS"/>
        <w:numPr>
          <w:ilvl w:val="0"/>
          <w:numId w:val="0"/>
        </w:numPr>
        <w:rPr>
          <w:lang w:val="es-419"/>
        </w:rPr>
      </w:pPr>
      <w:r w:rsidRPr="00330B03">
        <w:rPr>
          <w:lang w:val="es-419"/>
        </w:rPr>
        <w:fldChar w:fldCharType="begin"/>
      </w:r>
      <w:r w:rsidRPr="00330B03">
        <w:rPr>
          <w:lang w:val="es-419"/>
        </w:rPr>
        <w:instrText xml:space="preserve"> AUTONUM  </w:instrText>
      </w:r>
      <w:r w:rsidRPr="00330B03">
        <w:rPr>
          <w:lang w:val="es-419"/>
        </w:rPr>
        <w:fldChar w:fldCharType="end"/>
      </w:r>
      <w:r w:rsidRPr="00330B03">
        <w:rPr>
          <w:lang w:val="es-419"/>
        </w:rPr>
        <w:tab/>
      </w:r>
      <w:r w:rsidR="00193D48" w:rsidRPr="00330B03">
        <w:rPr>
          <w:lang w:val="es-419"/>
        </w:rPr>
        <w:t>Como muestran estos ejemplos, la labor del CWS tiene que ver cada vez más con la propiedad intelectual y no sol</w:t>
      </w:r>
      <w:r w:rsidR="006046D4">
        <w:rPr>
          <w:lang w:val="es-419"/>
        </w:rPr>
        <w:t xml:space="preserve">o con la propiedad industrial. </w:t>
      </w:r>
      <w:r w:rsidR="00193D48" w:rsidRPr="00330B03">
        <w:rPr>
          <w:lang w:val="es-419"/>
        </w:rPr>
        <w:t xml:space="preserve">Los esquemas para las obras huérfanas protegidas por derecho de autor fueron objeto de examen en el CWS durante muchos años antes de ser finalmente </w:t>
      </w:r>
      <w:r w:rsidR="006046D4">
        <w:rPr>
          <w:lang w:val="es-419"/>
        </w:rPr>
        <w:t xml:space="preserve">incorporados a la Norma ST.96. </w:t>
      </w:r>
      <w:r w:rsidR="00193D48" w:rsidRPr="00330B03">
        <w:rPr>
          <w:lang w:val="es-419"/>
        </w:rPr>
        <w:t>La Norma ST.90, relativa a las API para servicios web, se redactó de forma general para abarcar todos los tipos de pro</w:t>
      </w:r>
      <w:r w:rsidR="006046D4">
        <w:rPr>
          <w:lang w:val="es-419"/>
        </w:rPr>
        <w:t xml:space="preserve">piedad intelectual aplicables. </w:t>
      </w:r>
      <w:r w:rsidR="00193D48" w:rsidRPr="00330B03">
        <w:rPr>
          <w:lang w:val="es-419"/>
        </w:rPr>
        <w:t>En algunas circunstancias, las respuestas de API para servicios web podrían incluir datos de derecho de autor, como los datos sobre obras huérfanas en</w:t>
      </w:r>
      <w:r w:rsidR="006046D4">
        <w:rPr>
          <w:lang w:val="es-419"/>
        </w:rPr>
        <w:t xml:space="preserve"> el formato de la Norma ST.96. </w:t>
      </w:r>
      <w:r w:rsidR="00F46400">
        <w:rPr>
          <w:lang w:val="es-419"/>
        </w:rPr>
        <w:t>Del mismo modo, la labor</w:t>
      </w:r>
      <w:r w:rsidR="00193D48" w:rsidRPr="00330B03">
        <w:rPr>
          <w:lang w:val="es-419"/>
        </w:rPr>
        <w:t xml:space="preserve"> en otros ámbitos como la cadena de bloques puede incluir datos de derecho de autor.</w:t>
      </w:r>
    </w:p>
    <w:p w:rsidR="006F7B13" w:rsidRPr="00330B03" w:rsidRDefault="00A8730B" w:rsidP="00473557">
      <w:pPr>
        <w:pStyle w:val="ONUMFS"/>
        <w:numPr>
          <w:ilvl w:val="0"/>
          <w:numId w:val="0"/>
        </w:numPr>
        <w:rPr>
          <w:lang w:val="es-419"/>
        </w:rPr>
      </w:pPr>
      <w:r w:rsidRPr="00330B03">
        <w:rPr>
          <w:lang w:val="es-419"/>
        </w:rPr>
        <w:fldChar w:fldCharType="begin"/>
      </w:r>
      <w:r w:rsidRPr="00330B03">
        <w:rPr>
          <w:lang w:val="es-419"/>
        </w:rPr>
        <w:instrText xml:space="preserve"> AUTONUM  </w:instrText>
      </w:r>
      <w:r w:rsidRPr="00330B03">
        <w:rPr>
          <w:lang w:val="es-419"/>
        </w:rPr>
        <w:fldChar w:fldCharType="end"/>
      </w:r>
      <w:r w:rsidRPr="00330B03">
        <w:rPr>
          <w:lang w:val="es-419"/>
        </w:rPr>
        <w:tab/>
      </w:r>
      <w:r w:rsidR="009E3216" w:rsidRPr="00330B03">
        <w:rPr>
          <w:lang w:val="es-419"/>
        </w:rPr>
        <w:t>La terminología del</w:t>
      </w:r>
      <w:r w:rsidRPr="00330B03">
        <w:rPr>
          <w:lang w:val="es-419"/>
        </w:rPr>
        <w:t xml:space="preserve"> </w:t>
      </w:r>
      <w:hyperlink r:id="rId9" w:history="1">
        <w:r w:rsidR="009E3216" w:rsidRPr="00330B03">
          <w:rPr>
            <w:rStyle w:val="Hyperlink"/>
            <w:i/>
            <w:lang w:val="es-419"/>
          </w:rPr>
          <w:t>Manual de la OMPI de información y documentación en materia de propiedad industrial</w:t>
        </w:r>
      </w:hyperlink>
      <w:r w:rsidRPr="00330B03">
        <w:rPr>
          <w:lang w:val="es-419"/>
        </w:rPr>
        <w:t xml:space="preserve"> </w:t>
      </w:r>
      <w:r w:rsidR="009E3216" w:rsidRPr="00330B03">
        <w:rPr>
          <w:lang w:val="es-419"/>
        </w:rPr>
        <w:t>no refleja todavía estas realidades</w:t>
      </w:r>
      <w:r w:rsidR="006046D4">
        <w:rPr>
          <w:lang w:val="es-419"/>
        </w:rPr>
        <w:t xml:space="preserve">. </w:t>
      </w:r>
      <w:r w:rsidR="00B81817" w:rsidRPr="00330B03">
        <w:rPr>
          <w:lang w:val="es-419"/>
        </w:rPr>
        <w:t xml:space="preserve">El propio título indica que trata sobre la propiedad industrial, no </w:t>
      </w:r>
      <w:r w:rsidR="006046D4">
        <w:rPr>
          <w:lang w:val="es-419"/>
        </w:rPr>
        <w:t>sobre la propiedad intelectual.</w:t>
      </w:r>
      <w:r w:rsidR="00B81817" w:rsidRPr="00330B03">
        <w:rPr>
          <w:lang w:val="es-419"/>
        </w:rPr>
        <w:t xml:space="preserve"> Asimismo, los títulos de algunas partes del Manu</w:t>
      </w:r>
      <w:r w:rsidR="00E83551" w:rsidRPr="00330B03">
        <w:rPr>
          <w:lang w:val="es-419"/>
        </w:rPr>
        <w:t>al de la OMPI, como la Parte 6 “</w:t>
      </w:r>
      <w:r w:rsidR="00B81817" w:rsidRPr="00330B03">
        <w:rPr>
          <w:lang w:val="es-419"/>
        </w:rPr>
        <w:t>Acceso a la información sobre propiedad industrial</w:t>
      </w:r>
      <w:r w:rsidR="00E83551" w:rsidRPr="00330B03">
        <w:rPr>
          <w:lang w:val="es-419"/>
        </w:rPr>
        <w:t>”</w:t>
      </w:r>
      <w:r w:rsidR="00B81817" w:rsidRPr="00330B03">
        <w:rPr>
          <w:lang w:val="es-419"/>
        </w:rPr>
        <w:t xml:space="preserve"> y la Parte 7 “Ejemplos y prácticas de las Oficinas de Propiedad Industrial (OPI)”, no reflejan que los contenidos ya incluyen o pueden incluir pronto recomendaciones o datos relativos a la propiedad intelectual, y no solo a la p</w:t>
      </w:r>
      <w:r w:rsidR="006046D4">
        <w:rPr>
          <w:lang w:val="es-419"/>
        </w:rPr>
        <w:t xml:space="preserve">ropiedad industrial. </w:t>
      </w:r>
      <w:r w:rsidR="00B81817" w:rsidRPr="00330B03">
        <w:rPr>
          <w:lang w:val="es-419"/>
        </w:rPr>
        <w:t xml:space="preserve">Por ejemplo, la Parte 6 contiene el apartado 6.1 “Recomendaciones sobre el contenido básico de los sitios web de las </w:t>
      </w:r>
      <w:r w:rsidR="000A48E1">
        <w:rPr>
          <w:lang w:val="es-419"/>
        </w:rPr>
        <w:t>o</w:t>
      </w:r>
      <w:r w:rsidR="00B81817" w:rsidRPr="00330B03">
        <w:rPr>
          <w:lang w:val="es-419"/>
        </w:rPr>
        <w:t xml:space="preserve">ficinas de </w:t>
      </w:r>
      <w:r w:rsidR="000A48E1">
        <w:rPr>
          <w:u w:val="single"/>
          <w:lang w:val="es-419"/>
        </w:rPr>
        <w:lastRenderedPageBreak/>
        <w:t>p</w:t>
      </w:r>
      <w:r w:rsidR="00B81817" w:rsidRPr="00330B03">
        <w:rPr>
          <w:u w:val="single"/>
          <w:lang w:val="es-419"/>
        </w:rPr>
        <w:t xml:space="preserve">ropiedad </w:t>
      </w:r>
      <w:r w:rsidR="000A48E1">
        <w:rPr>
          <w:u w:val="single"/>
          <w:lang w:val="es-419"/>
        </w:rPr>
        <w:t>i</w:t>
      </w:r>
      <w:r w:rsidR="00B81817" w:rsidRPr="00330B03">
        <w:rPr>
          <w:u w:val="single"/>
          <w:lang w:val="es-419"/>
        </w:rPr>
        <w:t>ntelectual</w:t>
      </w:r>
      <w:r w:rsidR="00B81817" w:rsidRPr="00330B03">
        <w:rPr>
          <w:lang w:val="es-419"/>
        </w:rPr>
        <w:t>”</w:t>
      </w:r>
      <w:r w:rsidR="006046D4">
        <w:rPr>
          <w:lang w:val="es-419"/>
        </w:rPr>
        <w:t>.</w:t>
      </w:r>
      <w:r w:rsidR="00B81817" w:rsidRPr="00330B03">
        <w:rPr>
          <w:lang w:val="es-419"/>
        </w:rPr>
        <w:t xml:space="preserve"> Es posible que la Parte 7 incluya pronto los resultados de las encuestas de las Oficinas de Propiedad Intelectual, ya que los Equipos Técnicos siguen elaborando Normas de la OMPI para incorporar cualquier tipo de datos de propiedad intelectual con tecnologías como las </w:t>
      </w:r>
      <w:r w:rsidR="00FA127C" w:rsidRPr="00330B03">
        <w:rPr>
          <w:lang w:val="es-419"/>
        </w:rPr>
        <w:t>API para servicios web</w:t>
      </w:r>
      <w:r w:rsidR="00B81817" w:rsidRPr="00330B03">
        <w:rPr>
          <w:lang w:val="es-419"/>
        </w:rPr>
        <w:t>, XML, JSON y la cadena de bloques.</w:t>
      </w:r>
    </w:p>
    <w:p w:rsidR="006F7B13" w:rsidRPr="00330B03" w:rsidRDefault="00CB7C60" w:rsidP="00A8730B">
      <w:pPr>
        <w:pStyle w:val="Heading2"/>
        <w:spacing w:before="0"/>
        <w:rPr>
          <w:rFonts w:eastAsia="Malgun Gothic"/>
          <w:caps w:val="0"/>
          <w:szCs w:val="22"/>
          <w:lang w:val="es-419"/>
        </w:rPr>
      </w:pPr>
      <w:r w:rsidRPr="00330B03">
        <w:rPr>
          <w:rFonts w:eastAsia="Malgun Gothic"/>
          <w:caps w:val="0"/>
          <w:szCs w:val="22"/>
          <w:lang w:val="es-419"/>
        </w:rPr>
        <w:t>ACTUALIZACIONES PROPUESTAS</w:t>
      </w:r>
    </w:p>
    <w:p w:rsidR="006F7B13" w:rsidRPr="00330B03" w:rsidRDefault="00A8730B" w:rsidP="00473557">
      <w:pPr>
        <w:pStyle w:val="ONUMFS"/>
        <w:numPr>
          <w:ilvl w:val="0"/>
          <w:numId w:val="0"/>
        </w:numPr>
        <w:rPr>
          <w:lang w:val="es-419"/>
        </w:rPr>
      </w:pPr>
      <w:r w:rsidRPr="00330B03">
        <w:rPr>
          <w:lang w:val="es-419"/>
        </w:rPr>
        <w:fldChar w:fldCharType="begin"/>
      </w:r>
      <w:r w:rsidRPr="00330B03">
        <w:rPr>
          <w:lang w:val="es-419"/>
        </w:rPr>
        <w:instrText xml:space="preserve"> AUTONUM  </w:instrText>
      </w:r>
      <w:r w:rsidRPr="00330B03">
        <w:rPr>
          <w:lang w:val="es-419"/>
        </w:rPr>
        <w:fldChar w:fldCharType="end"/>
      </w:r>
      <w:r w:rsidR="00806A53">
        <w:rPr>
          <w:lang w:val="es-419"/>
        </w:rPr>
        <w:tab/>
      </w:r>
      <w:r w:rsidR="001F5A5D" w:rsidRPr="00330B03">
        <w:rPr>
          <w:lang w:val="es-419"/>
        </w:rPr>
        <w:t>A fin de reflejar los contenidos que el Manual de la OMPI abarca actualmente y la labor futura del CWS, la Oficina Internacional propone actualizar el texto del Manual de la OMPI de la siguiente manera:</w:t>
      </w:r>
    </w:p>
    <w:p w:rsidR="006F7B13" w:rsidRPr="00330B03" w:rsidRDefault="001F5A5D" w:rsidP="001F5A5D">
      <w:pPr>
        <w:pStyle w:val="ONUMFS"/>
        <w:numPr>
          <w:ilvl w:val="0"/>
          <w:numId w:val="7"/>
        </w:numPr>
        <w:rPr>
          <w:lang w:val="es-419"/>
        </w:rPr>
      </w:pPr>
      <w:r w:rsidRPr="00330B03">
        <w:rPr>
          <w:lang w:val="es-419"/>
        </w:rPr>
        <w:t>T</w:t>
      </w:r>
      <w:r w:rsidR="003528FF" w:rsidRPr="00330B03">
        <w:rPr>
          <w:lang w:val="es-419"/>
        </w:rPr>
        <w:t>ítulo del M</w:t>
      </w:r>
      <w:r w:rsidRPr="00330B03">
        <w:rPr>
          <w:lang w:val="es-419"/>
        </w:rPr>
        <w:t>anual</w:t>
      </w:r>
      <w:r w:rsidR="00A8730B" w:rsidRPr="00330B03">
        <w:rPr>
          <w:lang w:val="es-419"/>
        </w:rPr>
        <w:t xml:space="preserve">: </w:t>
      </w:r>
      <w:r w:rsidRPr="00330B03">
        <w:rPr>
          <w:i/>
          <w:lang w:val="es-419"/>
        </w:rPr>
        <w:t xml:space="preserve">Manual de la OMPI de información y documentación en materia de propiedad </w:t>
      </w:r>
      <w:r w:rsidRPr="00330B03">
        <w:rPr>
          <w:i/>
          <w:u w:val="single"/>
          <w:lang w:val="es-419"/>
        </w:rPr>
        <w:t>intelectual</w:t>
      </w:r>
      <w:r w:rsidRPr="00330B03">
        <w:rPr>
          <w:i/>
          <w:strike/>
          <w:lang w:val="es-419"/>
        </w:rPr>
        <w:t xml:space="preserve"> industrial</w:t>
      </w:r>
      <w:r w:rsidR="00A8730B" w:rsidRPr="00330B03">
        <w:rPr>
          <w:lang w:val="es-419"/>
        </w:rPr>
        <w:t>;</w:t>
      </w:r>
    </w:p>
    <w:p w:rsidR="006F7B13" w:rsidRPr="00330B03" w:rsidRDefault="00E83551" w:rsidP="00A8730B">
      <w:pPr>
        <w:pStyle w:val="ONUMFS"/>
        <w:numPr>
          <w:ilvl w:val="0"/>
          <w:numId w:val="7"/>
        </w:numPr>
        <w:ind w:left="1134" w:hanging="567"/>
        <w:rPr>
          <w:lang w:val="es-419"/>
        </w:rPr>
      </w:pPr>
      <w:r w:rsidRPr="00330B03">
        <w:rPr>
          <w:lang w:val="es-419"/>
        </w:rPr>
        <w:t xml:space="preserve">Título de la </w:t>
      </w:r>
      <w:r w:rsidR="00A8730B" w:rsidRPr="00330B03">
        <w:rPr>
          <w:lang w:val="es-419"/>
        </w:rPr>
        <w:t>Part</w:t>
      </w:r>
      <w:r w:rsidRPr="00330B03">
        <w:rPr>
          <w:lang w:val="es-419"/>
        </w:rPr>
        <w:t>e</w:t>
      </w:r>
      <w:r w:rsidR="00A8730B" w:rsidRPr="00330B03">
        <w:rPr>
          <w:lang w:val="es-419"/>
        </w:rPr>
        <w:t xml:space="preserve"> 6: “</w:t>
      </w:r>
      <w:r w:rsidR="00EA6547" w:rsidRPr="00330B03">
        <w:rPr>
          <w:lang w:val="es-419"/>
        </w:rPr>
        <w:t xml:space="preserve">Acceso a la información sobre propiedad </w:t>
      </w:r>
      <w:r w:rsidR="00EA6547" w:rsidRPr="00330B03">
        <w:rPr>
          <w:u w:val="single"/>
          <w:lang w:val="es-419"/>
        </w:rPr>
        <w:t>intelectual</w:t>
      </w:r>
      <w:r w:rsidR="00EA6547" w:rsidRPr="00330B03">
        <w:rPr>
          <w:strike/>
          <w:lang w:val="es-419"/>
        </w:rPr>
        <w:t xml:space="preserve"> industrial</w:t>
      </w:r>
      <w:r w:rsidR="00A8730B" w:rsidRPr="00330B03">
        <w:rPr>
          <w:lang w:val="es-419"/>
        </w:rPr>
        <w:t>”;</w:t>
      </w:r>
    </w:p>
    <w:p w:rsidR="006F7B13" w:rsidRPr="00330B03" w:rsidRDefault="00184D87" w:rsidP="00A8730B">
      <w:pPr>
        <w:pStyle w:val="ONUMFS"/>
        <w:numPr>
          <w:ilvl w:val="0"/>
          <w:numId w:val="7"/>
        </w:numPr>
        <w:ind w:left="1134" w:hanging="567"/>
        <w:rPr>
          <w:lang w:val="es-419"/>
        </w:rPr>
      </w:pPr>
      <w:r w:rsidRPr="00330B03">
        <w:rPr>
          <w:lang w:val="es-419"/>
        </w:rPr>
        <w:t>Título de la Parte 7</w:t>
      </w:r>
      <w:r w:rsidR="00A8730B" w:rsidRPr="00330B03">
        <w:rPr>
          <w:lang w:val="es-419"/>
        </w:rPr>
        <w:t>: “</w:t>
      </w:r>
      <w:r w:rsidR="002E50B6" w:rsidRPr="00330B03">
        <w:rPr>
          <w:lang w:val="es-419"/>
        </w:rPr>
        <w:t xml:space="preserve">Ejemplos y prácticas de las Oficinas de Propiedad </w:t>
      </w:r>
      <w:r w:rsidR="002E50B6" w:rsidRPr="00330B03">
        <w:rPr>
          <w:u w:val="single"/>
          <w:lang w:val="es-419"/>
        </w:rPr>
        <w:t>Intelectual</w:t>
      </w:r>
      <w:r w:rsidR="002E50B6" w:rsidRPr="00330B03">
        <w:rPr>
          <w:lang w:val="es-419"/>
        </w:rPr>
        <w:t xml:space="preserve"> </w:t>
      </w:r>
      <w:r w:rsidR="002E50B6" w:rsidRPr="00330B03">
        <w:rPr>
          <w:strike/>
          <w:lang w:val="es-419"/>
        </w:rPr>
        <w:t xml:space="preserve">Industrial </w:t>
      </w:r>
      <w:r w:rsidR="002E50B6" w:rsidRPr="00330B03">
        <w:rPr>
          <w:lang w:val="es-419"/>
        </w:rPr>
        <w:t>(OPI)</w:t>
      </w:r>
      <w:r w:rsidR="00A8730B" w:rsidRPr="00330B03">
        <w:rPr>
          <w:lang w:val="es-419"/>
        </w:rPr>
        <w:t>”;</w:t>
      </w:r>
    </w:p>
    <w:p w:rsidR="006F7B13" w:rsidRPr="00330B03" w:rsidRDefault="00F37AF3" w:rsidP="00F37AF3">
      <w:pPr>
        <w:pStyle w:val="ONUMFS"/>
        <w:numPr>
          <w:ilvl w:val="0"/>
          <w:numId w:val="7"/>
        </w:numPr>
        <w:ind w:left="1134" w:hanging="567"/>
        <w:rPr>
          <w:lang w:val="es-419"/>
        </w:rPr>
      </w:pPr>
      <w:r w:rsidRPr="00330B03">
        <w:rPr>
          <w:lang w:val="es-419"/>
        </w:rPr>
        <w:t>En el tex</w:t>
      </w:r>
      <w:r w:rsidR="00156926" w:rsidRPr="00330B03">
        <w:rPr>
          <w:lang w:val="es-419"/>
        </w:rPr>
        <w:t>to de la Parte 7 se sustituirá “propiedad industrial” por “propiedad intelectual”</w:t>
      </w:r>
      <w:r w:rsidR="006046D4">
        <w:rPr>
          <w:lang w:val="es-419"/>
        </w:rPr>
        <w:t xml:space="preserve"> según proceda. </w:t>
      </w:r>
      <w:r w:rsidRPr="00330B03">
        <w:rPr>
          <w:lang w:val="es-419"/>
        </w:rPr>
        <w:t>Por ejemplo, en el párrafo introductorio se ca</w:t>
      </w:r>
      <w:r w:rsidR="00156926" w:rsidRPr="00330B03">
        <w:rPr>
          <w:lang w:val="es-419"/>
        </w:rPr>
        <w:t>mbiará “</w:t>
      </w:r>
      <w:r w:rsidRPr="00330B03">
        <w:rPr>
          <w:lang w:val="es-419"/>
        </w:rPr>
        <w:t>o</w:t>
      </w:r>
      <w:r w:rsidR="00156926" w:rsidRPr="00330B03">
        <w:rPr>
          <w:lang w:val="es-419"/>
        </w:rPr>
        <w:t>ficinas de propiedad industrial” por “</w:t>
      </w:r>
      <w:r w:rsidRPr="00330B03">
        <w:rPr>
          <w:lang w:val="es-419"/>
        </w:rPr>
        <w:t>oficinas de propiedad intelectual</w:t>
      </w:r>
      <w:r w:rsidR="00156926" w:rsidRPr="00330B03">
        <w:rPr>
          <w:lang w:val="es-419"/>
        </w:rPr>
        <w:t>”</w:t>
      </w:r>
      <w:r w:rsidR="006046D4">
        <w:rPr>
          <w:lang w:val="es-419"/>
        </w:rPr>
        <w:t xml:space="preserve">. </w:t>
      </w:r>
      <w:r w:rsidRPr="00330B03">
        <w:rPr>
          <w:lang w:val="es-419"/>
        </w:rPr>
        <w:t>Sin embar</w:t>
      </w:r>
      <w:r w:rsidR="00156926" w:rsidRPr="00330B03">
        <w:rPr>
          <w:lang w:val="es-419"/>
        </w:rPr>
        <w:t>go, el título de la Parte 7.10 “</w:t>
      </w:r>
      <w:r w:rsidRPr="00330B03">
        <w:rPr>
          <w:lang w:val="es-419"/>
        </w:rPr>
        <w:t>Códigos utilizados por las oficinas de propiedad industrial</w:t>
      </w:r>
      <w:r w:rsidR="00156926" w:rsidRPr="00330B03">
        <w:rPr>
          <w:lang w:val="es-419"/>
        </w:rPr>
        <w:t>”</w:t>
      </w:r>
      <w:r w:rsidRPr="00330B03">
        <w:rPr>
          <w:lang w:val="es-419"/>
        </w:rPr>
        <w:t xml:space="preserve"> se mantendrá sin cambios, porque se trata de un estudio concreto de 2009 que solo incluye datos relativos a la propiedad industrial;</w:t>
      </w:r>
    </w:p>
    <w:p w:rsidR="006F7B13" w:rsidRPr="00330B03" w:rsidRDefault="00CB0AB5" w:rsidP="007D5ECF">
      <w:pPr>
        <w:pStyle w:val="ONUMFS"/>
        <w:numPr>
          <w:ilvl w:val="0"/>
          <w:numId w:val="7"/>
        </w:numPr>
        <w:ind w:left="1134" w:hanging="567"/>
        <w:rPr>
          <w:lang w:val="es-419"/>
        </w:rPr>
      </w:pPr>
      <w:r w:rsidRPr="00330B03">
        <w:rPr>
          <w:lang w:val="es-419"/>
        </w:rPr>
        <w:t xml:space="preserve">Título de la Parte </w:t>
      </w:r>
      <w:r w:rsidR="00A8730B" w:rsidRPr="00330B03">
        <w:rPr>
          <w:lang w:val="es-419"/>
        </w:rPr>
        <w:t>8: “</w:t>
      </w:r>
      <w:r w:rsidR="007D5ECF" w:rsidRPr="00330B03">
        <w:rPr>
          <w:lang w:val="es-419"/>
        </w:rPr>
        <w:t xml:space="preserve">Términos y abreviaturas relativos a información y documentación sobre propiedad </w:t>
      </w:r>
      <w:r w:rsidR="001C0C99" w:rsidRPr="00330B03">
        <w:rPr>
          <w:u w:val="single"/>
          <w:lang w:val="es-419"/>
        </w:rPr>
        <w:t>intelectual</w:t>
      </w:r>
      <w:r w:rsidR="001C0C99" w:rsidRPr="00330B03">
        <w:rPr>
          <w:strike/>
          <w:lang w:val="es-419"/>
        </w:rPr>
        <w:t xml:space="preserve"> </w:t>
      </w:r>
      <w:r w:rsidR="007D5ECF" w:rsidRPr="00330B03">
        <w:rPr>
          <w:strike/>
          <w:lang w:val="es-419"/>
        </w:rPr>
        <w:t>industrial</w:t>
      </w:r>
      <w:r w:rsidR="00A8730B" w:rsidRPr="00330B03">
        <w:rPr>
          <w:lang w:val="es-419"/>
        </w:rPr>
        <w:t xml:space="preserve">”; </w:t>
      </w:r>
      <w:r w:rsidR="001C0C99" w:rsidRPr="00330B03">
        <w:rPr>
          <w:lang w:val="es-419"/>
        </w:rPr>
        <w:t>y</w:t>
      </w:r>
    </w:p>
    <w:p w:rsidR="006F7B13" w:rsidRPr="00330B03" w:rsidRDefault="002E25C3" w:rsidP="002E25C3">
      <w:pPr>
        <w:pStyle w:val="ONUMFS"/>
        <w:numPr>
          <w:ilvl w:val="0"/>
          <w:numId w:val="7"/>
        </w:numPr>
        <w:ind w:left="1134" w:hanging="567"/>
        <w:rPr>
          <w:lang w:val="es-419"/>
        </w:rPr>
      </w:pPr>
      <w:r w:rsidRPr="00330B03">
        <w:rPr>
          <w:lang w:val="es-419"/>
        </w:rPr>
        <w:t>Sustituir e</w:t>
      </w:r>
      <w:r w:rsidR="00FB7C23" w:rsidRPr="00330B03">
        <w:rPr>
          <w:lang w:val="es-419"/>
        </w:rPr>
        <w:t>l término “propiedad industrial”</w:t>
      </w:r>
      <w:r w:rsidRPr="00330B03">
        <w:rPr>
          <w:lang w:val="es-419"/>
        </w:rPr>
        <w:t xml:space="preserve"> utilizado en otros pasajes del Manual de la </w:t>
      </w:r>
      <w:r w:rsidR="00FB7C23" w:rsidRPr="00330B03">
        <w:rPr>
          <w:lang w:val="es-419"/>
        </w:rPr>
        <w:t>OMPI por “propiedad intelectual”</w:t>
      </w:r>
      <w:r w:rsidRPr="00330B03">
        <w:rPr>
          <w:lang w:val="es-419"/>
        </w:rPr>
        <w:t>, según proceda.</w:t>
      </w:r>
    </w:p>
    <w:p w:rsidR="006F7B13" w:rsidRPr="00330B03" w:rsidRDefault="00A8730B" w:rsidP="00473557">
      <w:pPr>
        <w:pStyle w:val="ONUMFS"/>
        <w:numPr>
          <w:ilvl w:val="0"/>
          <w:numId w:val="0"/>
        </w:numPr>
        <w:rPr>
          <w:lang w:val="es-419"/>
        </w:rPr>
      </w:pPr>
      <w:r w:rsidRPr="00330B03">
        <w:rPr>
          <w:lang w:val="es-419"/>
        </w:rPr>
        <w:fldChar w:fldCharType="begin"/>
      </w:r>
      <w:r w:rsidRPr="00330B03">
        <w:rPr>
          <w:lang w:val="es-419"/>
        </w:rPr>
        <w:instrText xml:space="preserve"> AUTONUM  </w:instrText>
      </w:r>
      <w:r w:rsidRPr="00330B03">
        <w:rPr>
          <w:lang w:val="es-419"/>
        </w:rPr>
        <w:fldChar w:fldCharType="end"/>
      </w:r>
      <w:r w:rsidR="003528FF" w:rsidRPr="00330B03">
        <w:rPr>
          <w:lang w:val="es-419"/>
        </w:rPr>
        <w:tab/>
        <w:t xml:space="preserve">El resto de las </w:t>
      </w:r>
      <w:r w:rsidRPr="00330B03">
        <w:rPr>
          <w:lang w:val="es-419"/>
        </w:rPr>
        <w:t>Part</w:t>
      </w:r>
      <w:r w:rsidR="003528FF" w:rsidRPr="00330B03">
        <w:rPr>
          <w:lang w:val="es-419"/>
        </w:rPr>
        <w:t>e</w:t>
      </w:r>
      <w:r w:rsidRPr="00330B03">
        <w:rPr>
          <w:lang w:val="es-419"/>
        </w:rPr>
        <w:t xml:space="preserve">s </w:t>
      </w:r>
      <w:r w:rsidR="003528FF" w:rsidRPr="00330B03">
        <w:rPr>
          <w:lang w:val="es-419"/>
        </w:rPr>
        <w:t xml:space="preserve">del Manual no es necesario actualizarlas </w:t>
      </w:r>
      <w:r w:rsidR="00BE078B">
        <w:rPr>
          <w:lang w:val="es-419"/>
        </w:rPr>
        <w:t xml:space="preserve">por </w:t>
      </w:r>
      <w:r w:rsidR="003528FF" w:rsidRPr="00330B03">
        <w:rPr>
          <w:lang w:val="es-419"/>
        </w:rPr>
        <w:t>los motivos siguientes</w:t>
      </w:r>
      <w:r w:rsidRPr="00330B03">
        <w:rPr>
          <w:lang w:val="es-419"/>
        </w:rPr>
        <w:t>:</w:t>
      </w:r>
    </w:p>
    <w:p w:rsidR="006F7B13" w:rsidRPr="00330B03" w:rsidRDefault="003C4CF9" w:rsidP="003C4CF9">
      <w:pPr>
        <w:pStyle w:val="ONUMFS"/>
        <w:numPr>
          <w:ilvl w:val="0"/>
          <w:numId w:val="7"/>
        </w:numPr>
        <w:ind w:left="1134" w:hanging="567"/>
        <w:rPr>
          <w:lang w:val="es-419"/>
        </w:rPr>
      </w:pPr>
      <w:r w:rsidRPr="00330B03">
        <w:rPr>
          <w:lang w:val="es-419"/>
        </w:rPr>
        <w:t>En el texto de las Partes 1 (El Manual de la OMPI) y 3 (Norm</w:t>
      </w:r>
      <w:r w:rsidR="006046D4">
        <w:rPr>
          <w:lang w:val="es-419"/>
        </w:rPr>
        <w:t>as de la OMPI) ya se sustituyó “propiedad industrial” por “</w:t>
      </w:r>
      <w:r w:rsidRPr="00330B03">
        <w:rPr>
          <w:lang w:val="es-419"/>
        </w:rPr>
        <w:t>propiedad intelectual</w:t>
      </w:r>
      <w:r w:rsidR="006046D4">
        <w:rPr>
          <w:lang w:val="es-419"/>
        </w:rPr>
        <w:t>”</w:t>
      </w:r>
      <w:r w:rsidRPr="00330B03">
        <w:rPr>
          <w:lang w:val="es-419"/>
        </w:rPr>
        <w:t xml:space="preserve"> en los casos necesarios para reflejar con exactitud el</w:t>
      </w:r>
      <w:r w:rsidR="006046D4">
        <w:rPr>
          <w:lang w:val="es-419"/>
        </w:rPr>
        <w:t xml:space="preserve"> contenido. </w:t>
      </w:r>
      <w:r w:rsidRPr="00330B03">
        <w:rPr>
          <w:lang w:val="es-419"/>
        </w:rPr>
        <w:t xml:space="preserve">Los títulos de las Partes no </w:t>
      </w:r>
      <w:r w:rsidR="000B1648">
        <w:rPr>
          <w:lang w:val="es-419"/>
        </w:rPr>
        <w:t>hay que</w:t>
      </w:r>
      <w:r w:rsidRPr="00330B03">
        <w:rPr>
          <w:lang w:val="es-419"/>
        </w:rPr>
        <w:t xml:space="preserve"> actualizarlos; y</w:t>
      </w:r>
    </w:p>
    <w:p w:rsidR="006F7B13" w:rsidRPr="00330B03" w:rsidRDefault="003C4CF9" w:rsidP="003C4CF9">
      <w:pPr>
        <w:pStyle w:val="ONUMFS"/>
        <w:numPr>
          <w:ilvl w:val="0"/>
          <w:numId w:val="7"/>
        </w:numPr>
        <w:ind w:left="1134" w:hanging="567"/>
        <w:rPr>
          <w:lang w:val="es-419"/>
        </w:rPr>
      </w:pPr>
      <w:r w:rsidRPr="00330B03">
        <w:rPr>
          <w:lang w:val="es-419"/>
        </w:rPr>
        <w:t>En las Partes 2 (Cooperación internacional), 4 (Documentación mínima del PCT) y 5 (Clasificacione</w:t>
      </w:r>
      <w:r w:rsidR="00B859E4">
        <w:rPr>
          <w:lang w:val="es-419"/>
        </w:rPr>
        <w:t>s internacionales) no es necesa</w:t>
      </w:r>
      <w:r w:rsidRPr="00330B03">
        <w:rPr>
          <w:lang w:val="es-419"/>
        </w:rPr>
        <w:t>rio introducir ningún cambio porque no tratan sobre los datos de derecho de autor o no se menciona específicamente la propiedad industrial.</w:t>
      </w:r>
    </w:p>
    <w:p w:rsidR="006F7B13" w:rsidRPr="00330B03" w:rsidRDefault="00A8730B" w:rsidP="00473557">
      <w:pPr>
        <w:pStyle w:val="ONUMFS"/>
        <w:numPr>
          <w:ilvl w:val="0"/>
          <w:numId w:val="0"/>
        </w:numPr>
        <w:rPr>
          <w:lang w:val="es-419"/>
        </w:rPr>
      </w:pPr>
      <w:r w:rsidRPr="00330B03">
        <w:rPr>
          <w:lang w:val="es-419"/>
        </w:rPr>
        <w:fldChar w:fldCharType="begin"/>
      </w:r>
      <w:r w:rsidRPr="00330B03">
        <w:rPr>
          <w:lang w:val="es-419"/>
        </w:rPr>
        <w:instrText xml:space="preserve"> AUTONUM  </w:instrText>
      </w:r>
      <w:r w:rsidRPr="00330B03">
        <w:rPr>
          <w:lang w:val="es-419"/>
        </w:rPr>
        <w:fldChar w:fldCharType="end"/>
      </w:r>
      <w:r w:rsidRPr="00330B03">
        <w:rPr>
          <w:lang w:val="es-419"/>
        </w:rPr>
        <w:tab/>
      </w:r>
      <w:r w:rsidR="00B96202" w:rsidRPr="00330B03">
        <w:rPr>
          <w:lang w:val="es-419"/>
        </w:rPr>
        <w:t>Con estos cambios de terminología propuestos no se pretende ampliar el alcance de la labor del CWS en modo alguno. La finalidad es más bien reflejar simplemente los ámbitos en los que el CWS ya trabaja o aquellos que está estudiando de cara al futuro.</w:t>
      </w:r>
    </w:p>
    <w:p w:rsidR="006F7B13" w:rsidRPr="00330B03" w:rsidRDefault="00A8730B" w:rsidP="006F2EFC">
      <w:pPr>
        <w:pStyle w:val="ONUMFS"/>
        <w:keepNext/>
        <w:keepLines/>
        <w:numPr>
          <w:ilvl w:val="0"/>
          <w:numId w:val="0"/>
        </w:numPr>
        <w:spacing w:after="120"/>
        <w:ind w:left="5528"/>
        <w:rPr>
          <w:i/>
          <w:lang w:val="es-419"/>
        </w:rPr>
      </w:pPr>
      <w:r w:rsidRPr="00330B03">
        <w:rPr>
          <w:i/>
          <w:szCs w:val="22"/>
          <w:lang w:val="es-419"/>
        </w:rPr>
        <w:fldChar w:fldCharType="begin"/>
      </w:r>
      <w:r w:rsidRPr="00330B03">
        <w:rPr>
          <w:i/>
          <w:szCs w:val="22"/>
          <w:lang w:val="es-419"/>
        </w:rPr>
        <w:instrText xml:space="preserve"> AUTONUM  </w:instrText>
      </w:r>
      <w:r w:rsidRPr="00330B03">
        <w:rPr>
          <w:i/>
          <w:szCs w:val="22"/>
          <w:lang w:val="es-419"/>
        </w:rPr>
        <w:fldChar w:fldCharType="end"/>
      </w:r>
      <w:r w:rsidRPr="00330B03">
        <w:rPr>
          <w:i/>
          <w:szCs w:val="22"/>
          <w:lang w:val="es-419"/>
        </w:rPr>
        <w:tab/>
      </w:r>
      <w:r w:rsidR="00075D28" w:rsidRPr="00330B03">
        <w:rPr>
          <w:i/>
          <w:szCs w:val="22"/>
          <w:lang w:val="es-419"/>
        </w:rPr>
        <w:t>Se invita al CWS a</w:t>
      </w:r>
      <w:r w:rsidR="00075D28" w:rsidRPr="00330B03">
        <w:rPr>
          <w:i/>
          <w:lang w:val="es-419"/>
        </w:rPr>
        <w:t>:</w:t>
      </w:r>
    </w:p>
    <w:p w:rsidR="006F7B13" w:rsidRPr="00330B03" w:rsidRDefault="00A8730B" w:rsidP="006F2EFC">
      <w:pPr>
        <w:pStyle w:val="BodyText"/>
        <w:keepNext/>
        <w:keepLines/>
        <w:tabs>
          <w:tab w:val="left" w:pos="6160"/>
          <w:tab w:val="left" w:pos="6710"/>
        </w:tabs>
        <w:ind w:left="5528"/>
        <w:rPr>
          <w:i/>
          <w:lang w:val="es-419"/>
        </w:rPr>
      </w:pPr>
      <w:r w:rsidRPr="00330B03">
        <w:rPr>
          <w:i/>
          <w:lang w:val="es-419"/>
        </w:rPr>
        <w:tab/>
        <w:t>a)</w:t>
      </w:r>
      <w:r w:rsidRPr="00330B03">
        <w:rPr>
          <w:i/>
          <w:lang w:val="es-419"/>
        </w:rPr>
        <w:tab/>
      </w:r>
      <w:r w:rsidR="00075D28" w:rsidRPr="00330B03">
        <w:rPr>
          <w:i/>
          <w:lang w:val="es-419"/>
        </w:rPr>
        <w:t>tomar nota de</w:t>
      </w:r>
      <w:r w:rsidR="003838EA" w:rsidRPr="00330B03">
        <w:rPr>
          <w:i/>
          <w:lang w:val="es-419"/>
        </w:rPr>
        <w:t>l contenido del presente docume</w:t>
      </w:r>
      <w:r w:rsidR="00075D28" w:rsidRPr="00330B03">
        <w:rPr>
          <w:i/>
          <w:lang w:val="es-419"/>
        </w:rPr>
        <w:t>nto</w:t>
      </w:r>
      <w:r w:rsidR="003838EA" w:rsidRPr="00330B03">
        <w:rPr>
          <w:i/>
          <w:lang w:val="es-419"/>
        </w:rPr>
        <w:t>;</w:t>
      </w:r>
    </w:p>
    <w:p w:rsidR="006F7B13" w:rsidRPr="00330B03" w:rsidRDefault="00A8730B" w:rsidP="006F2EFC">
      <w:pPr>
        <w:pStyle w:val="BodyText"/>
        <w:keepNext/>
        <w:keepLines/>
        <w:tabs>
          <w:tab w:val="left" w:pos="6160"/>
          <w:tab w:val="left" w:pos="6710"/>
        </w:tabs>
        <w:ind w:left="5528"/>
        <w:rPr>
          <w:i/>
          <w:lang w:val="es-419"/>
        </w:rPr>
      </w:pPr>
      <w:r w:rsidRPr="00330B03">
        <w:rPr>
          <w:i/>
          <w:lang w:val="es-419"/>
        </w:rPr>
        <w:tab/>
        <w:t>b)</w:t>
      </w:r>
      <w:r w:rsidRPr="00330B03">
        <w:rPr>
          <w:i/>
          <w:lang w:val="es-419"/>
        </w:rPr>
        <w:tab/>
        <w:t>ap</w:t>
      </w:r>
      <w:r w:rsidR="003838EA" w:rsidRPr="00330B03">
        <w:rPr>
          <w:i/>
          <w:lang w:val="es-419"/>
        </w:rPr>
        <w:t>robar las correcciones de la terminología del Manual de la OMPI descritas en el párrafo 4; y</w:t>
      </w:r>
    </w:p>
    <w:p w:rsidR="006F7B13" w:rsidRPr="00330B03" w:rsidRDefault="00A8730B" w:rsidP="006F2EFC">
      <w:pPr>
        <w:pStyle w:val="BodyText"/>
        <w:tabs>
          <w:tab w:val="left" w:pos="6160"/>
          <w:tab w:val="left" w:pos="6710"/>
        </w:tabs>
        <w:spacing w:after="600"/>
        <w:ind w:left="5528"/>
        <w:rPr>
          <w:i/>
          <w:lang w:val="es-419"/>
        </w:rPr>
      </w:pPr>
      <w:r w:rsidRPr="00330B03">
        <w:rPr>
          <w:i/>
          <w:lang w:val="es-419"/>
        </w:rPr>
        <w:tab/>
      </w:r>
      <w:r w:rsidR="003838EA" w:rsidRPr="00330B03">
        <w:rPr>
          <w:i/>
          <w:lang w:val="es-419"/>
        </w:rPr>
        <w:t>c)</w:t>
      </w:r>
      <w:r w:rsidR="003838EA" w:rsidRPr="00330B03">
        <w:rPr>
          <w:i/>
          <w:lang w:val="es-419"/>
        </w:rPr>
        <w:tab/>
        <w:t>pedir a la Secretaría que actualice el Manual de la OMPI con arreglo a los acuerdos que se adopten en la novena sesión</w:t>
      </w:r>
      <w:r w:rsidRPr="00330B03">
        <w:rPr>
          <w:i/>
          <w:lang w:val="es-419"/>
        </w:rPr>
        <w:t>.</w:t>
      </w:r>
    </w:p>
    <w:p w:rsidR="00152CEA" w:rsidRPr="00330B03" w:rsidRDefault="00A8730B" w:rsidP="004D1B8B">
      <w:pPr>
        <w:pStyle w:val="Endofdocument"/>
        <w:ind w:left="5530"/>
        <w:rPr>
          <w:rFonts w:cs="Arial"/>
          <w:sz w:val="22"/>
          <w:szCs w:val="22"/>
          <w:lang w:val="es-419"/>
        </w:rPr>
      </w:pPr>
      <w:r w:rsidRPr="00330B03">
        <w:rPr>
          <w:rFonts w:cs="Arial"/>
          <w:sz w:val="22"/>
          <w:szCs w:val="22"/>
          <w:lang w:val="es-419"/>
        </w:rPr>
        <w:t>[</w:t>
      </w:r>
      <w:r w:rsidR="003838EA" w:rsidRPr="00330B03">
        <w:rPr>
          <w:rFonts w:cs="Arial"/>
          <w:sz w:val="22"/>
          <w:szCs w:val="22"/>
          <w:lang w:val="es-419"/>
        </w:rPr>
        <w:t>Fin del documento</w:t>
      </w:r>
      <w:r w:rsidRPr="00330B03">
        <w:rPr>
          <w:rFonts w:cs="Arial"/>
          <w:sz w:val="22"/>
          <w:szCs w:val="22"/>
          <w:lang w:val="es-419"/>
        </w:rPr>
        <w:t>]</w:t>
      </w:r>
    </w:p>
    <w:sectPr w:rsidR="00152CEA" w:rsidRPr="00330B03" w:rsidSect="00A8730B">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91C" w:rsidRDefault="0059691C">
      <w:r>
        <w:separator/>
      </w:r>
    </w:p>
  </w:endnote>
  <w:endnote w:type="continuationSeparator" w:id="0">
    <w:p w:rsidR="0059691C" w:rsidRPr="009D30E6" w:rsidRDefault="0059691C" w:rsidP="007E663E">
      <w:pPr>
        <w:rPr>
          <w:sz w:val="17"/>
          <w:szCs w:val="17"/>
        </w:rPr>
      </w:pPr>
      <w:r w:rsidRPr="009D30E6">
        <w:rPr>
          <w:sz w:val="17"/>
          <w:szCs w:val="17"/>
        </w:rPr>
        <w:separator/>
      </w:r>
    </w:p>
    <w:p w:rsidR="0059691C" w:rsidRPr="007E663E" w:rsidRDefault="0059691C" w:rsidP="007E663E">
      <w:pPr>
        <w:spacing w:after="60"/>
        <w:rPr>
          <w:sz w:val="17"/>
          <w:szCs w:val="17"/>
        </w:rPr>
      </w:pPr>
      <w:r>
        <w:rPr>
          <w:sz w:val="17"/>
        </w:rPr>
        <w:t>[Continuación de la nota de la página anterior]</w:t>
      </w:r>
    </w:p>
  </w:endnote>
  <w:endnote w:type="continuationNotice" w:id="1">
    <w:p w:rsidR="0059691C" w:rsidRPr="007E663E" w:rsidRDefault="0059691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 w:name="Calibri">
    <w:panose1 w:val="020F0502020204030204"/>
    <w:charset w:val="00"/>
    <w:family w:val="swiss"/>
    <w:pitch w:val="variable"/>
    <w:sig w:usb0="E0002AFF" w:usb1="4000ACFF" w:usb2="00000001"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91C" w:rsidRDefault="0059691C">
      <w:r>
        <w:separator/>
      </w:r>
    </w:p>
  </w:footnote>
  <w:footnote w:type="continuationSeparator" w:id="0">
    <w:p w:rsidR="0059691C" w:rsidRPr="009D30E6" w:rsidRDefault="0059691C" w:rsidP="007E663E">
      <w:pPr>
        <w:rPr>
          <w:sz w:val="17"/>
          <w:szCs w:val="17"/>
        </w:rPr>
      </w:pPr>
      <w:r w:rsidRPr="009D30E6">
        <w:rPr>
          <w:sz w:val="17"/>
          <w:szCs w:val="17"/>
        </w:rPr>
        <w:separator/>
      </w:r>
    </w:p>
    <w:p w:rsidR="0059691C" w:rsidRPr="007E663E" w:rsidRDefault="0059691C" w:rsidP="007E663E">
      <w:pPr>
        <w:spacing w:after="60"/>
        <w:rPr>
          <w:sz w:val="17"/>
          <w:szCs w:val="17"/>
        </w:rPr>
      </w:pPr>
      <w:r>
        <w:rPr>
          <w:sz w:val="17"/>
        </w:rPr>
        <w:t>[Continuación de la nota de la página anterior]</w:t>
      </w:r>
    </w:p>
  </w:footnote>
  <w:footnote w:type="continuationNotice" w:id="1">
    <w:p w:rsidR="0059691C" w:rsidRPr="007E663E" w:rsidRDefault="0059691C"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B0D93" w:rsidRDefault="00A8730B" w:rsidP="00477D6B">
    <w:pPr>
      <w:jc w:val="right"/>
      <w:rPr>
        <w:caps/>
      </w:rPr>
    </w:pPr>
    <w:bookmarkStart w:id="6" w:name="Code2"/>
    <w:bookmarkEnd w:id="6"/>
    <w:r>
      <w:rPr>
        <w:caps/>
      </w:rPr>
      <w:t>CWS/9/19</w:t>
    </w:r>
  </w:p>
  <w:p w:rsidR="00AE7F20" w:rsidRDefault="00AE7F20" w:rsidP="00477D6B">
    <w:pPr>
      <w:jc w:val="right"/>
    </w:pPr>
    <w:r>
      <w:t xml:space="preserve">página </w:t>
    </w:r>
    <w:r>
      <w:fldChar w:fldCharType="begin"/>
    </w:r>
    <w:r>
      <w:instrText xml:space="preserve"> PAGE  \* MERGEFORMAT </w:instrText>
    </w:r>
    <w:r>
      <w:fldChar w:fldCharType="separate"/>
    </w:r>
    <w:r w:rsidR="00BC44B1">
      <w:rPr>
        <w:noProof/>
      </w:rPr>
      <w:t>2</w:t>
    </w:r>
    <w:r>
      <w:fldChar w:fldCharType="end"/>
    </w:r>
  </w:p>
  <w:p w:rsidR="00AE7F20" w:rsidRDefault="00AE7F20" w:rsidP="00477D6B">
    <w:pPr>
      <w:jc w:val="right"/>
    </w:pPr>
  </w:p>
  <w:p w:rsidR="00EC1AA7"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97F5630"/>
    <w:multiLevelType w:val="hybridMultilevel"/>
    <w:tmpl w:val="E454E534"/>
    <w:lvl w:ilvl="0" w:tplc="3FF2AFAC">
      <w:start w:val="1"/>
      <w:numFmt w:val="bullet"/>
      <w:lvlText w:val="−"/>
      <w:lvlJc w:val="left"/>
      <w:pPr>
        <w:ind w:left="720" w:hanging="360"/>
      </w:pPr>
      <w:rPr>
        <w:rFonts w:ascii="Times New Roman" w:eastAsia="DejaVu Sans" w:hAnsi="Times New Roman" w:cs="Times New Roman" w:hint="default"/>
        <w:b w:val="0"/>
        <w:color w:val="auto"/>
        <w:sz w:val="22"/>
        <w:szCs w:val="22"/>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 w:numId="8">
    <w:abstractNumId w:val="3"/>
  </w:num>
  <w:num w:numId="9">
    <w:abstractNumId w:val="3"/>
  </w:num>
  <w:num w:numId="10">
    <w:abstractNumId w:val="3"/>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Patents &amp; Innovation\Patents Main|TextBase TMs\WorkspaceSTS\Patents &amp; Innovation\P Instruments|TextBase TMs\WorkspaceSTS\Outreach\POW Main|TextBase TMs\WorkspaceSTS\Administration &amp; Finance\Current Budget|TextBase TMs\WorkspaceSTS\Administration &amp; Finance\Current Budget|TextBase TMs\WorkspaceSTS\Administration &amp; Finance\FAB Main|TextBase TMs\WorkspaceSTS\Administration &amp; Finance\FStatements|TextBase TMs\WorkspaceSTS\Outreach\Economist|TextBase TMs\WorkspaceSTS\Administration &amp; Finance\FAB Instruments|TextBase TMs\WorkspaceSTS\Treaties &amp; Laws\WIPO Lex|Team Server TMs\Spanish|TextBase TMs\WorkspaceSTS\Administration &amp; Finance\WIPO Staff Rules|TextBase TMs\WorkspaceSTS\Administration &amp; Finance\UN Staff Rules|TextBase TMs\WorkspaceSTS\Outreach\IP Advantage"/>
    <w:docVar w:name="TextBaseURL" w:val="empty"/>
    <w:docVar w:name="UILng" w:val="en"/>
  </w:docVars>
  <w:rsids>
    <w:rsidRoot w:val="00A8730B"/>
    <w:rsid w:val="00010686"/>
    <w:rsid w:val="00035714"/>
    <w:rsid w:val="00052915"/>
    <w:rsid w:val="00067C13"/>
    <w:rsid w:val="00075D28"/>
    <w:rsid w:val="000A48E1"/>
    <w:rsid w:val="000B1648"/>
    <w:rsid w:val="000E3BB3"/>
    <w:rsid w:val="000F5E56"/>
    <w:rsid w:val="0010627F"/>
    <w:rsid w:val="001362EE"/>
    <w:rsid w:val="00152CEA"/>
    <w:rsid w:val="001555C9"/>
    <w:rsid w:val="00156926"/>
    <w:rsid w:val="00167338"/>
    <w:rsid w:val="001832A6"/>
    <w:rsid w:val="00184D87"/>
    <w:rsid w:val="00193D48"/>
    <w:rsid w:val="001A6C1E"/>
    <w:rsid w:val="001C0C99"/>
    <w:rsid w:val="001F5A5D"/>
    <w:rsid w:val="002634C4"/>
    <w:rsid w:val="002C2E2F"/>
    <w:rsid w:val="002D23B5"/>
    <w:rsid w:val="002E0F47"/>
    <w:rsid w:val="002E25C3"/>
    <w:rsid w:val="002E50B6"/>
    <w:rsid w:val="002F4E68"/>
    <w:rsid w:val="00307B3F"/>
    <w:rsid w:val="00310826"/>
    <w:rsid w:val="00330B03"/>
    <w:rsid w:val="003503D9"/>
    <w:rsid w:val="003528FF"/>
    <w:rsid w:val="00354647"/>
    <w:rsid w:val="00377273"/>
    <w:rsid w:val="003838EA"/>
    <w:rsid w:val="003845C1"/>
    <w:rsid w:val="00387287"/>
    <w:rsid w:val="003C4CF9"/>
    <w:rsid w:val="003E48F1"/>
    <w:rsid w:val="003F347A"/>
    <w:rsid w:val="00423E3E"/>
    <w:rsid w:val="00427AF4"/>
    <w:rsid w:val="0045231F"/>
    <w:rsid w:val="004647DA"/>
    <w:rsid w:val="0046793F"/>
    <w:rsid w:val="00472A6E"/>
    <w:rsid w:val="00473557"/>
    <w:rsid w:val="00477808"/>
    <w:rsid w:val="00477D6B"/>
    <w:rsid w:val="004957D0"/>
    <w:rsid w:val="004A6C37"/>
    <w:rsid w:val="004D1B8B"/>
    <w:rsid w:val="004E297D"/>
    <w:rsid w:val="00531B02"/>
    <w:rsid w:val="005332F0"/>
    <w:rsid w:val="0055013B"/>
    <w:rsid w:val="005555F9"/>
    <w:rsid w:val="00571B99"/>
    <w:rsid w:val="0059691C"/>
    <w:rsid w:val="005B2EAE"/>
    <w:rsid w:val="005D7A0F"/>
    <w:rsid w:val="005F3B2C"/>
    <w:rsid w:val="006046D4"/>
    <w:rsid w:val="00605827"/>
    <w:rsid w:val="006173A5"/>
    <w:rsid w:val="00675021"/>
    <w:rsid w:val="006A06C6"/>
    <w:rsid w:val="006A753B"/>
    <w:rsid w:val="006F2EFC"/>
    <w:rsid w:val="006F7B13"/>
    <w:rsid w:val="007224C8"/>
    <w:rsid w:val="0078650B"/>
    <w:rsid w:val="00794BE2"/>
    <w:rsid w:val="007A5581"/>
    <w:rsid w:val="007B71FE"/>
    <w:rsid w:val="007D5ECF"/>
    <w:rsid w:val="007D781E"/>
    <w:rsid w:val="007E663E"/>
    <w:rsid w:val="00806A53"/>
    <w:rsid w:val="00815082"/>
    <w:rsid w:val="0088395E"/>
    <w:rsid w:val="008B2CC1"/>
    <w:rsid w:val="008C30C9"/>
    <w:rsid w:val="008E6BD6"/>
    <w:rsid w:val="0090731E"/>
    <w:rsid w:val="00954F6A"/>
    <w:rsid w:val="00966A22"/>
    <w:rsid w:val="00972F03"/>
    <w:rsid w:val="0098367F"/>
    <w:rsid w:val="00997AFD"/>
    <w:rsid w:val="009A0C8B"/>
    <w:rsid w:val="009A20CD"/>
    <w:rsid w:val="009A5127"/>
    <w:rsid w:val="009B6241"/>
    <w:rsid w:val="009E3216"/>
    <w:rsid w:val="00A16FC0"/>
    <w:rsid w:val="00A32C9E"/>
    <w:rsid w:val="00A45CC2"/>
    <w:rsid w:val="00A8730B"/>
    <w:rsid w:val="00AA3C2F"/>
    <w:rsid w:val="00AB613D"/>
    <w:rsid w:val="00AE7F20"/>
    <w:rsid w:val="00AF1D45"/>
    <w:rsid w:val="00AF3F3A"/>
    <w:rsid w:val="00B534D5"/>
    <w:rsid w:val="00B65A0A"/>
    <w:rsid w:val="00B67CDC"/>
    <w:rsid w:val="00B72D36"/>
    <w:rsid w:val="00B81817"/>
    <w:rsid w:val="00B859E4"/>
    <w:rsid w:val="00B96202"/>
    <w:rsid w:val="00BC4164"/>
    <w:rsid w:val="00BC44B1"/>
    <w:rsid w:val="00BD2DCC"/>
    <w:rsid w:val="00BE078B"/>
    <w:rsid w:val="00BF5A8E"/>
    <w:rsid w:val="00C90559"/>
    <w:rsid w:val="00CA0500"/>
    <w:rsid w:val="00CA2251"/>
    <w:rsid w:val="00CB0AB5"/>
    <w:rsid w:val="00CB7C60"/>
    <w:rsid w:val="00CD3D86"/>
    <w:rsid w:val="00CF09BA"/>
    <w:rsid w:val="00D56C7C"/>
    <w:rsid w:val="00D71B4D"/>
    <w:rsid w:val="00D72619"/>
    <w:rsid w:val="00D90289"/>
    <w:rsid w:val="00D93D55"/>
    <w:rsid w:val="00DC4C60"/>
    <w:rsid w:val="00DC76D5"/>
    <w:rsid w:val="00DD6CF4"/>
    <w:rsid w:val="00E0079A"/>
    <w:rsid w:val="00E4300E"/>
    <w:rsid w:val="00E444DA"/>
    <w:rsid w:val="00E45C84"/>
    <w:rsid w:val="00E504E5"/>
    <w:rsid w:val="00E83551"/>
    <w:rsid w:val="00EA6547"/>
    <w:rsid w:val="00EB0D93"/>
    <w:rsid w:val="00EB4463"/>
    <w:rsid w:val="00EB7A3E"/>
    <w:rsid w:val="00EC1AA7"/>
    <w:rsid w:val="00EC401A"/>
    <w:rsid w:val="00EF530A"/>
    <w:rsid w:val="00EF6622"/>
    <w:rsid w:val="00EF78A9"/>
    <w:rsid w:val="00F37AF3"/>
    <w:rsid w:val="00F46400"/>
    <w:rsid w:val="00F55408"/>
    <w:rsid w:val="00F66152"/>
    <w:rsid w:val="00F80845"/>
    <w:rsid w:val="00F84474"/>
    <w:rsid w:val="00FA0F0D"/>
    <w:rsid w:val="00FA127C"/>
    <w:rsid w:val="00FB7C23"/>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BD2DCF-AC58-48F5-A08C-25400F1D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A8730B"/>
    <w:rPr>
      <w:rFonts w:ascii="Arial" w:eastAsia="SimSun" w:hAnsi="Arial" w:cs="Arial"/>
      <w:bCs/>
      <w:iCs/>
      <w:caps/>
      <w:sz w:val="22"/>
      <w:szCs w:val="28"/>
      <w:lang w:val="es-ES" w:eastAsia="zh-CN"/>
    </w:rPr>
  </w:style>
  <w:style w:type="character" w:customStyle="1" w:styleId="BodyTextChar">
    <w:name w:val="Body Text Char"/>
    <w:basedOn w:val="DefaultParagraphFont"/>
    <w:link w:val="BodyText"/>
    <w:rsid w:val="00A8730B"/>
    <w:rPr>
      <w:rFonts w:ascii="Arial" w:eastAsia="SimSun" w:hAnsi="Arial" w:cs="Arial"/>
      <w:sz w:val="22"/>
      <w:lang w:val="es-ES" w:eastAsia="zh-CN"/>
    </w:rPr>
  </w:style>
  <w:style w:type="character" w:styleId="Hyperlink">
    <w:name w:val="Hyperlink"/>
    <w:basedOn w:val="DefaultParagraphFont"/>
    <w:unhideWhenUsed/>
    <w:rsid w:val="00A8730B"/>
    <w:rPr>
      <w:color w:val="0000FF" w:themeColor="hyperlink"/>
      <w:u w:val="single"/>
    </w:rPr>
  </w:style>
  <w:style w:type="paragraph" w:customStyle="1" w:styleId="Endofdocument">
    <w:name w:val="End of document"/>
    <w:basedOn w:val="Normal"/>
    <w:rsid w:val="00A8730B"/>
    <w:pPr>
      <w:spacing w:line="260" w:lineRule="atLeast"/>
      <w:ind w:left="5534"/>
    </w:pPr>
    <w:rPr>
      <w:rFonts w:eastAsia="Times New Roman" w:cs="Times New Roman"/>
      <w:sz w:val="20"/>
      <w:lang w:val="en-US" w:eastAsia="en-US"/>
    </w:rPr>
  </w:style>
  <w:style w:type="character" w:styleId="FollowedHyperlink">
    <w:name w:val="FollowedHyperlink"/>
    <w:basedOn w:val="DefaultParagraphFont"/>
    <w:semiHidden/>
    <w:unhideWhenUsed/>
    <w:rsid w:val="009E32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98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standards/es/handbook.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BFD8E-9B95-44DA-B07A-041A1A8F5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(S)</Template>
  <TotalTime>0</TotalTime>
  <Pages>3</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CWS/9/19</vt:lpstr>
    </vt:vector>
  </TitlesOfParts>
  <Company>WIPO</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CWS/9/19</dc:title>
  <dc:creator>WIPO</dc:creator>
  <cp:keywords>FOR OFFICIAL USE ONLY</cp:keywords>
  <cp:lastModifiedBy>CHAVAS Louison</cp:lastModifiedBy>
  <cp:revision>2</cp:revision>
  <dcterms:created xsi:type="dcterms:W3CDTF">2021-10-13T12:35:00Z</dcterms:created>
  <dcterms:modified xsi:type="dcterms:W3CDTF">2021-10-13T12:35:00Z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c6b9fb8d-7be1-454a-84fa-5fcf87092ced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