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1F" w:rsidRPr="00F97425" w:rsidRDefault="00C4345B" w:rsidP="00F97425">
      <w:pPr>
        <w:spacing w:after="360"/>
        <w:rPr>
          <w:b/>
          <w:caps/>
          <w:sz w:val="24"/>
        </w:rPr>
      </w:pPr>
      <w:bookmarkStart w:id="0" w:name="TitleOfDoc"/>
      <w:bookmarkStart w:id="1" w:name="_GoBack"/>
      <w:bookmarkEnd w:id="1"/>
      <w:r w:rsidRPr="00F97425">
        <w:rPr>
          <w:b/>
          <w:caps/>
          <w:sz w:val="24"/>
        </w:rPr>
        <w:t>ORDEN DEL DÍA</w:t>
      </w:r>
    </w:p>
    <w:p w:rsidR="0077461F" w:rsidRPr="00F97425" w:rsidRDefault="00C4345B" w:rsidP="00F97425">
      <w:pPr>
        <w:spacing w:after="340"/>
        <w:rPr>
          <w:i/>
        </w:rPr>
      </w:pPr>
      <w:bookmarkStart w:id="2" w:name="Prepared"/>
      <w:bookmarkEnd w:id="0"/>
      <w:bookmarkEnd w:id="2"/>
      <w:r w:rsidRPr="00F97425">
        <w:rPr>
          <w:i/>
        </w:rPr>
        <w:t>preparado por la Secretaría</w:t>
      </w:r>
    </w:p>
    <w:p w:rsidR="0077461F" w:rsidRPr="00F97425" w:rsidRDefault="00C4345B" w:rsidP="00F97425">
      <w:pPr>
        <w:pStyle w:val="ONUME"/>
        <w:tabs>
          <w:tab w:val="clear" w:pos="567"/>
          <w:tab w:val="num" w:pos="3087"/>
        </w:tabs>
        <w:spacing w:after="240"/>
        <w:ind w:left="561" w:hanging="561"/>
      </w:pPr>
      <w:r w:rsidRPr="00F97425">
        <w:t>Apertura de la octava sesión</w:t>
      </w:r>
    </w:p>
    <w:p w:rsidR="0077461F" w:rsidRPr="00F97425" w:rsidRDefault="00C4345B" w:rsidP="00F97425">
      <w:pPr>
        <w:pStyle w:val="ONUME"/>
        <w:tabs>
          <w:tab w:val="clear" w:pos="567"/>
          <w:tab w:val="num" w:pos="3087"/>
        </w:tabs>
        <w:spacing w:after="240"/>
        <w:ind w:left="561" w:hanging="561"/>
      </w:pPr>
      <w:r w:rsidRPr="00F97425">
        <w:t>Elección del presidente y de dos vicepresidentes</w:t>
      </w:r>
    </w:p>
    <w:p w:rsidR="0077461F" w:rsidRPr="00F97425" w:rsidRDefault="00C4345B" w:rsidP="00F97425">
      <w:pPr>
        <w:pStyle w:val="ONUME"/>
        <w:tabs>
          <w:tab w:val="clear" w:pos="567"/>
          <w:tab w:val="num" w:pos="3087"/>
        </w:tabs>
        <w:spacing w:after="0"/>
        <w:ind w:left="561" w:hanging="561"/>
      </w:pPr>
      <w:r w:rsidRPr="00F97425">
        <w:t>Aprobación del orden del día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134"/>
      </w:pPr>
      <w:r w:rsidRPr="00F97425">
        <w:t>Véase el presente documento.</w:t>
      </w:r>
    </w:p>
    <w:p w:rsidR="0077461F" w:rsidRPr="00F97425" w:rsidRDefault="00C4345B" w:rsidP="00F97425">
      <w:pPr>
        <w:pStyle w:val="ONUME"/>
        <w:tabs>
          <w:tab w:val="clear" w:pos="567"/>
          <w:tab w:val="num" w:pos="3087"/>
        </w:tabs>
        <w:spacing w:after="240"/>
        <w:ind w:left="561" w:hanging="561"/>
      </w:pPr>
      <w:r w:rsidRPr="00F97425">
        <w:t>Propuestas de nuevas normas técnicas de la OMPI y propuestas de revisión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</w:pPr>
      <w:r w:rsidRPr="00F97425">
        <w:t>Propuesta de una nueva norma técnica sobre API para servicios web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CWS/8/2.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</w:pPr>
      <w:r w:rsidRPr="00F97425">
        <w:t>Propuesta de una nueva norma técnica sobre marcas multimedia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CWS/8/3.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1134" w:hanging="567"/>
      </w:pPr>
      <w:r w:rsidRPr="00F97425">
        <w:t>Propuesta de una nueva norma técnica sobre datos relativos a la situación jurídica de las marcas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CWS/8/4.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1134" w:hanging="567"/>
      </w:pPr>
      <w:r w:rsidRPr="00F97425">
        <w:t>Propuesta de una nueva norma técnica sobre representaciones de dibujos y modelos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CWS/8/5.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</w:pPr>
      <w:r w:rsidRPr="00F97425">
        <w:t>Propuesta de revisión de la Norma ST.26 de la OMPI (Tarea N.º 44)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CWS/8/6.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</w:pPr>
      <w:r w:rsidRPr="00F97425">
        <w:t>Propuesta de revisión de la Norma ST.27 de la OMPI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CWS/8/7.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</w:pPr>
      <w:r w:rsidRPr="00F97425">
        <w:t>Propuesta de revisión de la Norma ST.37 de la OMPI (Tarea N.º 51)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CWS/8/8.</w:t>
      </w:r>
    </w:p>
    <w:p w:rsidR="0077461F" w:rsidRPr="00F97425" w:rsidRDefault="00C4345B" w:rsidP="00F97425">
      <w:pPr>
        <w:pStyle w:val="ONUME"/>
        <w:tabs>
          <w:tab w:val="clear" w:pos="567"/>
          <w:tab w:val="num" w:pos="3087"/>
        </w:tabs>
        <w:spacing w:after="240"/>
        <w:ind w:left="561" w:hanging="561"/>
      </w:pPr>
      <w:r w:rsidRPr="00F97425">
        <w:t>Otras propuestas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</w:pPr>
      <w:r w:rsidRPr="00F97425">
        <w:t>Publicación de los resultados de la encuesta sobre los sistemas de numeración de las oficinas de PI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CWS/8/9.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</w:pPr>
      <w:r w:rsidRPr="00F97425">
        <w:t>Publicación de los resultados de la encuesta sobre acceso público a la información contenida en las patentes, parte 1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ab/>
        <w:t>Véase el documento CWS/8/10.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72"/>
      </w:pPr>
      <w:r w:rsidRPr="00F97425">
        <w:t>Publicación de los resultados de la encuesta sobre el uso de modelos e imágenes en 3D en los datos y documentación de PI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ab/>
        <w:t>Véase el documento CWS/8/11.</w:t>
      </w:r>
    </w:p>
    <w:p w:rsidR="0077461F" w:rsidRPr="00F97425" w:rsidRDefault="00C4345B" w:rsidP="00F97425">
      <w:pPr>
        <w:pStyle w:val="ONUME"/>
        <w:tabs>
          <w:tab w:val="clear" w:pos="567"/>
          <w:tab w:val="num" w:pos="3087"/>
        </w:tabs>
        <w:spacing w:after="0"/>
        <w:ind w:left="561" w:hanging="561"/>
      </w:pPr>
      <w:r w:rsidRPr="00F97425">
        <w:t>Examen del programa de trabajo y de la lista de tareas del CWS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134"/>
      </w:pPr>
      <w:r w:rsidRPr="00F97425">
        <w:t>Véase el documento CWS/8/12.</w:t>
      </w:r>
    </w:p>
    <w:p w:rsidR="0077461F" w:rsidRPr="00F97425" w:rsidRDefault="00C4345B" w:rsidP="00F97425">
      <w:pPr>
        <w:pStyle w:val="ONUME"/>
        <w:keepNext/>
        <w:keepLines/>
        <w:tabs>
          <w:tab w:val="clear" w:pos="567"/>
          <w:tab w:val="num" w:pos="3087"/>
        </w:tabs>
        <w:ind w:left="561" w:hanging="561"/>
      </w:pPr>
      <w:r w:rsidRPr="00F97425">
        <w:lastRenderedPageBreak/>
        <w:t>Informes sobre la marcha de la labor de los Equipos Técnicos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1134" w:hanging="567"/>
      </w:pPr>
      <w:r w:rsidRPr="00F97425">
        <w:t>Informe del Equipo Técnico de estrategia de TIC para la elaboración de normas (Tarea N.º 58)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CWS/8/13.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</w:pPr>
      <w:r w:rsidRPr="00F97425">
        <w:t>Informe del Equipo Técnico XML4IP (Tareas N.º 41, N.º 53 y N.º 64)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CWS/8/14.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561"/>
      </w:pPr>
      <w:r w:rsidRPr="00F97425">
        <w:t>Informe del Equipo Técnico sobre la Cadena de Bloques (Tarea N.º 59)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ab/>
        <w:t>Véase el documento CWS/8/15.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561"/>
      </w:pPr>
      <w:r w:rsidRPr="00F97425">
        <w:t>Informe del Equipo Técnico de Normalización de los Nombres (Tarea N.º 55)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CWS/8/16.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561"/>
      </w:pPr>
      <w:r w:rsidRPr="00F97425">
        <w:t>Informe del Equipo Técnico 3D (Tarea N.º 61)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CWS/8/17.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561"/>
      </w:pPr>
      <w:r w:rsidRPr="00F97425">
        <w:t>Informe del Equipo Técnico de la Transformación Digital (Tarea N.º 62)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CWS/8/18.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561"/>
      </w:pPr>
      <w:r w:rsidRPr="00F97425">
        <w:t>Informe del Equipo Técnico de la Situación Jurídica (Tarea N.º 47)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CWS/8/19.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561"/>
      </w:pPr>
      <w:r w:rsidRPr="00F97425">
        <w:t>Informe del Equipo Técnico sobre Normas relativas a las Marcas (Tarea N.º 60)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CWS/8/20.</w:t>
      </w:r>
    </w:p>
    <w:p w:rsidR="0077461F" w:rsidRPr="00F97425" w:rsidRDefault="00C4345B" w:rsidP="00F97425">
      <w:pPr>
        <w:pStyle w:val="ONUME"/>
        <w:numPr>
          <w:ilvl w:val="1"/>
          <w:numId w:val="5"/>
        </w:numPr>
        <w:spacing w:after="0"/>
        <w:ind w:left="1134" w:hanging="573"/>
      </w:pPr>
      <w:r w:rsidRPr="00F97425">
        <w:t>Informe del Equipo Técnico de Acceso Público a la Información Contenida en las Patentes (PAPI) (Tarea N.º 52)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CWS/8/21.</w:t>
      </w:r>
    </w:p>
    <w:p w:rsidR="0077461F" w:rsidRPr="00F97425" w:rsidRDefault="00C4345B" w:rsidP="00F97425">
      <w:pPr>
        <w:pStyle w:val="ONUME"/>
        <w:tabs>
          <w:tab w:val="clear" w:pos="567"/>
          <w:tab w:val="num" w:pos="3087"/>
        </w:tabs>
        <w:spacing w:after="240"/>
        <w:ind w:left="561" w:hanging="561"/>
      </w:pPr>
      <w:r w:rsidRPr="00F97425">
        <w:t>Otros informes y ponencias</w:t>
      </w:r>
    </w:p>
    <w:p w:rsidR="0077461F" w:rsidRPr="00F97425" w:rsidRDefault="00C4345B" w:rsidP="00F97425">
      <w:pPr>
        <w:pStyle w:val="ONUME"/>
        <w:numPr>
          <w:ilvl w:val="0"/>
          <w:numId w:val="7"/>
        </w:numPr>
        <w:spacing w:after="0"/>
        <w:ind w:left="1134" w:hanging="567"/>
      </w:pPr>
      <w:r w:rsidRPr="00F97425">
        <w:t>Informe de la Oficina Internacional sobre la prestación de asesoramiento y asistencia técnica para el fortalecimiento de capacidades a las oficinas de propiedad industrial, con arreglo al mandato del CWS</w:t>
      </w:r>
    </w:p>
    <w:p w:rsidR="0077461F" w:rsidRPr="00F97425" w:rsidRDefault="00C4345B" w:rsidP="00F97425">
      <w:pPr>
        <w:pStyle w:val="ONUME"/>
        <w:numPr>
          <w:ilvl w:val="0"/>
          <w:numId w:val="0"/>
        </w:numPr>
        <w:spacing w:after="240"/>
        <w:ind w:left="1701"/>
      </w:pPr>
      <w:r w:rsidRPr="00F97425">
        <w:t>Véase el documento CWS/8/22.</w:t>
      </w:r>
    </w:p>
    <w:p w:rsidR="0077461F" w:rsidRPr="00F97425" w:rsidRDefault="0052040D" w:rsidP="00F97425">
      <w:pPr>
        <w:pStyle w:val="ONUME"/>
        <w:numPr>
          <w:ilvl w:val="0"/>
          <w:numId w:val="7"/>
        </w:numPr>
        <w:spacing w:after="240"/>
        <w:ind w:left="561"/>
      </w:pPr>
      <w:r w:rsidRPr="00F97425">
        <w:t>Informe sobre los informes técnicos anuales (ATR)</w:t>
      </w:r>
    </w:p>
    <w:p w:rsidR="0077461F" w:rsidRPr="00F97425" w:rsidRDefault="00C4345B" w:rsidP="00F97425">
      <w:pPr>
        <w:pStyle w:val="ONUME"/>
        <w:numPr>
          <w:ilvl w:val="0"/>
          <w:numId w:val="7"/>
        </w:numPr>
        <w:spacing w:after="240"/>
        <w:ind w:left="561"/>
      </w:pPr>
      <w:r w:rsidRPr="00F97425">
        <w:t>Información actualizada sobre el desarrollo de la herramienta WIPO Sequence</w:t>
      </w:r>
    </w:p>
    <w:p w:rsidR="0077461F" w:rsidRPr="00F97425" w:rsidRDefault="00C4345B" w:rsidP="00F97425">
      <w:pPr>
        <w:pStyle w:val="ONUME"/>
        <w:numPr>
          <w:ilvl w:val="0"/>
          <w:numId w:val="7"/>
        </w:numPr>
        <w:spacing w:after="240"/>
      </w:pPr>
      <w:r w:rsidRPr="00F97425">
        <w:t>Información actualizada sobre el portal web de ficheros de referencia</w:t>
      </w:r>
    </w:p>
    <w:p w:rsidR="0077461F" w:rsidRPr="00F97425" w:rsidRDefault="00C4345B" w:rsidP="00F97425">
      <w:pPr>
        <w:pStyle w:val="ONUME"/>
        <w:tabs>
          <w:tab w:val="clear" w:pos="567"/>
        </w:tabs>
        <w:spacing w:after="240"/>
      </w:pPr>
      <w:r w:rsidRPr="00F97425">
        <w:t>Resumen de la presidencia</w:t>
      </w:r>
    </w:p>
    <w:p w:rsidR="0077461F" w:rsidRPr="00F97425" w:rsidRDefault="00C4345B" w:rsidP="00F97425">
      <w:pPr>
        <w:pStyle w:val="ONUME"/>
        <w:tabs>
          <w:tab w:val="clear" w:pos="567"/>
        </w:tabs>
        <w:spacing w:after="600"/>
      </w:pPr>
      <w:r w:rsidRPr="00F97425">
        <w:t>Clausura de la sesión</w:t>
      </w:r>
    </w:p>
    <w:p w:rsidR="00152CEA" w:rsidRPr="00F97425" w:rsidRDefault="0077461F" w:rsidP="00F97425">
      <w:pPr>
        <w:pStyle w:val="Endofdocument"/>
        <w:rPr>
          <w:lang w:val="es-ES"/>
        </w:rPr>
      </w:pPr>
      <w:r w:rsidRPr="00F97425">
        <w:rPr>
          <w:lang w:val="es-ES"/>
        </w:rPr>
        <w:t>[Sigue el Anexo III]</w:t>
      </w:r>
    </w:p>
    <w:sectPr w:rsidR="00152CEA" w:rsidRPr="00F97425" w:rsidSect="00C4345B">
      <w:headerReference w:type="default" r:id="rId7"/>
      <w:headerReference w:type="firs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5B" w:rsidRDefault="00C4345B">
      <w:r>
        <w:separator/>
      </w:r>
    </w:p>
  </w:endnote>
  <w:endnote w:type="continuationSeparator" w:id="0">
    <w:p w:rsidR="00C4345B" w:rsidRPr="009D30E6" w:rsidRDefault="00C4345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4345B" w:rsidRPr="007E663E" w:rsidRDefault="00C4345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4345B" w:rsidRPr="007E663E" w:rsidRDefault="00C4345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5B" w:rsidRDefault="00C4345B">
      <w:r>
        <w:separator/>
      </w:r>
    </w:p>
  </w:footnote>
  <w:footnote w:type="continuationSeparator" w:id="0">
    <w:p w:rsidR="00C4345B" w:rsidRPr="009D30E6" w:rsidRDefault="00C4345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4345B" w:rsidRPr="007E663E" w:rsidRDefault="00C4345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4345B" w:rsidRPr="007E663E" w:rsidRDefault="00C4345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1F" w:rsidRPr="00F97425" w:rsidRDefault="00424993" w:rsidP="00424993">
    <w:pPr>
      <w:jc w:val="right"/>
    </w:pPr>
    <w:r>
      <w:t>CWS/8/24</w:t>
    </w:r>
  </w:p>
  <w:p w:rsidR="0077461F" w:rsidRPr="00F97425" w:rsidRDefault="0077461F" w:rsidP="00F97425">
    <w:pPr>
      <w:jc w:val="right"/>
    </w:pPr>
    <w:r w:rsidRPr="00F97425">
      <w:t xml:space="preserve">Anexo II, página </w:t>
    </w:r>
    <w:r w:rsidRPr="00F97425">
      <w:fldChar w:fldCharType="begin"/>
    </w:r>
    <w:r w:rsidRPr="00F97425">
      <w:instrText xml:space="preserve"> PAGE  \* MERGEFORMAT </w:instrText>
    </w:r>
    <w:r w:rsidRPr="00F97425">
      <w:fldChar w:fldCharType="separate"/>
    </w:r>
    <w:r w:rsidR="00424993">
      <w:rPr>
        <w:noProof/>
      </w:rPr>
      <w:t>2</w:t>
    </w:r>
    <w:r w:rsidRPr="00F97425">
      <w:fldChar w:fldCharType="end"/>
    </w:r>
  </w:p>
  <w:p w:rsidR="00EC1AA7" w:rsidRPr="00F97425" w:rsidRDefault="00EC1AA7" w:rsidP="00F9742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1F" w:rsidRPr="00F97425" w:rsidRDefault="0077461F" w:rsidP="00424993">
    <w:pPr>
      <w:pStyle w:val="Header"/>
      <w:jc w:val="right"/>
    </w:pPr>
    <w:r w:rsidRPr="00F97425"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AB2EE9D" wp14:editId="0D78AC6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7461F" w:rsidRDefault="0077461F" w:rsidP="0077461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2EE9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77461F" w:rsidRDefault="0077461F" w:rsidP="0077461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F97425">
      <w:t>CWS/8/24</w:t>
    </w:r>
  </w:p>
  <w:p w:rsidR="0077461F" w:rsidRPr="00F97425" w:rsidRDefault="0077461F" w:rsidP="0077461F">
    <w:pPr>
      <w:pStyle w:val="Header"/>
      <w:jc w:val="right"/>
    </w:pPr>
    <w:r w:rsidRPr="00F97425">
      <w:t>ANEXO II</w:t>
    </w:r>
  </w:p>
  <w:p w:rsidR="0077461F" w:rsidRPr="00F97425" w:rsidRDefault="0077461F" w:rsidP="00F974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0D40AF3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4B44F9"/>
    <w:multiLevelType w:val="multilevel"/>
    <w:tmpl w:val="AB9ABFFC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  <w:lang w:val="es-ES_tradn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Outreach\POW Main|Team Server TMs\Spanish|TextBase TMs\WorkspaceSTS\Brands, Designs &amp; DN\Hague|TextBase TMs\WorkspaceSTS\Patents &amp; Innovation\Patents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Patents &amp; Innovation\P Instruments|TextBase TMs\WorkspaceSTS\Treaties &amp; Laws\WIPO Lex"/>
    <w:docVar w:name="TextBaseURL" w:val="empty"/>
    <w:docVar w:name="UILng" w:val="en"/>
  </w:docVars>
  <w:rsids>
    <w:rsidRoot w:val="00C4345B"/>
    <w:rsid w:val="00010686"/>
    <w:rsid w:val="00052915"/>
    <w:rsid w:val="00063B98"/>
    <w:rsid w:val="000D6004"/>
    <w:rsid w:val="000E3BB3"/>
    <w:rsid w:val="000F5E56"/>
    <w:rsid w:val="001362EE"/>
    <w:rsid w:val="00152CEA"/>
    <w:rsid w:val="001832A6"/>
    <w:rsid w:val="002634C4"/>
    <w:rsid w:val="00265EF7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4993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2040D"/>
    <w:rsid w:val="00531B02"/>
    <w:rsid w:val="005332F0"/>
    <w:rsid w:val="0055013B"/>
    <w:rsid w:val="00571B99"/>
    <w:rsid w:val="00605827"/>
    <w:rsid w:val="006506B3"/>
    <w:rsid w:val="00675021"/>
    <w:rsid w:val="006A06C6"/>
    <w:rsid w:val="007224C8"/>
    <w:rsid w:val="0077461F"/>
    <w:rsid w:val="00794BE2"/>
    <w:rsid w:val="007A5581"/>
    <w:rsid w:val="007B71FE"/>
    <w:rsid w:val="007D781E"/>
    <w:rsid w:val="007E663E"/>
    <w:rsid w:val="00815082"/>
    <w:rsid w:val="0088395E"/>
    <w:rsid w:val="008B00FF"/>
    <w:rsid w:val="008B2CC1"/>
    <w:rsid w:val="008E0D33"/>
    <w:rsid w:val="008E6BD6"/>
    <w:rsid w:val="0090731E"/>
    <w:rsid w:val="00966A22"/>
    <w:rsid w:val="00972F03"/>
    <w:rsid w:val="0098367F"/>
    <w:rsid w:val="009A0C8B"/>
    <w:rsid w:val="009A20CD"/>
    <w:rsid w:val="009B6241"/>
    <w:rsid w:val="009B7030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4345B"/>
    <w:rsid w:val="00C7355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2370D"/>
    <w:rsid w:val="00E26154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97425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FA6AD17"/>
  <w15:docId w15:val="{88A3B41A-5E1A-4F04-9A37-EFBC8895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C4345B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77461F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CWS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8 (S)</Template>
  <TotalTime>0</TotalTime>
  <Pages>2</Pages>
  <Words>513</Words>
  <Characters>2577</Characters>
  <Application>Microsoft Office Word</Application>
  <DocSecurity>0</DocSecurity>
  <Lines>67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</vt:lpstr>
    </vt:vector>
  </TitlesOfParts>
  <Company>WIPO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</dc:title>
  <dc:creator>WIPO</dc:creator>
  <cp:keywords>FOR OFFICIAL USE ONLY</cp:keywords>
  <cp:lastModifiedBy>CHAVAS Louison</cp:lastModifiedBy>
  <cp:revision>2</cp:revision>
  <dcterms:created xsi:type="dcterms:W3CDTF">2021-02-03T16:06:00Z</dcterms:created>
  <dcterms:modified xsi:type="dcterms:W3CDTF">2021-02-03T16:06:00Z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