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C73" w:rsidRPr="00872EB0" w:rsidRDefault="00472A6E" w:rsidP="00472A6E">
      <w:pPr>
        <w:spacing w:after="120"/>
        <w:ind w:right="-57"/>
        <w:jc w:val="right"/>
        <w:rPr>
          <w:lang w:val="es-419"/>
        </w:rPr>
      </w:pPr>
      <w:bookmarkStart w:id="0" w:name="_GoBack"/>
      <w:bookmarkEnd w:id="0"/>
      <w:r w:rsidRPr="00872EB0">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BB1C73" w:rsidRPr="00872EB0" w:rsidRDefault="008E0D33" w:rsidP="000D6004">
      <w:pPr>
        <w:pBdr>
          <w:top w:val="single" w:sz="4" w:space="8" w:color="auto"/>
        </w:pBdr>
        <w:jc w:val="right"/>
        <w:rPr>
          <w:rFonts w:ascii="Arial Black" w:hAnsi="Arial Black"/>
          <w:caps/>
          <w:sz w:val="15"/>
          <w:lang w:val="es-419"/>
        </w:rPr>
      </w:pPr>
      <w:r w:rsidRPr="00872EB0">
        <w:rPr>
          <w:rFonts w:ascii="Arial Black" w:hAnsi="Arial Black"/>
          <w:caps/>
          <w:sz w:val="15"/>
          <w:lang w:val="es-419"/>
        </w:rPr>
        <w:t>CWS/8/</w:t>
      </w:r>
      <w:bookmarkStart w:id="1" w:name="Code"/>
      <w:r w:rsidR="00D45ECB" w:rsidRPr="00872EB0">
        <w:rPr>
          <w:rFonts w:ascii="Arial Black" w:hAnsi="Arial Black"/>
          <w:caps/>
          <w:sz w:val="15"/>
          <w:lang w:val="es-419"/>
        </w:rPr>
        <w:t>10</w:t>
      </w:r>
    </w:p>
    <w:bookmarkEnd w:id="1"/>
    <w:p w:rsidR="00BB1C73" w:rsidRPr="00872EB0" w:rsidRDefault="00472A6E" w:rsidP="00472A6E">
      <w:pPr>
        <w:jc w:val="right"/>
        <w:rPr>
          <w:lang w:val="es-419"/>
        </w:rPr>
      </w:pPr>
      <w:r w:rsidRPr="00872EB0">
        <w:rPr>
          <w:rFonts w:ascii="Arial Black" w:hAnsi="Arial Black"/>
          <w:caps/>
          <w:sz w:val="15"/>
          <w:lang w:val="es-419"/>
        </w:rPr>
        <w:t xml:space="preserve">ORIGINAL: </w:t>
      </w:r>
      <w:bookmarkStart w:id="2" w:name="Original"/>
      <w:r w:rsidR="00D45ECB" w:rsidRPr="00872EB0">
        <w:rPr>
          <w:rFonts w:ascii="Arial Black" w:hAnsi="Arial Black"/>
          <w:caps/>
          <w:sz w:val="15"/>
          <w:lang w:val="es-419"/>
        </w:rPr>
        <w:t>Inglés</w:t>
      </w:r>
    </w:p>
    <w:bookmarkEnd w:id="2"/>
    <w:p w:rsidR="00BB1C73" w:rsidRPr="00872EB0" w:rsidRDefault="00472A6E" w:rsidP="00472A6E">
      <w:pPr>
        <w:spacing w:after="1200"/>
        <w:jc w:val="right"/>
        <w:rPr>
          <w:lang w:val="es-419"/>
        </w:rPr>
      </w:pPr>
      <w:r w:rsidRPr="00872EB0">
        <w:rPr>
          <w:rFonts w:ascii="Arial Black" w:hAnsi="Arial Black"/>
          <w:caps/>
          <w:sz w:val="15"/>
          <w:lang w:val="es-419"/>
        </w:rPr>
        <w:t>fecha:</w:t>
      </w:r>
      <w:bookmarkStart w:id="3" w:name="Date"/>
      <w:r w:rsidR="0099469F" w:rsidRPr="00872EB0">
        <w:rPr>
          <w:rFonts w:ascii="Arial Black" w:hAnsi="Arial Black"/>
          <w:caps/>
          <w:sz w:val="15"/>
          <w:lang w:val="es-419"/>
        </w:rPr>
        <w:t xml:space="preserve"> 3</w:t>
      </w:r>
      <w:r w:rsidR="00D45ECB" w:rsidRPr="00872EB0">
        <w:rPr>
          <w:rFonts w:ascii="Arial Black" w:hAnsi="Arial Black"/>
          <w:caps/>
          <w:sz w:val="15"/>
          <w:lang w:val="es-419"/>
        </w:rPr>
        <w:t>0</w:t>
      </w:r>
      <w:r w:rsidR="0099469F" w:rsidRPr="00872EB0">
        <w:rPr>
          <w:rFonts w:ascii="Arial Black" w:hAnsi="Arial Black"/>
          <w:caps/>
          <w:sz w:val="15"/>
          <w:lang w:val="es-419"/>
        </w:rPr>
        <w:t xml:space="preserve"> DE OCTUBRE DE </w:t>
      </w:r>
      <w:r w:rsidR="00D45ECB" w:rsidRPr="00872EB0">
        <w:rPr>
          <w:rFonts w:ascii="Arial Black" w:hAnsi="Arial Black"/>
          <w:caps/>
          <w:sz w:val="15"/>
          <w:lang w:val="es-419"/>
        </w:rPr>
        <w:t>2020</w:t>
      </w:r>
    </w:p>
    <w:bookmarkEnd w:id="3"/>
    <w:p w:rsidR="00BB1C73" w:rsidRPr="00872EB0" w:rsidRDefault="008E0D33" w:rsidP="00472A6E">
      <w:pPr>
        <w:pStyle w:val="Heading1"/>
        <w:spacing w:before="0" w:after="480"/>
        <w:rPr>
          <w:caps w:val="0"/>
          <w:sz w:val="28"/>
          <w:lang w:val="es-419"/>
        </w:rPr>
      </w:pPr>
      <w:r w:rsidRPr="00872EB0">
        <w:rPr>
          <w:caps w:val="0"/>
          <w:sz w:val="28"/>
          <w:szCs w:val="28"/>
          <w:lang w:val="es-419"/>
        </w:rPr>
        <w:t>Comité de Normas Técnicas de la OMPI (CWS)</w:t>
      </w:r>
    </w:p>
    <w:p w:rsidR="00BB1C73" w:rsidRPr="00872EB0" w:rsidRDefault="008E0D33" w:rsidP="008E0D33">
      <w:pPr>
        <w:outlineLvl w:val="1"/>
        <w:rPr>
          <w:b/>
          <w:sz w:val="24"/>
          <w:szCs w:val="24"/>
          <w:lang w:val="es-419"/>
        </w:rPr>
      </w:pPr>
      <w:r w:rsidRPr="00872EB0">
        <w:rPr>
          <w:b/>
          <w:sz w:val="24"/>
          <w:szCs w:val="24"/>
          <w:lang w:val="es-419"/>
        </w:rPr>
        <w:t>Octava sesión</w:t>
      </w:r>
    </w:p>
    <w:p w:rsidR="00BB1C73" w:rsidRPr="00872EB0" w:rsidRDefault="00D45ECB" w:rsidP="00472A6E">
      <w:pPr>
        <w:spacing w:after="720"/>
        <w:outlineLvl w:val="1"/>
        <w:rPr>
          <w:b/>
          <w:sz w:val="24"/>
          <w:szCs w:val="24"/>
          <w:lang w:val="es-419"/>
        </w:rPr>
      </w:pPr>
      <w:r w:rsidRPr="00872EB0">
        <w:rPr>
          <w:b/>
          <w:sz w:val="24"/>
          <w:szCs w:val="24"/>
          <w:lang w:val="es-419"/>
        </w:rPr>
        <w:t xml:space="preserve">Ginebra, </w:t>
      </w:r>
      <w:r w:rsidR="008E0D33" w:rsidRPr="00872EB0">
        <w:rPr>
          <w:b/>
          <w:sz w:val="24"/>
          <w:szCs w:val="24"/>
          <w:lang w:val="es-419"/>
        </w:rPr>
        <w:t>3</w:t>
      </w:r>
      <w:r w:rsidRPr="00872EB0">
        <w:rPr>
          <w:b/>
          <w:sz w:val="24"/>
          <w:szCs w:val="24"/>
          <w:lang w:val="es-419"/>
        </w:rPr>
        <w:t>0 de noviembre a 4 de diciembre</w:t>
      </w:r>
      <w:r w:rsidR="008E0D33" w:rsidRPr="00872EB0">
        <w:rPr>
          <w:b/>
          <w:sz w:val="24"/>
          <w:szCs w:val="24"/>
          <w:lang w:val="es-419"/>
        </w:rPr>
        <w:t xml:space="preserve"> de 2020</w:t>
      </w:r>
    </w:p>
    <w:p w:rsidR="00BB1C73" w:rsidRPr="00872EB0" w:rsidRDefault="00D45ECB" w:rsidP="00472A6E">
      <w:pPr>
        <w:spacing w:after="360"/>
        <w:rPr>
          <w:caps/>
          <w:sz w:val="24"/>
          <w:lang w:val="es-419"/>
        </w:rPr>
      </w:pPr>
      <w:bookmarkStart w:id="4" w:name="TitleOfDoc"/>
      <w:r w:rsidRPr="00872EB0">
        <w:rPr>
          <w:caps/>
          <w:sz w:val="24"/>
          <w:lang w:val="es-419"/>
        </w:rPr>
        <w:t>PUBLICACIÓN DE LOS Resultados de la encuesta sobre el acceso público a la información contenida en las patentes, PARTE 1</w:t>
      </w:r>
    </w:p>
    <w:p w:rsidR="00BB1C73" w:rsidRPr="00872EB0" w:rsidRDefault="00D45ECB" w:rsidP="00472A6E">
      <w:pPr>
        <w:spacing w:after="1040"/>
        <w:rPr>
          <w:i/>
          <w:lang w:val="es-419"/>
        </w:rPr>
      </w:pPr>
      <w:bookmarkStart w:id="5" w:name="Prepared"/>
      <w:bookmarkEnd w:id="4"/>
      <w:bookmarkEnd w:id="5"/>
      <w:r w:rsidRPr="00872EB0">
        <w:rPr>
          <w:i/>
          <w:lang w:val="es-419"/>
        </w:rPr>
        <w:t>Documento preparado por la Oficina Internacional</w:t>
      </w:r>
    </w:p>
    <w:p w:rsidR="00BB1C73" w:rsidRPr="00872EB0" w:rsidRDefault="00A951BC" w:rsidP="00D45ECB">
      <w:pPr>
        <w:spacing w:after="220"/>
        <w:rPr>
          <w:bCs/>
          <w:iCs/>
          <w:lang w:val="es-419"/>
        </w:rPr>
      </w:pPr>
      <w:r w:rsidRPr="00872EB0">
        <w:rPr>
          <w:bCs/>
          <w:iCs/>
          <w:lang w:val="es-419"/>
        </w:rPr>
        <w:t>ANTECEDENTES</w:t>
      </w:r>
    </w:p>
    <w:p w:rsidR="00BB1C73" w:rsidRPr="00872EB0" w:rsidRDefault="00EC4437" w:rsidP="00B366B6">
      <w:pPr>
        <w:pStyle w:val="ONUMFS"/>
        <w:rPr>
          <w:lang w:val="es-419"/>
        </w:rPr>
      </w:pPr>
      <w:r w:rsidRPr="00872EB0">
        <w:rPr>
          <w:lang w:val="es-419"/>
        </w:rPr>
        <w:t xml:space="preserve">En su séptima </w:t>
      </w:r>
      <w:r w:rsidR="00872EB0" w:rsidRPr="00872EB0">
        <w:rPr>
          <w:lang w:val="es-419"/>
        </w:rPr>
        <w:t>sesión</w:t>
      </w:r>
      <w:r w:rsidRPr="00872EB0">
        <w:rPr>
          <w:lang w:val="es-419"/>
        </w:rPr>
        <w:t xml:space="preserve">, celebrada en </w:t>
      </w:r>
      <w:r w:rsidR="00D45ECB" w:rsidRPr="00872EB0">
        <w:rPr>
          <w:lang w:val="es-419"/>
        </w:rPr>
        <w:t xml:space="preserve">2019, </w:t>
      </w:r>
      <w:r w:rsidRPr="00872EB0">
        <w:rPr>
          <w:lang w:val="es-419"/>
        </w:rPr>
        <w:t xml:space="preserve">el Comité de Normas Técnicas de la OMPI </w:t>
      </w:r>
      <w:r w:rsidR="00D45ECB" w:rsidRPr="00872EB0">
        <w:rPr>
          <w:lang w:val="es-419"/>
        </w:rPr>
        <w:t xml:space="preserve">(CWS) </w:t>
      </w:r>
      <w:r w:rsidRPr="00872EB0">
        <w:rPr>
          <w:lang w:val="es-419"/>
        </w:rPr>
        <w:t>examinó el cuestionario sobre el acceso público a la información contenida en las patentes, presentado por el Equipo Técnico de acceso público a la información contenida en las patentes</w:t>
      </w:r>
      <w:r w:rsidR="00D45ECB" w:rsidRPr="00872EB0">
        <w:rPr>
          <w:lang w:val="es-419"/>
        </w:rPr>
        <w:t>.</w:t>
      </w:r>
      <w:r w:rsidRPr="00872EB0">
        <w:rPr>
          <w:lang w:val="es-419"/>
        </w:rPr>
        <w:t xml:space="preserve"> Me</w:t>
      </w:r>
      <w:r w:rsidR="005D1497">
        <w:rPr>
          <w:lang w:val="es-419"/>
        </w:rPr>
        <w:t>diante el cuestionario se recabó</w:t>
      </w:r>
      <w:r w:rsidRPr="00872EB0">
        <w:rPr>
          <w:lang w:val="es-419"/>
        </w:rPr>
        <w:t xml:space="preserve"> de las Oficinas de propiedad industrial </w:t>
      </w:r>
      <w:r w:rsidR="00A00CE9" w:rsidRPr="00872EB0">
        <w:rPr>
          <w:lang w:val="es-419"/>
        </w:rPr>
        <w:t xml:space="preserve">(OPI) </w:t>
      </w:r>
      <w:r w:rsidRPr="00872EB0">
        <w:rPr>
          <w:lang w:val="es-419"/>
        </w:rPr>
        <w:t>información</w:t>
      </w:r>
      <w:r w:rsidR="00D45ECB" w:rsidRPr="00872EB0">
        <w:rPr>
          <w:lang w:val="es-419"/>
        </w:rPr>
        <w:t xml:space="preserve"> </w:t>
      </w:r>
      <w:r w:rsidRPr="00872EB0">
        <w:rPr>
          <w:lang w:val="es-419"/>
        </w:rPr>
        <w:t xml:space="preserve">sobre </w:t>
      </w:r>
      <w:r w:rsidR="005D1497">
        <w:rPr>
          <w:lang w:val="es-419"/>
        </w:rPr>
        <w:t xml:space="preserve">el </w:t>
      </w:r>
      <w:r w:rsidRPr="00872EB0">
        <w:rPr>
          <w:lang w:val="es-419"/>
        </w:rPr>
        <w:t>contenido</w:t>
      </w:r>
      <w:r w:rsidR="005D1497">
        <w:rPr>
          <w:lang w:val="es-419"/>
        </w:rPr>
        <w:t xml:space="preserve"> que ponen a disposición</w:t>
      </w:r>
      <w:r w:rsidRPr="00872EB0">
        <w:rPr>
          <w:lang w:val="es-419"/>
        </w:rPr>
        <w:t xml:space="preserve">, sus prácticas, funciones y planes para el futuro en relación con la información contenida en las patentes disponible al </w:t>
      </w:r>
      <w:r w:rsidR="005D1497">
        <w:rPr>
          <w:lang w:val="es-419"/>
        </w:rPr>
        <w:t>público. El </w:t>
      </w:r>
      <w:r w:rsidRPr="00872EB0">
        <w:rPr>
          <w:lang w:val="es-419"/>
        </w:rPr>
        <w:t>Equipo Técnico</w:t>
      </w:r>
      <w:r w:rsidR="00D45ECB" w:rsidRPr="00872EB0">
        <w:rPr>
          <w:lang w:val="es-419"/>
        </w:rPr>
        <w:t xml:space="preserve"> pla</w:t>
      </w:r>
      <w:r w:rsidR="00A00CE9" w:rsidRPr="00872EB0">
        <w:rPr>
          <w:lang w:val="es-419"/>
        </w:rPr>
        <w:t>nificó la realización de la encuesta en dos partes, para aumentar el índice de respuestas</w:t>
      </w:r>
      <w:r w:rsidR="00D45ECB" w:rsidRPr="00872EB0">
        <w:rPr>
          <w:lang w:val="es-419"/>
        </w:rPr>
        <w:t xml:space="preserve">: </w:t>
      </w:r>
      <w:r w:rsidR="00A00CE9" w:rsidRPr="00872EB0">
        <w:rPr>
          <w:lang w:val="es-419"/>
        </w:rPr>
        <w:t xml:space="preserve">la primera parte contiene un breve cuestionario destinado a recoger </w:t>
      </w:r>
      <w:r w:rsidR="00872EB0" w:rsidRPr="00872EB0">
        <w:rPr>
          <w:lang w:val="es-419"/>
        </w:rPr>
        <w:t>información</w:t>
      </w:r>
      <w:r w:rsidR="00A00CE9" w:rsidRPr="00872EB0">
        <w:rPr>
          <w:lang w:val="es-419"/>
        </w:rPr>
        <w:t xml:space="preserve"> </w:t>
      </w:r>
      <w:r w:rsidR="00872EB0" w:rsidRPr="00872EB0">
        <w:rPr>
          <w:lang w:val="es-419"/>
        </w:rPr>
        <w:t>básica</w:t>
      </w:r>
      <w:r w:rsidR="00D45ECB" w:rsidRPr="00872EB0">
        <w:rPr>
          <w:lang w:val="es-419"/>
        </w:rPr>
        <w:t xml:space="preserve">, </w:t>
      </w:r>
      <w:r w:rsidR="00A00CE9" w:rsidRPr="00872EB0">
        <w:rPr>
          <w:lang w:val="es-419"/>
        </w:rPr>
        <w:t>mientras que la segunda parte contiene un cuestionario más detallado</w:t>
      </w:r>
      <w:r w:rsidR="00D45ECB" w:rsidRPr="00872EB0">
        <w:rPr>
          <w:lang w:val="es-419"/>
        </w:rPr>
        <w:t xml:space="preserve">. </w:t>
      </w:r>
      <w:r w:rsidR="00A00CE9" w:rsidRPr="00872EB0">
        <w:rPr>
          <w:lang w:val="es-419"/>
        </w:rPr>
        <w:t xml:space="preserve">El </w:t>
      </w:r>
      <w:r w:rsidR="00D45ECB" w:rsidRPr="00872EB0">
        <w:rPr>
          <w:lang w:val="es-419"/>
        </w:rPr>
        <w:t xml:space="preserve">CWS </w:t>
      </w:r>
      <w:r w:rsidR="00A00CE9" w:rsidRPr="00872EB0">
        <w:rPr>
          <w:lang w:val="es-419"/>
        </w:rPr>
        <w:t xml:space="preserve">aprobó la primera parte del cuestionario, pero no logró alcanzar un acuerdo respecto de la segunda parte del </w:t>
      </w:r>
      <w:r w:rsidR="00872EB0">
        <w:rPr>
          <w:lang w:val="es-419"/>
        </w:rPr>
        <w:t>cuestionario</w:t>
      </w:r>
      <w:r w:rsidR="00D45ECB" w:rsidRPr="00872EB0">
        <w:rPr>
          <w:lang w:val="es-419"/>
        </w:rPr>
        <w:t xml:space="preserve">, </w:t>
      </w:r>
      <w:r w:rsidR="00A00CE9" w:rsidRPr="00872EB0">
        <w:rPr>
          <w:lang w:val="es-419"/>
        </w:rPr>
        <w:t xml:space="preserve">que </w:t>
      </w:r>
      <w:r w:rsidR="005D1497">
        <w:rPr>
          <w:lang w:val="es-419"/>
        </w:rPr>
        <w:t>se remitió</w:t>
      </w:r>
      <w:r w:rsidR="00A00CE9" w:rsidRPr="00872EB0">
        <w:rPr>
          <w:lang w:val="es-419"/>
        </w:rPr>
        <w:t xml:space="preserve"> al Equipo Técnico mencionado para que prosiguiera su examen</w:t>
      </w:r>
      <w:r w:rsidR="00D45ECB" w:rsidRPr="00872EB0">
        <w:rPr>
          <w:lang w:val="es-419"/>
        </w:rPr>
        <w:t xml:space="preserve">. </w:t>
      </w:r>
      <w:r w:rsidR="00A00CE9" w:rsidRPr="00872EB0">
        <w:rPr>
          <w:lang w:val="es-419"/>
        </w:rPr>
        <w:t>El</w:t>
      </w:r>
      <w:r w:rsidR="00D45ECB" w:rsidRPr="00872EB0">
        <w:rPr>
          <w:lang w:val="es-419"/>
        </w:rPr>
        <w:t xml:space="preserve"> CWS </w:t>
      </w:r>
      <w:r w:rsidR="00A00CE9" w:rsidRPr="00872EB0">
        <w:rPr>
          <w:lang w:val="es-419"/>
        </w:rPr>
        <w:t>pidió a la Secretaría que distribuyera una circular en la que se invitara a las OPI a participar en la Parte 1 de la encuesta</w:t>
      </w:r>
      <w:r w:rsidR="00D45ECB" w:rsidRPr="00872EB0">
        <w:rPr>
          <w:lang w:val="es-419"/>
        </w:rPr>
        <w:t>. (</w:t>
      </w:r>
      <w:r w:rsidR="00A00CE9" w:rsidRPr="00872EB0">
        <w:rPr>
          <w:lang w:val="es-419"/>
        </w:rPr>
        <w:t>Véanse los párrafos</w:t>
      </w:r>
      <w:r w:rsidR="00D45ECB" w:rsidRPr="00872EB0">
        <w:rPr>
          <w:lang w:val="es-419"/>
        </w:rPr>
        <w:t xml:space="preserve"> 197 </w:t>
      </w:r>
      <w:r w:rsidR="00A00CE9" w:rsidRPr="00872EB0">
        <w:rPr>
          <w:lang w:val="es-419"/>
        </w:rPr>
        <w:t xml:space="preserve">y </w:t>
      </w:r>
      <w:r w:rsidR="00D45ECB" w:rsidRPr="00872EB0">
        <w:rPr>
          <w:lang w:val="es-419"/>
        </w:rPr>
        <w:t xml:space="preserve">201 </w:t>
      </w:r>
      <w:r w:rsidR="00A00CE9" w:rsidRPr="00872EB0">
        <w:rPr>
          <w:lang w:val="es-419"/>
        </w:rPr>
        <w:t>del</w:t>
      </w:r>
      <w:r w:rsidR="00D45ECB" w:rsidRPr="00872EB0">
        <w:rPr>
          <w:lang w:val="es-419"/>
        </w:rPr>
        <w:t xml:space="preserve"> </w:t>
      </w:r>
      <w:r w:rsidR="00872EB0" w:rsidRPr="00872EB0">
        <w:rPr>
          <w:lang w:val="es-419"/>
        </w:rPr>
        <w:t>documento</w:t>
      </w:r>
      <w:r w:rsidR="00D45ECB" w:rsidRPr="00872EB0">
        <w:rPr>
          <w:lang w:val="es-419"/>
        </w:rPr>
        <w:t xml:space="preserve"> CWS/7/29.)</w:t>
      </w:r>
    </w:p>
    <w:p w:rsidR="00BB1C73" w:rsidRPr="00872EB0" w:rsidRDefault="00D45ECB" w:rsidP="00D45ECB">
      <w:pPr>
        <w:spacing w:after="220"/>
        <w:rPr>
          <w:bCs/>
          <w:iCs/>
          <w:lang w:val="es-419"/>
        </w:rPr>
      </w:pPr>
      <w:r w:rsidRPr="00872EB0">
        <w:rPr>
          <w:bCs/>
          <w:iCs/>
          <w:lang w:val="es-419"/>
        </w:rPr>
        <w:t>RESULT</w:t>
      </w:r>
      <w:r w:rsidR="00A00CE9" w:rsidRPr="00872EB0">
        <w:rPr>
          <w:bCs/>
          <w:iCs/>
          <w:lang w:val="es-419"/>
        </w:rPr>
        <w:t>ADO</w:t>
      </w:r>
      <w:r w:rsidRPr="00872EB0">
        <w:rPr>
          <w:bCs/>
          <w:iCs/>
          <w:lang w:val="es-419"/>
        </w:rPr>
        <w:t>S</w:t>
      </w:r>
      <w:r w:rsidR="00A00CE9" w:rsidRPr="00872EB0">
        <w:rPr>
          <w:bCs/>
          <w:iCs/>
          <w:lang w:val="es-419"/>
        </w:rPr>
        <w:t xml:space="preserve"> DE LA ENCUESTA</w:t>
      </w:r>
    </w:p>
    <w:p w:rsidR="00BB1C73" w:rsidRPr="00872EB0" w:rsidRDefault="00A00CE9" w:rsidP="00B366B6">
      <w:pPr>
        <w:pStyle w:val="ONUMFS"/>
        <w:rPr>
          <w:lang w:val="es-419"/>
        </w:rPr>
      </w:pPr>
      <w:r w:rsidRPr="00872EB0">
        <w:rPr>
          <w:lang w:val="es-419"/>
        </w:rPr>
        <w:t>E</w:t>
      </w:r>
      <w:r w:rsidR="00D45ECB" w:rsidRPr="00872EB0">
        <w:rPr>
          <w:lang w:val="es-419"/>
        </w:rPr>
        <w:t xml:space="preserve">n </w:t>
      </w:r>
      <w:r w:rsidRPr="00872EB0">
        <w:rPr>
          <w:lang w:val="es-419"/>
        </w:rPr>
        <w:t xml:space="preserve">febrero de </w:t>
      </w:r>
      <w:r w:rsidR="00D45ECB" w:rsidRPr="00872EB0">
        <w:rPr>
          <w:lang w:val="es-419"/>
        </w:rPr>
        <w:t xml:space="preserve">2020, </w:t>
      </w:r>
      <w:r w:rsidRPr="00872EB0">
        <w:rPr>
          <w:lang w:val="es-419"/>
        </w:rPr>
        <w:t>la</w:t>
      </w:r>
      <w:r w:rsidR="00D45ECB" w:rsidRPr="00872EB0">
        <w:rPr>
          <w:lang w:val="es-419"/>
        </w:rPr>
        <w:t xml:space="preserve"> </w:t>
      </w:r>
      <w:r w:rsidR="00872EB0" w:rsidRPr="00872EB0">
        <w:rPr>
          <w:lang w:val="es-419"/>
        </w:rPr>
        <w:t>Secretaría</w:t>
      </w:r>
      <w:r w:rsidR="00D45ECB" w:rsidRPr="00872EB0">
        <w:rPr>
          <w:lang w:val="es-419"/>
        </w:rPr>
        <w:t xml:space="preserve"> </w:t>
      </w:r>
      <w:r w:rsidRPr="00872EB0">
        <w:rPr>
          <w:lang w:val="es-419"/>
        </w:rPr>
        <w:t>emitió la</w:t>
      </w:r>
      <w:r w:rsidR="00D45ECB" w:rsidRPr="00872EB0">
        <w:rPr>
          <w:lang w:val="es-419"/>
        </w:rPr>
        <w:t xml:space="preserve"> circular C.CWS.133 </w:t>
      </w:r>
      <w:r w:rsidRPr="00872EB0">
        <w:rPr>
          <w:lang w:val="es-419"/>
        </w:rPr>
        <w:t xml:space="preserve">en la que invitó a las OPI a participar en la </w:t>
      </w:r>
      <w:r w:rsidR="00872EB0" w:rsidRPr="00872EB0">
        <w:rPr>
          <w:lang w:val="es-419"/>
        </w:rPr>
        <w:t>Parte</w:t>
      </w:r>
      <w:r w:rsidR="00D45ECB" w:rsidRPr="00872EB0">
        <w:rPr>
          <w:lang w:val="es-419"/>
        </w:rPr>
        <w:t xml:space="preserve"> 1 </w:t>
      </w:r>
      <w:r w:rsidRPr="00872EB0">
        <w:rPr>
          <w:lang w:val="es-419"/>
        </w:rPr>
        <w:t xml:space="preserve">de la encuesta sobre el acceso público a la </w:t>
      </w:r>
      <w:r w:rsidR="006200E5" w:rsidRPr="00872EB0">
        <w:rPr>
          <w:lang w:val="es-419"/>
        </w:rPr>
        <w:t>información contenida en las patentes</w:t>
      </w:r>
      <w:r w:rsidR="00D45ECB" w:rsidRPr="00872EB0">
        <w:rPr>
          <w:lang w:val="es-419"/>
        </w:rPr>
        <w:t xml:space="preserve">. </w:t>
      </w:r>
      <w:r w:rsidR="006200E5" w:rsidRPr="00872EB0">
        <w:rPr>
          <w:lang w:val="es-419"/>
        </w:rPr>
        <w:t>Las respuestas se recibieron durante julio de</w:t>
      </w:r>
      <w:r w:rsidR="00D45ECB" w:rsidRPr="00872EB0">
        <w:rPr>
          <w:lang w:val="es-419"/>
        </w:rPr>
        <w:t xml:space="preserve"> 2020. </w:t>
      </w:r>
      <w:r w:rsidR="006200E5" w:rsidRPr="00872EB0">
        <w:rPr>
          <w:lang w:val="es-419"/>
        </w:rPr>
        <w:t>La Oficina Internacional</w:t>
      </w:r>
      <w:r w:rsidR="00D45ECB" w:rsidRPr="00872EB0">
        <w:rPr>
          <w:lang w:val="es-419"/>
        </w:rPr>
        <w:t xml:space="preserve">, </w:t>
      </w:r>
      <w:r w:rsidR="006200E5" w:rsidRPr="00872EB0">
        <w:rPr>
          <w:lang w:val="es-419"/>
        </w:rPr>
        <w:t xml:space="preserve">en </w:t>
      </w:r>
      <w:r w:rsidR="006200E5" w:rsidRPr="00872EB0">
        <w:rPr>
          <w:lang w:val="es-419"/>
        </w:rPr>
        <w:lastRenderedPageBreak/>
        <w:t xml:space="preserve">calidad de </w:t>
      </w:r>
      <w:r w:rsidR="00872EB0" w:rsidRPr="00872EB0">
        <w:rPr>
          <w:lang w:val="es-419"/>
        </w:rPr>
        <w:t>responsable</w:t>
      </w:r>
      <w:r w:rsidR="006200E5" w:rsidRPr="00872EB0">
        <w:rPr>
          <w:lang w:val="es-419"/>
        </w:rPr>
        <w:t xml:space="preserve"> del </w:t>
      </w:r>
      <w:r w:rsidR="00872EB0" w:rsidRPr="00872EB0">
        <w:rPr>
          <w:lang w:val="es-419"/>
        </w:rPr>
        <w:t>Equipo</w:t>
      </w:r>
      <w:r w:rsidR="006200E5" w:rsidRPr="00872EB0">
        <w:rPr>
          <w:lang w:val="es-419"/>
        </w:rPr>
        <w:t xml:space="preserve"> Técnico</w:t>
      </w:r>
      <w:r w:rsidR="00D45ECB" w:rsidRPr="00872EB0">
        <w:rPr>
          <w:lang w:val="es-419"/>
        </w:rPr>
        <w:t xml:space="preserve">, </w:t>
      </w:r>
      <w:r w:rsidR="00872EB0" w:rsidRPr="00872EB0">
        <w:rPr>
          <w:lang w:val="es-419"/>
        </w:rPr>
        <w:t>analizó</w:t>
      </w:r>
      <w:r w:rsidR="006200E5" w:rsidRPr="00872EB0">
        <w:rPr>
          <w:lang w:val="es-419"/>
        </w:rPr>
        <w:t xml:space="preserve"> las </w:t>
      </w:r>
      <w:r w:rsidR="00872EB0" w:rsidRPr="00872EB0">
        <w:rPr>
          <w:lang w:val="es-419"/>
        </w:rPr>
        <w:t>respuestas</w:t>
      </w:r>
      <w:r w:rsidR="006200E5" w:rsidRPr="00872EB0">
        <w:rPr>
          <w:lang w:val="es-419"/>
        </w:rPr>
        <w:t xml:space="preserve"> y </w:t>
      </w:r>
      <w:r w:rsidR="00872EB0" w:rsidRPr="00872EB0">
        <w:rPr>
          <w:lang w:val="es-419"/>
        </w:rPr>
        <w:t>compartió</w:t>
      </w:r>
      <w:r w:rsidR="006200E5" w:rsidRPr="00872EB0">
        <w:rPr>
          <w:lang w:val="es-419"/>
        </w:rPr>
        <w:t xml:space="preserve"> los resultados con los miembros del Equipo Técnico, para su revisión. El Equipo Técnico presenta el informe siguiente para que lo examine el CWS y proporcione observaciones al respecto</w:t>
      </w:r>
      <w:r w:rsidR="00D45ECB" w:rsidRPr="00872EB0">
        <w:rPr>
          <w:lang w:val="es-419"/>
        </w:rPr>
        <w:t>.</w:t>
      </w:r>
      <w:r w:rsidR="006200E5" w:rsidRPr="00872EB0">
        <w:rPr>
          <w:lang w:val="es-419"/>
        </w:rPr>
        <w:t xml:space="preserve"> </w:t>
      </w:r>
      <w:r w:rsidR="00BB1C73" w:rsidRPr="00872EB0">
        <w:rPr>
          <w:lang w:val="es-419"/>
        </w:rPr>
        <w:t xml:space="preserve">Las </w:t>
      </w:r>
      <w:r w:rsidR="006200E5" w:rsidRPr="00872EB0">
        <w:rPr>
          <w:lang w:val="es-419"/>
        </w:rPr>
        <w:t>respuestas al cuestionario están disponibles en</w:t>
      </w:r>
      <w:r w:rsidR="00D45ECB" w:rsidRPr="00872EB0">
        <w:rPr>
          <w:lang w:val="es-419"/>
        </w:rPr>
        <w:t xml:space="preserve"> </w:t>
      </w:r>
      <w:hyperlink r:id="rId8" w:history="1">
        <w:r w:rsidR="00D45ECB" w:rsidRPr="00872EB0">
          <w:rPr>
            <w:rStyle w:val="Hyperlink"/>
            <w:color w:val="auto"/>
            <w:lang w:val="es-419"/>
          </w:rPr>
          <w:t>https://www.wipo.int/edocs/mdocs/cws/en/cws_8/cws_8_item_10.zip</w:t>
        </w:r>
      </w:hyperlink>
      <w:r w:rsidR="00D45ECB" w:rsidRPr="00872EB0">
        <w:rPr>
          <w:lang w:val="es-419"/>
        </w:rPr>
        <w:t xml:space="preserve">. </w:t>
      </w:r>
      <w:r w:rsidR="00BB1C73" w:rsidRPr="00872EB0">
        <w:rPr>
          <w:lang w:val="es-419"/>
        </w:rPr>
        <w:t xml:space="preserve">El Equipo Técnico </w:t>
      </w:r>
      <w:r w:rsidR="00872EB0" w:rsidRPr="00872EB0">
        <w:rPr>
          <w:lang w:val="es-419"/>
        </w:rPr>
        <w:t>también</w:t>
      </w:r>
      <w:r w:rsidR="00BB1C73" w:rsidRPr="00872EB0">
        <w:rPr>
          <w:lang w:val="es-419"/>
        </w:rPr>
        <w:t xml:space="preserve"> solicitó la aprobación del</w:t>
      </w:r>
      <w:r w:rsidR="00D45ECB" w:rsidRPr="00872EB0">
        <w:rPr>
          <w:lang w:val="es-419"/>
        </w:rPr>
        <w:t xml:space="preserve"> CWS </w:t>
      </w:r>
      <w:r w:rsidR="00BB1C73" w:rsidRPr="00872EB0">
        <w:rPr>
          <w:lang w:val="es-419"/>
        </w:rPr>
        <w:t>para publicar en el sitio web de la OMPI el resumen de la encuesta descrita más arriba, con las respuestas</w:t>
      </w:r>
      <w:r w:rsidR="00A951BC" w:rsidRPr="00872EB0">
        <w:rPr>
          <w:lang w:val="es-419"/>
        </w:rPr>
        <w:t>.</w:t>
      </w:r>
    </w:p>
    <w:p w:rsidR="00BB1C73" w:rsidRPr="00872EB0" w:rsidRDefault="00D45ECB" w:rsidP="00B366B6">
      <w:pPr>
        <w:pStyle w:val="ONUMFS"/>
        <w:rPr>
          <w:lang w:val="es-419"/>
        </w:rPr>
      </w:pPr>
      <w:r w:rsidRPr="00872EB0">
        <w:rPr>
          <w:lang w:val="es-419"/>
        </w:rPr>
        <w:t>S</w:t>
      </w:r>
      <w:r w:rsidR="00A951BC" w:rsidRPr="00872EB0">
        <w:rPr>
          <w:lang w:val="es-419"/>
        </w:rPr>
        <w:t>e recibieron 60 respuestas a la encuesta, de parte de</w:t>
      </w:r>
      <w:r w:rsidRPr="00872EB0">
        <w:rPr>
          <w:lang w:val="es-419"/>
        </w:rPr>
        <w:t xml:space="preserve">: </w:t>
      </w:r>
      <w:r w:rsidR="00EC15D0" w:rsidRPr="00872EB0">
        <w:rPr>
          <w:lang w:val="es-419"/>
        </w:rPr>
        <w:t xml:space="preserve">Alemania, Angola, Argentina, Armenia, Australia, Bahrein, Belarús, Bélgica, Bosnia y Herzegovina, Brasil, Brunei Darussalam, Bulgaria, Camboya, Canadá, </w:t>
      </w:r>
      <w:r w:rsidR="00872EB0">
        <w:rPr>
          <w:lang w:val="es-419"/>
        </w:rPr>
        <w:t xml:space="preserve">Chequia, </w:t>
      </w:r>
      <w:r w:rsidR="00EC15D0" w:rsidRPr="00872EB0">
        <w:rPr>
          <w:lang w:val="es-419"/>
        </w:rPr>
        <w:t xml:space="preserve">Chile, China, China, Colombia, Costa Rica, </w:t>
      </w:r>
      <w:r w:rsidR="00872EB0">
        <w:rPr>
          <w:lang w:val="es-419"/>
        </w:rPr>
        <w:t>Côte </w:t>
      </w:r>
      <w:r w:rsidR="00EC15D0" w:rsidRPr="00872EB0">
        <w:rPr>
          <w:lang w:val="es-419"/>
        </w:rPr>
        <w:t>d’Ivoire, Croacia, Ecuador, Eslovaquia, España, Estados Unidos de América, Estonia, Federación de Rusia, Finlandia, Francia, Hong Kong, Hungría, Irlanda, Israel, Italia, Japón, Letonia, Líbano, Lituania, Luxemburgo, México, Mónaco, Nicaragua, Noruega, Nueva Zelandia, Omán, Organización Eurasiática de Patentes (EAPO), Organización Regional Africana de la Propiedad Intelectual (ARIPO), Pakistán, Papua Nueva Guinea, Paraguay, Portugal, Reino Unido, República de Corea, República de Moldova, San Marino, Seychelles, Suecia, Tailandia, Trinidad y Tabago, Túnez y Ucrania.</w:t>
      </w:r>
    </w:p>
    <w:p w:rsidR="00BB1C73" w:rsidRPr="00872EB0" w:rsidRDefault="00BB1C73" w:rsidP="00B366B6">
      <w:pPr>
        <w:pStyle w:val="ONUMFS"/>
        <w:rPr>
          <w:lang w:val="es-419"/>
        </w:rPr>
      </w:pPr>
      <w:r w:rsidRPr="00872EB0">
        <w:rPr>
          <w:lang w:val="es-419"/>
        </w:rPr>
        <w:t>Fueron 53 (88%) los encuestados que respondieron que su Oficina proporciona</w:t>
      </w:r>
      <w:r w:rsidR="00D45ECB" w:rsidRPr="00872EB0">
        <w:rPr>
          <w:lang w:val="es-419"/>
        </w:rPr>
        <w:t xml:space="preserve"> </w:t>
      </w:r>
      <w:r w:rsidRPr="00872EB0">
        <w:rPr>
          <w:lang w:val="es-419"/>
        </w:rPr>
        <w:t>en línea la información contenida en patentes. Más de</w:t>
      </w:r>
      <w:r w:rsidR="001E1132">
        <w:rPr>
          <w:lang w:val="es-419"/>
        </w:rPr>
        <w:t>l</w:t>
      </w:r>
      <w:r w:rsidR="00D45ECB" w:rsidRPr="00872EB0">
        <w:rPr>
          <w:lang w:val="es-419"/>
        </w:rPr>
        <w:t xml:space="preserve"> 75</w:t>
      </w:r>
      <w:r w:rsidRPr="00872EB0">
        <w:rPr>
          <w:lang w:val="es-419"/>
        </w:rPr>
        <w:t>%</w:t>
      </w:r>
      <w:r w:rsidR="00D45ECB" w:rsidRPr="00872EB0">
        <w:rPr>
          <w:lang w:val="es-419"/>
        </w:rPr>
        <w:t xml:space="preserve"> </w:t>
      </w:r>
      <w:r w:rsidRPr="00872EB0">
        <w:rPr>
          <w:lang w:val="es-419"/>
        </w:rPr>
        <w:t xml:space="preserve">de esos encuestados proporcionan </w:t>
      </w:r>
      <w:r w:rsidR="00872EB0" w:rsidRPr="00872EB0">
        <w:rPr>
          <w:lang w:val="es-419"/>
        </w:rPr>
        <w:t>información</w:t>
      </w:r>
      <w:r w:rsidR="00D45ECB" w:rsidRPr="00872EB0">
        <w:rPr>
          <w:lang w:val="es-419"/>
        </w:rPr>
        <w:t xml:space="preserve"> </w:t>
      </w:r>
      <w:r w:rsidRPr="00872EB0">
        <w:rPr>
          <w:lang w:val="es-419"/>
        </w:rPr>
        <w:t>en línea respecto de los datos de prioridad, la situación jurídica, las solicitudes publicadas, las patentes concedidas y el</w:t>
      </w:r>
      <w:r w:rsidR="00D45ECB" w:rsidRPr="00872EB0">
        <w:rPr>
          <w:lang w:val="es-419"/>
        </w:rPr>
        <w:t xml:space="preserve"> </w:t>
      </w:r>
      <w:r w:rsidRPr="00872EB0">
        <w:rPr>
          <w:lang w:val="es-419"/>
        </w:rPr>
        <w:t xml:space="preserve">boletín oficial. </w:t>
      </w:r>
      <w:r w:rsidR="001E1132" w:rsidRPr="00872EB0">
        <w:rPr>
          <w:lang w:val="es-419"/>
        </w:rPr>
        <w:t xml:space="preserve">Al </w:t>
      </w:r>
      <w:r w:rsidRPr="00872EB0">
        <w:rPr>
          <w:lang w:val="es-419"/>
        </w:rPr>
        <w:t xml:space="preserve">menos la mitad de los encuestados proporcionan </w:t>
      </w:r>
      <w:r w:rsidR="00872EB0" w:rsidRPr="00872EB0">
        <w:rPr>
          <w:lang w:val="es-419"/>
        </w:rPr>
        <w:t>información</w:t>
      </w:r>
      <w:r w:rsidR="00D45ECB" w:rsidRPr="00872EB0">
        <w:rPr>
          <w:lang w:val="es-419"/>
        </w:rPr>
        <w:t xml:space="preserve"> </w:t>
      </w:r>
      <w:r w:rsidRPr="00872EB0">
        <w:rPr>
          <w:lang w:val="es-419"/>
        </w:rPr>
        <w:t xml:space="preserve">en línea respecto de </w:t>
      </w:r>
      <w:r w:rsidR="00D45ECB" w:rsidRPr="00872EB0">
        <w:rPr>
          <w:lang w:val="es-419"/>
        </w:rPr>
        <w:t>licen</w:t>
      </w:r>
      <w:r w:rsidR="00872EB0">
        <w:rPr>
          <w:lang w:val="es-419"/>
        </w:rPr>
        <w:t>cia</w:t>
      </w:r>
      <w:r w:rsidR="00D45ECB" w:rsidRPr="00872EB0">
        <w:rPr>
          <w:lang w:val="es-419"/>
        </w:rPr>
        <w:t xml:space="preserve">s, </w:t>
      </w:r>
      <w:r w:rsidR="008F7593" w:rsidRPr="00872EB0">
        <w:rPr>
          <w:lang w:val="es-419"/>
        </w:rPr>
        <w:t>cesiones</w:t>
      </w:r>
      <w:r w:rsidR="00D45ECB" w:rsidRPr="00872EB0">
        <w:rPr>
          <w:lang w:val="es-419"/>
        </w:rPr>
        <w:t xml:space="preserve">, </w:t>
      </w:r>
      <w:r w:rsidR="00872EB0" w:rsidRPr="00872EB0">
        <w:rPr>
          <w:lang w:val="es-419"/>
        </w:rPr>
        <w:t>correcciones</w:t>
      </w:r>
      <w:r w:rsidR="008F7593" w:rsidRPr="00872EB0">
        <w:rPr>
          <w:lang w:val="es-419"/>
        </w:rPr>
        <w:t xml:space="preserve"> y prórroga</w:t>
      </w:r>
      <w:r w:rsidR="0090396C" w:rsidRPr="00872EB0">
        <w:rPr>
          <w:lang w:val="es-419"/>
        </w:rPr>
        <w:t>s</w:t>
      </w:r>
      <w:r w:rsidR="008F7593" w:rsidRPr="00872EB0">
        <w:rPr>
          <w:lang w:val="es-419"/>
        </w:rPr>
        <w:t xml:space="preserve"> de plazos</w:t>
      </w:r>
      <w:r w:rsidR="00D45ECB" w:rsidRPr="00872EB0">
        <w:rPr>
          <w:lang w:val="es-419"/>
        </w:rPr>
        <w:t xml:space="preserve"> (</w:t>
      </w:r>
      <w:r w:rsidR="0090396C" w:rsidRPr="00872EB0">
        <w:rPr>
          <w:lang w:val="es-419"/>
        </w:rPr>
        <w:t xml:space="preserve">incluidos </w:t>
      </w:r>
      <w:r w:rsidR="008F7593" w:rsidRPr="00872EB0">
        <w:rPr>
          <w:lang w:val="es-419"/>
        </w:rPr>
        <w:t>los certificados complementarios de protección</w:t>
      </w:r>
      <w:r w:rsidR="00D45ECB" w:rsidRPr="00872EB0">
        <w:rPr>
          <w:lang w:val="es-419"/>
        </w:rPr>
        <w:t xml:space="preserve">). </w:t>
      </w:r>
      <w:r w:rsidR="0090396C" w:rsidRPr="00872EB0">
        <w:rPr>
          <w:lang w:val="es-419"/>
        </w:rPr>
        <w:t xml:space="preserve">Menos común es proporcionar </w:t>
      </w:r>
      <w:r w:rsidR="00872EB0" w:rsidRPr="00872EB0">
        <w:rPr>
          <w:lang w:val="es-419"/>
        </w:rPr>
        <w:t>información</w:t>
      </w:r>
      <w:r w:rsidR="0090396C" w:rsidRPr="00872EB0">
        <w:rPr>
          <w:lang w:val="es-419"/>
        </w:rPr>
        <w:t xml:space="preserve"> sobre sentencias judiciales </w:t>
      </w:r>
      <w:r w:rsidR="00D45ECB" w:rsidRPr="00872EB0">
        <w:rPr>
          <w:lang w:val="es-419"/>
        </w:rPr>
        <w:t>(40</w:t>
      </w:r>
      <w:r w:rsidRPr="00872EB0">
        <w:rPr>
          <w:lang w:val="es-419"/>
        </w:rPr>
        <w:t>%</w:t>
      </w:r>
      <w:r w:rsidR="00D45ECB" w:rsidRPr="00872EB0">
        <w:rPr>
          <w:lang w:val="es-419"/>
        </w:rPr>
        <w:t xml:space="preserve">), </w:t>
      </w:r>
      <w:r w:rsidRPr="00872EB0">
        <w:rPr>
          <w:lang w:val="es-419"/>
        </w:rPr>
        <w:t>consulta de los expedientes</w:t>
      </w:r>
      <w:r w:rsidR="00D45ECB" w:rsidRPr="00872EB0">
        <w:rPr>
          <w:lang w:val="es-419"/>
        </w:rPr>
        <w:t xml:space="preserve"> (31</w:t>
      </w:r>
      <w:r w:rsidRPr="00872EB0">
        <w:rPr>
          <w:lang w:val="es-419"/>
        </w:rPr>
        <w:t>%</w:t>
      </w:r>
      <w:r w:rsidR="00D45ECB" w:rsidRPr="00872EB0">
        <w:rPr>
          <w:lang w:val="es-419"/>
        </w:rPr>
        <w:t xml:space="preserve">), </w:t>
      </w:r>
      <w:r w:rsidR="0090396C" w:rsidRPr="00872EB0">
        <w:rPr>
          <w:lang w:val="es-419"/>
        </w:rPr>
        <w:t>solicitudes no publicadas</w:t>
      </w:r>
      <w:r w:rsidR="00D45ECB" w:rsidRPr="00872EB0">
        <w:rPr>
          <w:lang w:val="es-419"/>
        </w:rPr>
        <w:t xml:space="preserve"> (22</w:t>
      </w:r>
      <w:r w:rsidRPr="00872EB0">
        <w:rPr>
          <w:lang w:val="es-419"/>
        </w:rPr>
        <w:t>%</w:t>
      </w:r>
      <w:r w:rsidR="0090396C" w:rsidRPr="00872EB0">
        <w:rPr>
          <w:lang w:val="es-419"/>
        </w:rPr>
        <w:t xml:space="preserve">) e información sobre familias de </w:t>
      </w:r>
      <w:r w:rsidRPr="00872EB0">
        <w:rPr>
          <w:lang w:val="es-419"/>
        </w:rPr>
        <w:t>patente</w:t>
      </w:r>
      <w:r w:rsidR="0090396C" w:rsidRPr="00872EB0">
        <w:rPr>
          <w:lang w:val="es-419"/>
        </w:rPr>
        <w:t>s</w:t>
      </w:r>
      <w:r w:rsidR="00D45ECB" w:rsidRPr="00872EB0">
        <w:rPr>
          <w:lang w:val="es-419"/>
        </w:rPr>
        <w:t xml:space="preserve"> (19</w:t>
      </w:r>
      <w:r w:rsidRPr="00872EB0">
        <w:rPr>
          <w:lang w:val="es-419"/>
        </w:rPr>
        <w:t>%</w:t>
      </w:r>
      <w:r w:rsidR="00D45ECB" w:rsidRPr="00872EB0">
        <w:rPr>
          <w:lang w:val="es-419"/>
        </w:rPr>
        <w:t>).</w:t>
      </w:r>
    </w:p>
    <w:p w:rsidR="00BB1C73" w:rsidRPr="00872EB0" w:rsidRDefault="0090396C" w:rsidP="00B366B6">
      <w:pPr>
        <w:pStyle w:val="ONUMFS"/>
        <w:tabs>
          <w:tab w:val="clear" w:pos="567"/>
        </w:tabs>
        <w:rPr>
          <w:lang w:val="es-419"/>
        </w:rPr>
      </w:pPr>
      <w:r w:rsidRPr="00872EB0">
        <w:rPr>
          <w:lang w:val="es-419"/>
        </w:rPr>
        <w:t>Entre las Oficinas que proporcionan en línea información sobre la situación jurídica, más del</w:t>
      </w:r>
      <w:r w:rsidR="00D45ECB" w:rsidRPr="00872EB0">
        <w:rPr>
          <w:lang w:val="es-419"/>
        </w:rPr>
        <w:t xml:space="preserve"> 70</w:t>
      </w:r>
      <w:r w:rsidR="00BB1C73" w:rsidRPr="00872EB0">
        <w:rPr>
          <w:lang w:val="es-419"/>
        </w:rPr>
        <w:t>%</w:t>
      </w:r>
      <w:r w:rsidR="00D45ECB" w:rsidRPr="00872EB0">
        <w:rPr>
          <w:lang w:val="es-419"/>
        </w:rPr>
        <w:t xml:space="preserve"> pro</w:t>
      </w:r>
      <w:r w:rsidRPr="00872EB0">
        <w:rPr>
          <w:lang w:val="es-419"/>
        </w:rPr>
        <w:t xml:space="preserve">porcionan datos correspondientes a varios </w:t>
      </w:r>
      <w:r w:rsidR="00C246A8">
        <w:rPr>
          <w:lang w:val="es-419"/>
        </w:rPr>
        <w:t xml:space="preserve">años anteriores </w:t>
      </w:r>
      <w:r w:rsidRPr="00872EB0">
        <w:rPr>
          <w:lang w:val="es-419"/>
        </w:rPr>
        <w:t xml:space="preserve">acerca de si la patente ha </w:t>
      </w:r>
      <w:r w:rsidR="00872EB0" w:rsidRPr="00872EB0">
        <w:rPr>
          <w:lang w:val="es-419"/>
        </w:rPr>
        <w:t>sido</w:t>
      </w:r>
      <w:r w:rsidRPr="00872EB0">
        <w:rPr>
          <w:lang w:val="es-419"/>
        </w:rPr>
        <w:t xml:space="preserve"> concedida, si está en vigor, el pago de </w:t>
      </w:r>
      <w:r w:rsidR="00872EB0" w:rsidRPr="00872EB0">
        <w:rPr>
          <w:lang w:val="es-419"/>
        </w:rPr>
        <w:t>las tasas</w:t>
      </w:r>
      <w:r w:rsidRPr="00872EB0">
        <w:rPr>
          <w:lang w:val="es-419"/>
        </w:rPr>
        <w:t xml:space="preserve"> y los cambios en la titularidad</w:t>
      </w:r>
      <w:r w:rsidR="00D45ECB" w:rsidRPr="00872EB0">
        <w:rPr>
          <w:lang w:val="es-419"/>
        </w:rPr>
        <w:t>.</w:t>
      </w:r>
      <w:r w:rsidRPr="00872EB0">
        <w:rPr>
          <w:lang w:val="es-419"/>
        </w:rPr>
        <w:t xml:space="preserve"> Más de la mitad proporciona información sobre la fecha de entrada en la fase nacional del </w:t>
      </w:r>
      <w:r w:rsidR="00BB1C73" w:rsidRPr="00872EB0">
        <w:rPr>
          <w:lang w:val="es-419"/>
        </w:rPr>
        <w:t>PCT</w:t>
      </w:r>
      <w:r w:rsidR="00D45ECB" w:rsidRPr="00872EB0">
        <w:rPr>
          <w:lang w:val="es-419"/>
        </w:rPr>
        <w:t xml:space="preserve"> </w:t>
      </w:r>
      <w:r w:rsidRPr="00872EB0">
        <w:rPr>
          <w:lang w:val="es-419"/>
        </w:rPr>
        <w:t>y sobre actos realizados en relación con sentencias judiciales antes o después de la concesión</w:t>
      </w:r>
      <w:r w:rsidR="00D45ECB" w:rsidRPr="00872EB0">
        <w:rPr>
          <w:lang w:val="es-419"/>
        </w:rPr>
        <w:t>.</w:t>
      </w:r>
    </w:p>
    <w:p w:rsidR="00BB1C73" w:rsidRPr="00872EB0" w:rsidRDefault="0090396C" w:rsidP="00B366B6">
      <w:pPr>
        <w:pStyle w:val="ONUMFS"/>
        <w:rPr>
          <w:lang w:val="es-419"/>
        </w:rPr>
      </w:pPr>
      <w:r w:rsidRPr="00872EB0">
        <w:rPr>
          <w:lang w:val="es-419"/>
        </w:rPr>
        <w:t>Prácticamente todas las Oficinas</w:t>
      </w:r>
      <w:r w:rsidR="00D45ECB" w:rsidRPr="00872EB0">
        <w:rPr>
          <w:lang w:val="es-419"/>
        </w:rPr>
        <w:t xml:space="preserve"> (51) </w:t>
      </w:r>
      <w:r w:rsidRPr="00872EB0">
        <w:rPr>
          <w:lang w:val="es-419"/>
        </w:rPr>
        <w:t>dan acceso en línea a toda persona, sin necesidad de conexión</w:t>
      </w:r>
      <w:r w:rsidR="00D45ECB" w:rsidRPr="00872EB0">
        <w:rPr>
          <w:lang w:val="es-419"/>
        </w:rPr>
        <w:t>.</w:t>
      </w:r>
      <w:r w:rsidRPr="00872EB0">
        <w:rPr>
          <w:lang w:val="es-419"/>
        </w:rPr>
        <w:t xml:space="preserve"> La mayor parte de los encuestados actualizan la información contenida en </w:t>
      </w:r>
      <w:r w:rsidR="00C25C7B">
        <w:rPr>
          <w:lang w:val="es-419"/>
        </w:rPr>
        <w:t xml:space="preserve">las </w:t>
      </w:r>
      <w:r w:rsidRPr="00872EB0">
        <w:rPr>
          <w:lang w:val="es-419"/>
        </w:rPr>
        <w:t xml:space="preserve">patentes cada día, semanalmente o cada dos semanas </w:t>
      </w:r>
      <w:r w:rsidR="00D45ECB" w:rsidRPr="00872EB0">
        <w:rPr>
          <w:lang w:val="es-419"/>
        </w:rPr>
        <w:t>(</w:t>
      </w:r>
      <w:r w:rsidRPr="00872EB0">
        <w:rPr>
          <w:lang w:val="es-419"/>
        </w:rPr>
        <w:t>entre el</w:t>
      </w:r>
      <w:r w:rsidR="00D45ECB" w:rsidRPr="00872EB0">
        <w:rPr>
          <w:lang w:val="es-419"/>
        </w:rPr>
        <w:t xml:space="preserve"> 60</w:t>
      </w:r>
      <w:r w:rsidR="00BB1C73" w:rsidRPr="00872EB0">
        <w:rPr>
          <w:lang w:val="es-419"/>
        </w:rPr>
        <w:t>%</w:t>
      </w:r>
      <w:r w:rsidR="00D45ECB" w:rsidRPr="00872EB0">
        <w:rPr>
          <w:lang w:val="es-419"/>
        </w:rPr>
        <w:t xml:space="preserve"> </w:t>
      </w:r>
      <w:r w:rsidRPr="00872EB0">
        <w:rPr>
          <w:lang w:val="es-419"/>
        </w:rPr>
        <w:t>y el</w:t>
      </w:r>
      <w:r w:rsidR="00D45ECB" w:rsidRPr="00872EB0">
        <w:rPr>
          <w:lang w:val="es-419"/>
        </w:rPr>
        <w:t xml:space="preserve"> 70</w:t>
      </w:r>
      <w:r w:rsidR="00BB1C73" w:rsidRPr="00872EB0">
        <w:rPr>
          <w:lang w:val="es-419"/>
        </w:rPr>
        <w:t>%</w:t>
      </w:r>
      <w:r w:rsidRPr="00872EB0">
        <w:rPr>
          <w:lang w:val="es-419"/>
        </w:rPr>
        <w:t xml:space="preserve">, según el tipo de </w:t>
      </w:r>
      <w:r w:rsidR="00872EB0" w:rsidRPr="00872EB0">
        <w:rPr>
          <w:lang w:val="es-419"/>
        </w:rPr>
        <w:t>información</w:t>
      </w:r>
      <w:r w:rsidR="00D45ECB" w:rsidRPr="00872EB0">
        <w:rPr>
          <w:lang w:val="es-419"/>
        </w:rPr>
        <w:t xml:space="preserve">) </w:t>
      </w:r>
      <w:r w:rsidRPr="00872EB0">
        <w:rPr>
          <w:lang w:val="es-419"/>
        </w:rPr>
        <w:t xml:space="preserve">y también es común la actualización mensual </w:t>
      </w:r>
      <w:r w:rsidR="00D45ECB" w:rsidRPr="00872EB0">
        <w:rPr>
          <w:lang w:val="es-419"/>
        </w:rPr>
        <w:t>(</w:t>
      </w:r>
      <w:r w:rsidRPr="00872EB0">
        <w:rPr>
          <w:lang w:val="es-419"/>
        </w:rPr>
        <w:t xml:space="preserve">del </w:t>
      </w:r>
      <w:r w:rsidR="00D45ECB" w:rsidRPr="00872EB0">
        <w:rPr>
          <w:lang w:val="es-419"/>
        </w:rPr>
        <w:t>15</w:t>
      </w:r>
      <w:r w:rsidR="00BB1C73" w:rsidRPr="00872EB0">
        <w:rPr>
          <w:lang w:val="es-419"/>
        </w:rPr>
        <w:t>%</w:t>
      </w:r>
      <w:r w:rsidR="00D45ECB" w:rsidRPr="00872EB0">
        <w:rPr>
          <w:lang w:val="es-419"/>
        </w:rPr>
        <w:t xml:space="preserve"> </w:t>
      </w:r>
      <w:r w:rsidRPr="00872EB0">
        <w:rPr>
          <w:lang w:val="es-419"/>
        </w:rPr>
        <w:t>al</w:t>
      </w:r>
      <w:r w:rsidR="00D45ECB" w:rsidRPr="00872EB0">
        <w:rPr>
          <w:lang w:val="es-419"/>
        </w:rPr>
        <w:t xml:space="preserve"> 20</w:t>
      </w:r>
      <w:r w:rsidR="00BB1C73" w:rsidRPr="00872EB0">
        <w:rPr>
          <w:lang w:val="es-419"/>
        </w:rPr>
        <w:t>%</w:t>
      </w:r>
      <w:r w:rsidR="00D45ECB" w:rsidRPr="00872EB0">
        <w:rPr>
          <w:lang w:val="es-419"/>
        </w:rPr>
        <w:t xml:space="preserve">) </w:t>
      </w:r>
      <w:r w:rsidRPr="00872EB0">
        <w:rPr>
          <w:lang w:val="es-419"/>
        </w:rPr>
        <w:t>y en tiempo real</w:t>
      </w:r>
      <w:r w:rsidR="00D45ECB" w:rsidRPr="00872EB0">
        <w:rPr>
          <w:lang w:val="es-419"/>
        </w:rPr>
        <w:t xml:space="preserve"> (</w:t>
      </w:r>
      <w:r w:rsidRPr="00872EB0">
        <w:rPr>
          <w:lang w:val="es-419"/>
        </w:rPr>
        <w:t xml:space="preserve">del </w:t>
      </w:r>
      <w:r w:rsidR="00D45ECB" w:rsidRPr="00872EB0">
        <w:rPr>
          <w:lang w:val="es-419"/>
        </w:rPr>
        <w:t>10</w:t>
      </w:r>
      <w:r w:rsidR="00BB1C73" w:rsidRPr="00872EB0">
        <w:rPr>
          <w:lang w:val="es-419"/>
        </w:rPr>
        <w:t>%</w:t>
      </w:r>
      <w:r w:rsidR="00D45ECB" w:rsidRPr="00872EB0">
        <w:rPr>
          <w:lang w:val="es-419"/>
        </w:rPr>
        <w:t xml:space="preserve"> </w:t>
      </w:r>
      <w:r w:rsidRPr="00872EB0">
        <w:rPr>
          <w:lang w:val="es-419"/>
        </w:rPr>
        <w:t xml:space="preserve">al </w:t>
      </w:r>
      <w:r w:rsidR="00D45ECB" w:rsidRPr="00872EB0">
        <w:rPr>
          <w:lang w:val="es-419"/>
        </w:rPr>
        <w:t>15</w:t>
      </w:r>
      <w:r w:rsidR="00BB1C73" w:rsidRPr="00872EB0">
        <w:rPr>
          <w:lang w:val="es-419"/>
        </w:rPr>
        <w:t>%</w:t>
      </w:r>
      <w:r w:rsidR="00D45ECB" w:rsidRPr="00872EB0">
        <w:rPr>
          <w:lang w:val="es-419"/>
        </w:rPr>
        <w:t>).</w:t>
      </w:r>
      <w:r w:rsidRPr="00872EB0">
        <w:rPr>
          <w:lang w:val="es-419"/>
        </w:rPr>
        <w:t xml:space="preserve"> Son 55 (92%) las oficinas que </w:t>
      </w:r>
      <w:r w:rsidR="00872EB0" w:rsidRPr="00872EB0">
        <w:rPr>
          <w:lang w:val="es-419"/>
        </w:rPr>
        <w:t>proporcionan</w:t>
      </w:r>
      <w:r w:rsidRPr="00872EB0">
        <w:rPr>
          <w:lang w:val="es-419"/>
        </w:rPr>
        <w:t xml:space="preserve"> la </w:t>
      </w:r>
      <w:r w:rsidR="00BB1C73" w:rsidRPr="00872EB0">
        <w:rPr>
          <w:lang w:val="es-419"/>
        </w:rPr>
        <w:t>información contenida en patentes</w:t>
      </w:r>
      <w:r w:rsidR="00D45ECB" w:rsidRPr="00872EB0">
        <w:rPr>
          <w:lang w:val="es-419"/>
        </w:rPr>
        <w:t xml:space="preserve"> </w:t>
      </w:r>
      <w:r w:rsidRPr="00872EB0">
        <w:rPr>
          <w:lang w:val="es-419"/>
        </w:rPr>
        <w:t>e</w:t>
      </w:r>
      <w:r w:rsidR="00D45ECB" w:rsidRPr="00872EB0">
        <w:rPr>
          <w:lang w:val="es-419"/>
        </w:rPr>
        <w:t xml:space="preserve">n </w:t>
      </w:r>
      <w:r w:rsidR="00C25C7B">
        <w:rPr>
          <w:lang w:val="es-419"/>
        </w:rPr>
        <w:t>inglés</w:t>
      </w:r>
      <w:r w:rsidR="00D45ECB" w:rsidRPr="00872EB0">
        <w:rPr>
          <w:lang w:val="es-419"/>
        </w:rPr>
        <w:t>,</w:t>
      </w:r>
      <w:r w:rsidRPr="00872EB0">
        <w:rPr>
          <w:lang w:val="es-419"/>
        </w:rPr>
        <w:t xml:space="preserve"> y la mayoría</w:t>
      </w:r>
      <w:r w:rsidR="00D45ECB" w:rsidRPr="00872EB0">
        <w:rPr>
          <w:lang w:val="es-419"/>
        </w:rPr>
        <w:t xml:space="preserve"> </w:t>
      </w:r>
      <w:r w:rsidRPr="00872EB0">
        <w:rPr>
          <w:lang w:val="es-419"/>
        </w:rPr>
        <w:t xml:space="preserve">de ellas también la </w:t>
      </w:r>
      <w:r w:rsidR="00872EB0" w:rsidRPr="00872EB0">
        <w:rPr>
          <w:lang w:val="es-419"/>
        </w:rPr>
        <w:t>proporcionan</w:t>
      </w:r>
      <w:r w:rsidRPr="00872EB0">
        <w:rPr>
          <w:lang w:val="es-419"/>
        </w:rPr>
        <w:t xml:space="preserve"> en uno o más idiomas </w:t>
      </w:r>
      <w:r w:rsidR="00872EB0" w:rsidRPr="00872EB0">
        <w:rPr>
          <w:lang w:val="es-419"/>
        </w:rPr>
        <w:t>locales</w:t>
      </w:r>
      <w:r w:rsidR="00D45ECB" w:rsidRPr="00872EB0">
        <w:rPr>
          <w:lang w:val="es-419"/>
        </w:rPr>
        <w:t>.</w:t>
      </w:r>
    </w:p>
    <w:p w:rsidR="00BB1C73" w:rsidRPr="00B366B6" w:rsidRDefault="00BB1C73" w:rsidP="00B366B6">
      <w:pPr>
        <w:pStyle w:val="ONUMFS"/>
        <w:tabs>
          <w:tab w:val="clear" w:pos="567"/>
        </w:tabs>
        <w:ind w:left="5529"/>
        <w:rPr>
          <w:i/>
          <w:lang w:val="es-419"/>
        </w:rPr>
      </w:pPr>
      <w:r w:rsidRPr="00B366B6">
        <w:rPr>
          <w:i/>
          <w:lang w:val="es-419"/>
        </w:rPr>
        <w:t>Se invita al CWS a:</w:t>
      </w:r>
    </w:p>
    <w:p w:rsidR="00BB1C73" w:rsidRPr="00B366B6" w:rsidRDefault="00BB1C73" w:rsidP="00B366B6">
      <w:pPr>
        <w:pStyle w:val="ONUMFS"/>
        <w:numPr>
          <w:ilvl w:val="1"/>
          <w:numId w:val="6"/>
        </w:numPr>
        <w:tabs>
          <w:tab w:val="clear" w:pos="1134"/>
        </w:tabs>
        <w:ind w:left="6237"/>
        <w:rPr>
          <w:i/>
          <w:lang w:val="es-419"/>
        </w:rPr>
      </w:pPr>
      <w:r w:rsidRPr="00B366B6">
        <w:rPr>
          <w:i/>
          <w:lang w:val="es-419"/>
        </w:rPr>
        <w:t>tomar nota del contenido del presente documento; y</w:t>
      </w:r>
    </w:p>
    <w:p w:rsidR="00BB1C73" w:rsidRPr="00872EB0" w:rsidRDefault="0090396C" w:rsidP="00B366B6">
      <w:pPr>
        <w:pStyle w:val="ONUMFS"/>
        <w:numPr>
          <w:ilvl w:val="1"/>
          <w:numId w:val="6"/>
        </w:numPr>
        <w:tabs>
          <w:tab w:val="clear" w:pos="1134"/>
        </w:tabs>
        <w:spacing w:after="600"/>
        <w:ind w:left="6237"/>
        <w:rPr>
          <w:i/>
          <w:lang w:val="es-419"/>
        </w:rPr>
      </w:pPr>
      <w:r w:rsidRPr="00872EB0">
        <w:rPr>
          <w:i/>
          <w:lang w:val="es-419"/>
        </w:rPr>
        <w:t>p</w:t>
      </w:r>
      <w:r w:rsidR="00872EB0">
        <w:rPr>
          <w:i/>
          <w:lang w:val="es-419"/>
        </w:rPr>
        <w:t>e</w:t>
      </w:r>
      <w:r w:rsidRPr="00872EB0">
        <w:rPr>
          <w:i/>
          <w:lang w:val="es-419"/>
        </w:rPr>
        <w:t>di</w:t>
      </w:r>
      <w:r w:rsidR="00872EB0">
        <w:rPr>
          <w:i/>
          <w:lang w:val="es-419"/>
        </w:rPr>
        <w:t>r</w:t>
      </w:r>
      <w:r w:rsidRPr="00872EB0">
        <w:rPr>
          <w:i/>
          <w:lang w:val="es-419"/>
        </w:rPr>
        <w:t xml:space="preserve"> a la</w:t>
      </w:r>
      <w:r w:rsidR="00D45ECB" w:rsidRPr="00872EB0">
        <w:rPr>
          <w:i/>
          <w:lang w:val="es-419"/>
        </w:rPr>
        <w:t xml:space="preserve"> </w:t>
      </w:r>
      <w:r w:rsidR="00BB1C73" w:rsidRPr="00872EB0">
        <w:rPr>
          <w:i/>
          <w:lang w:val="es-419"/>
        </w:rPr>
        <w:t xml:space="preserve">Oficina Internacional </w:t>
      </w:r>
      <w:r w:rsidRPr="00872EB0">
        <w:rPr>
          <w:i/>
          <w:lang w:val="es-419"/>
        </w:rPr>
        <w:t xml:space="preserve">que publique los resultados de la </w:t>
      </w:r>
      <w:r w:rsidR="00872EB0" w:rsidRPr="00872EB0">
        <w:rPr>
          <w:i/>
          <w:lang w:val="es-419"/>
        </w:rPr>
        <w:t>encuesta</w:t>
      </w:r>
      <w:r w:rsidRPr="00872EB0">
        <w:rPr>
          <w:i/>
          <w:lang w:val="es-419"/>
        </w:rPr>
        <w:t xml:space="preserve">, con las respuestas, en el </w:t>
      </w:r>
      <w:r w:rsidR="00BB1C73" w:rsidRPr="00872EB0">
        <w:rPr>
          <w:i/>
          <w:lang w:val="es-419"/>
        </w:rPr>
        <w:t xml:space="preserve">sitio web de la </w:t>
      </w:r>
      <w:r w:rsidR="00951183" w:rsidRPr="00872EB0">
        <w:rPr>
          <w:i/>
          <w:lang w:val="es-419"/>
        </w:rPr>
        <w:t>OMPI, según lo indicado en el párrafo</w:t>
      </w:r>
      <w:r w:rsidR="00D45ECB" w:rsidRPr="00872EB0">
        <w:rPr>
          <w:i/>
          <w:lang w:val="es-419"/>
        </w:rPr>
        <w:t xml:space="preserve"> 2 </w:t>
      </w:r>
      <w:r w:rsidR="00951183" w:rsidRPr="00872EB0">
        <w:rPr>
          <w:i/>
          <w:lang w:val="es-419"/>
        </w:rPr>
        <w:t xml:space="preserve">del presente </w:t>
      </w:r>
      <w:r w:rsidR="00872EB0" w:rsidRPr="00872EB0">
        <w:rPr>
          <w:i/>
          <w:lang w:val="es-419"/>
        </w:rPr>
        <w:t>documento</w:t>
      </w:r>
      <w:r w:rsidR="00D45ECB" w:rsidRPr="00872EB0">
        <w:rPr>
          <w:i/>
          <w:lang w:val="es-419"/>
        </w:rPr>
        <w:t>.</w:t>
      </w:r>
    </w:p>
    <w:p w:rsidR="00BB1C73" w:rsidRPr="00872EB0" w:rsidRDefault="00BB1C73" w:rsidP="00BB1C73">
      <w:pPr>
        <w:spacing w:after="220"/>
        <w:ind w:left="6300"/>
        <w:rPr>
          <w:lang w:val="es-419"/>
        </w:rPr>
      </w:pPr>
      <w:r w:rsidRPr="00872EB0">
        <w:rPr>
          <w:lang w:val="es-419"/>
        </w:rPr>
        <w:t>[Fin del documento]</w:t>
      </w:r>
    </w:p>
    <w:sectPr w:rsidR="00BB1C73" w:rsidRPr="00872EB0" w:rsidSect="00D45ECB">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CB" w:rsidRDefault="00D45ECB">
      <w:r>
        <w:separator/>
      </w:r>
    </w:p>
  </w:endnote>
  <w:endnote w:type="continuationSeparator" w:id="0">
    <w:p w:rsidR="00D45ECB" w:rsidRPr="009D30E6" w:rsidRDefault="00D45ECB" w:rsidP="007E663E">
      <w:pPr>
        <w:rPr>
          <w:sz w:val="17"/>
          <w:szCs w:val="17"/>
        </w:rPr>
      </w:pPr>
      <w:r w:rsidRPr="009D30E6">
        <w:rPr>
          <w:sz w:val="17"/>
          <w:szCs w:val="17"/>
        </w:rPr>
        <w:separator/>
      </w:r>
    </w:p>
    <w:p w:rsidR="00D45ECB" w:rsidRPr="007E663E" w:rsidRDefault="00D45ECB" w:rsidP="007E663E">
      <w:pPr>
        <w:spacing w:after="60"/>
        <w:rPr>
          <w:sz w:val="17"/>
          <w:szCs w:val="17"/>
        </w:rPr>
      </w:pPr>
      <w:r>
        <w:rPr>
          <w:sz w:val="17"/>
        </w:rPr>
        <w:t>[Continuación de la nota de la página anterior]</w:t>
      </w:r>
    </w:p>
  </w:endnote>
  <w:endnote w:type="continuationNotice" w:id="1">
    <w:p w:rsidR="00D45ECB" w:rsidRPr="007E663E" w:rsidRDefault="00D45EC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CB" w:rsidRDefault="00D45ECB">
      <w:r>
        <w:separator/>
      </w:r>
    </w:p>
  </w:footnote>
  <w:footnote w:type="continuationSeparator" w:id="0">
    <w:p w:rsidR="00D45ECB" w:rsidRPr="009D30E6" w:rsidRDefault="00D45ECB" w:rsidP="007E663E">
      <w:pPr>
        <w:rPr>
          <w:sz w:val="17"/>
          <w:szCs w:val="17"/>
        </w:rPr>
      </w:pPr>
      <w:r w:rsidRPr="009D30E6">
        <w:rPr>
          <w:sz w:val="17"/>
          <w:szCs w:val="17"/>
        </w:rPr>
        <w:separator/>
      </w:r>
    </w:p>
    <w:p w:rsidR="00D45ECB" w:rsidRPr="007E663E" w:rsidRDefault="00D45ECB" w:rsidP="007E663E">
      <w:pPr>
        <w:spacing w:after="60"/>
        <w:rPr>
          <w:sz w:val="17"/>
          <w:szCs w:val="17"/>
        </w:rPr>
      </w:pPr>
      <w:r>
        <w:rPr>
          <w:sz w:val="17"/>
        </w:rPr>
        <w:t>[Continuación de la nota de la página anterior]</w:t>
      </w:r>
    </w:p>
  </w:footnote>
  <w:footnote w:type="continuationNotice" w:id="1">
    <w:p w:rsidR="00D45ECB" w:rsidRPr="007E663E" w:rsidRDefault="00D45EC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D45ECB" w:rsidP="00477D6B">
    <w:pPr>
      <w:jc w:val="right"/>
      <w:rPr>
        <w:caps/>
      </w:rPr>
    </w:pPr>
    <w:bookmarkStart w:id="6" w:name="Code2"/>
    <w:bookmarkEnd w:id="6"/>
    <w:r>
      <w:rPr>
        <w:caps/>
      </w:rPr>
      <w:t>CWS/8/10</w:t>
    </w:r>
  </w:p>
  <w:p w:rsidR="00AE7F20" w:rsidRDefault="00AE7F20" w:rsidP="00477D6B">
    <w:pPr>
      <w:jc w:val="right"/>
    </w:pPr>
    <w:r>
      <w:t xml:space="preserve">página </w:t>
    </w:r>
    <w:r>
      <w:fldChar w:fldCharType="begin"/>
    </w:r>
    <w:r>
      <w:instrText xml:space="preserve"> PAGE  \* MERGEFORMAT </w:instrText>
    </w:r>
    <w:r>
      <w:fldChar w:fldCharType="separate"/>
    </w:r>
    <w:r w:rsidR="00B366B6">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Términos útiles|Fechas|Sesiones|xUPOV LDTERM"/>
    <w:docVar w:name="TermBaseURL" w:val="empty"/>
    <w:docVar w:name="TextBases" w:val="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UPOV\U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D45ECB"/>
    <w:rsid w:val="00010686"/>
    <w:rsid w:val="00052915"/>
    <w:rsid w:val="000D6004"/>
    <w:rsid w:val="000E3BB3"/>
    <w:rsid w:val="000F5E56"/>
    <w:rsid w:val="001362EE"/>
    <w:rsid w:val="00152CEA"/>
    <w:rsid w:val="001832A6"/>
    <w:rsid w:val="001E1132"/>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D1497"/>
    <w:rsid w:val="00605827"/>
    <w:rsid w:val="006200E5"/>
    <w:rsid w:val="00675021"/>
    <w:rsid w:val="006A06C6"/>
    <w:rsid w:val="007224C8"/>
    <w:rsid w:val="00794BE2"/>
    <w:rsid w:val="007A5581"/>
    <w:rsid w:val="007B71FE"/>
    <w:rsid w:val="007D781E"/>
    <w:rsid w:val="007E663E"/>
    <w:rsid w:val="00815082"/>
    <w:rsid w:val="00872EB0"/>
    <w:rsid w:val="0088395E"/>
    <w:rsid w:val="008B00FF"/>
    <w:rsid w:val="008B2CC1"/>
    <w:rsid w:val="008E0D33"/>
    <w:rsid w:val="008E6BD6"/>
    <w:rsid w:val="008F7593"/>
    <w:rsid w:val="0090396C"/>
    <w:rsid w:val="0090731E"/>
    <w:rsid w:val="00951183"/>
    <w:rsid w:val="00966A22"/>
    <w:rsid w:val="00972F03"/>
    <w:rsid w:val="0098367F"/>
    <w:rsid w:val="0099469F"/>
    <w:rsid w:val="009A0C8B"/>
    <w:rsid w:val="009A20CD"/>
    <w:rsid w:val="009B6241"/>
    <w:rsid w:val="009B7030"/>
    <w:rsid w:val="00A00CE9"/>
    <w:rsid w:val="00A16FC0"/>
    <w:rsid w:val="00A32C9E"/>
    <w:rsid w:val="00A951BC"/>
    <w:rsid w:val="00AB613D"/>
    <w:rsid w:val="00AE7F20"/>
    <w:rsid w:val="00B366B6"/>
    <w:rsid w:val="00B534D5"/>
    <w:rsid w:val="00B65A0A"/>
    <w:rsid w:val="00B67CDC"/>
    <w:rsid w:val="00B72D36"/>
    <w:rsid w:val="00BB1C73"/>
    <w:rsid w:val="00BC4164"/>
    <w:rsid w:val="00BD2DCC"/>
    <w:rsid w:val="00BF5A8E"/>
    <w:rsid w:val="00C246A8"/>
    <w:rsid w:val="00C25C7B"/>
    <w:rsid w:val="00C90559"/>
    <w:rsid w:val="00CA0500"/>
    <w:rsid w:val="00CA2251"/>
    <w:rsid w:val="00D45ECB"/>
    <w:rsid w:val="00D56C7C"/>
    <w:rsid w:val="00D71B4D"/>
    <w:rsid w:val="00D90289"/>
    <w:rsid w:val="00D93D55"/>
    <w:rsid w:val="00DC4C60"/>
    <w:rsid w:val="00DD6CF4"/>
    <w:rsid w:val="00E0079A"/>
    <w:rsid w:val="00E444DA"/>
    <w:rsid w:val="00E45C84"/>
    <w:rsid w:val="00E504E5"/>
    <w:rsid w:val="00EB0D93"/>
    <w:rsid w:val="00EB7A3E"/>
    <w:rsid w:val="00EC15D0"/>
    <w:rsid w:val="00EC1AA7"/>
    <w:rsid w:val="00EC401A"/>
    <w:rsid w:val="00EC4437"/>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4769C"/>
  <w15:docId w15:val="{8BAFCE99-B6DE-4E13-87F3-A5865A7C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D45ECB"/>
    <w:rPr>
      <w:color w:val="0000FF" w:themeColor="hyperlink"/>
      <w:u w:val="single"/>
    </w:rPr>
  </w:style>
  <w:style w:type="character" w:styleId="FollowedHyperlink">
    <w:name w:val="FollowedHyperlink"/>
    <w:basedOn w:val="DefaultParagraphFont"/>
    <w:semiHidden/>
    <w:unhideWhenUsed/>
    <w:rsid w:val="00BB1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cws/en/cws_8/cws_8_item_10.zi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8 (S).dotm</Template>
  <TotalTime>0</TotalTime>
  <Pages>2</Pages>
  <Words>812</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CWS/8/</vt:lpstr>
    </vt:vector>
  </TitlesOfParts>
  <Company>WIPO</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CWS/8/10</dc:title>
  <dc:creator>MIGLIORE Liliana</dc:creator>
  <cp:keywords>FOR OFFICIAL USE ONLY</cp:keywords>
  <cp:lastModifiedBy>BOU LLORET Amparo</cp:lastModifiedBy>
  <cp:revision>2</cp:revision>
  <dcterms:created xsi:type="dcterms:W3CDTF">2020-11-02T11:31:00Z</dcterms:created>
  <dcterms:modified xsi:type="dcterms:W3CDTF">2020-11-02T11:31:00Z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