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A54A3" w14:textId="77777777" w:rsidR="008B2CC1" w:rsidRPr="008E6CDF" w:rsidRDefault="008B14EA" w:rsidP="008B14EA">
      <w:pPr>
        <w:spacing w:after="120"/>
        <w:jc w:val="right"/>
        <w:rPr>
          <w:lang w:val="es-419"/>
        </w:rPr>
      </w:pPr>
      <w:r w:rsidRPr="008E6CDF">
        <w:rPr>
          <w:noProof/>
          <w:lang w:val="es-419" w:eastAsia="en-US"/>
        </w:rPr>
        <w:drawing>
          <wp:inline distT="0" distB="0" distL="0" distR="0" wp14:anchorId="5C38A47F" wp14:editId="040B8112">
            <wp:extent cx="3014550" cy="1332000"/>
            <wp:effectExtent l="0" t="0" r="0" b="1905"/>
            <wp:docPr id="2" name="Picture 2" descr="Las líneas curvas ascendentes del logotipo de la Organización Mundial de la Propiedad Intelectual evocan el progreso humano impulsado por la innovación y la creatividad." title="WIP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PO_logo_S.png"/>
                    <pic:cNvPicPr/>
                  </pic:nvPicPr>
                  <pic:blipFill rotWithShape="1">
                    <a:blip r:embed="rId11">
                      <a:extLst>
                        <a:ext uri="{28A0092B-C50C-407E-A947-70E740481C1C}">
                          <a14:useLocalDpi xmlns:a14="http://schemas.microsoft.com/office/drawing/2010/main" val="0"/>
                        </a:ext>
                      </a:extLst>
                    </a:blip>
                    <a:srcRect b="5603"/>
                    <a:stretch/>
                  </pic:blipFill>
                  <pic:spPr bwMode="auto">
                    <a:xfrm>
                      <a:off x="0" y="0"/>
                      <a:ext cx="3014550" cy="1332000"/>
                    </a:xfrm>
                    <a:prstGeom prst="rect">
                      <a:avLst/>
                    </a:prstGeom>
                    <a:ln>
                      <a:noFill/>
                    </a:ln>
                    <a:extLst>
                      <a:ext uri="{53640926-AAD7-44D8-BBD7-CCE9431645EC}">
                        <a14:shadowObscured xmlns:a14="http://schemas.microsoft.com/office/drawing/2010/main"/>
                      </a:ext>
                    </a:extLst>
                  </pic:spPr>
                </pic:pic>
              </a:graphicData>
            </a:graphic>
          </wp:inline>
        </w:drawing>
      </w:r>
      <w:r w:rsidR="00307787" w:rsidRPr="008E6CDF">
        <w:rPr>
          <w:rFonts w:ascii="Arial Black" w:hAnsi="Arial Black"/>
          <w:caps/>
          <w:noProof/>
          <w:sz w:val="15"/>
          <w:szCs w:val="15"/>
          <w:lang w:val="es-419" w:eastAsia="en-US"/>
        </w:rPr>
        <mc:AlternateContent>
          <mc:Choice Requires="wps">
            <w:drawing>
              <wp:inline distT="0" distB="0" distL="0" distR="0" wp14:anchorId="4863365A" wp14:editId="2128F7FC">
                <wp:extent cx="5935980" cy="0"/>
                <wp:effectExtent l="0" t="0" r="26670" b="19050"/>
                <wp:docPr id="3" name="Straight Connector 3"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cei="http://schemas.microsoft.com/office/word/2026/wordml/cei">
            <w:pict>
              <v:line w14:anchorId="1E878CB1" id="Straight Connector 3"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138DE2E2" w14:textId="0F60E3B6" w:rsidR="008B2CC1" w:rsidRPr="008E6CDF" w:rsidRDefault="0066216D" w:rsidP="008B14EA">
      <w:pPr>
        <w:jc w:val="right"/>
        <w:rPr>
          <w:rFonts w:ascii="Arial Black" w:hAnsi="Arial Black"/>
          <w:caps/>
          <w:sz w:val="15"/>
          <w:lang w:val="es-419"/>
        </w:rPr>
      </w:pPr>
      <w:r w:rsidRPr="008E6CDF">
        <w:rPr>
          <w:rFonts w:ascii="Arial Black" w:hAnsi="Arial Black"/>
          <w:caps/>
          <w:sz w:val="15"/>
          <w:lang w:val="es-419"/>
        </w:rPr>
        <w:t>CWS/</w:t>
      </w:r>
      <w:r w:rsidR="00CF0B9D" w:rsidRPr="008E6CDF">
        <w:rPr>
          <w:rFonts w:ascii="Arial Black" w:hAnsi="Arial Black"/>
          <w:caps/>
          <w:sz w:val="15"/>
          <w:lang w:val="es-419"/>
        </w:rPr>
        <w:t>14</w:t>
      </w:r>
      <w:r w:rsidRPr="008E6CDF">
        <w:rPr>
          <w:rFonts w:ascii="Arial Black" w:hAnsi="Arial Black"/>
          <w:caps/>
          <w:sz w:val="15"/>
          <w:lang w:val="es-419"/>
        </w:rPr>
        <w:t>/</w:t>
      </w:r>
      <w:bookmarkStart w:id="0" w:name="Code"/>
      <w:bookmarkEnd w:id="0"/>
      <w:r w:rsidR="008E6CDF" w:rsidRPr="008E6CDF">
        <w:rPr>
          <w:rFonts w:ascii="Arial Black" w:hAnsi="Arial Black"/>
          <w:caps/>
          <w:sz w:val="15"/>
          <w:lang w:val="es-419"/>
        </w:rPr>
        <w:t>28</w:t>
      </w:r>
    </w:p>
    <w:p w14:paraId="4545C0B5" w14:textId="130C6D00" w:rsidR="008B2CC1" w:rsidRPr="008E6CDF" w:rsidRDefault="008B14EA" w:rsidP="008B14EA">
      <w:pPr>
        <w:jc w:val="right"/>
        <w:rPr>
          <w:rFonts w:ascii="Arial Black" w:hAnsi="Arial Black"/>
          <w:caps/>
          <w:sz w:val="15"/>
          <w:lang w:val="es-419"/>
        </w:rPr>
      </w:pPr>
      <w:r w:rsidRPr="008E6CDF">
        <w:rPr>
          <w:rFonts w:ascii="Arial Black" w:hAnsi="Arial Black"/>
          <w:caps/>
          <w:sz w:val="15"/>
          <w:lang w:val="es-419"/>
        </w:rPr>
        <w:t xml:space="preserve">ORIGINAL: </w:t>
      </w:r>
      <w:bookmarkStart w:id="1" w:name="Original"/>
      <w:r w:rsidR="008E6CDF" w:rsidRPr="008E6CDF">
        <w:rPr>
          <w:rFonts w:ascii="Arial Black" w:hAnsi="Arial Black"/>
          <w:caps/>
          <w:sz w:val="15"/>
          <w:lang w:val="es-419"/>
        </w:rPr>
        <w:t>INGLÉS</w:t>
      </w:r>
    </w:p>
    <w:bookmarkEnd w:id="1"/>
    <w:p w14:paraId="1FFEB9F8" w14:textId="015E2448" w:rsidR="008B2CC1" w:rsidRPr="008E6CDF" w:rsidRDefault="008B14EA" w:rsidP="008B14EA">
      <w:pPr>
        <w:spacing w:after="1200"/>
        <w:jc w:val="right"/>
        <w:rPr>
          <w:rFonts w:ascii="Arial Black" w:hAnsi="Arial Black"/>
          <w:caps/>
          <w:sz w:val="15"/>
          <w:lang w:val="es-419"/>
        </w:rPr>
      </w:pPr>
      <w:r w:rsidRPr="008E6CDF">
        <w:rPr>
          <w:rFonts w:ascii="Arial Black" w:hAnsi="Arial Black"/>
          <w:caps/>
          <w:sz w:val="15"/>
          <w:lang w:val="es-419"/>
        </w:rPr>
        <w:t xml:space="preserve">FECHA: </w:t>
      </w:r>
      <w:bookmarkStart w:id="2" w:name="Date"/>
      <w:r w:rsidR="008E6CDF" w:rsidRPr="008E6CDF">
        <w:rPr>
          <w:rFonts w:ascii="Arial Black" w:hAnsi="Arial Black"/>
          <w:caps/>
          <w:sz w:val="15"/>
          <w:lang w:val="es-419"/>
        </w:rPr>
        <w:t>21 DE SEPTIEMBRE DE 2026</w:t>
      </w:r>
    </w:p>
    <w:bookmarkEnd w:id="2"/>
    <w:p w14:paraId="0A312D3F" w14:textId="77777777" w:rsidR="008B2CC1" w:rsidRPr="008E6CDF" w:rsidRDefault="0066216D" w:rsidP="008B14EA">
      <w:pPr>
        <w:spacing w:after="600"/>
        <w:rPr>
          <w:b/>
          <w:sz w:val="28"/>
          <w:szCs w:val="28"/>
          <w:lang w:val="es-419"/>
        </w:rPr>
      </w:pPr>
      <w:r w:rsidRPr="008E6CDF">
        <w:rPr>
          <w:b/>
          <w:sz w:val="28"/>
          <w:szCs w:val="28"/>
          <w:lang w:val="es-419"/>
        </w:rPr>
        <w:t>Comité de Normas Técnicas de la OMPI (CWS)</w:t>
      </w:r>
    </w:p>
    <w:p w14:paraId="1BA18EAC" w14:textId="77777777" w:rsidR="00511D0C" w:rsidRPr="008E6CDF" w:rsidRDefault="00CF0B9D" w:rsidP="00511D0C">
      <w:pPr>
        <w:rPr>
          <w:b/>
          <w:sz w:val="28"/>
          <w:szCs w:val="24"/>
          <w:lang w:val="es-419"/>
        </w:rPr>
      </w:pPr>
      <w:r w:rsidRPr="008E6CDF">
        <w:rPr>
          <w:b/>
          <w:sz w:val="24"/>
          <w:lang w:val="es-419"/>
        </w:rPr>
        <w:t>Decimocuarta</w:t>
      </w:r>
      <w:r w:rsidR="0066216D" w:rsidRPr="008E6CDF">
        <w:rPr>
          <w:b/>
          <w:sz w:val="24"/>
          <w:lang w:val="es-419"/>
        </w:rPr>
        <w:t xml:space="preserve"> sesión</w:t>
      </w:r>
    </w:p>
    <w:p w14:paraId="1FEB2C96" w14:textId="77777777" w:rsidR="008B2CC1" w:rsidRPr="008E6CDF" w:rsidRDefault="0066216D" w:rsidP="008B14EA">
      <w:pPr>
        <w:spacing w:after="720"/>
        <w:rPr>
          <w:b/>
          <w:sz w:val="28"/>
          <w:szCs w:val="24"/>
          <w:lang w:val="es-419"/>
        </w:rPr>
      </w:pPr>
      <w:r w:rsidRPr="008E6CDF">
        <w:rPr>
          <w:b/>
          <w:sz w:val="24"/>
          <w:lang w:val="es-419"/>
        </w:rPr>
        <w:t xml:space="preserve">Ginebra, </w:t>
      </w:r>
      <w:r w:rsidR="00CF0B9D" w:rsidRPr="008E6CDF">
        <w:rPr>
          <w:b/>
          <w:sz w:val="24"/>
          <w:lang w:val="es-419"/>
        </w:rPr>
        <w:t>23</w:t>
      </w:r>
      <w:r w:rsidR="00970F3D" w:rsidRPr="008E6CDF">
        <w:rPr>
          <w:b/>
          <w:sz w:val="24"/>
          <w:lang w:val="es-419"/>
        </w:rPr>
        <w:t xml:space="preserve"> a </w:t>
      </w:r>
      <w:r w:rsidR="00CF0B9D" w:rsidRPr="008E6CDF">
        <w:rPr>
          <w:b/>
          <w:sz w:val="24"/>
          <w:lang w:val="es-419"/>
        </w:rPr>
        <w:t>27</w:t>
      </w:r>
      <w:r w:rsidR="00970F3D" w:rsidRPr="008E6CDF">
        <w:rPr>
          <w:b/>
          <w:sz w:val="24"/>
          <w:lang w:val="es-419"/>
        </w:rPr>
        <w:t xml:space="preserve"> de </w:t>
      </w:r>
      <w:r w:rsidR="00CF0B9D" w:rsidRPr="008E6CDF">
        <w:rPr>
          <w:b/>
          <w:sz w:val="24"/>
          <w:lang w:val="es-419"/>
        </w:rPr>
        <w:t>noviembre</w:t>
      </w:r>
      <w:r w:rsidR="00970F3D" w:rsidRPr="008E6CDF">
        <w:rPr>
          <w:b/>
          <w:sz w:val="24"/>
          <w:lang w:val="es-419"/>
        </w:rPr>
        <w:t xml:space="preserve"> de 202</w:t>
      </w:r>
      <w:r w:rsidR="00CF0B9D" w:rsidRPr="008E6CDF">
        <w:rPr>
          <w:b/>
          <w:sz w:val="24"/>
          <w:lang w:val="es-419"/>
        </w:rPr>
        <w:t>6</w:t>
      </w:r>
    </w:p>
    <w:p w14:paraId="1C1A30A4" w14:textId="11548A99" w:rsidR="008B2CC1" w:rsidRPr="008E6CDF" w:rsidRDefault="008E6CDF" w:rsidP="008B14EA">
      <w:pPr>
        <w:spacing w:after="360"/>
        <w:rPr>
          <w:caps/>
          <w:sz w:val="24"/>
          <w:lang w:val="es-419"/>
        </w:rPr>
      </w:pPr>
      <w:bookmarkStart w:id="3" w:name="TitleOfDoc"/>
      <w:r w:rsidRPr="008E6CDF">
        <w:rPr>
          <w:caps/>
          <w:sz w:val="24"/>
          <w:lang w:val="es-419"/>
        </w:rPr>
        <w:t>Informe sobre la tarea n.º 59 del Equipo Técnico de la Cadena de Bloques</w:t>
      </w:r>
    </w:p>
    <w:p w14:paraId="33C8B542" w14:textId="58F504C0" w:rsidR="008B2CC1" w:rsidRPr="008E6CDF" w:rsidRDefault="008E6CDF" w:rsidP="008B14EA">
      <w:pPr>
        <w:spacing w:after="960"/>
        <w:rPr>
          <w:i/>
          <w:lang w:val="es-419"/>
        </w:rPr>
      </w:pPr>
      <w:bookmarkStart w:id="4" w:name="Prepared"/>
      <w:bookmarkEnd w:id="3"/>
      <w:r w:rsidRPr="008E6CDF">
        <w:rPr>
          <w:i/>
          <w:lang w:val="es-419"/>
        </w:rPr>
        <w:t>Documento preparado por el Equipo Técnico sobre la Cadena de Bloques</w:t>
      </w:r>
    </w:p>
    <w:bookmarkEnd w:id="4"/>
    <w:p w14:paraId="1BD65FD9" w14:textId="77777777" w:rsidR="008E6CDF" w:rsidRPr="008E6CDF" w:rsidRDefault="008E6CDF" w:rsidP="008E6CDF">
      <w:pPr>
        <w:pStyle w:val="Heading2"/>
        <w:rPr>
          <w:lang w:val="es-419"/>
        </w:rPr>
      </w:pPr>
      <w:r w:rsidRPr="008E6CDF">
        <w:rPr>
          <w:lang w:val="es-419"/>
        </w:rPr>
        <w:t>RESUMEN</w:t>
      </w:r>
    </w:p>
    <w:p w14:paraId="0A27C44E" w14:textId="77777777" w:rsidR="008E6CDF" w:rsidRPr="008E6CDF" w:rsidRDefault="008E6CDF" w:rsidP="008E6CDF">
      <w:pPr>
        <w:rPr>
          <w:kern w:val="2"/>
          <w:szCs w:val="22"/>
          <w:lang w:val="es-419"/>
          <w14:ligatures w14:val="standardContextual"/>
        </w:rPr>
      </w:pPr>
      <w:r w:rsidRPr="008E6CDF">
        <w:rPr>
          <w:lang w:val="es-419"/>
        </w:rPr>
        <w:fldChar w:fldCharType="begin"/>
      </w:r>
      <w:r w:rsidRPr="008E6CDF">
        <w:rPr>
          <w:lang w:val="es-419"/>
        </w:rPr>
        <w:instrText xml:space="preserve"> AUTONUM  </w:instrText>
      </w:r>
      <w:r w:rsidRPr="008E6CDF">
        <w:rPr>
          <w:lang w:val="es-419"/>
        </w:rPr>
        <w:fldChar w:fldCharType="end"/>
      </w:r>
      <w:r w:rsidRPr="008E6CDF">
        <w:rPr>
          <w:lang w:val="es-419"/>
        </w:rPr>
        <w:tab/>
        <w:t xml:space="preserve">El Equipo Técnico sobre la Cadena de Bloques, encargado de la Tarea N.º 59, informa sobre las actividades llevadas a cabo desde la última sesión del Comité de Normas Técnicas de la OMPI (CWS). El Equipo Técnico ha seguido elaborando su documento de trabajo exploratorio y las descripciones prácticas de tres casos prácticos relacionados con el registro de derechos de PI, las cesiones de derechos y las licencias, y la identificación digital. </w:t>
      </w:r>
    </w:p>
    <w:p w14:paraId="32A287DA" w14:textId="77777777" w:rsidR="008E6CDF" w:rsidRPr="008E6CDF" w:rsidRDefault="008E6CDF" w:rsidP="008E6CDF">
      <w:pPr>
        <w:pStyle w:val="Heading2"/>
        <w:rPr>
          <w:lang w:val="es-419"/>
        </w:rPr>
      </w:pPr>
      <w:r w:rsidRPr="008E6CDF">
        <w:rPr>
          <w:lang w:val="es-419"/>
        </w:rPr>
        <w:t>ANTECEDENTES</w:t>
      </w:r>
    </w:p>
    <w:p w14:paraId="204293C8" w14:textId="77777777" w:rsidR="008E6CDF" w:rsidRPr="008E6CDF" w:rsidRDefault="008E6CDF" w:rsidP="008E6CDF">
      <w:pPr>
        <w:pStyle w:val="ONUME"/>
        <w:numPr>
          <w:ilvl w:val="0"/>
          <w:numId w:val="0"/>
        </w:numPr>
        <w:rPr>
          <w:lang w:val="es-419"/>
        </w:rPr>
      </w:pPr>
      <w:r w:rsidRPr="008E6CDF">
        <w:rPr>
          <w:lang w:val="es-419"/>
        </w:rPr>
        <w:fldChar w:fldCharType="begin"/>
      </w:r>
      <w:r w:rsidRPr="008E6CDF">
        <w:rPr>
          <w:lang w:val="es-419"/>
        </w:rPr>
        <w:instrText xml:space="preserve"> AUTONUM  </w:instrText>
      </w:r>
      <w:r w:rsidRPr="008E6CDF">
        <w:rPr>
          <w:lang w:val="es-419"/>
        </w:rPr>
        <w:fldChar w:fldCharType="end"/>
      </w:r>
      <w:r w:rsidRPr="008E6CDF">
        <w:rPr>
          <w:lang w:val="es-419"/>
        </w:rPr>
        <w:tab/>
        <w:t>En la octava sesión del CWS, celebrada en noviembre de 2020, el Equipo Técnico presentó un informe sobre la marcha de sus actividades (véase el documento CWS/8/15). En la misma sesión, el CWS también alentó a las oficinas de propiedad intelectual (PI) a participar en los debates del Equipo Técnico sobre la Cadena de Bloques y señaló las ventajas de trabajar en colaboración con el sector privado, las universidades y las organizaciones no gubernamentales (véanse los párrafos 96 a 99 del documento CWS/8/24).</w:t>
      </w:r>
    </w:p>
    <w:p w14:paraId="352C347A" w14:textId="77777777" w:rsidR="008E6CDF" w:rsidRPr="008E6CDF" w:rsidRDefault="008E6CDF" w:rsidP="008E6CDF">
      <w:pPr>
        <w:pStyle w:val="ONUME"/>
        <w:numPr>
          <w:ilvl w:val="0"/>
          <w:numId w:val="0"/>
        </w:numPr>
        <w:rPr>
          <w:lang w:val="es-419"/>
        </w:rPr>
      </w:pPr>
      <w:r w:rsidRPr="008E6CDF">
        <w:rPr>
          <w:lang w:val="es-419"/>
        </w:rPr>
        <w:fldChar w:fldCharType="begin"/>
      </w:r>
      <w:r w:rsidRPr="008E6CDF">
        <w:rPr>
          <w:lang w:val="es-419"/>
        </w:rPr>
        <w:instrText xml:space="preserve"> AUTONUM  </w:instrText>
      </w:r>
      <w:r w:rsidRPr="008E6CDF">
        <w:rPr>
          <w:lang w:val="es-419"/>
        </w:rPr>
        <w:fldChar w:fldCharType="end"/>
      </w:r>
      <w:r w:rsidRPr="008E6CDF">
        <w:rPr>
          <w:lang w:val="es-419"/>
        </w:rPr>
        <w:tab/>
        <w:t xml:space="preserve">El Equipo Técnico prosiguió la labor sobre la Tarea N.º 59, que se modificó por última vez en la séptima reunión del CWS, y cuya descripción reza como sigue: </w:t>
      </w:r>
    </w:p>
    <w:p w14:paraId="7BE5F778" w14:textId="77777777" w:rsidR="008E6CDF" w:rsidRPr="008E6CDF" w:rsidRDefault="008E6CDF" w:rsidP="008E6CDF">
      <w:pPr>
        <w:pStyle w:val="ListParagraph"/>
        <w:spacing w:after="220"/>
        <w:ind w:left="0" w:firstLine="562"/>
        <w:rPr>
          <w:lang w:val="es-419"/>
        </w:rPr>
      </w:pPr>
      <w:r w:rsidRPr="008E6CDF">
        <w:rPr>
          <w:i/>
          <w:iCs/>
          <w:lang w:val="es-419"/>
        </w:rPr>
        <w:t xml:space="preserve">“Considerar la posibilidad de utilizar la tecnología de la cadena de bloques en los procesos relativos a la concesión de protección de los derechos de PI y al tratamiento de la información sobre los objetos de PI y su utilización; recopilar información sobre los avances de las Oficinas de PI en la utilización de la cadena de bloques y la experiencia obtenida en este ámbito, evaluar las normas relativas a la cadena de bloques vigentes en el sector y considerar su validez y aplicabilidad en las Oficinas de PI; elaborar modelos de referencia del uso de la </w:t>
      </w:r>
      <w:r w:rsidRPr="008E6CDF">
        <w:rPr>
          <w:i/>
          <w:iCs/>
          <w:lang w:val="es-419"/>
        </w:rPr>
        <w:lastRenderedPageBreak/>
        <w:t>tecnología de la cadena de bloques en el ámbito de la PI que den cabida a los principios rectores, las prácticas comunes y el uso de la terminología como marco de fomento de la colaboración, los proyectos conjuntos y las pruebas de concepto; y preparar una propuesta de nueva norma técnica de la OMPI que fomente la posible aplicación de la tecnología de la cadena de bloques en el ecosistema de la PI.”</w:t>
      </w:r>
      <w:r w:rsidRPr="008E6CDF">
        <w:rPr>
          <w:lang w:val="es-419"/>
        </w:rPr>
        <w:t xml:space="preserve"> </w:t>
      </w:r>
    </w:p>
    <w:p w14:paraId="4053BDEA" w14:textId="77777777" w:rsidR="008E6CDF" w:rsidRPr="008E6CDF" w:rsidRDefault="008E6CDF" w:rsidP="008E6CDF">
      <w:pPr>
        <w:spacing w:after="220"/>
        <w:rPr>
          <w:i/>
          <w:strike/>
          <w:lang w:val="es-419"/>
        </w:rPr>
      </w:pPr>
      <w:r w:rsidRPr="008E6CDF">
        <w:rPr>
          <w:lang w:val="es-419"/>
        </w:rPr>
        <w:t>(Véase el párrafo 67 del documento CWS/7/29.)</w:t>
      </w:r>
    </w:p>
    <w:p w14:paraId="67A995A5" w14:textId="77777777" w:rsidR="008E6CDF" w:rsidRPr="008E6CDF" w:rsidRDefault="008E6CDF" w:rsidP="008E6CDF">
      <w:pPr>
        <w:pStyle w:val="Heading2"/>
        <w:rPr>
          <w:lang w:val="es-419"/>
        </w:rPr>
      </w:pPr>
      <w:r w:rsidRPr="008E6CDF">
        <w:rPr>
          <w:lang w:val="es-419"/>
        </w:rPr>
        <w:t>INFORME DE SITUACIÓN SOBRE LA TAREA N.º 59</w:t>
      </w:r>
    </w:p>
    <w:p w14:paraId="6FDEBA66" w14:textId="77777777" w:rsidR="008E6CDF" w:rsidRPr="008E6CDF" w:rsidRDefault="008E6CDF" w:rsidP="008E6CDF">
      <w:pPr>
        <w:pStyle w:val="Heading3"/>
        <w:rPr>
          <w:lang w:val="es-419"/>
        </w:rPr>
      </w:pPr>
      <w:r w:rsidRPr="008E6CDF">
        <w:rPr>
          <w:lang w:val="es-419"/>
        </w:rPr>
        <w:t>Objetivo</w:t>
      </w:r>
    </w:p>
    <w:p w14:paraId="4EA1C4A1" w14:textId="77777777" w:rsidR="008E6CDF" w:rsidRPr="008E6CDF" w:rsidRDefault="008E6CDF" w:rsidP="008E6CDF">
      <w:pPr>
        <w:pStyle w:val="ONUME"/>
        <w:numPr>
          <w:ilvl w:val="0"/>
          <w:numId w:val="0"/>
        </w:numPr>
        <w:rPr>
          <w:lang w:val="es-419"/>
        </w:rPr>
      </w:pPr>
      <w:r w:rsidRPr="008E6CDF">
        <w:rPr>
          <w:lang w:val="es-419"/>
        </w:rPr>
        <w:fldChar w:fldCharType="begin"/>
      </w:r>
      <w:r w:rsidRPr="008E6CDF">
        <w:rPr>
          <w:lang w:val="es-419"/>
        </w:rPr>
        <w:instrText xml:space="preserve"> AUTONUM  </w:instrText>
      </w:r>
      <w:r w:rsidRPr="008E6CDF">
        <w:rPr>
          <w:lang w:val="es-419"/>
        </w:rPr>
        <w:fldChar w:fldCharType="end"/>
      </w:r>
      <w:r w:rsidRPr="008E6CDF">
        <w:rPr>
          <w:lang w:val="es-419"/>
        </w:rPr>
        <w:tab/>
        <w:t xml:space="preserve">El objetivo principal de la Tarea N.º 59 es recopilar y analizar información relativa a las tecnologías de la cadena de bloques y su aplicación en el ecosistema de PI, así como elaborar un conjunto de recomendaciones sobre la tecnología de la cadena de bloques para los ecosistemas de PI. </w:t>
      </w:r>
    </w:p>
    <w:p w14:paraId="2F012BC8" w14:textId="77777777" w:rsidR="008E6CDF" w:rsidRPr="008E6CDF" w:rsidRDefault="008E6CDF" w:rsidP="008E6CDF">
      <w:pPr>
        <w:pStyle w:val="Heading3"/>
        <w:rPr>
          <w:lang w:val="es-419"/>
        </w:rPr>
      </w:pPr>
      <w:r w:rsidRPr="008E6CDF">
        <w:rPr>
          <w:lang w:val="es-419"/>
        </w:rPr>
        <w:t>Evaluación del progreso</w:t>
      </w:r>
    </w:p>
    <w:p w14:paraId="5AF96295" w14:textId="77777777" w:rsidR="008E6CDF" w:rsidRPr="008E6CDF" w:rsidRDefault="008E6CDF" w:rsidP="008E6CDF">
      <w:pPr>
        <w:pStyle w:val="ONUME"/>
        <w:numPr>
          <w:ilvl w:val="0"/>
          <w:numId w:val="0"/>
        </w:numPr>
        <w:rPr>
          <w:kern w:val="2"/>
          <w:szCs w:val="22"/>
          <w:lang w:val="es-419"/>
          <w14:ligatures w14:val="standardContextual"/>
        </w:rPr>
      </w:pPr>
      <w:r w:rsidRPr="008E6CDF">
        <w:rPr>
          <w:lang w:val="es-419"/>
        </w:rPr>
        <w:fldChar w:fldCharType="begin"/>
      </w:r>
      <w:r w:rsidRPr="008E6CDF">
        <w:rPr>
          <w:lang w:val="es-419"/>
        </w:rPr>
        <w:instrText xml:space="preserve"> AUTONUM  </w:instrText>
      </w:r>
      <w:r w:rsidRPr="008E6CDF">
        <w:rPr>
          <w:lang w:val="es-419"/>
        </w:rPr>
        <w:fldChar w:fldCharType="end"/>
      </w:r>
      <w:r w:rsidRPr="008E6CDF">
        <w:rPr>
          <w:lang w:val="es-419"/>
        </w:rPr>
        <w:tab/>
        <w:t>Desde la última sesión del CWS, el responsable del Equipo Técnico sobre la Cadena de Bloques ha seguido perfeccionando el documento de trabajo exploratorio basándose en nuevas investigaciones.</w:t>
      </w:r>
    </w:p>
    <w:p w14:paraId="2C47E08C" w14:textId="77777777" w:rsidR="008E6CDF" w:rsidRPr="008E6CDF" w:rsidRDefault="008E6CDF" w:rsidP="008E6CDF">
      <w:pPr>
        <w:pStyle w:val="ONUME"/>
        <w:numPr>
          <w:ilvl w:val="0"/>
          <w:numId w:val="0"/>
        </w:numPr>
        <w:rPr>
          <w:kern w:val="2"/>
          <w:szCs w:val="22"/>
          <w:lang w:val="es-419"/>
          <w14:ligatures w14:val="standardContextual"/>
        </w:rPr>
      </w:pPr>
      <w:r w:rsidRPr="008E6CDF">
        <w:rPr>
          <w:lang w:val="es-419"/>
        </w:rPr>
        <w:fldChar w:fldCharType="begin"/>
      </w:r>
      <w:r w:rsidRPr="008E6CDF">
        <w:rPr>
          <w:lang w:val="es-419"/>
        </w:rPr>
        <w:instrText xml:space="preserve"> AUTONUM  </w:instrText>
      </w:r>
      <w:r w:rsidRPr="008E6CDF">
        <w:rPr>
          <w:lang w:val="es-419"/>
        </w:rPr>
        <w:fldChar w:fldCharType="end"/>
      </w:r>
      <w:r w:rsidRPr="008E6CDF">
        <w:rPr>
          <w:lang w:val="es-419"/>
        </w:rPr>
        <w:tab/>
        <w:t>El Equipo Técnico sobre la cadena de bloques celebró una reunión virtual el 16 de junio de 2026, en la que el responsable del Equipo Técnico presentó los trabajos en curso sobre la elaboración de descripciones de casos prácticos.</w:t>
      </w:r>
    </w:p>
    <w:p w14:paraId="5C7E1C58" w14:textId="77777777" w:rsidR="008E6CDF" w:rsidRPr="008E6CDF" w:rsidRDefault="008E6CDF" w:rsidP="008E6CDF">
      <w:pPr>
        <w:pStyle w:val="ONUME"/>
        <w:numPr>
          <w:ilvl w:val="0"/>
          <w:numId w:val="0"/>
        </w:numPr>
        <w:rPr>
          <w:kern w:val="2"/>
          <w:szCs w:val="22"/>
          <w:lang w:val="es-419"/>
          <w14:ligatures w14:val="standardContextual"/>
        </w:rPr>
      </w:pPr>
      <w:r w:rsidRPr="008E6CDF">
        <w:rPr>
          <w:lang w:val="es-419"/>
        </w:rPr>
        <w:fldChar w:fldCharType="begin"/>
      </w:r>
      <w:r w:rsidRPr="008E6CDF">
        <w:rPr>
          <w:lang w:val="es-419"/>
        </w:rPr>
        <w:instrText xml:space="preserve"> AUTONUM  </w:instrText>
      </w:r>
      <w:r w:rsidRPr="008E6CDF">
        <w:rPr>
          <w:lang w:val="es-419"/>
        </w:rPr>
        <w:fldChar w:fldCharType="end"/>
      </w:r>
      <w:r w:rsidRPr="008E6CDF">
        <w:rPr>
          <w:lang w:val="es-419"/>
        </w:rPr>
        <w:tab/>
        <w:t>De conformidad con el enfoque acordado por el Equipo Técnico sobre la cadena de bloques, el responsable del Equipo Técnico está elaborando descripciones de los tres casos prácticos siguientes:</w:t>
      </w:r>
    </w:p>
    <w:p w14:paraId="6D1252BA" w14:textId="77777777" w:rsidR="008E6CDF" w:rsidRPr="008E6CDF" w:rsidRDefault="008E6CDF" w:rsidP="008E6CDF">
      <w:pPr>
        <w:pStyle w:val="ONUME"/>
        <w:numPr>
          <w:ilvl w:val="0"/>
          <w:numId w:val="8"/>
        </w:numPr>
        <w:spacing w:after="120"/>
        <w:rPr>
          <w:lang w:val="es-419"/>
        </w:rPr>
      </w:pPr>
      <w:r w:rsidRPr="008E6CDF">
        <w:rPr>
          <w:lang w:val="es-419"/>
        </w:rPr>
        <w:t xml:space="preserve">un registro distribuido para el registro de derechos de PI;  </w:t>
      </w:r>
    </w:p>
    <w:p w14:paraId="72FCA5F3" w14:textId="77777777" w:rsidR="008E6CDF" w:rsidRPr="008E6CDF" w:rsidRDefault="008E6CDF" w:rsidP="008E6CDF">
      <w:pPr>
        <w:pStyle w:val="ONUME"/>
        <w:numPr>
          <w:ilvl w:val="0"/>
          <w:numId w:val="8"/>
        </w:numPr>
        <w:spacing w:after="120"/>
        <w:rPr>
          <w:lang w:val="es-419"/>
        </w:rPr>
      </w:pPr>
      <w:r w:rsidRPr="008E6CDF">
        <w:rPr>
          <w:lang w:val="es-419"/>
        </w:rPr>
        <w:t xml:space="preserve">una plataforma para el registro de cesiones de derechos y licencias; y </w:t>
      </w:r>
    </w:p>
    <w:p w14:paraId="61774932" w14:textId="77777777" w:rsidR="008E6CDF" w:rsidRPr="008E6CDF" w:rsidRDefault="008E6CDF" w:rsidP="008E6CDF">
      <w:pPr>
        <w:pStyle w:val="ONUME"/>
        <w:numPr>
          <w:ilvl w:val="0"/>
          <w:numId w:val="8"/>
        </w:numPr>
        <w:spacing w:after="120"/>
        <w:rPr>
          <w:lang w:val="es-419"/>
        </w:rPr>
      </w:pPr>
      <w:r w:rsidRPr="008E6CDF">
        <w:rPr>
          <w:lang w:val="es-419"/>
        </w:rPr>
        <w:t xml:space="preserve">la identificación digital. </w:t>
      </w:r>
    </w:p>
    <w:p w14:paraId="383FEEFD" w14:textId="77777777" w:rsidR="008E6CDF" w:rsidRPr="008E6CDF" w:rsidRDefault="008E6CDF" w:rsidP="008E6CDF">
      <w:pPr>
        <w:pStyle w:val="ONUME"/>
        <w:numPr>
          <w:ilvl w:val="0"/>
          <w:numId w:val="0"/>
        </w:numPr>
        <w:spacing w:after="120"/>
        <w:rPr>
          <w:lang w:val="es-419"/>
        </w:rPr>
      </w:pPr>
      <w:r w:rsidRPr="008E6CDF">
        <w:rPr>
          <w:lang w:val="es-419"/>
        </w:rPr>
        <w:fldChar w:fldCharType="begin"/>
      </w:r>
      <w:r w:rsidRPr="008E6CDF">
        <w:rPr>
          <w:lang w:val="es-419"/>
        </w:rPr>
        <w:instrText xml:space="preserve"> AUTONUM  </w:instrText>
      </w:r>
      <w:r w:rsidRPr="008E6CDF">
        <w:rPr>
          <w:lang w:val="es-419"/>
        </w:rPr>
        <w:fldChar w:fldCharType="end"/>
      </w:r>
      <w:r w:rsidRPr="008E6CDF">
        <w:rPr>
          <w:lang w:val="es-419"/>
        </w:rPr>
        <w:tab/>
        <w:t xml:space="preserve">El proyecto de descripción del primer caso práctico, presentado en la reunión, se refiere a un registro distribuido para derechos de PI, basado en un sistema implantado en la Federación de Rusia y descrito como una red de cadena de bloques autorizada que utiliza Hyperledger Fabric. El documento de trabajo elaborado expone las definiciones, los objetivos y los tipos de operaciones que admite la red, entre las que se incluyen la creación de nuevos objetos de PI, la constitución de garantías y derechos, los exámenes, la valoración, la solución de controversias y las transferencias de activos. Asimismo, se detallan los requisitos mínimos de </w:t>
      </w:r>
      <w:r w:rsidRPr="008E6CDF">
        <w:rPr>
          <w:i/>
          <w:iCs/>
          <w:lang w:val="es-419"/>
        </w:rPr>
        <w:t>hardware</w:t>
      </w:r>
      <w:r w:rsidRPr="008E6CDF">
        <w:rPr>
          <w:lang w:val="es-419"/>
        </w:rPr>
        <w:t xml:space="preserve">, </w:t>
      </w:r>
      <w:r w:rsidRPr="008E6CDF">
        <w:rPr>
          <w:i/>
          <w:iCs/>
          <w:lang w:val="es-419"/>
        </w:rPr>
        <w:t>software</w:t>
      </w:r>
      <w:r w:rsidRPr="008E6CDF">
        <w:rPr>
          <w:lang w:val="es-419"/>
        </w:rPr>
        <w:t xml:space="preserve"> y cualificación del personal técnico. El responsable del Equipo Técnico sigue trabajando en las descripciones de los otros dos casos prácticos.</w:t>
      </w:r>
    </w:p>
    <w:p w14:paraId="07C02200" w14:textId="77777777" w:rsidR="008E6CDF" w:rsidRPr="008E6CDF" w:rsidRDefault="008E6CDF" w:rsidP="008E6CDF">
      <w:pPr>
        <w:pStyle w:val="ONUME"/>
        <w:numPr>
          <w:ilvl w:val="0"/>
          <w:numId w:val="0"/>
        </w:numPr>
        <w:spacing w:after="120"/>
        <w:rPr>
          <w:lang w:val="es-419"/>
        </w:rPr>
      </w:pPr>
      <w:r w:rsidRPr="008E6CDF">
        <w:rPr>
          <w:lang w:val="es-419"/>
        </w:rPr>
        <w:fldChar w:fldCharType="begin"/>
      </w:r>
      <w:r w:rsidRPr="008E6CDF">
        <w:rPr>
          <w:lang w:val="es-419"/>
        </w:rPr>
        <w:instrText xml:space="preserve"> AUTONUM  </w:instrText>
      </w:r>
      <w:r w:rsidRPr="008E6CDF">
        <w:rPr>
          <w:lang w:val="es-419"/>
        </w:rPr>
        <w:fldChar w:fldCharType="end"/>
      </w:r>
      <w:r w:rsidRPr="008E6CDF">
        <w:rPr>
          <w:lang w:val="es-419"/>
        </w:rPr>
        <w:tab/>
        <w:t>En la reunión, el Equipo Técnico sobre la Cadena de Bloques acordó centrarse en enriquecer el trabajo actual con ejemplos prácticos, especialmente los tres casos prácticos presentados por el responsable del Equipo Técnico, al tiempo que se sigue estudiando la posibilidad de elaborar una futura norma técnica de la OMPI.</w:t>
      </w:r>
    </w:p>
    <w:p w14:paraId="70E5156A" w14:textId="77777777" w:rsidR="008E6CDF" w:rsidRPr="008E6CDF" w:rsidRDefault="008E6CDF" w:rsidP="008E6CDF">
      <w:pPr>
        <w:pStyle w:val="ONUME"/>
        <w:numPr>
          <w:ilvl w:val="0"/>
          <w:numId w:val="0"/>
        </w:numPr>
        <w:spacing w:after="120"/>
        <w:rPr>
          <w:lang w:val="es-419"/>
        </w:rPr>
      </w:pPr>
      <w:r w:rsidRPr="008E6CDF">
        <w:rPr>
          <w:lang w:val="es-419"/>
        </w:rPr>
        <w:fldChar w:fldCharType="begin"/>
      </w:r>
      <w:r w:rsidRPr="008E6CDF">
        <w:rPr>
          <w:lang w:val="es-419"/>
        </w:rPr>
        <w:instrText xml:space="preserve"> AUTONUM  </w:instrText>
      </w:r>
      <w:r w:rsidRPr="008E6CDF">
        <w:rPr>
          <w:lang w:val="es-419"/>
        </w:rPr>
        <w:fldChar w:fldCharType="end"/>
      </w:r>
      <w:r w:rsidRPr="008E6CDF">
        <w:rPr>
          <w:lang w:val="es-419"/>
        </w:rPr>
        <w:tab/>
        <w:t>Las tres descripciones de casos prácticos están pensadas para incorporarse al borrador de la norma como anexos prácticos, con el fin de proporcionar una base real a las recomendaciones de alto nivel que ya figuran en el cuerpo principal del documento. Una línea de trabajo importante para la labor futura del Equipo Técnico consistirá en identificar los aspectos comunes entre los distintos casos prácticos y evaluar si estos pueden constituir la base de una futura norma técnica consensuada.</w:t>
      </w:r>
    </w:p>
    <w:p w14:paraId="1F738549" w14:textId="77777777" w:rsidR="008E6CDF" w:rsidRPr="008E6CDF" w:rsidRDefault="008E6CDF" w:rsidP="008E6CDF">
      <w:pPr>
        <w:pStyle w:val="ONUME"/>
        <w:numPr>
          <w:ilvl w:val="0"/>
          <w:numId w:val="0"/>
        </w:numPr>
        <w:rPr>
          <w:lang w:val="es-419"/>
        </w:rPr>
      </w:pPr>
      <w:r w:rsidRPr="008E6CDF">
        <w:rPr>
          <w:lang w:val="es-419"/>
        </w:rPr>
        <w:fldChar w:fldCharType="begin"/>
      </w:r>
      <w:r w:rsidRPr="008E6CDF">
        <w:rPr>
          <w:lang w:val="es-419"/>
        </w:rPr>
        <w:instrText xml:space="preserve"> AUTONUM  </w:instrText>
      </w:r>
      <w:r w:rsidRPr="008E6CDF">
        <w:rPr>
          <w:lang w:val="es-419"/>
        </w:rPr>
        <w:fldChar w:fldCharType="end"/>
      </w:r>
      <w:r w:rsidRPr="008E6CDF">
        <w:rPr>
          <w:lang w:val="es-419"/>
        </w:rPr>
        <w:tab/>
        <w:t xml:space="preserve">Durante la reunión mencionada, los miembros del Equipo Técnico proporcionaron información actualizada sobre la situación actual y las consideraciones futuras en relación con la tecnología de la cadena de bloques; algunos señalaron la ausencia de proyectos activos, mientras que otros indicaron que están realizando la supervisión de los avances y que podrían plantearse su uso en el futuro. </w:t>
      </w:r>
    </w:p>
    <w:p w14:paraId="2DCD0C13" w14:textId="77777777" w:rsidR="008E6CDF" w:rsidRPr="008E6CDF" w:rsidRDefault="008E6CDF" w:rsidP="008E6CDF">
      <w:pPr>
        <w:pStyle w:val="Heading3"/>
        <w:rPr>
          <w:lang w:val="es-419"/>
        </w:rPr>
      </w:pPr>
      <w:r w:rsidRPr="008E6CDF">
        <w:rPr>
          <w:lang w:val="es-419"/>
        </w:rPr>
        <w:t>Retos</w:t>
      </w:r>
    </w:p>
    <w:p w14:paraId="2E55047A" w14:textId="77777777" w:rsidR="008E6CDF" w:rsidRPr="008E6CDF" w:rsidRDefault="008E6CDF" w:rsidP="008E6CDF">
      <w:pPr>
        <w:pStyle w:val="ONUME"/>
        <w:numPr>
          <w:ilvl w:val="0"/>
          <w:numId w:val="0"/>
        </w:numPr>
        <w:rPr>
          <w:lang w:val="es-419"/>
        </w:rPr>
      </w:pPr>
      <w:r w:rsidRPr="008E6CDF">
        <w:rPr>
          <w:lang w:val="es-419"/>
        </w:rPr>
        <w:fldChar w:fldCharType="begin"/>
      </w:r>
      <w:r w:rsidRPr="008E6CDF">
        <w:rPr>
          <w:lang w:val="es-419"/>
        </w:rPr>
        <w:instrText xml:space="preserve"> AUTONUM  </w:instrText>
      </w:r>
      <w:r w:rsidRPr="008E6CDF">
        <w:rPr>
          <w:lang w:val="es-419"/>
        </w:rPr>
        <w:fldChar w:fldCharType="end"/>
      </w:r>
      <w:r w:rsidRPr="008E6CDF">
        <w:rPr>
          <w:lang w:val="es-419"/>
        </w:rPr>
        <w:tab/>
        <w:t>El Equipo Técnico afrontó el siguiente problema crítico: la falta de participación de los miembros del Equipo Técnico debido a la falta de experiencia en la aplicación de las tecnologías de la cadena de bloques en sus Oficinas.</w:t>
      </w:r>
    </w:p>
    <w:p w14:paraId="0E99926B" w14:textId="77777777" w:rsidR="008E6CDF" w:rsidRPr="008E6CDF" w:rsidRDefault="008E6CDF" w:rsidP="008E6CDF">
      <w:pPr>
        <w:pStyle w:val="ONUME"/>
        <w:numPr>
          <w:ilvl w:val="0"/>
          <w:numId w:val="0"/>
        </w:numPr>
        <w:rPr>
          <w:kern w:val="2"/>
          <w:szCs w:val="22"/>
          <w:lang w:val="es-419"/>
          <w14:ligatures w14:val="standardContextual"/>
        </w:rPr>
      </w:pPr>
      <w:r w:rsidRPr="008E6CDF">
        <w:rPr>
          <w:lang w:val="es-419"/>
        </w:rPr>
        <w:fldChar w:fldCharType="begin"/>
      </w:r>
      <w:r w:rsidRPr="008E6CDF">
        <w:rPr>
          <w:lang w:val="es-419"/>
        </w:rPr>
        <w:instrText xml:space="preserve"> AUTONUM  </w:instrText>
      </w:r>
      <w:r w:rsidRPr="008E6CDF">
        <w:rPr>
          <w:lang w:val="es-419"/>
        </w:rPr>
        <w:fldChar w:fldCharType="end"/>
      </w:r>
      <w:r w:rsidRPr="008E6CDF">
        <w:rPr>
          <w:lang w:val="es-419"/>
        </w:rPr>
        <w:tab/>
        <w:t>En su decimotercera sesión, el CWS, a petición del Equipo Técnico sobre la Cadena de Bloques, instó a las oficinas de PI que apliquen o tengan previsto aplicar la tecnología de la cadena de bloques a que se sumen al Equipo Técnico y den a conocer su experiencia. El responsable del Equipo Técnico sobre la Cadena de Bloques reiteró esa invitación en la decimocuarta sesión del CWS.</w:t>
      </w:r>
    </w:p>
    <w:p w14:paraId="3492BB09" w14:textId="77777777" w:rsidR="008E6CDF" w:rsidRPr="008E6CDF" w:rsidRDefault="008E6CDF" w:rsidP="008E6CDF">
      <w:pPr>
        <w:pStyle w:val="Heading2"/>
        <w:rPr>
          <w:lang w:val="es-419"/>
        </w:rPr>
      </w:pPr>
      <w:r w:rsidRPr="008E6CDF">
        <w:rPr>
          <w:lang w:val="es-419"/>
        </w:rPr>
        <w:t>PLAN DE TRABAJO</w:t>
      </w:r>
    </w:p>
    <w:p w14:paraId="7C1E0987" w14:textId="77777777" w:rsidR="008E6CDF" w:rsidRPr="008E6CDF" w:rsidRDefault="008E6CDF" w:rsidP="008E6CDF">
      <w:pPr>
        <w:pStyle w:val="ONUME"/>
        <w:numPr>
          <w:ilvl w:val="0"/>
          <w:numId w:val="0"/>
        </w:numPr>
        <w:rPr>
          <w:lang w:val="es-419"/>
        </w:rPr>
      </w:pPr>
      <w:r w:rsidRPr="008E6CDF">
        <w:rPr>
          <w:lang w:val="es-419"/>
        </w:rPr>
        <w:fldChar w:fldCharType="begin"/>
      </w:r>
      <w:r w:rsidRPr="008E6CDF">
        <w:rPr>
          <w:lang w:val="es-419"/>
        </w:rPr>
        <w:instrText xml:space="preserve"> AUTONUM  </w:instrText>
      </w:r>
      <w:r w:rsidRPr="008E6CDF">
        <w:rPr>
          <w:lang w:val="es-419"/>
        </w:rPr>
        <w:fldChar w:fldCharType="end"/>
      </w:r>
      <w:r w:rsidRPr="008E6CDF">
        <w:rPr>
          <w:lang w:val="es-419"/>
        </w:rPr>
        <w:tab/>
        <w:t xml:space="preserve">El Equipo Técnico sobre la Cadena de Bloques informa al CWS de su plan de trabajo para 2026/2027 según se indica a continuación: </w:t>
      </w:r>
    </w:p>
    <w:tbl>
      <w:tblPr>
        <w:tblStyle w:val="TableGrid"/>
        <w:tblW w:w="5000" w:type="pct"/>
        <w:tblLook w:val="04A0" w:firstRow="1" w:lastRow="0" w:firstColumn="1" w:lastColumn="0" w:noHBand="0" w:noVBand="1"/>
      </w:tblPr>
      <w:tblGrid>
        <w:gridCol w:w="2995"/>
        <w:gridCol w:w="4203"/>
        <w:gridCol w:w="2147"/>
      </w:tblGrid>
      <w:tr w:rsidR="008E6CDF" w:rsidRPr="008E6CDF" w14:paraId="64A04E4E" w14:textId="77777777" w:rsidTr="002A2643">
        <w:tc>
          <w:tcPr>
            <w:tcW w:w="16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7608844" w14:textId="77777777" w:rsidR="008E6CDF" w:rsidRPr="008E6CDF" w:rsidRDefault="008E6CDF" w:rsidP="002A2643">
            <w:pPr>
              <w:spacing w:before="40" w:after="40"/>
              <w:jc w:val="center"/>
              <w:rPr>
                <w:b/>
                <w:lang w:val="es-419"/>
              </w:rPr>
            </w:pPr>
            <w:r w:rsidRPr="008E6CDF">
              <w:rPr>
                <w:b/>
                <w:lang w:val="es-419"/>
              </w:rPr>
              <w:t>Elemento</w:t>
            </w:r>
          </w:p>
        </w:tc>
        <w:tc>
          <w:tcPr>
            <w:tcW w:w="224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D5854DF" w14:textId="77777777" w:rsidR="008E6CDF" w:rsidRPr="008E6CDF" w:rsidRDefault="008E6CDF" w:rsidP="002A2643">
            <w:pPr>
              <w:spacing w:before="40" w:after="40"/>
              <w:jc w:val="center"/>
              <w:rPr>
                <w:b/>
                <w:lang w:val="es-419"/>
              </w:rPr>
            </w:pPr>
            <w:r w:rsidRPr="008E6CDF">
              <w:rPr>
                <w:b/>
                <w:lang w:val="es-419"/>
              </w:rPr>
              <w:t>Descripción</w:t>
            </w:r>
          </w:p>
        </w:tc>
        <w:tc>
          <w:tcPr>
            <w:tcW w:w="114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0BCC363" w14:textId="77777777" w:rsidR="008E6CDF" w:rsidRPr="008E6CDF" w:rsidRDefault="008E6CDF" w:rsidP="002A2643">
            <w:pPr>
              <w:spacing w:before="40" w:after="40"/>
              <w:jc w:val="center"/>
              <w:rPr>
                <w:b/>
                <w:lang w:val="es-419"/>
              </w:rPr>
            </w:pPr>
            <w:r w:rsidRPr="008E6CDF">
              <w:rPr>
                <w:b/>
                <w:lang w:val="es-419"/>
              </w:rPr>
              <w:t>Período</w:t>
            </w:r>
          </w:p>
        </w:tc>
      </w:tr>
      <w:tr w:rsidR="008E6CDF" w:rsidRPr="008E6CDF" w14:paraId="50BA33ED" w14:textId="77777777" w:rsidTr="002A2643">
        <w:tc>
          <w:tcPr>
            <w:tcW w:w="1602" w:type="pct"/>
            <w:tcBorders>
              <w:top w:val="single" w:sz="4" w:space="0" w:color="000000"/>
              <w:left w:val="single" w:sz="4" w:space="0" w:color="000000"/>
              <w:bottom w:val="single" w:sz="4" w:space="0" w:color="000000"/>
              <w:right w:val="single" w:sz="4" w:space="0" w:color="000000"/>
            </w:tcBorders>
          </w:tcPr>
          <w:p w14:paraId="74E90005" w14:textId="77777777" w:rsidR="008E6CDF" w:rsidRPr="008E6CDF" w:rsidRDefault="008E6CDF" w:rsidP="002A2643">
            <w:pPr>
              <w:spacing w:before="40" w:after="40"/>
              <w:rPr>
                <w:lang w:val="es-419"/>
              </w:rPr>
            </w:pPr>
            <w:r w:rsidRPr="008E6CDF">
              <w:rPr>
                <w:lang w:val="es-419"/>
              </w:rPr>
              <w:t>14.ª sesión del CWS</w:t>
            </w:r>
          </w:p>
        </w:tc>
        <w:tc>
          <w:tcPr>
            <w:tcW w:w="2249" w:type="pct"/>
            <w:tcBorders>
              <w:top w:val="single" w:sz="4" w:space="0" w:color="000000"/>
              <w:left w:val="single" w:sz="4" w:space="0" w:color="000000"/>
              <w:bottom w:val="single" w:sz="4" w:space="0" w:color="000000"/>
              <w:right w:val="single" w:sz="4" w:space="0" w:color="000000"/>
            </w:tcBorders>
          </w:tcPr>
          <w:p w14:paraId="29B2A486" w14:textId="77777777" w:rsidR="008E6CDF" w:rsidRPr="008E6CDF" w:rsidRDefault="008E6CDF" w:rsidP="002A2643">
            <w:pPr>
              <w:spacing w:before="40" w:after="40"/>
              <w:rPr>
                <w:lang w:val="es-419"/>
              </w:rPr>
            </w:pPr>
            <w:r w:rsidRPr="008E6CDF">
              <w:rPr>
                <w:lang w:val="es-419"/>
              </w:rPr>
              <w:t>Informe del Equipo Técnico en la 14.ª sesión del CWS</w:t>
            </w:r>
          </w:p>
        </w:tc>
        <w:tc>
          <w:tcPr>
            <w:tcW w:w="1149" w:type="pct"/>
            <w:tcBorders>
              <w:top w:val="single" w:sz="4" w:space="0" w:color="000000"/>
              <w:left w:val="single" w:sz="4" w:space="0" w:color="000000"/>
              <w:bottom w:val="single" w:sz="4" w:space="0" w:color="000000"/>
              <w:right w:val="single" w:sz="4" w:space="0" w:color="000000"/>
            </w:tcBorders>
          </w:tcPr>
          <w:p w14:paraId="455E60F3" w14:textId="77777777" w:rsidR="008E6CDF" w:rsidRPr="008E6CDF" w:rsidRDefault="008E6CDF" w:rsidP="002A2643">
            <w:pPr>
              <w:spacing w:before="40" w:after="40"/>
              <w:rPr>
                <w:lang w:val="es-419"/>
              </w:rPr>
            </w:pPr>
            <w:r w:rsidRPr="008E6CDF">
              <w:rPr>
                <w:lang w:val="es-419"/>
              </w:rPr>
              <w:t>23 a 27 de noviembre de 2026</w:t>
            </w:r>
          </w:p>
        </w:tc>
      </w:tr>
      <w:tr w:rsidR="008E6CDF" w:rsidRPr="008E6CDF" w14:paraId="4625600C" w14:textId="77777777" w:rsidTr="002A2643">
        <w:tc>
          <w:tcPr>
            <w:tcW w:w="1602" w:type="pct"/>
            <w:tcBorders>
              <w:top w:val="single" w:sz="4" w:space="0" w:color="000000"/>
              <w:left w:val="single" w:sz="4" w:space="0" w:color="000000"/>
              <w:bottom w:val="single" w:sz="4" w:space="0" w:color="000000"/>
              <w:right w:val="single" w:sz="4" w:space="0" w:color="000000"/>
            </w:tcBorders>
          </w:tcPr>
          <w:p w14:paraId="1266E949" w14:textId="77777777" w:rsidR="008E6CDF" w:rsidRPr="008E6CDF" w:rsidRDefault="008E6CDF" w:rsidP="002A2643">
            <w:pPr>
              <w:spacing w:before="40" w:after="40"/>
              <w:rPr>
                <w:lang w:val="es-419"/>
              </w:rPr>
            </w:pPr>
            <w:r w:rsidRPr="008E6CDF">
              <w:rPr>
                <w:lang w:val="es-419"/>
              </w:rPr>
              <w:t>Mejora del proyecto de norma técnica</w:t>
            </w:r>
          </w:p>
        </w:tc>
        <w:tc>
          <w:tcPr>
            <w:tcW w:w="2249" w:type="pct"/>
            <w:tcBorders>
              <w:top w:val="single" w:sz="4" w:space="0" w:color="000000"/>
              <w:left w:val="single" w:sz="4" w:space="0" w:color="000000"/>
              <w:bottom w:val="single" w:sz="4" w:space="0" w:color="000000"/>
              <w:right w:val="single" w:sz="4" w:space="0" w:color="000000"/>
            </w:tcBorders>
          </w:tcPr>
          <w:p w14:paraId="1110555D" w14:textId="77777777" w:rsidR="008E6CDF" w:rsidRPr="008E6CDF" w:rsidRDefault="008E6CDF" w:rsidP="002A2643">
            <w:pPr>
              <w:spacing w:before="40" w:after="40"/>
              <w:rPr>
                <w:lang w:val="es-419"/>
              </w:rPr>
            </w:pPr>
            <w:r w:rsidRPr="008E6CDF">
              <w:rPr>
                <w:lang w:val="es-419"/>
              </w:rPr>
              <w:t>Finalizar las descripciones para los casos de uso práctico e incorporarlas en el cuerpo principal de las recomendaciones</w:t>
            </w:r>
          </w:p>
        </w:tc>
        <w:tc>
          <w:tcPr>
            <w:tcW w:w="1149" w:type="pct"/>
            <w:tcBorders>
              <w:top w:val="single" w:sz="4" w:space="0" w:color="000000"/>
              <w:left w:val="single" w:sz="4" w:space="0" w:color="000000"/>
              <w:bottom w:val="single" w:sz="4" w:space="0" w:color="000000"/>
              <w:right w:val="single" w:sz="4" w:space="0" w:color="000000"/>
            </w:tcBorders>
          </w:tcPr>
          <w:p w14:paraId="3AA77AF8" w14:textId="77777777" w:rsidR="008E6CDF" w:rsidRPr="008E6CDF" w:rsidRDefault="008E6CDF" w:rsidP="002A2643">
            <w:pPr>
              <w:spacing w:before="40" w:after="40"/>
              <w:rPr>
                <w:lang w:val="es-419"/>
              </w:rPr>
            </w:pPr>
            <w:r w:rsidRPr="008E6CDF">
              <w:rPr>
                <w:lang w:val="es-419"/>
              </w:rPr>
              <w:t>2026-2027</w:t>
            </w:r>
          </w:p>
        </w:tc>
      </w:tr>
      <w:tr w:rsidR="008E6CDF" w:rsidRPr="008E6CDF" w14:paraId="069432A3" w14:textId="77777777" w:rsidTr="002A2643">
        <w:tc>
          <w:tcPr>
            <w:tcW w:w="1602" w:type="pct"/>
            <w:tcBorders>
              <w:top w:val="single" w:sz="4" w:space="0" w:color="000000"/>
              <w:left w:val="single" w:sz="4" w:space="0" w:color="000000"/>
              <w:bottom w:val="single" w:sz="4" w:space="0" w:color="000000"/>
              <w:right w:val="single" w:sz="4" w:space="0" w:color="000000"/>
            </w:tcBorders>
          </w:tcPr>
          <w:p w14:paraId="22E2920A" w14:textId="77777777" w:rsidR="008E6CDF" w:rsidRPr="008E6CDF" w:rsidRDefault="008E6CDF" w:rsidP="002A2643">
            <w:pPr>
              <w:spacing w:before="40" w:after="40"/>
              <w:rPr>
                <w:lang w:val="es-419"/>
              </w:rPr>
            </w:pPr>
            <w:r w:rsidRPr="008E6CDF">
              <w:rPr>
                <w:lang w:val="es-419"/>
              </w:rPr>
              <w:t>Reunión del Equipo Técnico</w:t>
            </w:r>
          </w:p>
        </w:tc>
        <w:tc>
          <w:tcPr>
            <w:tcW w:w="2249" w:type="pct"/>
            <w:tcBorders>
              <w:top w:val="single" w:sz="4" w:space="0" w:color="000000"/>
              <w:left w:val="single" w:sz="4" w:space="0" w:color="000000"/>
              <w:bottom w:val="single" w:sz="4" w:space="0" w:color="000000"/>
              <w:right w:val="single" w:sz="4" w:space="0" w:color="000000"/>
            </w:tcBorders>
          </w:tcPr>
          <w:p w14:paraId="69094FC3" w14:textId="77777777" w:rsidR="008E6CDF" w:rsidRPr="008E6CDF" w:rsidRDefault="008E6CDF" w:rsidP="002A2643">
            <w:pPr>
              <w:spacing w:before="40" w:after="40"/>
              <w:rPr>
                <w:lang w:val="es-419"/>
              </w:rPr>
            </w:pPr>
            <w:r w:rsidRPr="008E6CDF">
              <w:rPr>
                <w:lang w:val="es-419"/>
              </w:rPr>
              <w:t>Organizar una reunión virtual del Equipo Técnico para debatir los avances en curso</w:t>
            </w:r>
          </w:p>
        </w:tc>
        <w:tc>
          <w:tcPr>
            <w:tcW w:w="1149" w:type="pct"/>
            <w:tcBorders>
              <w:top w:val="single" w:sz="4" w:space="0" w:color="000000"/>
              <w:left w:val="single" w:sz="4" w:space="0" w:color="000000"/>
              <w:bottom w:val="single" w:sz="4" w:space="0" w:color="000000"/>
              <w:right w:val="single" w:sz="4" w:space="0" w:color="000000"/>
            </w:tcBorders>
          </w:tcPr>
          <w:p w14:paraId="2545ECA5" w14:textId="77777777" w:rsidR="008E6CDF" w:rsidRPr="008E6CDF" w:rsidRDefault="008E6CDF" w:rsidP="002A2643">
            <w:pPr>
              <w:spacing w:before="40" w:after="40"/>
              <w:rPr>
                <w:lang w:val="es-419"/>
              </w:rPr>
            </w:pPr>
            <w:r w:rsidRPr="008E6CDF">
              <w:rPr>
                <w:lang w:val="es-419"/>
              </w:rPr>
              <w:t>2027</w:t>
            </w:r>
          </w:p>
        </w:tc>
      </w:tr>
      <w:tr w:rsidR="008E6CDF" w:rsidRPr="008E6CDF" w14:paraId="361BA671" w14:textId="77777777" w:rsidTr="002A2643">
        <w:tc>
          <w:tcPr>
            <w:tcW w:w="1602" w:type="pct"/>
            <w:tcBorders>
              <w:top w:val="single" w:sz="4" w:space="0" w:color="000000"/>
              <w:left w:val="single" w:sz="4" w:space="0" w:color="000000"/>
              <w:bottom w:val="single" w:sz="4" w:space="0" w:color="000000"/>
              <w:right w:val="single" w:sz="4" w:space="0" w:color="000000"/>
            </w:tcBorders>
          </w:tcPr>
          <w:p w14:paraId="7E674FA2" w14:textId="77777777" w:rsidR="008E6CDF" w:rsidRPr="008E6CDF" w:rsidRDefault="008E6CDF" w:rsidP="002A2643">
            <w:pPr>
              <w:spacing w:before="40" w:after="40"/>
              <w:rPr>
                <w:lang w:val="es-419"/>
              </w:rPr>
            </w:pPr>
            <w:r w:rsidRPr="008E6CDF">
              <w:rPr>
                <w:lang w:val="es-419"/>
              </w:rPr>
              <w:t>Preparación para la 15.ª sesión del CWS.</w:t>
            </w:r>
          </w:p>
        </w:tc>
        <w:tc>
          <w:tcPr>
            <w:tcW w:w="2249" w:type="pct"/>
            <w:tcBorders>
              <w:top w:val="single" w:sz="4" w:space="0" w:color="000000"/>
              <w:left w:val="single" w:sz="4" w:space="0" w:color="000000"/>
              <w:bottom w:val="single" w:sz="4" w:space="0" w:color="000000"/>
              <w:right w:val="single" w:sz="4" w:space="0" w:color="000000"/>
            </w:tcBorders>
          </w:tcPr>
          <w:p w14:paraId="5C66F170" w14:textId="77777777" w:rsidR="008E6CDF" w:rsidRPr="008E6CDF" w:rsidRDefault="008E6CDF" w:rsidP="002A2643">
            <w:pPr>
              <w:spacing w:before="40" w:after="40"/>
              <w:rPr>
                <w:lang w:val="es-419"/>
              </w:rPr>
            </w:pPr>
            <w:r w:rsidRPr="008E6CDF">
              <w:rPr>
                <w:lang w:val="es-419"/>
              </w:rPr>
              <w:t>Elaborar documentos de trabajo para la siguiente sesión del CWS</w:t>
            </w:r>
          </w:p>
        </w:tc>
        <w:tc>
          <w:tcPr>
            <w:tcW w:w="1149" w:type="pct"/>
            <w:tcBorders>
              <w:top w:val="single" w:sz="4" w:space="0" w:color="000000"/>
              <w:left w:val="single" w:sz="4" w:space="0" w:color="000000"/>
              <w:bottom w:val="single" w:sz="4" w:space="0" w:color="000000"/>
              <w:right w:val="single" w:sz="4" w:space="0" w:color="000000"/>
            </w:tcBorders>
          </w:tcPr>
          <w:p w14:paraId="74492BA1" w14:textId="77777777" w:rsidR="008E6CDF" w:rsidRPr="008E6CDF" w:rsidRDefault="008E6CDF" w:rsidP="002A2643">
            <w:pPr>
              <w:spacing w:before="40" w:after="40"/>
              <w:rPr>
                <w:lang w:val="es-419"/>
              </w:rPr>
            </w:pPr>
            <w:r w:rsidRPr="008E6CDF">
              <w:rPr>
                <w:lang w:val="es-419"/>
              </w:rPr>
              <w:t>2027</w:t>
            </w:r>
          </w:p>
        </w:tc>
      </w:tr>
      <w:tr w:rsidR="008E6CDF" w:rsidRPr="008E6CDF" w14:paraId="2A992242" w14:textId="77777777" w:rsidTr="002A2643">
        <w:tc>
          <w:tcPr>
            <w:tcW w:w="1602" w:type="pct"/>
            <w:tcBorders>
              <w:top w:val="single" w:sz="4" w:space="0" w:color="000000"/>
              <w:left w:val="single" w:sz="4" w:space="0" w:color="000000"/>
              <w:bottom w:val="single" w:sz="4" w:space="0" w:color="000000"/>
              <w:right w:val="single" w:sz="4" w:space="0" w:color="000000"/>
            </w:tcBorders>
          </w:tcPr>
          <w:p w14:paraId="5DCD06B4" w14:textId="77777777" w:rsidR="008E6CDF" w:rsidRPr="008E6CDF" w:rsidRDefault="008E6CDF" w:rsidP="002A2643">
            <w:pPr>
              <w:spacing w:before="40" w:after="40"/>
              <w:rPr>
                <w:lang w:val="es-419"/>
              </w:rPr>
            </w:pPr>
            <w:r w:rsidRPr="008E6CDF">
              <w:rPr>
                <w:lang w:val="es-419"/>
              </w:rPr>
              <w:t>15.ª sesión del CWS</w:t>
            </w:r>
          </w:p>
        </w:tc>
        <w:tc>
          <w:tcPr>
            <w:tcW w:w="2249" w:type="pct"/>
            <w:tcBorders>
              <w:top w:val="single" w:sz="4" w:space="0" w:color="000000"/>
              <w:left w:val="single" w:sz="4" w:space="0" w:color="000000"/>
              <w:bottom w:val="single" w:sz="4" w:space="0" w:color="000000"/>
              <w:right w:val="single" w:sz="4" w:space="0" w:color="000000"/>
            </w:tcBorders>
          </w:tcPr>
          <w:p w14:paraId="1D871670" w14:textId="77777777" w:rsidR="008E6CDF" w:rsidRPr="008E6CDF" w:rsidRDefault="008E6CDF" w:rsidP="002A2643">
            <w:pPr>
              <w:spacing w:before="40" w:after="40"/>
              <w:rPr>
                <w:lang w:val="es-419"/>
              </w:rPr>
            </w:pPr>
            <w:r w:rsidRPr="008E6CDF">
              <w:rPr>
                <w:lang w:val="es-419"/>
              </w:rPr>
              <w:t>Informe del Equipo Técnico en la 15.ª sesión del CWS</w:t>
            </w:r>
          </w:p>
        </w:tc>
        <w:tc>
          <w:tcPr>
            <w:tcW w:w="1149" w:type="pct"/>
            <w:tcBorders>
              <w:top w:val="single" w:sz="4" w:space="0" w:color="000000"/>
              <w:left w:val="single" w:sz="4" w:space="0" w:color="000000"/>
              <w:bottom w:val="single" w:sz="4" w:space="0" w:color="000000"/>
              <w:right w:val="single" w:sz="4" w:space="0" w:color="000000"/>
            </w:tcBorders>
          </w:tcPr>
          <w:p w14:paraId="62748181" w14:textId="77777777" w:rsidR="008E6CDF" w:rsidRPr="008E6CDF" w:rsidRDefault="008E6CDF" w:rsidP="002A2643">
            <w:pPr>
              <w:spacing w:before="40" w:after="40"/>
              <w:rPr>
                <w:lang w:val="es-419"/>
              </w:rPr>
            </w:pPr>
            <w:r w:rsidRPr="008E6CDF">
              <w:rPr>
                <w:lang w:val="es-419"/>
              </w:rPr>
              <w:t>2027</w:t>
            </w:r>
          </w:p>
        </w:tc>
      </w:tr>
    </w:tbl>
    <w:p w14:paraId="4FC40322" w14:textId="77777777" w:rsidR="008E6CDF" w:rsidRPr="008E6CDF" w:rsidRDefault="008E6CDF" w:rsidP="008E6CDF">
      <w:pPr>
        <w:pStyle w:val="ONUMFS"/>
        <w:numPr>
          <w:ilvl w:val="0"/>
          <w:numId w:val="0"/>
        </w:numPr>
        <w:rPr>
          <w:u w:val="single"/>
          <w:lang w:val="es-419"/>
        </w:rPr>
      </w:pPr>
    </w:p>
    <w:p w14:paraId="2DB9224B" w14:textId="77777777" w:rsidR="008E6CDF" w:rsidRPr="008E6CDF" w:rsidRDefault="008E6CDF" w:rsidP="008E6CDF">
      <w:pPr>
        <w:pStyle w:val="ONUMFS"/>
        <w:numPr>
          <w:ilvl w:val="0"/>
          <w:numId w:val="0"/>
        </w:numPr>
        <w:ind w:left="5533"/>
        <w:rPr>
          <w:i/>
          <w:lang w:val="es-419"/>
        </w:rPr>
      </w:pPr>
      <w:r w:rsidRPr="008E6CDF">
        <w:rPr>
          <w:i/>
          <w:lang w:val="es-419"/>
        </w:rPr>
        <w:t>15.</w:t>
      </w:r>
      <w:r w:rsidRPr="008E6CDF">
        <w:rPr>
          <w:i/>
          <w:lang w:val="es-419"/>
        </w:rPr>
        <w:tab/>
        <w:t xml:space="preserve">Se invita al CWS a: </w:t>
      </w:r>
    </w:p>
    <w:p w14:paraId="32656326" w14:textId="77777777" w:rsidR="008E6CDF" w:rsidRPr="008E6CDF" w:rsidRDefault="008E6CDF" w:rsidP="008E6CDF">
      <w:pPr>
        <w:pStyle w:val="ONUME"/>
        <w:numPr>
          <w:ilvl w:val="0"/>
          <w:numId w:val="7"/>
        </w:numPr>
        <w:ind w:left="5533" w:firstLine="680"/>
        <w:rPr>
          <w:i/>
          <w:lang w:val="es-419"/>
        </w:rPr>
      </w:pPr>
      <w:r w:rsidRPr="008E6CDF">
        <w:rPr>
          <w:i/>
          <w:lang w:val="es-419"/>
        </w:rPr>
        <w:t>tomar nota del contenido del presente documento; y</w:t>
      </w:r>
    </w:p>
    <w:p w14:paraId="769982B7" w14:textId="77777777" w:rsidR="008E6CDF" w:rsidRPr="008E6CDF" w:rsidRDefault="008E6CDF" w:rsidP="008E6CDF">
      <w:pPr>
        <w:pStyle w:val="ONUME"/>
        <w:numPr>
          <w:ilvl w:val="0"/>
          <w:numId w:val="7"/>
        </w:numPr>
        <w:ind w:left="5533" w:firstLine="680"/>
        <w:rPr>
          <w:i/>
          <w:lang w:val="es-419"/>
        </w:rPr>
      </w:pPr>
      <w:r w:rsidRPr="008E6CDF">
        <w:rPr>
          <w:i/>
          <w:lang w:val="es-419"/>
        </w:rPr>
        <w:t>tomar nota del plan de trabajo propuesto para el Equipo Técnico sobre la Cadena de Bloques, según se indica en el apartado 14.</w:t>
      </w:r>
    </w:p>
    <w:p w14:paraId="35DE68DD" w14:textId="784737D3" w:rsidR="00152CEA" w:rsidRPr="008E6CDF" w:rsidRDefault="008E6CDF" w:rsidP="008E6CDF">
      <w:pPr>
        <w:pStyle w:val="Endofdocument-Annex"/>
        <w:spacing w:before="720"/>
        <w:rPr>
          <w:lang w:val="es-419"/>
        </w:rPr>
      </w:pPr>
      <w:r w:rsidRPr="008E6CDF">
        <w:rPr>
          <w:lang w:val="es-419"/>
        </w:rPr>
        <w:t>[Fin del documento]</w:t>
      </w:r>
    </w:p>
    <w:sectPr w:rsidR="00152CEA" w:rsidRPr="008E6CDF" w:rsidSect="008E6CDF">
      <w:headerReference w:type="default" r:id="rId12"/>
      <w:footerReference w:type="even" r:id="rId13"/>
      <w:footerReference w:type="default" r:id="rId14"/>
      <w:footerReference w:type="first" r:id="rId15"/>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5790D" w14:textId="77777777" w:rsidR="00583A55" w:rsidRDefault="00583A55">
      <w:r>
        <w:separator/>
      </w:r>
    </w:p>
  </w:endnote>
  <w:endnote w:type="continuationSeparator" w:id="0">
    <w:p w14:paraId="7118FF72" w14:textId="77777777" w:rsidR="00583A55" w:rsidRPr="009D30E6" w:rsidRDefault="00583A55" w:rsidP="007E663E">
      <w:pPr>
        <w:rPr>
          <w:sz w:val="17"/>
          <w:szCs w:val="17"/>
        </w:rPr>
      </w:pPr>
      <w:r w:rsidRPr="009D30E6">
        <w:rPr>
          <w:sz w:val="17"/>
          <w:szCs w:val="17"/>
        </w:rPr>
        <w:separator/>
      </w:r>
    </w:p>
    <w:p w14:paraId="670C9E77" w14:textId="77777777" w:rsidR="00583A55" w:rsidRPr="007E663E" w:rsidRDefault="00583A55" w:rsidP="007E663E">
      <w:pPr>
        <w:spacing w:after="60"/>
        <w:rPr>
          <w:sz w:val="17"/>
          <w:szCs w:val="17"/>
        </w:rPr>
      </w:pPr>
      <w:r>
        <w:rPr>
          <w:sz w:val="17"/>
        </w:rPr>
        <w:t>[Continuación de la nota de la página anterior]</w:t>
      </w:r>
    </w:p>
  </w:endnote>
  <w:endnote w:type="continuationNotice" w:id="1">
    <w:p w14:paraId="22BC772C" w14:textId="77777777" w:rsidR="00583A55" w:rsidRPr="007E663E" w:rsidRDefault="00583A55" w:rsidP="007E663E">
      <w:pPr>
        <w:spacing w:before="60"/>
        <w:jc w:val="right"/>
        <w:rPr>
          <w:sz w:val="17"/>
          <w:szCs w:val="17"/>
        </w:rPr>
      </w:pPr>
      <w:r w:rsidRPr="0075377A">
        <w:rPr>
          <w:sz w:val="17"/>
          <w:szCs w:val="17"/>
        </w:rPr>
        <w:t>[Sigue la nota en la pá</w:t>
      </w:r>
      <w:r>
        <w:rPr>
          <w:sz w:val="17"/>
          <w:szCs w:val="17"/>
        </w:rPr>
        <w:t>gina siguiente]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57741" w14:textId="14400C9B" w:rsidR="001D50D1" w:rsidRDefault="001D50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20BD6" w14:textId="1537AEF8" w:rsidR="001D50D1" w:rsidRDefault="001D50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3840C" w14:textId="48B9A690" w:rsidR="001D50D1" w:rsidRDefault="001D50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6E733" w14:textId="77777777" w:rsidR="00583A55" w:rsidRDefault="00583A55">
      <w:r>
        <w:separator/>
      </w:r>
    </w:p>
  </w:footnote>
  <w:footnote w:type="continuationSeparator" w:id="0">
    <w:p w14:paraId="7134D4D6" w14:textId="77777777" w:rsidR="00583A55" w:rsidRPr="009D30E6" w:rsidRDefault="00583A55" w:rsidP="007E663E">
      <w:pPr>
        <w:rPr>
          <w:sz w:val="17"/>
          <w:szCs w:val="17"/>
        </w:rPr>
      </w:pPr>
      <w:r w:rsidRPr="009D30E6">
        <w:rPr>
          <w:sz w:val="17"/>
          <w:szCs w:val="17"/>
        </w:rPr>
        <w:separator/>
      </w:r>
    </w:p>
    <w:p w14:paraId="12D60876" w14:textId="77777777" w:rsidR="00583A55" w:rsidRPr="007E663E" w:rsidRDefault="00583A55" w:rsidP="007E663E">
      <w:pPr>
        <w:spacing w:after="60"/>
        <w:rPr>
          <w:sz w:val="17"/>
          <w:szCs w:val="17"/>
        </w:rPr>
      </w:pPr>
      <w:r>
        <w:rPr>
          <w:sz w:val="17"/>
        </w:rPr>
        <w:t>[Continuación de la nota de la página anterior]</w:t>
      </w:r>
    </w:p>
  </w:footnote>
  <w:footnote w:type="continuationNotice" w:id="1">
    <w:p w14:paraId="3E2DDD6F" w14:textId="77777777" w:rsidR="00583A55" w:rsidRPr="007E663E" w:rsidRDefault="00583A55" w:rsidP="007E663E">
      <w:pPr>
        <w:spacing w:before="60"/>
        <w:jc w:val="right"/>
        <w:rPr>
          <w:sz w:val="17"/>
          <w:szCs w:val="17"/>
        </w:rPr>
      </w:pPr>
      <w:r w:rsidRPr="007E663E">
        <w:rPr>
          <w:sz w:val="17"/>
          <w:szCs w:val="17"/>
        </w:rPr>
        <w:t>[Sigue la nota en la página siguiente]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5688" w14:textId="455D3813" w:rsidR="00F84474" w:rsidRDefault="008E6CDF" w:rsidP="00477D6B">
    <w:pPr>
      <w:jc w:val="right"/>
    </w:pPr>
    <w:bookmarkStart w:id="5" w:name="Code2"/>
    <w:bookmarkEnd w:id="5"/>
    <w:r>
      <w:t>CWS/14/28</w:t>
    </w:r>
  </w:p>
  <w:p w14:paraId="2E868EC0" w14:textId="77777777" w:rsidR="00F84474" w:rsidRDefault="00F84474" w:rsidP="00477D6B">
    <w:pPr>
      <w:jc w:val="right"/>
    </w:pPr>
    <w:r>
      <w:t xml:space="preserve">página </w:t>
    </w:r>
    <w:r>
      <w:fldChar w:fldCharType="begin"/>
    </w:r>
    <w:r>
      <w:instrText xml:space="preserve"> PAGE  \* MERGEFORMAT </w:instrText>
    </w:r>
    <w:r>
      <w:fldChar w:fldCharType="separate"/>
    </w:r>
    <w:r w:rsidR="008B14EA">
      <w:rPr>
        <w:noProof/>
      </w:rPr>
      <w:t>2</w:t>
    </w:r>
    <w:r>
      <w:fldChar w:fldCharType="end"/>
    </w:r>
  </w:p>
  <w:p w14:paraId="7B1F3297" w14:textId="77777777" w:rsidR="00F84474" w:rsidRDefault="00F84474" w:rsidP="00477D6B">
    <w:pPr>
      <w:jc w:val="right"/>
    </w:pPr>
  </w:p>
  <w:p w14:paraId="76E4B8B3" w14:textId="77777777" w:rsidR="004F7418" w:rsidRDefault="004F7418"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DCC6DE4"/>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8175F84"/>
    <w:multiLevelType w:val="multilevel"/>
    <w:tmpl w:val="1AFA51CE"/>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rPr>
    </w:lvl>
    <w:lvl w:ilvl="2">
      <w:start w:val="1"/>
      <w:numFmt w:val="bullet"/>
      <w:lvlText w:val=""/>
      <w:lvlJc w:val="left"/>
      <w:pPr>
        <w:ind w:left="2367" w:hanging="360"/>
      </w:pPr>
      <w:rPr>
        <w:rFonts w:ascii="Wingdings" w:hAnsi="Wingdings"/>
      </w:rPr>
    </w:lvl>
    <w:lvl w:ilvl="3">
      <w:start w:val="1"/>
      <w:numFmt w:val="bullet"/>
      <w:lvlText w:val=""/>
      <w:lvlJc w:val="left"/>
      <w:pPr>
        <w:ind w:left="3087" w:hanging="360"/>
      </w:pPr>
      <w:rPr>
        <w:rFonts w:ascii="Symbol" w:hAnsi="Symbol"/>
      </w:rPr>
    </w:lvl>
    <w:lvl w:ilvl="4">
      <w:start w:val="1"/>
      <w:numFmt w:val="bullet"/>
      <w:lvlText w:val="o"/>
      <w:lvlJc w:val="left"/>
      <w:pPr>
        <w:ind w:left="3807" w:hanging="360"/>
      </w:pPr>
      <w:rPr>
        <w:rFonts w:ascii="Courier New" w:hAnsi="Courier New"/>
      </w:rPr>
    </w:lvl>
    <w:lvl w:ilvl="5">
      <w:start w:val="1"/>
      <w:numFmt w:val="bullet"/>
      <w:lvlText w:val=""/>
      <w:lvlJc w:val="left"/>
      <w:pPr>
        <w:ind w:left="4527" w:hanging="360"/>
      </w:pPr>
      <w:rPr>
        <w:rFonts w:ascii="Wingdings" w:hAnsi="Wingdings"/>
      </w:rPr>
    </w:lvl>
    <w:lvl w:ilvl="6">
      <w:start w:val="1"/>
      <w:numFmt w:val="bullet"/>
      <w:lvlText w:val=""/>
      <w:lvlJc w:val="left"/>
      <w:pPr>
        <w:ind w:left="5247" w:hanging="360"/>
      </w:pPr>
      <w:rPr>
        <w:rFonts w:ascii="Symbol" w:hAnsi="Symbol"/>
      </w:rPr>
    </w:lvl>
    <w:lvl w:ilvl="7">
      <w:start w:val="1"/>
      <w:numFmt w:val="bullet"/>
      <w:lvlText w:val="o"/>
      <w:lvlJc w:val="left"/>
      <w:pPr>
        <w:ind w:left="5967" w:hanging="360"/>
      </w:pPr>
      <w:rPr>
        <w:rFonts w:ascii="Courier New" w:hAnsi="Courier New"/>
      </w:rPr>
    </w:lvl>
    <w:lvl w:ilvl="8">
      <w:start w:val="1"/>
      <w:numFmt w:val="bullet"/>
      <w:lvlText w:val=""/>
      <w:lvlJc w:val="left"/>
      <w:pPr>
        <w:ind w:left="6687" w:hanging="360"/>
      </w:pPr>
      <w:rPr>
        <w:rFonts w:ascii="Wingdings" w:hAnsi="Wingdings"/>
      </w:rPr>
    </w:lvl>
  </w:abstractNum>
  <w:abstractNum w:abstractNumId="6" w15:restartNumberingAfterBreak="0">
    <w:nsid w:val="4AFB4250"/>
    <w:multiLevelType w:val="multilevel"/>
    <w:tmpl w:val="57EC8F44"/>
    <w:lvl w:ilvl="0">
      <w:start w:val="1"/>
      <w:numFmt w:val="lowerLetter"/>
      <w:lvlText w:val="%1)"/>
      <w:lvlJc w:val="left"/>
      <w:pPr>
        <w:ind w:left="6036" w:hanging="360"/>
      </w:pPr>
    </w:lvl>
    <w:lvl w:ilvl="1">
      <w:start w:val="1"/>
      <w:numFmt w:val="lowerLetter"/>
      <w:lvlText w:val="%2."/>
      <w:lvlJc w:val="left"/>
      <w:pPr>
        <w:ind w:left="6756" w:hanging="360"/>
      </w:pPr>
    </w:lvl>
    <w:lvl w:ilvl="2">
      <w:start w:val="1"/>
      <w:numFmt w:val="lowerRoman"/>
      <w:lvlText w:val="%3."/>
      <w:lvlJc w:val="right"/>
      <w:pPr>
        <w:ind w:left="7476" w:hanging="180"/>
      </w:pPr>
    </w:lvl>
    <w:lvl w:ilvl="3">
      <w:start w:val="1"/>
      <w:numFmt w:val="decimal"/>
      <w:lvlText w:val="%4."/>
      <w:lvlJc w:val="left"/>
      <w:pPr>
        <w:ind w:left="8196" w:hanging="360"/>
      </w:pPr>
    </w:lvl>
    <w:lvl w:ilvl="4">
      <w:start w:val="1"/>
      <w:numFmt w:val="lowerLetter"/>
      <w:lvlText w:val="%5."/>
      <w:lvlJc w:val="left"/>
      <w:pPr>
        <w:ind w:left="8916" w:hanging="360"/>
      </w:pPr>
    </w:lvl>
    <w:lvl w:ilvl="5">
      <w:start w:val="1"/>
      <w:numFmt w:val="lowerRoman"/>
      <w:lvlText w:val="%6."/>
      <w:lvlJc w:val="right"/>
      <w:pPr>
        <w:ind w:left="9636" w:hanging="180"/>
      </w:pPr>
    </w:lvl>
    <w:lvl w:ilvl="6">
      <w:start w:val="1"/>
      <w:numFmt w:val="decimal"/>
      <w:lvlText w:val="%7."/>
      <w:lvlJc w:val="left"/>
      <w:pPr>
        <w:ind w:left="10356" w:hanging="360"/>
      </w:pPr>
    </w:lvl>
    <w:lvl w:ilvl="7">
      <w:start w:val="1"/>
      <w:numFmt w:val="lowerLetter"/>
      <w:lvlText w:val="%8."/>
      <w:lvlJc w:val="left"/>
      <w:pPr>
        <w:ind w:left="11076" w:hanging="360"/>
      </w:pPr>
    </w:lvl>
    <w:lvl w:ilvl="8">
      <w:start w:val="1"/>
      <w:numFmt w:val="lowerRoman"/>
      <w:lvlText w:val="%9."/>
      <w:lvlJc w:val="right"/>
      <w:pPr>
        <w:ind w:left="11796" w:hanging="180"/>
      </w:pPr>
    </w:lvl>
  </w:abstractNum>
  <w:abstractNum w:abstractNumId="7"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27987169">
    <w:abstractNumId w:val="2"/>
  </w:num>
  <w:num w:numId="2" w16cid:durableId="1368065899">
    <w:abstractNumId w:val="4"/>
  </w:num>
  <w:num w:numId="3" w16cid:durableId="1509633635">
    <w:abstractNumId w:val="0"/>
  </w:num>
  <w:num w:numId="4" w16cid:durableId="677849983">
    <w:abstractNumId w:val="7"/>
  </w:num>
  <w:num w:numId="5" w16cid:durableId="1988243437">
    <w:abstractNumId w:val="1"/>
  </w:num>
  <w:num w:numId="6" w16cid:durableId="2016496202">
    <w:abstractNumId w:val="3"/>
  </w:num>
  <w:num w:numId="7" w16cid:durableId="725184128">
    <w:abstractNumId w:val="6"/>
  </w:num>
  <w:num w:numId="8" w16cid:durableId="18225050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CDF"/>
    <w:rsid w:val="00062292"/>
    <w:rsid w:val="000E3BB3"/>
    <w:rsid w:val="000E67FD"/>
    <w:rsid w:val="000F5E56"/>
    <w:rsid w:val="001362EE"/>
    <w:rsid w:val="00152CEA"/>
    <w:rsid w:val="001832A6"/>
    <w:rsid w:val="001C4DD3"/>
    <w:rsid w:val="001D50D1"/>
    <w:rsid w:val="002634C4"/>
    <w:rsid w:val="002F4E68"/>
    <w:rsid w:val="00307787"/>
    <w:rsid w:val="00354647"/>
    <w:rsid w:val="00377273"/>
    <w:rsid w:val="003845C1"/>
    <w:rsid w:val="00387287"/>
    <w:rsid w:val="003D41D4"/>
    <w:rsid w:val="00423E3E"/>
    <w:rsid w:val="00427AF4"/>
    <w:rsid w:val="0045231F"/>
    <w:rsid w:val="004647DA"/>
    <w:rsid w:val="00477D6B"/>
    <w:rsid w:val="004A6C37"/>
    <w:rsid w:val="004F7418"/>
    <w:rsid w:val="00511D0C"/>
    <w:rsid w:val="0055013B"/>
    <w:rsid w:val="0056224D"/>
    <w:rsid w:val="00571B99"/>
    <w:rsid w:val="00583A55"/>
    <w:rsid w:val="005C70DA"/>
    <w:rsid w:val="005D64EC"/>
    <w:rsid w:val="005F59DD"/>
    <w:rsid w:val="00605827"/>
    <w:rsid w:val="00615B8E"/>
    <w:rsid w:val="0066216D"/>
    <w:rsid w:val="00664847"/>
    <w:rsid w:val="00675021"/>
    <w:rsid w:val="006A06C6"/>
    <w:rsid w:val="007E63AC"/>
    <w:rsid w:val="007E663E"/>
    <w:rsid w:val="00815082"/>
    <w:rsid w:val="00843582"/>
    <w:rsid w:val="008B14EA"/>
    <w:rsid w:val="008B2CC1"/>
    <w:rsid w:val="008E6CDF"/>
    <w:rsid w:val="0090731E"/>
    <w:rsid w:val="00966A22"/>
    <w:rsid w:val="00970F3D"/>
    <w:rsid w:val="00972F03"/>
    <w:rsid w:val="009A0C8B"/>
    <w:rsid w:val="009B6241"/>
    <w:rsid w:val="00A16FC0"/>
    <w:rsid w:val="00A32C9E"/>
    <w:rsid w:val="00A7453D"/>
    <w:rsid w:val="00AB613D"/>
    <w:rsid w:val="00AE14FB"/>
    <w:rsid w:val="00B65A0A"/>
    <w:rsid w:val="00B72D36"/>
    <w:rsid w:val="00BA063E"/>
    <w:rsid w:val="00BC4164"/>
    <w:rsid w:val="00BD2DCC"/>
    <w:rsid w:val="00BE1A8C"/>
    <w:rsid w:val="00C06472"/>
    <w:rsid w:val="00C90559"/>
    <w:rsid w:val="00CF0B9D"/>
    <w:rsid w:val="00CF3161"/>
    <w:rsid w:val="00CF347F"/>
    <w:rsid w:val="00D36B79"/>
    <w:rsid w:val="00D40CF0"/>
    <w:rsid w:val="00D56C7C"/>
    <w:rsid w:val="00D71B4D"/>
    <w:rsid w:val="00D90289"/>
    <w:rsid w:val="00D93D55"/>
    <w:rsid w:val="00E07220"/>
    <w:rsid w:val="00E45C84"/>
    <w:rsid w:val="00E504E5"/>
    <w:rsid w:val="00E73ABF"/>
    <w:rsid w:val="00EB7A3E"/>
    <w:rsid w:val="00EC401A"/>
    <w:rsid w:val="00EF530A"/>
    <w:rsid w:val="00EF6622"/>
    <w:rsid w:val="00F55408"/>
    <w:rsid w:val="00F66152"/>
    <w:rsid w:val="00F80845"/>
    <w:rsid w:val="00F84474"/>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9DF574"/>
  <w15:docId w15:val="{169A1A18-0E09-4019-921C-CAB48A620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2C9E"/>
    <w:rPr>
      <w:rFonts w:ascii="Arial" w:eastAsia="SimSun" w:hAnsi="Arial" w:cs="Arial"/>
      <w:sz w:val="22"/>
      <w:lang w:val="es-ES" w:eastAsia="zh-CN"/>
    </w:rPr>
  </w:style>
  <w:style w:type="paragraph" w:styleId="Heading1">
    <w:name w:val="heading 1"/>
    <w:basedOn w:val="Normal"/>
    <w:next w:val="Normal"/>
    <w:qFormat/>
    <w:rsid w:val="00A32C9E"/>
    <w:pPr>
      <w:keepNext/>
      <w:spacing w:before="240" w:after="60"/>
      <w:outlineLvl w:val="0"/>
    </w:pPr>
    <w:rPr>
      <w:b/>
      <w:bCs/>
      <w:caps/>
      <w:kern w:val="32"/>
      <w:szCs w:val="32"/>
    </w:rPr>
  </w:style>
  <w:style w:type="paragraph" w:styleId="Heading2">
    <w:name w:val="heading 2"/>
    <w:basedOn w:val="Normal"/>
    <w:next w:val="Normal"/>
    <w:link w:val="Heading2Char"/>
    <w:uiPriority w:val="9"/>
    <w:qFormat/>
    <w:rsid w:val="00A32C9E"/>
    <w:pPr>
      <w:keepNext/>
      <w:spacing w:before="240" w:after="60"/>
      <w:outlineLvl w:val="1"/>
    </w:pPr>
    <w:rPr>
      <w:bCs/>
      <w:iCs/>
      <w:caps/>
      <w:szCs w:val="28"/>
    </w:rPr>
  </w:style>
  <w:style w:type="paragraph" w:styleId="Heading3">
    <w:name w:val="heading 3"/>
    <w:basedOn w:val="Normal"/>
    <w:next w:val="Normal"/>
    <w:link w:val="Heading3Char"/>
    <w:uiPriority w:val="9"/>
    <w:qFormat/>
    <w:rsid w:val="00A32C9E"/>
    <w:pPr>
      <w:keepNext/>
      <w:spacing w:before="240" w:after="60"/>
      <w:outlineLvl w:val="2"/>
    </w:pPr>
    <w:rPr>
      <w:bCs/>
      <w:szCs w:val="26"/>
      <w:u w:val="single"/>
    </w:rPr>
  </w:style>
  <w:style w:type="paragraph" w:styleId="Heading4">
    <w:name w:val="heading 4"/>
    <w:basedOn w:val="Normal"/>
    <w:next w:val="Normal"/>
    <w:qFormat/>
    <w:rsid w:val="00A32C9E"/>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32C9E"/>
    <w:pPr>
      <w:spacing w:after="220"/>
    </w:pPr>
  </w:style>
  <w:style w:type="paragraph" w:styleId="Caption">
    <w:name w:val="caption"/>
    <w:basedOn w:val="Normal"/>
    <w:next w:val="Normal"/>
    <w:qFormat/>
    <w:rsid w:val="00A32C9E"/>
    <w:rPr>
      <w:b/>
      <w:bCs/>
      <w:sz w:val="18"/>
    </w:rPr>
  </w:style>
  <w:style w:type="paragraph" w:styleId="CommentText">
    <w:name w:val="annotation text"/>
    <w:basedOn w:val="Normal"/>
    <w:semiHidden/>
    <w:rsid w:val="00A32C9E"/>
    <w:rPr>
      <w:sz w:val="18"/>
    </w:rPr>
  </w:style>
  <w:style w:type="paragraph" w:styleId="EndnoteText">
    <w:name w:val="endnote text"/>
    <w:basedOn w:val="Normal"/>
    <w:semiHidden/>
    <w:rsid w:val="00A32C9E"/>
    <w:rPr>
      <w:sz w:val="18"/>
    </w:rPr>
  </w:style>
  <w:style w:type="paragraph" w:styleId="Footer">
    <w:name w:val="footer"/>
    <w:basedOn w:val="Normal"/>
    <w:semiHidden/>
    <w:rsid w:val="00A32C9E"/>
    <w:pPr>
      <w:tabs>
        <w:tab w:val="center" w:pos="4320"/>
        <w:tab w:val="right" w:pos="8640"/>
      </w:tabs>
    </w:pPr>
  </w:style>
  <w:style w:type="paragraph" w:styleId="FootnoteText">
    <w:name w:val="footnote text"/>
    <w:basedOn w:val="Normal"/>
    <w:semiHidden/>
    <w:rsid w:val="00A32C9E"/>
    <w:rPr>
      <w:sz w:val="18"/>
    </w:rPr>
  </w:style>
  <w:style w:type="paragraph" w:customStyle="1" w:styleId="Endofdocument-Annex">
    <w:name w:val="[End of document - Annex]"/>
    <w:basedOn w:val="Normal"/>
    <w:rsid w:val="00815082"/>
    <w:pPr>
      <w:ind w:left="5534"/>
    </w:pPr>
    <w:rPr>
      <w:lang w:val="en-US"/>
    </w:rPr>
  </w:style>
  <w:style w:type="paragraph" w:styleId="Header">
    <w:name w:val="header"/>
    <w:basedOn w:val="Normal"/>
    <w:semiHidden/>
    <w:rsid w:val="00A32C9E"/>
    <w:pPr>
      <w:tabs>
        <w:tab w:val="center" w:pos="4536"/>
        <w:tab w:val="right" w:pos="9072"/>
      </w:tabs>
    </w:pPr>
  </w:style>
  <w:style w:type="paragraph" w:styleId="ListNumber">
    <w:name w:val="List Number"/>
    <w:basedOn w:val="Normal"/>
    <w:semiHidden/>
    <w:rsid w:val="00A32C9E"/>
    <w:pPr>
      <w:numPr>
        <w:numId w:val="4"/>
      </w:numPr>
    </w:pPr>
  </w:style>
  <w:style w:type="paragraph" w:customStyle="1" w:styleId="ONUME">
    <w:name w:val="ONUM E"/>
    <w:basedOn w:val="BodyText"/>
    <w:rsid w:val="00A32C9E"/>
    <w:pPr>
      <w:numPr>
        <w:numId w:val="5"/>
      </w:numPr>
    </w:pPr>
  </w:style>
  <w:style w:type="paragraph" w:customStyle="1" w:styleId="ONUMFS">
    <w:name w:val="ONUM FS"/>
    <w:basedOn w:val="BodyText"/>
    <w:rsid w:val="00A32C9E"/>
    <w:pPr>
      <w:numPr>
        <w:numId w:val="6"/>
      </w:numPr>
    </w:pPr>
  </w:style>
  <w:style w:type="paragraph" w:styleId="Salutation">
    <w:name w:val="Salutation"/>
    <w:basedOn w:val="Normal"/>
    <w:next w:val="Normal"/>
    <w:semiHidden/>
    <w:rsid w:val="00A32C9E"/>
  </w:style>
  <w:style w:type="paragraph" w:styleId="Signature">
    <w:name w:val="Signature"/>
    <w:basedOn w:val="Normal"/>
    <w:semiHidden/>
    <w:rsid w:val="00A32C9E"/>
    <w:pPr>
      <w:ind w:left="5250"/>
    </w:pPr>
  </w:style>
  <w:style w:type="character" w:customStyle="1" w:styleId="Heading2Char">
    <w:name w:val="Heading 2 Char"/>
    <w:basedOn w:val="DefaultParagraphFont"/>
    <w:link w:val="Heading2"/>
    <w:uiPriority w:val="9"/>
    <w:rsid w:val="008E6CDF"/>
    <w:rPr>
      <w:rFonts w:ascii="Arial" w:eastAsia="SimSun" w:hAnsi="Arial" w:cs="Arial"/>
      <w:bCs/>
      <w:iCs/>
      <w:caps/>
      <w:sz w:val="22"/>
      <w:szCs w:val="28"/>
      <w:lang w:val="es-ES" w:eastAsia="zh-CN"/>
    </w:rPr>
  </w:style>
  <w:style w:type="character" w:customStyle="1" w:styleId="Heading3Char">
    <w:name w:val="Heading 3 Char"/>
    <w:basedOn w:val="DefaultParagraphFont"/>
    <w:link w:val="Heading3"/>
    <w:uiPriority w:val="9"/>
    <w:rsid w:val="008E6CDF"/>
    <w:rPr>
      <w:rFonts w:ascii="Arial" w:eastAsia="SimSun" w:hAnsi="Arial" w:cs="Arial"/>
      <w:bCs/>
      <w:sz w:val="22"/>
      <w:szCs w:val="26"/>
      <w:u w:val="single"/>
      <w:lang w:val="es-ES" w:eastAsia="zh-CN"/>
    </w:rPr>
  </w:style>
  <w:style w:type="paragraph" w:styleId="ListParagraph">
    <w:name w:val="List Paragraph"/>
    <w:basedOn w:val="Normal"/>
    <w:link w:val="ListParagraphChar"/>
    <w:rsid w:val="008E6CDF"/>
    <w:pPr>
      <w:ind w:left="720"/>
      <w:contextualSpacing/>
    </w:pPr>
    <w:rPr>
      <w:rFonts w:eastAsia="Times New Roman" w:cs="Times New Roman"/>
      <w:color w:val="000000"/>
      <w:lang w:eastAsia="en-US"/>
    </w:rPr>
  </w:style>
  <w:style w:type="character" w:customStyle="1" w:styleId="ListParagraphChar">
    <w:name w:val="List Paragraph Char"/>
    <w:basedOn w:val="DefaultParagraphFont"/>
    <w:link w:val="ListParagraph"/>
    <w:rsid w:val="008E6CDF"/>
    <w:rPr>
      <w:rFonts w:ascii="Arial" w:hAnsi="Arial"/>
      <w:color w:val="000000"/>
      <w:sz w:val="22"/>
      <w:lang w:val="es-ES" w:eastAsia="en-US"/>
    </w:rPr>
  </w:style>
  <w:style w:type="table" w:styleId="TableGrid">
    <w:name w:val="Table Grid"/>
    <w:basedOn w:val="TableNormal"/>
    <w:rsid w:val="008E6CDF"/>
    <w:rPr>
      <w:rFonts w:asciiTheme="minorHAnsi" w:eastAsiaTheme="minorEastAsia" w:hAnsiTheme="minorHAnsi"/>
      <w:color w:val="000000"/>
      <w:sz w:val="22"/>
      <w:lang w:val="es-E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O:\WORD2010\WIPO%20TEMPLATES\Meetings\Int.%20Classif\CWS_14%20(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f7a99264-aac8-44dd-b14f-8017e78a225a" ContentTypeId="0x0101" PreviousValue="false"/>
</file>

<file path=customXml/item3.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7F2E10-3060-4CCB-8322-0BA1CE78FA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4A2484-47FD-4AD0-B673-3E1D7D41BE6B}">
  <ds:schemaRefs>
    <ds:schemaRef ds:uri="Microsoft.SharePoint.Taxonomy.ContentTypeSync"/>
  </ds:schemaRefs>
</ds:datastoreItem>
</file>

<file path=customXml/itemProps3.xml><?xml version="1.0" encoding="utf-8"?>
<ds:datastoreItem xmlns:ds="http://schemas.openxmlformats.org/officeDocument/2006/customXml" ds:itemID="{65D6EA69-53EE-4BC8-B47D-70AF412D730E}">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4.xml><?xml version="1.0" encoding="utf-8"?>
<ds:datastoreItem xmlns:ds="http://schemas.openxmlformats.org/officeDocument/2006/customXml" ds:itemID="{30C8C257-FA64-4590-8437-B88D058663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CWS_14 (S).dotm</Template>
  <TotalTime>0</TotalTime>
  <Pages>3</Pages>
  <Words>1102</Words>
  <Characters>6282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CWS/14/28 (Spanish) </vt:lpstr>
    </vt:vector>
  </TitlesOfParts>
  <Company>WIPO</Company>
  <LinksUpToDate>false</LinksUpToDate>
  <CharactersWithSpaces>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CWS/14/28 (Spanish) </dc:title>
  <dc:subject>Informe sobre la tarea n.° 59 del Equipo Técnico de la Cadena de Bloques </dc:subject>
  <dc:creator>WIPO</dc:creator>
  <cp:keywords>WIPO CWS decimocuarta sesión, Informe, Equipo Técnico de la Cadena de Bloques </cp:keywords>
  <cp:lastModifiedBy>EMMETT Claudia</cp:lastModifiedBy>
  <cp:revision>3</cp:revision>
  <dcterms:created xsi:type="dcterms:W3CDTF">2026-09-30T07:37:00Z</dcterms:created>
  <dcterms:modified xsi:type="dcterms:W3CDTF">2026-10-09T15:21:00Z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97c1e2a3-8e7f-43d2-be5f-27d34b55462c</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2026-09-30T07:35:03Z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583cf8f2-f762-42cc-90e6-57d7dd69f422</vt:lpwstr>
  </property>
  <property fmtid="{D5CDD505-2E9C-101B-9397-08002B2CF9AE}" pid="14" name="MSIP_Label_20773ee6-353b-4fb9-a59d-0b94c8c67bea_ContentBits">
    <vt:lpwstr>0</vt:lpwstr>
  </property>
  <property fmtid="{D5CDD505-2E9C-101B-9397-08002B2CF9AE}" pid="15" name="MSIP_Label_20773ee6-353b-4fb9-a59d-0b94c8c67bea_Tag">
    <vt:lpwstr>10, 0, 1, 1</vt:lpwstr>
  </property>
  <property fmtid="{D5CDD505-2E9C-101B-9397-08002B2CF9AE}" pid="16" name="ContentTypeId">
    <vt:lpwstr>0x010100D2E07C0030A1AE4288AA4045D9F0270F</vt:lpwstr>
  </property>
</Properties>
</file>