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4.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charts/chart5.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charts/chart6.xml" ContentType="application/vnd.openxmlformats-officedocument.drawingml.chart+xml"/>
  <Override PartName="/word/footer7.xml" ContentType="application/vnd.openxmlformats-officedocument.wordprocessingml.footer+xml"/>
  <Override PartName="/word/footer8.xml" ContentType="application/vnd.openxmlformats-officedocument.wordprocessingml.footer+xml"/>
  <Override PartName="/word/charts/chart7.xml" ContentType="application/vnd.openxmlformats-officedocument.drawingml.chart+xml"/>
  <Override PartName="/word/footer9.xml" ContentType="application/vnd.openxmlformats-officedocument.wordprocessingml.footer+xml"/>
  <Override PartName="/word/footer10.xml" ContentType="application/vnd.openxmlformats-officedocument.wordprocessingml.footer+xml"/>
  <Override PartName="/word/charts/chart8.xml" ContentType="application/vnd.openxmlformats-officedocument.drawingml.chart+xml"/>
  <Override PartName="/word/footer11.xml" ContentType="application/vnd.openxmlformats-officedocument.wordprocessingml.footer+xml"/>
  <Override PartName="/word/footer12.xml" ContentType="application/vnd.openxmlformats-officedocument.wordprocessingml.footer+xml"/>
  <Override PartName="/word/charts/chart9.xml" ContentType="application/vnd.openxmlformats-officedocument.drawingml.chart+xml"/>
  <Override PartName="/word/footer13.xml" ContentType="application/vnd.openxmlformats-officedocument.wordprocessingml.footer+xml"/>
  <Override PartName="/word/footer14.xml" ContentType="application/vnd.openxmlformats-officedocument.wordprocessingml.footer+xml"/>
  <Override PartName="/word/charts/chart10.xml" ContentType="application/vnd.openxmlformats-officedocument.drawingml.chart+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6B7D" w14:textId="32CD1461" w:rsidR="00294BEC" w:rsidRPr="007640B3" w:rsidRDefault="00294BEC" w:rsidP="00294BEC">
      <w:pPr>
        <w:pStyle w:val="headingheader"/>
        <w:spacing w:after="360"/>
        <w:rPr>
          <w:rFonts w:ascii="Arial" w:hAnsi="Arial" w:cs="Arial"/>
          <w:b w:val="0"/>
          <w:bCs w:val="0"/>
          <w:sz w:val="22"/>
          <w:szCs w:val="22"/>
          <w:lang w:val="es-419"/>
        </w:rPr>
      </w:pPr>
      <w:bookmarkStart w:id="0" w:name="_Toc1"/>
      <w:r w:rsidRPr="007640B3">
        <w:rPr>
          <w:rFonts w:ascii="Arial" w:hAnsi="Arial"/>
          <w:b w:val="0"/>
          <w:sz w:val="22"/>
          <w:lang w:val="es-419"/>
        </w:rPr>
        <w:t xml:space="preserve">RESUMEN DE </w:t>
      </w:r>
      <w:r w:rsidR="00F27ED2" w:rsidRPr="007640B3">
        <w:rPr>
          <w:rFonts w:ascii="Arial" w:hAnsi="Arial"/>
          <w:b w:val="0"/>
          <w:sz w:val="22"/>
          <w:lang w:val="es-419"/>
        </w:rPr>
        <w:t xml:space="preserve">RESPUESTAS A LA </w:t>
      </w:r>
      <w:r w:rsidRPr="007640B3">
        <w:rPr>
          <w:rFonts w:ascii="Arial" w:hAnsi="Arial"/>
          <w:b w:val="0"/>
          <w:sz w:val="22"/>
          <w:lang w:val="es-419"/>
        </w:rPr>
        <w:t>ENCUESTA SOBRE EL PLAN DE APLICACIÓN DE LA NORMA ST.92 DE LA OMPI</w:t>
      </w:r>
    </w:p>
    <w:p w14:paraId="7FE9D26E" w14:textId="226B57D1" w:rsidR="00294BEC" w:rsidRPr="007640B3" w:rsidRDefault="00294BEC" w:rsidP="00294BEC">
      <w:pPr>
        <w:pStyle w:val="headingheader"/>
        <w:spacing w:after="960"/>
        <w:rPr>
          <w:rFonts w:ascii="Arial" w:hAnsi="Arial" w:cs="Arial"/>
          <w:b w:val="0"/>
          <w:bCs w:val="0"/>
          <w:i/>
          <w:iCs/>
          <w:sz w:val="22"/>
          <w:szCs w:val="22"/>
          <w:lang w:val="es-419"/>
        </w:rPr>
      </w:pPr>
      <w:r w:rsidRPr="007640B3">
        <w:rPr>
          <w:rFonts w:ascii="Arial" w:hAnsi="Arial"/>
          <w:b w:val="0"/>
          <w:i/>
          <w:sz w:val="22"/>
          <w:lang w:val="es-419"/>
        </w:rPr>
        <w:t>preparado por la Secretaría</w:t>
      </w:r>
    </w:p>
    <w:p w14:paraId="6B6BD1B6" w14:textId="333DDD0C" w:rsidR="00A609FD" w:rsidRPr="007640B3" w:rsidRDefault="009B5116" w:rsidP="009B5116">
      <w:pPr>
        <w:pStyle w:val="headingsubHeader"/>
        <w:numPr>
          <w:ilvl w:val="0"/>
          <w:numId w:val="10"/>
        </w:numPr>
        <w:rPr>
          <w:rFonts w:ascii="Arial" w:hAnsi="Arial" w:cs="Arial"/>
          <w:sz w:val="22"/>
          <w:szCs w:val="22"/>
          <w:lang w:val="es-419"/>
        </w:rPr>
      </w:pPr>
      <w:bookmarkStart w:id="1" w:name="_Toc3"/>
      <w:bookmarkEnd w:id="0"/>
      <w:r w:rsidRPr="007640B3">
        <w:rPr>
          <w:rFonts w:ascii="Arial" w:hAnsi="Arial"/>
          <w:sz w:val="22"/>
          <w:lang w:val="es-419"/>
        </w:rPr>
        <w:t>Introduzca el código de dos letras del Estado miembro u organización intergubernamental que representa, según se define en la Norma ST.3 de la OMPI.</w:t>
      </w:r>
      <w:bookmarkEnd w:id="1"/>
    </w:p>
    <w:p w14:paraId="6AFB55A4" w14:textId="77777777" w:rsidR="001C342B" w:rsidRPr="007640B3" w:rsidRDefault="001C342B" w:rsidP="001C342B">
      <w:pPr>
        <w:pStyle w:val="headingsubHeader"/>
        <w:ind w:left="360"/>
        <w:rPr>
          <w:rFonts w:ascii="Arial" w:hAnsi="Arial" w:cs="Arial"/>
          <w:sz w:val="22"/>
          <w:szCs w:val="22"/>
          <w:lang w:val="es-419"/>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45"/>
      </w:tblGrid>
      <w:tr w:rsidR="00A54180" w:rsidRPr="007640B3" w14:paraId="0D7B1524" w14:textId="77777777" w:rsidTr="00167E5D">
        <w:trPr>
          <w:trHeight w:val="288"/>
        </w:trPr>
        <w:tc>
          <w:tcPr>
            <w:tcW w:w="1560" w:type="dxa"/>
            <w:shd w:val="clear" w:color="auto" w:fill="1F497D" w:themeFill="text2"/>
          </w:tcPr>
          <w:p w14:paraId="7D05602A" w14:textId="77777777" w:rsidR="00A54180" w:rsidRPr="007640B3" w:rsidRDefault="00A54180" w:rsidP="009B5116">
            <w:pPr>
              <w:spacing w:after="0"/>
              <w:rPr>
                <w:rStyle w:val="text"/>
                <w:rFonts w:ascii="Arial" w:hAnsi="Arial" w:cs="Arial"/>
                <w:b/>
                <w:color w:val="FFFFFF" w:themeColor="background1"/>
                <w:sz w:val="22"/>
                <w:szCs w:val="22"/>
                <w:lang w:val="es-419"/>
              </w:rPr>
            </w:pPr>
            <w:r w:rsidRPr="007640B3">
              <w:rPr>
                <w:rStyle w:val="text"/>
                <w:rFonts w:ascii="Arial" w:hAnsi="Arial"/>
                <w:b/>
                <w:color w:val="FFFFFF" w:themeColor="background1"/>
                <w:sz w:val="22"/>
                <w:lang w:val="es-419"/>
              </w:rPr>
              <w:t>Código de la Norma ST.3</w:t>
            </w:r>
          </w:p>
        </w:tc>
        <w:tc>
          <w:tcPr>
            <w:tcW w:w="7545" w:type="dxa"/>
            <w:shd w:val="clear" w:color="auto" w:fill="1F497D" w:themeFill="text2"/>
          </w:tcPr>
          <w:p w14:paraId="52471EF2" w14:textId="77777777" w:rsidR="00A54180" w:rsidRPr="007640B3" w:rsidRDefault="00A54180" w:rsidP="009B5116">
            <w:pPr>
              <w:spacing w:after="0"/>
              <w:rPr>
                <w:rStyle w:val="text"/>
                <w:rFonts w:ascii="Arial" w:hAnsi="Arial" w:cs="Arial"/>
                <w:b/>
                <w:color w:val="FFFFFF" w:themeColor="background1"/>
                <w:sz w:val="22"/>
                <w:szCs w:val="22"/>
                <w:lang w:val="es-419"/>
              </w:rPr>
            </w:pPr>
            <w:r w:rsidRPr="007640B3">
              <w:rPr>
                <w:rStyle w:val="text"/>
                <w:rFonts w:ascii="Arial" w:hAnsi="Arial"/>
                <w:b/>
                <w:color w:val="FFFFFF" w:themeColor="background1"/>
                <w:sz w:val="22"/>
                <w:lang w:val="es-419"/>
              </w:rPr>
              <w:t xml:space="preserve">País u Oficina </w:t>
            </w:r>
          </w:p>
        </w:tc>
      </w:tr>
      <w:tr w:rsidR="00A54180" w:rsidRPr="007640B3" w14:paraId="55BEC569" w14:textId="77777777" w:rsidTr="00167E5D">
        <w:trPr>
          <w:trHeight w:val="288"/>
        </w:trPr>
        <w:tc>
          <w:tcPr>
            <w:tcW w:w="1560" w:type="dxa"/>
          </w:tcPr>
          <w:p w14:paraId="45E6B6C8"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AU</w:t>
            </w:r>
          </w:p>
        </w:tc>
        <w:tc>
          <w:tcPr>
            <w:tcW w:w="7545" w:type="dxa"/>
          </w:tcPr>
          <w:p w14:paraId="3EFEF30B"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Australia, IP Australia</w:t>
            </w:r>
          </w:p>
        </w:tc>
      </w:tr>
      <w:tr w:rsidR="00A54180" w:rsidRPr="007640B3" w14:paraId="54636F56" w14:textId="77777777" w:rsidTr="00167E5D">
        <w:trPr>
          <w:trHeight w:val="288"/>
        </w:trPr>
        <w:tc>
          <w:tcPr>
            <w:tcW w:w="1560" w:type="dxa"/>
          </w:tcPr>
          <w:p w14:paraId="0DC9AF8F" w14:textId="4040958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BG</w:t>
            </w:r>
          </w:p>
        </w:tc>
        <w:tc>
          <w:tcPr>
            <w:tcW w:w="7545" w:type="dxa"/>
          </w:tcPr>
          <w:p w14:paraId="0D60C49D" w14:textId="2890FDD3"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Bulgaria,</w:t>
            </w:r>
            <w:r w:rsidRPr="007640B3">
              <w:rPr>
                <w:sz w:val="22"/>
                <w:lang w:val="es-419"/>
              </w:rPr>
              <w:t xml:space="preserve"> </w:t>
            </w:r>
            <w:r w:rsidRPr="007640B3">
              <w:rPr>
                <w:rStyle w:val="text"/>
                <w:rFonts w:ascii="Arial" w:hAnsi="Arial"/>
                <w:sz w:val="22"/>
                <w:lang w:val="es-419"/>
              </w:rPr>
              <w:t>Oficina de Patentes de la República de Bulgaria</w:t>
            </w:r>
          </w:p>
        </w:tc>
      </w:tr>
      <w:tr w:rsidR="00A54180" w:rsidRPr="007640B3" w14:paraId="39F659EE" w14:textId="77777777" w:rsidTr="00167E5D">
        <w:trPr>
          <w:trHeight w:val="288"/>
        </w:trPr>
        <w:tc>
          <w:tcPr>
            <w:tcW w:w="1560" w:type="dxa"/>
          </w:tcPr>
          <w:p w14:paraId="12A833E0"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BR</w:t>
            </w:r>
          </w:p>
        </w:tc>
        <w:tc>
          <w:tcPr>
            <w:tcW w:w="7545" w:type="dxa"/>
          </w:tcPr>
          <w:p w14:paraId="59DACCF9"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 xml:space="preserve">Brasil, Instituto Nacional de la Propiedad Industrial (INPI) </w:t>
            </w:r>
          </w:p>
        </w:tc>
      </w:tr>
      <w:tr w:rsidR="00A54180" w:rsidRPr="007640B3" w14:paraId="3FA61036" w14:textId="77777777" w:rsidTr="00167E5D">
        <w:trPr>
          <w:trHeight w:val="288"/>
        </w:trPr>
        <w:tc>
          <w:tcPr>
            <w:tcW w:w="1560" w:type="dxa"/>
          </w:tcPr>
          <w:p w14:paraId="3AE4C166"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CA</w:t>
            </w:r>
          </w:p>
        </w:tc>
        <w:tc>
          <w:tcPr>
            <w:tcW w:w="7545" w:type="dxa"/>
          </w:tcPr>
          <w:p w14:paraId="74DC39E6"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Canadá, Oficina de Propiedad Intelectual del Canadá (CIPO)</w:t>
            </w:r>
          </w:p>
        </w:tc>
      </w:tr>
      <w:tr w:rsidR="00A54180" w:rsidRPr="007640B3" w14:paraId="28235CA5" w14:textId="77777777" w:rsidTr="00167E5D">
        <w:trPr>
          <w:trHeight w:val="288"/>
        </w:trPr>
        <w:tc>
          <w:tcPr>
            <w:tcW w:w="1560" w:type="dxa"/>
          </w:tcPr>
          <w:p w14:paraId="5E765648" w14:textId="4D21BB09"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CH</w:t>
            </w:r>
          </w:p>
        </w:tc>
        <w:tc>
          <w:tcPr>
            <w:tcW w:w="7545" w:type="dxa"/>
          </w:tcPr>
          <w:p w14:paraId="7CD8E703" w14:textId="013DB5B3"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Suiza, Instituto Federal Suizo de Propiedad Intelectual (IPI)</w:t>
            </w:r>
          </w:p>
        </w:tc>
      </w:tr>
      <w:tr w:rsidR="00A54180" w:rsidRPr="007640B3" w14:paraId="574321EA" w14:textId="77777777" w:rsidTr="00167E5D">
        <w:trPr>
          <w:trHeight w:val="288"/>
        </w:trPr>
        <w:tc>
          <w:tcPr>
            <w:tcW w:w="1560" w:type="dxa"/>
          </w:tcPr>
          <w:p w14:paraId="60C8B192"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CN</w:t>
            </w:r>
          </w:p>
        </w:tc>
        <w:tc>
          <w:tcPr>
            <w:tcW w:w="7545" w:type="dxa"/>
          </w:tcPr>
          <w:p w14:paraId="0E511299"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China, Administración Nacional de Propiedad Intelectual de China (CNIPA)</w:t>
            </w:r>
          </w:p>
        </w:tc>
      </w:tr>
      <w:tr w:rsidR="00A54180" w:rsidRPr="007640B3" w14:paraId="231F9228" w14:textId="77777777" w:rsidTr="00167E5D">
        <w:trPr>
          <w:trHeight w:val="288"/>
        </w:trPr>
        <w:tc>
          <w:tcPr>
            <w:tcW w:w="1560" w:type="dxa"/>
          </w:tcPr>
          <w:p w14:paraId="4578FFE6"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DE</w:t>
            </w:r>
          </w:p>
        </w:tc>
        <w:tc>
          <w:tcPr>
            <w:tcW w:w="7545" w:type="dxa"/>
          </w:tcPr>
          <w:p w14:paraId="4DFDF7FD"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Alemania, Oficina Alemana de Patentes y Marcas (DPMA)</w:t>
            </w:r>
          </w:p>
        </w:tc>
      </w:tr>
      <w:tr w:rsidR="00A54180" w:rsidRPr="007640B3" w14:paraId="7061A765" w14:textId="77777777" w:rsidTr="00167E5D">
        <w:trPr>
          <w:trHeight w:val="288"/>
        </w:trPr>
        <w:tc>
          <w:tcPr>
            <w:tcW w:w="1560" w:type="dxa"/>
          </w:tcPr>
          <w:p w14:paraId="0808853A" w14:textId="0C627EDC"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DO</w:t>
            </w:r>
          </w:p>
        </w:tc>
        <w:tc>
          <w:tcPr>
            <w:tcW w:w="7545" w:type="dxa"/>
          </w:tcPr>
          <w:p w14:paraId="49EBA68F" w14:textId="360F4430" w:rsidR="00A54180" w:rsidRPr="007640B3" w:rsidRDefault="00A54180" w:rsidP="00BC1CA0">
            <w:pPr>
              <w:spacing w:after="0"/>
              <w:rPr>
                <w:rStyle w:val="text"/>
                <w:rFonts w:ascii="Arial" w:hAnsi="Arial" w:cs="Arial"/>
                <w:sz w:val="22"/>
                <w:szCs w:val="22"/>
                <w:lang w:val="es-419"/>
              </w:rPr>
            </w:pPr>
            <w:r w:rsidRPr="007640B3">
              <w:rPr>
                <w:rStyle w:val="text"/>
                <w:rFonts w:ascii="Arial" w:hAnsi="Arial"/>
                <w:sz w:val="22"/>
                <w:lang w:val="es-419"/>
              </w:rPr>
              <w:t>República Dominicana, Oficina Nacional de la Propiedad Industrial (ONAPI)</w:t>
            </w:r>
          </w:p>
        </w:tc>
      </w:tr>
      <w:tr w:rsidR="00A54180" w:rsidRPr="007640B3" w14:paraId="01F8D185" w14:textId="77777777" w:rsidTr="00167E5D">
        <w:trPr>
          <w:trHeight w:val="288"/>
        </w:trPr>
        <w:tc>
          <w:tcPr>
            <w:tcW w:w="1560" w:type="dxa"/>
          </w:tcPr>
          <w:p w14:paraId="500460C8" w14:textId="0F703CCC"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EA</w:t>
            </w:r>
          </w:p>
        </w:tc>
        <w:tc>
          <w:tcPr>
            <w:tcW w:w="7545" w:type="dxa"/>
          </w:tcPr>
          <w:p w14:paraId="5301AA8D" w14:textId="4B9C69F1"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Organización Eurasiática de Patentes (EAPO)</w:t>
            </w:r>
          </w:p>
        </w:tc>
      </w:tr>
      <w:tr w:rsidR="00A54180" w:rsidRPr="007640B3" w14:paraId="6F45D9DD" w14:textId="77777777" w:rsidTr="00167E5D">
        <w:trPr>
          <w:trHeight w:val="288"/>
        </w:trPr>
        <w:tc>
          <w:tcPr>
            <w:tcW w:w="1560" w:type="dxa"/>
          </w:tcPr>
          <w:p w14:paraId="0D36DBEE"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EM</w:t>
            </w:r>
          </w:p>
        </w:tc>
        <w:tc>
          <w:tcPr>
            <w:tcW w:w="7545" w:type="dxa"/>
          </w:tcPr>
          <w:p w14:paraId="0C9FF34F"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 xml:space="preserve">Oficina de Propiedad Intelectual de la Unión Europea (EUIPO) </w:t>
            </w:r>
          </w:p>
        </w:tc>
      </w:tr>
      <w:tr w:rsidR="00A54180" w:rsidRPr="007640B3" w14:paraId="10A690BF" w14:textId="77777777" w:rsidTr="00167E5D">
        <w:trPr>
          <w:trHeight w:val="288"/>
        </w:trPr>
        <w:tc>
          <w:tcPr>
            <w:tcW w:w="1560" w:type="dxa"/>
          </w:tcPr>
          <w:p w14:paraId="65C3EE04"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EP</w:t>
            </w:r>
          </w:p>
        </w:tc>
        <w:tc>
          <w:tcPr>
            <w:tcW w:w="7545" w:type="dxa"/>
          </w:tcPr>
          <w:p w14:paraId="288EFDAD" w14:textId="724E6070"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 xml:space="preserve">Oficina Europea de Patentes (OEP) </w:t>
            </w:r>
          </w:p>
        </w:tc>
      </w:tr>
      <w:tr w:rsidR="00A54180" w:rsidRPr="007640B3" w14:paraId="1EA2C64C" w14:textId="77777777" w:rsidTr="00167E5D">
        <w:trPr>
          <w:trHeight w:val="288"/>
        </w:trPr>
        <w:tc>
          <w:tcPr>
            <w:tcW w:w="1560" w:type="dxa"/>
          </w:tcPr>
          <w:p w14:paraId="610B9A05"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ES</w:t>
            </w:r>
          </w:p>
        </w:tc>
        <w:tc>
          <w:tcPr>
            <w:tcW w:w="7545" w:type="dxa"/>
          </w:tcPr>
          <w:p w14:paraId="15209938"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España, Oficina Española de Patentes y Marcas (OEPM)</w:t>
            </w:r>
          </w:p>
        </w:tc>
      </w:tr>
      <w:tr w:rsidR="00A54180" w:rsidRPr="007640B3" w14:paraId="30CF30A5" w14:textId="77777777" w:rsidTr="00167E5D">
        <w:trPr>
          <w:trHeight w:val="288"/>
        </w:trPr>
        <w:tc>
          <w:tcPr>
            <w:tcW w:w="1560" w:type="dxa"/>
          </w:tcPr>
          <w:p w14:paraId="659E19FD"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FI</w:t>
            </w:r>
          </w:p>
        </w:tc>
        <w:tc>
          <w:tcPr>
            <w:tcW w:w="7545" w:type="dxa"/>
          </w:tcPr>
          <w:p w14:paraId="7D57EA94"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Finlandia, Oficina de Patentes y Registro de Finlandia (PRH)</w:t>
            </w:r>
          </w:p>
        </w:tc>
      </w:tr>
      <w:tr w:rsidR="00A54180" w:rsidRPr="007640B3" w14:paraId="6FFEBDDE" w14:textId="77777777" w:rsidTr="00167E5D">
        <w:trPr>
          <w:trHeight w:val="288"/>
        </w:trPr>
        <w:tc>
          <w:tcPr>
            <w:tcW w:w="1560" w:type="dxa"/>
          </w:tcPr>
          <w:p w14:paraId="0C66899A" w14:textId="58108A72"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GB</w:t>
            </w:r>
          </w:p>
        </w:tc>
        <w:tc>
          <w:tcPr>
            <w:tcW w:w="7545" w:type="dxa"/>
          </w:tcPr>
          <w:p w14:paraId="54B99E67" w14:textId="49E4DD03"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Reino Unido, Oficina de Propiedad Intelectual del Reino Unido (UK IPO)</w:t>
            </w:r>
          </w:p>
        </w:tc>
      </w:tr>
      <w:tr w:rsidR="00A54180" w:rsidRPr="007640B3" w14:paraId="0FC21DC2" w14:textId="77777777" w:rsidTr="00167E5D">
        <w:trPr>
          <w:trHeight w:val="288"/>
        </w:trPr>
        <w:tc>
          <w:tcPr>
            <w:tcW w:w="1560" w:type="dxa"/>
          </w:tcPr>
          <w:p w14:paraId="1B95844C" w14:textId="003C837F"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GE</w:t>
            </w:r>
          </w:p>
        </w:tc>
        <w:tc>
          <w:tcPr>
            <w:tcW w:w="7545" w:type="dxa"/>
          </w:tcPr>
          <w:p w14:paraId="52011CFE" w14:textId="0300582C" w:rsidR="00A54180" w:rsidRPr="007640B3" w:rsidRDefault="00A54180" w:rsidP="009B5116">
            <w:pPr>
              <w:spacing w:after="0"/>
              <w:rPr>
                <w:rStyle w:val="text"/>
                <w:rFonts w:ascii="Arial" w:hAnsi="Arial" w:cs="Arial"/>
                <w:b/>
                <w:sz w:val="22"/>
                <w:szCs w:val="22"/>
                <w:lang w:val="es-419"/>
              </w:rPr>
            </w:pPr>
            <w:r w:rsidRPr="007640B3">
              <w:rPr>
                <w:rStyle w:val="text"/>
                <w:rFonts w:ascii="Arial" w:hAnsi="Arial"/>
                <w:sz w:val="22"/>
                <w:lang w:val="es-419"/>
              </w:rPr>
              <w:t>Georgia, Centro Nacional de Propiedad Intelectual de Georgia (LEPL)</w:t>
            </w:r>
          </w:p>
        </w:tc>
      </w:tr>
      <w:tr w:rsidR="00A54180" w:rsidRPr="007640B3" w14:paraId="6EC9BD44" w14:textId="77777777" w:rsidTr="00167E5D">
        <w:trPr>
          <w:trHeight w:val="288"/>
        </w:trPr>
        <w:tc>
          <w:tcPr>
            <w:tcW w:w="1560" w:type="dxa"/>
          </w:tcPr>
          <w:p w14:paraId="1789ED9B" w14:textId="2762885D"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HN</w:t>
            </w:r>
          </w:p>
        </w:tc>
        <w:tc>
          <w:tcPr>
            <w:tcW w:w="7545" w:type="dxa"/>
          </w:tcPr>
          <w:p w14:paraId="216D079C" w14:textId="11977284"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Honduras, Dirección General de Propiedad Intelectual de Honduras (DIGEPIH)</w:t>
            </w:r>
          </w:p>
        </w:tc>
      </w:tr>
      <w:tr w:rsidR="00A54180" w:rsidRPr="007640B3" w14:paraId="269AF8DB" w14:textId="77777777" w:rsidTr="00167E5D">
        <w:trPr>
          <w:trHeight w:val="288"/>
        </w:trPr>
        <w:tc>
          <w:tcPr>
            <w:tcW w:w="1560" w:type="dxa"/>
          </w:tcPr>
          <w:p w14:paraId="4C6ED27D"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HR</w:t>
            </w:r>
          </w:p>
        </w:tc>
        <w:tc>
          <w:tcPr>
            <w:tcW w:w="7545" w:type="dxa"/>
          </w:tcPr>
          <w:p w14:paraId="528DD7C1"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Croacia, Oficina Estatal de Propiedad Intelectual de la República de Croacia (SIPO)</w:t>
            </w:r>
          </w:p>
        </w:tc>
      </w:tr>
      <w:tr w:rsidR="00A54180" w:rsidRPr="007640B3" w14:paraId="7711ED7E" w14:textId="77777777" w:rsidTr="00167E5D">
        <w:trPr>
          <w:trHeight w:val="288"/>
        </w:trPr>
        <w:tc>
          <w:tcPr>
            <w:tcW w:w="1560" w:type="dxa"/>
          </w:tcPr>
          <w:p w14:paraId="3034809D"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IL</w:t>
            </w:r>
          </w:p>
        </w:tc>
        <w:tc>
          <w:tcPr>
            <w:tcW w:w="7545" w:type="dxa"/>
          </w:tcPr>
          <w:p w14:paraId="6936D18D"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Israel, Oficina de Patentes de Israel (ILPO)</w:t>
            </w:r>
          </w:p>
        </w:tc>
      </w:tr>
      <w:tr w:rsidR="00A54180" w:rsidRPr="007640B3" w14:paraId="1C65ECBD" w14:textId="77777777" w:rsidTr="00167E5D">
        <w:trPr>
          <w:trHeight w:val="288"/>
        </w:trPr>
        <w:tc>
          <w:tcPr>
            <w:tcW w:w="1560" w:type="dxa"/>
          </w:tcPr>
          <w:p w14:paraId="356BBB23" w14:textId="2103B118"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IS</w:t>
            </w:r>
          </w:p>
        </w:tc>
        <w:tc>
          <w:tcPr>
            <w:tcW w:w="7545" w:type="dxa"/>
          </w:tcPr>
          <w:p w14:paraId="00F6F01B" w14:textId="041D99D1"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Islandia, Oficina de Propiedad Intelectual de Islandia (ISIPO)</w:t>
            </w:r>
          </w:p>
        </w:tc>
      </w:tr>
      <w:tr w:rsidR="00A54180" w:rsidRPr="007640B3" w14:paraId="4CBF4BEE" w14:textId="77777777" w:rsidTr="00167E5D">
        <w:trPr>
          <w:trHeight w:val="288"/>
        </w:trPr>
        <w:tc>
          <w:tcPr>
            <w:tcW w:w="1560" w:type="dxa"/>
          </w:tcPr>
          <w:p w14:paraId="3DDD8548" w14:textId="08314EFB"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lastRenderedPageBreak/>
              <w:t>JO</w:t>
            </w:r>
          </w:p>
        </w:tc>
        <w:tc>
          <w:tcPr>
            <w:tcW w:w="7545" w:type="dxa"/>
          </w:tcPr>
          <w:p w14:paraId="764EEBF7" w14:textId="5729EA41"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Jordania, Departamento de la Biblioteca Nacional</w:t>
            </w:r>
          </w:p>
        </w:tc>
      </w:tr>
      <w:tr w:rsidR="00A54180" w:rsidRPr="007640B3" w14:paraId="23FCC5AB" w14:textId="77777777" w:rsidTr="00167E5D">
        <w:trPr>
          <w:trHeight w:val="288"/>
        </w:trPr>
        <w:tc>
          <w:tcPr>
            <w:tcW w:w="1560" w:type="dxa"/>
          </w:tcPr>
          <w:p w14:paraId="05D0E613"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JP</w:t>
            </w:r>
          </w:p>
        </w:tc>
        <w:tc>
          <w:tcPr>
            <w:tcW w:w="7545" w:type="dxa"/>
          </w:tcPr>
          <w:p w14:paraId="3A171E93"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Japón, Oficina Japonesa de Patentes (JPO)</w:t>
            </w:r>
          </w:p>
        </w:tc>
      </w:tr>
      <w:tr w:rsidR="00E223F1" w:rsidRPr="007640B3" w14:paraId="7CD8F36E" w14:textId="77777777" w:rsidTr="00167E5D">
        <w:trPr>
          <w:trHeight w:val="288"/>
        </w:trPr>
        <w:tc>
          <w:tcPr>
            <w:tcW w:w="1560" w:type="dxa"/>
          </w:tcPr>
          <w:p w14:paraId="12FBB2E5" w14:textId="2E27A030"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KE</w:t>
            </w:r>
          </w:p>
        </w:tc>
        <w:tc>
          <w:tcPr>
            <w:tcW w:w="7545" w:type="dxa"/>
          </w:tcPr>
          <w:p w14:paraId="5D0AA7EC" w14:textId="68582AE0"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Kenia, Instituto de Propiedad Industrial de Kenia (KIPI)</w:t>
            </w:r>
          </w:p>
        </w:tc>
      </w:tr>
      <w:tr w:rsidR="00A54180" w:rsidRPr="007640B3" w14:paraId="609CFB8D" w14:textId="77777777" w:rsidTr="00167E5D">
        <w:trPr>
          <w:trHeight w:val="288"/>
        </w:trPr>
        <w:tc>
          <w:tcPr>
            <w:tcW w:w="1560" w:type="dxa"/>
          </w:tcPr>
          <w:p w14:paraId="333809EA"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KG</w:t>
            </w:r>
          </w:p>
        </w:tc>
        <w:tc>
          <w:tcPr>
            <w:tcW w:w="7545" w:type="dxa"/>
          </w:tcPr>
          <w:p w14:paraId="07E112DA"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Kirguistán, Agencia Estatal de Propiedad Intelectual e Innovación (</w:t>
            </w:r>
            <w:proofErr w:type="spellStart"/>
            <w:r w:rsidRPr="007640B3">
              <w:rPr>
                <w:rStyle w:val="text"/>
                <w:rFonts w:ascii="Arial" w:hAnsi="Arial"/>
                <w:sz w:val="22"/>
                <w:lang w:val="es-419"/>
              </w:rPr>
              <w:t>Kyrgyzpatent</w:t>
            </w:r>
            <w:proofErr w:type="spellEnd"/>
            <w:r w:rsidRPr="007640B3">
              <w:rPr>
                <w:rStyle w:val="text"/>
                <w:rFonts w:ascii="Arial" w:hAnsi="Arial"/>
                <w:sz w:val="22"/>
                <w:lang w:val="es-419"/>
              </w:rPr>
              <w:t>)</w:t>
            </w:r>
          </w:p>
        </w:tc>
      </w:tr>
      <w:tr w:rsidR="00E223F1" w:rsidRPr="007640B3" w14:paraId="3567556A" w14:textId="77777777" w:rsidTr="00167E5D">
        <w:trPr>
          <w:trHeight w:val="288"/>
        </w:trPr>
        <w:tc>
          <w:tcPr>
            <w:tcW w:w="1560" w:type="dxa"/>
          </w:tcPr>
          <w:p w14:paraId="2CB60FD0" w14:textId="58897134"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KR</w:t>
            </w:r>
          </w:p>
        </w:tc>
        <w:tc>
          <w:tcPr>
            <w:tcW w:w="7545" w:type="dxa"/>
          </w:tcPr>
          <w:p w14:paraId="5F8967FE" w14:textId="3ADF80DF" w:rsidR="00E223F1" w:rsidRPr="007640B3" w:rsidRDefault="00CF3C11" w:rsidP="009B5116">
            <w:pPr>
              <w:spacing w:after="0"/>
              <w:rPr>
                <w:rStyle w:val="text"/>
                <w:rFonts w:ascii="Arial" w:hAnsi="Arial" w:cs="Arial"/>
                <w:sz w:val="22"/>
                <w:szCs w:val="22"/>
                <w:lang w:val="es-419"/>
              </w:rPr>
            </w:pPr>
            <w:r w:rsidRPr="007640B3">
              <w:rPr>
                <w:rStyle w:val="text"/>
                <w:rFonts w:ascii="Arial" w:hAnsi="Arial"/>
                <w:sz w:val="22"/>
                <w:lang w:val="es-419"/>
              </w:rPr>
              <w:t>República de Corea,</w:t>
            </w:r>
            <w:r w:rsidRPr="007640B3">
              <w:rPr>
                <w:rStyle w:val="text"/>
                <w:sz w:val="22"/>
                <w:lang w:val="es-419"/>
              </w:rPr>
              <w:t xml:space="preserve"> </w:t>
            </w:r>
            <w:r w:rsidRPr="007640B3">
              <w:rPr>
                <w:lang w:val="es-419"/>
              </w:rPr>
              <w:t>Ministerio de Propiedad Intelectual (MOIP) - la antigua</w:t>
            </w:r>
            <w:r w:rsidRPr="007640B3">
              <w:rPr>
                <w:rStyle w:val="text"/>
                <w:rFonts w:ascii="Arial" w:hAnsi="Arial"/>
                <w:sz w:val="22"/>
                <w:lang w:val="es-419"/>
              </w:rPr>
              <w:t xml:space="preserve"> Oficina Surcoreana de Propiedad Intelectual (KIPO)</w:t>
            </w:r>
          </w:p>
        </w:tc>
      </w:tr>
      <w:tr w:rsidR="00E223F1" w:rsidRPr="007640B3" w14:paraId="17EB4BD4" w14:textId="77777777" w:rsidTr="00167E5D">
        <w:trPr>
          <w:trHeight w:val="288"/>
        </w:trPr>
        <w:tc>
          <w:tcPr>
            <w:tcW w:w="1560" w:type="dxa"/>
          </w:tcPr>
          <w:p w14:paraId="5C9FE932" w14:textId="0CE48131"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LT</w:t>
            </w:r>
          </w:p>
        </w:tc>
        <w:tc>
          <w:tcPr>
            <w:tcW w:w="7545" w:type="dxa"/>
          </w:tcPr>
          <w:p w14:paraId="7DC2094A" w14:textId="2B203F5A" w:rsidR="00E223F1" w:rsidRPr="007640B3" w:rsidRDefault="00E223F1" w:rsidP="009B5116">
            <w:pPr>
              <w:spacing w:after="0"/>
              <w:rPr>
                <w:rStyle w:val="text"/>
                <w:rFonts w:ascii="Arial" w:hAnsi="Arial" w:cs="Arial"/>
                <w:b/>
                <w:sz w:val="22"/>
                <w:szCs w:val="22"/>
                <w:lang w:val="es-419"/>
              </w:rPr>
            </w:pPr>
            <w:r w:rsidRPr="007640B3">
              <w:rPr>
                <w:rStyle w:val="text"/>
                <w:rFonts w:ascii="Arial" w:hAnsi="Arial"/>
                <w:sz w:val="22"/>
                <w:lang w:val="es-419"/>
              </w:rPr>
              <w:t>Lituania, Oficina de Patentes de la República de Lituania</w:t>
            </w:r>
          </w:p>
        </w:tc>
      </w:tr>
      <w:tr w:rsidR="00E223F1" w:rsidRPr="007640B3" w14:paraId="51C29A05" w14:textId="77777777" w:rsidTr="00167E5D">
        <w:trPr>
          <w:trHeight w:val="288"/>
        </w:trPr>
        <w:tc>
          <w:tcPr>
            <w:tcW w:w="1560" w:type="dxa"/>
          </w:tcPr>
          <w:p w14:paraId="75D60EF3" w14:textId="55265940"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MC</w:t>
            </w:r>
          </w:p>
        </w:tc>
        <w:tc>
          <w:tcPr>
            <w:tcW w:w="7545" w:type="dxa"/>
          </w:tcPr>
          <w:p w14:paraId="30088427" w14:textId="3A5BAB0F"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Mónaco, Oficina de Propiedad Industrial de Mónaco (MCIPO)</w:t>
            </w:r>
          </w:p>
        </w:tc>
      </w:tr>
      <w:tr w:rsidR="00E223F1" w:rsidRPr="007640B3" w14:paraId="72EB520B" w14:textId="77777777" w:rsidTr="00167E5D">
        <w:trPr>
          <w:trHeight w:val="288"/>
        </w:trPr>
        <w:tc>
          <w:tcPr>
            <w:tcW w:w="1560" w:type="dxa"/>
          </w:tcPr>
          <w:p w14:paraId="11B824DB" w14:textId="40806477"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MX</w:t>
            </w:r>
          </w:p>
        </w:tc>
        <w:tc>
          <w:tcPr>
            <w:tcW w:w="7545" w:type="dxa"/>
          </w:tcPr>
          <w:p w14:paraId="606A8E8B" w14:textId="539CEFDC"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México, Instituto Mexicano de la Propiedad Industrial (IMPI)</w:t>
            </w:r>
          </w:p>
        </w:tc>
      </w:tr>
      <w:tr w:rsidR="00A54180" w:rsidRPr="007640B3" w14:paraId="63E71A0E" w14:textId="77777777" w:rsidTr="00167E5D">
        <w:trPr>
          <w:trHeight w:val="288"/>
        </w:trPr>
        <w:tc>
          <w:tcPr>
            <w:tcW w:w="1560" w:type="dxa"/>
          </w:tcPr>
          <w:p w14:paraId="016B3F92"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NO</w:t>
            </w:r>
          </w:p>
        </w:tc>
        <w:tc>
          <w:tcPr>
            <w:tcW w:w="7545" w:type="dxa"/>
          </w:tcPr>
          <w:p w14:paraId="0A72745F"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Noruega, Oficina Noruega de Propiedad Industrial (NIPO)</w:t>
            </w:r>
          </w:p>
        </w:tc>
      </w:tr>
      <w:tr w:rsidR="00A54180" w:rsidRPr="007640B3" w14:paraId="5134961E" w14:textId="77777777" w:rsidTr="00167E5D">
        <w:trPr>
          <w:trHeight w:val="288"/>
        </w:trPr>
        <w:tc>
          <w:tcPr>
            <w:tcW w:w="1560" w:type="dxa"/>
          </w:tcPr>
          <w:p w14:paraId="33DF839C"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PE</w:t>
            </w:r>
          </w:p>
        </w:tc>
        <w:tc>
          <w:tcPr>
            <w:tcW w:w="7545" w:type="dxa"/>
          </w:tcPr>
          <w:p w14:paraId="20C8C4DA" w14:textId="3BAE6AE2"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Perú, Instituto Nacional de Defensa de la Competencia y de la Propiedad Intelectual (INDECOPI)</w:t>
            </w:r>
          </w:p>
        </w:tc>
      </w:tr>
      <w:tr w:rsidR="00A54180" w:rsidRPr="007640B3" w14:paraId="0A44E24A" w14:textId="77777777" w:rsidTr="00167E5D">
        <w:trPr>
          <w:trHeight w:val="288"/>
        </w:trPr>
        <w:tc>
          <w:tcPr>
            <w:tcW w:w="1560" w:type="dxa"/>
          </w:tcPr>
          <w:p w14:paraId="696FDC34"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PL</w:t>
            </w:r>
          </w:p>
        </w:tc>
        <w:tc>
          <w:tcPr>
            <w:tcW w:w="7545" w:type="dxa"/>
          </w:tcPr>
          <w:p w14:paraId="035FB8E5" w14:textId="1D381A12"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Polonia, Oficina de Patentes de la República de Polonia</w:t>
            </w:r>
          </w:p>
        </w:tc>
      </w:tr>
      <w:tr w:rsidR="00E223F1" w:rsidRPr="007640B3" w14:paraId="2CEF68D5" w14:textId="77777777" w:rsidTr="00167E5D">
        <w:trPr>
          <w:trHeight w:val="288"/>
        </w:trPr>
        <w:tc>
          <w:tcPr>
            <w:tcW w:w="1560" w:type="dxa"/>
          </w:tcPr>
          <w:p w14:paraId="56213228" w14:textId="3C9CEE71"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SE</w:t>
            </w:r>
          </w:p>
        </w:tc>
        <w:tc>
          <w:tcPr>
            <w:tcW w:w="7545" w:type="dxa"/>
          </w:tcPr>
          <w:p w14:paraId="528E01FF" w14:textId="3A985928"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Suecia, Oficina Sueca de Propiedad Intelectual (PRV)</w:t>
            </w:r>
          </w:p>
        </w:tc>
      </w:tr>
      <w:tr w:rsidR="00E223F1" w:rsidRPr="007640B3" w14:paraId="6668A98D" w14:textId="77777777" w:rsidTr="00167E5D">
        <w:trPr>
          <w:trHeight w:val="288"/>
        </w:trPr>
        <w:tc>
          <w:tcPr>
            <w:tcW w:w="1560" w:type="dxa"/>
          </w:tcPr>
          <w:p w14:paraId="64F44436" w14:textId="239EA44F"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SG</w:t>
            </w:r>
          </w:p>
        </w:tc>
        <w:tc>
          <w:tcPr>
            <w:tcW w:w="7545" w:type="dxa"/>
          </w:tcPr>
          <w:p w14:paraId="09E9B8F1" w14:textId="3CB86F3D"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Singapur, Oficina de Propiedad Intelectual de Singapur (IPOS)</w:t>
            </w:r>
          </w:p>
        </w:tc>
      </w:tr>
      <w:tr w:rsidR="00A54180" w:rsidRPr="007640B3" w14:paraId="3237A226" w14:textId="77777777" w:rsidTr="00167E5D">
        <w:trPr>
          <w:trHeight w:val="288"/>
        </w:trPr>
        <w:tc>
          <w:tcPr>
            <w:tcW w:w="1560" w:type="dxa"/>
          </w:tcPr>
          <w:p w14:paraId="0FA9F419" w14:textId="500216B0" w:rsidR="00A54180"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SV</w:t>
            </w:r>
          </w:p>
        </w:tc>
        <w:tc>
          <w:tcPr>
            <w:tcW w:w="7545" w:type="dxa"/>
          </w:tcPr>
          <w:p w14:paraId="060613F0" w14:textId="7CFDF2F1" w:rsidR="00A54180" w:rsidRPr="007640B3" w:rsidRDefault="00E223F1" w:rsidP="006F0688">
            <w:pPr>
              <w:spacing w:after="0"/>
              <w:rPr>
                <w:rStyle w:val="text"/>
                <w:rFonts w:ascii="Arial" w:hAnsi="Arial" w:cs="Arial"/>
                <w:sz w:val="22"/>
                <w:szCs w:val="22"/>
                <w:lang w:val="es-419"/>
              </w:rPr>
            </w:pPr>
            <w:r w:rsidRPr="007640B3">
              <w:rPr>
                <w:rStyle w:val="text"/>
                <w:rFonts w:ascii="Arial" w:hAnsi="Arial"/>
                <w:sz w:val="22"/>
                <w:lang w:val="es-419"/>
              </w:rPr>
              <w:t>El Salvador, Instituto Salvadoreño de la Propiedad Intelectual - Centro Nacional de Registros (CNR)</w:t>
            </w:r>
          </w:p>
        </w:tc>
      </w:tr>
      <w:tr w:rsidR="00E223F1" w:rsidRPr="007640B3" w14:paraId="112ECAD6" w14:textId="77777777" w:rsidTr="00167E5D">
        <w:trPr>
          <w:trHeight w:val="288"/>
        </w:trPr>
        <w:tc>
          <w:tcPr>
            <w:tcW w:w="1560" w:type="dxa"/>
          </w:tcPr>
          <w:p w14:paraId="4FB3EFF4" w14:textId="5F210F11"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TR</w:t>
            </w:r>
          </w:p>
        </w:tc>
        <w:tc>
          <w:tcPr>
            <w:tcW w:w="7545" w:type="dxa"/>
          </w:tcPr>
          <w:p w14:paraId="45094F2A" w14:textId="55010BAD" w:rsidR="00E223F1" w:rsidRPr="007640B3" w:rsidRDefault="006F0688" w:rsidP="009B5116">
            <w:pPr>
              <w:spacing w:after="0"/>
              <w:rPr>
                <w:rStyle w:val="text"/>
                <w:rFonts w:ascii="Arial" w:hAnsi="Arial" w:cs="Arial"/>
                <w:sz w:val="22"/>
                <w:szCs w:val="22"/>
                <w:lang w:val="es-419"/>
              </w:rPr>
            </w:pPr>
            <w:proofErr w:type="spellStart"/>
            <w:r w:rsidRPr="007640B3">
              <w:rPr>
                <w:rStyle w:val="text"/>
                <w:rFonts w:ascii="Arial" w:hAnsi="Arial"/>
                <w:sz w:val="22"/>
                <w:lang w:val="es-419"/>
              </w:rPr>
              <w:t>Türkiye</w:t>
            </w:r>
            <w:proofErr w:type="spellEnd"/>
            <w:r w:rsidRPr="007640B3">
              <w:rPr>
                <w:rStyle w:val="text"/>
                <w:rFonts w:ascii="Arial" w:hAnsi="Arial"/>
                <w:sz w:val="22"/>
                <w:lang w:val="es-419"/>
              </w:rPr>
              <w:t>, Oficina Turca de Patentes y Marcas (TURKPATENT)</w:t>
            </w:r>
          </w:p>
        </w:tc>
      </w:tr>
      <w:tr w:rsidR="00E223F1" w:rsidRPr="007640B3" w14:paraId="57B61DB5" w14:textId="77777777" w:rsidTr="00167E5D">
        <w:trPr>
          <w:trHeight w:val="288"/>
        </w:trPr>
        <w:tc>
          <w:tcPr>
            <w:tcW w:w="1560" w:type="dxa"/>
          </w:tcPr>
          <w:p w14:paraId="45C28833" w14:textId="4A17DA1B"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TT</w:t>
            </w:r>
          </w:p>
        </w:tc>
        <w:tc>
          <w:tcPr>
            <w:tcW w:w="7545" w:type="dxa"/>
          </w:tcPr>
          <w:p w14:paraId="52EFE1CB" w14:textId="7BF0EB03" w:rsidR="00E223F1"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Trinidad y Tobago, Oficina de Propiedad Intelectual de Trinidad y Tobago</w:t>
            </w:r>
          </w:p>
        </w:tc>
      </w:tr>
      <w:tr w:rsidR="00A54180" w:rsidRPr="007640B3" w14:paraId="17C2D088" w14:textId="77777777" w:rsidTr="00167E5D">
        <w:trPr>
          <w:trHeight w:val="288"/>
        </w:trPr>
        <w:tc>
          <w:tcPr>
            <w:tcW w:w="1560" w:type="dxa"/>
          </w:tcPr>
          <w:p w14:paraId="1B545BFB" w14:textId="5B0EF8F3" w:rsidR="00A54180"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TZ</w:t>
            </w:r>
          </w:p>
        </w:tc>
        <w:tc>
          <w:tcPr>
            <w:tcW w:w="7545" w:type="dxa"/>
          </w:tcPr>
          <w:p w14:paraId="0E596D4D" w14:textId="778E444B" w:rsidR="00A54180" w:rsidRPr="007640B3" w:rsidRDefault="00E223F1" w:rsidP="009B5116">
            <w:pPr>
              <w:spacing w:after="0"/>
              <w:rPr>
                <w:rStyle w:val="text"/>
                <w:rFonts w:ascii="Arial" w:hAnsi="Arial" w:cs="Arial"/>
                <w:sz w:val="22"/>
                <w:szCs w:val="22"/>
                <w:lang w:val="es-419"/>
              </w:rPr>
            </w:pPr>
            <w:r w:rsidRPr="007640B3">
              <w:rPr>
                <w:rStyle w:val="text"/>
                <w:rFonts w:ascii="Arial" w:hAnsi="Arial"/>
                <w:sz w:val="22"/>
                <w:lang w:val="es-419"/>
              </w:rPr>
              <w:t>República Unida de Tanzania, Organismo de Registros y Licencias Comerciales (BRELA)</w:t>
            </w:r>
          </w:p>
        </w:tc>
      </w:tr>
      <w:tr w:rsidR="00A54180" w:rsidRPr="007640B3" w14:paraId="24C183D4" w14:textId="77777777" w:rsidTr="00167E5D">
        <w:trPr>
          <w:trHeight w:val="288"/>
        </w:trPr>
        <w:tc>
          <w:tcPr>
            <w:tcW w:w="1560" w:type="dxa"/>
          </w:tcPr>
          <w:p w14:paraId="27C6B5AB"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US</w:t>
            </w:r>
          </w:p>
        </w:tc>
        <w:tc>
          <w:tcPr>
            <w:tcW w:w="7545" w:type="dxa"/>
          </w:tcPr>
          <w:p w14:paraId="0D3426CF" w14:textId="77777777" w:rsidR="00A54180" w:rsidRPr="007640B3" w:rsidRDefault="00A54180" w:rsidP="009B5116">
            <w:pPr>
              <w:spacing w:after="0"/>
              <w:rPr>
                <w:rStyle w:val="text"/>
                <w:rFonts w:ascii="Arial" w:hAnsi="Arial" w:cs="Arial"/>
                <w:sz w:val="22"/>
                <w:szCs w:val="22"/>
                <w:lang w:val="es-419"/>
              </w:rPr>
            </w:pPr>
            <w:r w:rsidRPr="007640B3">
              <w:rPr>
                <w:rStyle w:val="text"/>
                <w:rFonts w:ascii="Arial" w:hAnsi="Arial"/>
                <w:sz w:val="22"/>
                <w:lang w:val="es-419"/>
              </w:rPr>
              <w:t>Estados Unidos de América, Oficina de Patentes y Marcas de los Estados Unidos de América (USPTO)</w:t>
            </w:r>
          </w:p>
        </w:tc>
      </w:tr>
    </w:tbl>
    <w:p w14:paraId="0B1369B0" w14:textId="77777777" w:rsidR="00515124" w:rsidRPr="007640B3" w:rsidRDefault="00515124" w:rsidP="00515124">
      <w:pPr>
        <w:pStyle w:val="headingsubHeader"/>
        <w:rPr>
          <w:rFonts w:ascii="Arial" w:hAnsi="Arial" w:cs="Arial"/>
          <w:sz w:val="22"/>
          <w:szCs w:val="22"/>
          <w:lang w:val="es-419"/>
        </w:rPr>
      </w:pPr>
      <w:bookmarkStart w:id="2" w:name="_Toc8"/>
    </w:p>
    <w:p w14:paraId="20A01691" w14:textId="77777777" w:rsidR="00BB497F" w:rsidRPr="007640B3" w:rsidRDefault="00BB497F">
      <w:pPr>
        <w:rPr>
          <w:rFonts w:eastAsia="Arial Unicode MS"/>
          <w:b/>
          <w:bCs/>
          <w:sz w:val="22"/>
          <w:szCs w:val="22"/>
          <w:lang w:val="es-419"/>
        </w:rPr>
      </w:pPr>
      <w:r w:rsidRPr="007640B3">
        <w:rPr>
          <w:lang w:val="es-419"/>
        </w:rPr>
        <w:br w:type="page"/>
      </w:r>
    </w:p>
    <w:p w14:paraId="2C82667B" w14:textId="7D46CFD5" w:rsidR="005B1877" w:rsidRPr="007640B3" w:rsidRDefault="009B5116" w:rsidP="005C1AB2">
      <w:pPr>
        <w:pStyle w:val="headingsubHeader"/>
        <w:numPr>
          <w:ilvl w:val="0"/>
          <w:numId w:val="10"/>
        </w:numPr>
        <w:rPr>
          <w:rFonts w:ascii="Arial" w:hAnsi="Arial" w:cs="Arial"/>
          <w:sz w:val="22"/>
          <w:szCs w:val="22"/>
          <w:lang w:val="es-419"/>
        </w:rPr>
      </w:pPr>
      <w:r w:rsidRPr="007640B3">
        <w:rPr>
          <w:rFonts w:ascii="Arial" w:hAnsi="Arial"/>
          <w:sz w:val="22"/>
          <w:lang w:val="es-419"/>
        </w:rPr>
        <w:lastRenderedPageBreak/>
        <w:t>¿Dispone ya su Oficina u organización de un plan de transición para el intercambio de documentos de prioridad de patentes en el formato de la Norma ST.92 de la OMPI?</w:t>
      </w:r>
      <w:bookmarkEnd w:id="2"/>
    </w:p>
    <w:p w14:paraId="0083D365" w14:textId="77777777" w:rsidR="005B1877" w:rsidRPr="007640B3" w:rsidRDefault="00AE7DD4" w:rsidP="001C342B">
      <w:pPr>
        <w:jc w:val="center"/>
        <w:rPr>
          <w:sz w:val="22"/>
          <w:szCs w:val="22"/>
          <w:lang w:val="es-419"/>
        </w:rPr>
      </w:pPr>
      <w:r w:rsidRPr="007640B3">
        <w:rPr>
          <w:noProof/>
          <w:sz w:val="22"/>
          <w:lang w:val="es-419"/>
        </w:rPr>
        <w:drawing>
          <wp:inline distT="0" distB="0" distL="0" distR="0" wp14:anchorId="145A9491" wp14:editId="6579B0C7">
            <wp:extent cx="5062855" cy="3316406"/>
            <wp:effectExtent l="0" t="0" r="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AED52D" w14:textId="77777777" w:rsidR="00642832" w:rsidRPr="007640B3" w:rsidRDefault="00642832" w:rsidP="001C342B">
      <w:pPr>
        <w:jc w:val="center"/>
        <w:rPr>
          <w:sz w:val="22"/>
          <w:szCs w:val="22"/>
          <w:lang w:val="es-419"/>
        </w:rPr>
      </w:pPr>
    </w:p>
    <w:tbl>
      <w:tblPr>
        <w:tblStyle w:val="table"/>
        <w:tblW w:w="0" w:type="auto"/>
        <w:tblInd w:w="80" w:type="dxa"/>
        <w:tblLook w:val="04A0" w:firstRow="1" w:lastRow="0" w:firstColumn="1" w:lastColumn="0" w:noHBand="0" w:noVBand="1"/>
      </w:tblPr>
      <w:tblGrid>
        <w:gridCol w:w="1273"/>
        <w:gridCol w:w="6828"/>
        <w:gridCol w:w="1004"/>
      </w:tblGrid>
      <w:tr w:rsidR="003C48DC" w:rsidRPr="007640B3" w14:paraId="6DBF61B7" w14:textId="592855D3" w:rsidTr="003C48DC">
        <w:tc>
          <w:tcPr>
            <w:tcW w:w="1260" w:type="dxa"/>
            <w:shd w:val="clear" w:color="auto" w:fill="1F497D" w:themeFill="text2"/>
          </w:tcPr>
          <w:p w14:paraId="435ED5EA" w14:textId="76F7427E" w:rsidR="003C48DC" w:rsidRPr="007640B3" w:rsidRDefault="00195BC1" w:rsidP="00197E5A">
            <w:pPr>
              <w:rPr>
                <w:sz w:val="22"/>
                <w:szCs w:val="22"/>
                <w:lang w:val="es-419"/>
              </w:rPr>
            </w:pPr>
            <w:r w:rsidRPr="007640B3">
              <w:rPr>
                <w:rStyle w:val="text"/>
                <w:rFonts w:ascii="Arial" w:hAnsi="Arial"/>
                <w:b/>
                <w:color w:val="FFFFFF" w:themeColor="background1"/>
                <w:sz w:val="22"/>
                <w:lang w:val="es-419"/>
              </w:rPr>
              <w:t>Respuesta</w:t>
            </w:r>
          </w:p>
        </w:tc>
        <w:tc>
          <w:tcPr>
            <w:tcW w:w="6840" w:type="dxa"/>
            <w:shd w:val="clear" w:color="auto" w:fill="1F497D" w:themeFill="text2"/>
          </w:tcPr>
          <w:p w14:paraId="28415750" w14:textId="2E45B46C" w:rsidR="003C48DC" w:rsidRPr="007640B3" w:rsidRDefault="00195BC1"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1005" w:type="dxa"/>
            <w:shd w:val="clear" w:color="auto" w:fill="1F497D" w:themeFill="text2"/>
          </w:tcPr>
          <w:p w14:paraId="7B716C85" w14:textId="1B0D96F5" w:rsidR="003C48DC" w:rsidRPr="007640B3" w:rsidRDefault="003C48DC"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3C48DC" w:rsidRPr="007640B3" w14:paraId="78EE010D" w14:textId="3DDFFE90" w:rsidTr="003C48DC">
        <w:tc>
          <w:tcPr>
            <w:tcW w:w="1260" w:type="dxa"/>
          </w:tcPr>
          <w:p w14:paraId="62149886" w14:textId="1DD4096B" w:rsidR="003C48DC" w:rsidRPr="007640B3" w:rsidRDefault="00195BC1" w:rsidP="00197E5A">
            <w:pPr>
              <w:rPr>
                <w:sz w:val="22"/>
                <w:szCs w:val="22"/>
                <w:lang w:val="es-419"/>
              </w:rPr>
            </w:pPr>
            <w:r w:rsidRPr="007640B3">
              <w:rPr>
                <w:sz w:val="22"/>
                <w:lang w:val="es-419"/>
              </w:rPr>
              <w:t>Sí</w:t>
            </w:r>
          </w:p>
        </w:tc>
        <w:tc>
          <w:tcPr>
            <w:tcW w:w="6840" w:type="dxa"/>
          </w:tcPr>
          <w:p w14:paraId="4B2C2E03" w14:textId="72AC98F4" w:rsidR="003C48DC" w:rsidRPr="007640B3" w:rsidRDefault="00195BC1" w:rsidP="00197E5A">
            <w:pPr>
              <w:rPr>
                <w:sz w:val="22"/>
                <w:szCs w:val="22"/>
                <w:lang w:val="es-419"/>
              </w:rPr>
            </w:pPr>
            <w:r w:rsidRPr="007640B3">
              <w:rPr>
                <w:sz w:val="22"/>
                <w:lang w:val="es-419"/>
              </w:rPr>
              <w:t>BR, CN, EA, ES, GE, IL, JO, JP, KR, NO y TR.</w:t>
            </w:r>
          </w:p>
        </w:tc>
        <w:tc>
          <w:tcPr>
            <w:tcW w:w="1005" w:type="dxa"/>
          </w:tcPr>
          <w:p w14:paraId="5535C04A" w14:textId="51F98E18" w:rsidR="003C48DC" w:rsidRPr="007640B3" w:rsidRDefault="00195BC1" w:rsidP="00197E5A">
            <w:pPr>
              <w:rPr>
                <w:rStyle w:val="text"/>
                <w:rFonts w:ascii="Arial" w:hAnsi="Arial" w:cs="Arial"/>
                <w:sz w:val="22"/>
                <w:szCs w:val="22"/>
                <w:lang w:val="es-419"/>
              </w:rPr>
            </w:pPr>
            <w:r w:rsidRPr="007640B3">
              <w:rPr>
                <w:rStyle w:val="text"/>
                <w:rFonts w:ascii="Arial" w:hAnsi="Arial"/>
                <w:sz w:val="22"/>
                <w:lang w:val="es-419"/>
              </w:rPr>
              <w:t>11</w:t>
            </w:r>
          </w:p>
        </w:tc>
      </w:tr>
      <w:tr w:rsidR="003C48DC" w:rsidRPr="007640B3" w14:paraId="64D6450C" w14:textId="5B67F935" w:rsidTr="003C48DC">
        <w:tc>
          <w:tcPr>
            <w:tcW w:w="1260" w:type="dxa"/>
          </w:tcPr>
          <w:p w14:paraId="5DAB595D" w14:textId="5BC4E6C1" w:rsidR="003C48DC" w:rsidRPr="007640B3" w:rsidRDefault="00195BC1" w:rsidP="00197E5A">
            <w:pPr>
              <w:rPr>
                <w:sz w:val="22"/>
                <w:szCs w:val="22"/>
                <w:lang w:val="es-419"/>
              </w:rPr>
            </w:pPr>
            <w:r w:rsidRPr="007640B3">
              <w:rPr>
                <w:sz w:val="22"/>
                <w:lang w:val="es-419"/>
              </w:rPr>
              <w:t>No</w:t>
            </w:r>
          </w:p>
        </w:tc>
        <w:tc>
          <w:tcPr>
            <w:tcW w:w="6840" w:type="dxa"/>
          </w:tcPr>
          <w:p w14:paraId="1190388D" w14:textId="26602848" w:rsidR="003C48DC" w:rsidRPr="00250968" w:rsidRDefault="002F78F7" w:rsidP="00B177AB">
            <w:pPr>
              <w:rPr>
                <w:sz w:val="22"/>
                <w:szCs w:val="22"/>
                <w:lang w:val="en-US"/>
              </w:rPr>
            </w:pPr>
            <w:r w:rsidRPr="00250968">
              <w:rPr>
                <w:sz w:val="22"/>
                <w:lang w:val="en-US"/>
              </w:rPr>
              <w:t xml:space="preserve">AU, BG, CA, CH, DE, DO, EM, EP, FI, GB, HN, HR, IS, KE, KG, LT, MC, MX, PE, PL, SE, SG, SV, TT, TZ y US. </w:t>
            </w:r>
          </w:p>
        </w:tc>
        <w:tc>
          <w:tcPr>
            <w:tcW w:w="1005" w:type="dxa"/>
          </w:tcPr>
          <w:p w14:paraId="3ED05D51" w14:textId="07D21035" w:rsidR="003C48DC" w:rsidRPr="007640B3" w:rsidRDefault="00BB5107" w:rsidP="00197E5A">
            <w:pPr>
              <w:rPr>
                <w:rStyle w:val="text"/>
                <w:rFonts w:ascii="Arial" w:hAnsi="Arial" w:cs="Arial"/>
                <w:sz w:val="22"/>
                <w:szCs w:val="22"/>
                <w:lang w:val="es-419"/>
              </w:rPr>
            </w:pPr>
            <w:r w:rsidRPr="007640B3">
              <w:rPr>
                <w:rStyle w:val="text"/>
                <w:rFonts w:ascii="Arial" w:hAnsi="Arial"/>
                <w:sz w:val="22"/>
                <w:lang w:val="es-419"/>
              </w:rPr>
              <w:t>26</w:t>
            </w:r>
          </w:p>
        </w:tc>
      </w:tr>
    </w:tbl>
    <w:p w14:paraId="42671C29" w14:textId="77777777" w:rsidR="00BB497F" w:rsidRPr="007640B3" w:rsidRDefault="00BB497F" w:rsidP="001C342B">
      <w:pPr>
        <w:jc w:val="center"/>
        <w:rPr>
          <w:sz w:val="22"/>
          <w:szCs w:val="22"/>
          <w:lang w:val="es-419"/>
        </w:rPr>
      </w:pPr>
    </w:p>
    <w:p w14:paraId="6F6E7F84" w14:textId="77777777" w:rsidR="00642832" w:rsidRPr="007640B3" w:rsidRDefault="00642832">
      <w:pPr>
        <w:rPr>
          <w:rFonts w:eastAsia="Arial Unicode MS"/>
          <w:b/>
          <w:bCs/>
          <w:sz w:val="22"/>
          <w:szCs w:val="22"/>
          <w:lang w:val="es-419"/>
        </w:rPr>
      </w:pPr>
      <w:r w:rsidRPr="007640B3">
        <w:rPr>
          <w:lang w:val="es-419"/>
        </w:rPr>
        <w:br w:type="page"/>
      </w:r>
    </w:p>
    <w:p w14:paraId="03D8C5B6" w14:textId="5FE50144" w:rsidR="005B1877" w:rsidRPr="007640B3" w:rsidRDefault="009B5116" w:rsidP="00F30B05">
      <w:pPr>
        <w:pStyle w:val="headingsubHeader"/>
        <w:numPr>
          <w:ilvl w:val="1"/>
          <w:numId w:val="10"/>
        </w:numPr>
        <w:rPr>
          <w:rFonts w:ascii="Arial" w:hAnsi="Arial" w:cs="Arial"/>
          <w:sz w:val="22"/>
          <w:szCs w:val="22"/>
          <w:lang w:val="es-419"/>
        </w:rPr>
      </w:pPr>
      <w:bookmarkStart w:id="3" w:name="_Toc9"/>
      <w:r w:rsidRPr="007640B3">
        <w:rPr>
          <w:rFonts w:ascii="Arial" w:hAnsi="Arial"/>
          <w:sz w:val="22"/>
          <w:lang w:val="es-419"/>
        </w:rPr>
        <w:lastRenderedPageBreak/>
        <w:t>Proporcione detalles sobre el plan y la fecha prevista para la aplicación de la Norma ST.92 de la OMPI.</w:t>
      </w:r>
      <w:bookmarkEnd w:id="3"/>
    </w:p>
    <w:p w14:paraId="67FC94CA" w14:textId="77777777" w:rsidR="00620313" w:rsidRPr="007640B3" w:rsidRDefault="00620313" w:rsidP="00642832">
      <w:pPr>
        <w:pStyle w:val="headingsubHeader"/>
        <w:rPr>
          <w:rFonts w:ascii="Arial" w:hAnsi="Arial" w:cs="Arial"/>
          <w:sz w:val="22"/>
          <w:szCs w:val="22"/>
          <w:lang w:val="es-419"/>
        </w:rPr>
      </w:pPr>
    </w:p>
    <w:tbl>
      <w:tblPr>
        <w:tblStyle w:val="table"/>
        <w:tblW w:w="0" w:type="auto"/>
        <w:tblInd w:w="80" w:type="dxa"/>
        <w:tblLook w:val="04A0" w:firstRow="1" w:lastRow="0" w:firstColumn="1" w:lastColumn="0" w:noHBand="0" w:noVBand="1"/>
      </w:tblPr>
      <w:tblGrid>
        <w:gridCol w:w="1701"/>
        <w:gridCol w:w="7404"/>
      </w:tblGrid>
      <w:tr w:rsidR="00AD0875" w:rsidRPr="007640B3" w14:paraId="105A0687" w14:textId="77777777" w:rsidTr="00167E5D">
        <w:tc>
          <w:tcPr>
            <w:tcW w:w="1701" w:type="dxa"/>
            <w:shd w:val="clear" w:color="auto" w:fill="1F497D" w:themeFill="text2"/>
          </w:tcPr>
          <w:p w14:paraId="285DDBEE" w14:textId="77777777" w:rsidR="00AD0875" w:rsidRPr="007640B3" w:rsidRDefault="00AD0875" w:rsidP="00076DCD">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7404" w:type="dxa"/>
            <w:shd w:val="clear" w:color="auto" w:fill="1F497D" w:themeFill="text2"/>
          </w:tcPr>
          <w:p w14:paraId="33CB110E" w14:textId="77777777" w:rsidR="00AD0875" w:rsidRPr="007640B3" w:rsidRDefault="00AD0875" w:rsidP="00076DCD">
            <w:pPr>
              <w:rPr>
                <w:sz w:val="22"/>
                <w:szCs w:val="22"/>
                <w:lang w:val="es-419"/>
              </w:rPr>
            </w:pPr>
            <w:r w:rsidRPr="007640B3">
              <w:rPr>
                <w:rStyle w:val="text"/>
                <w:rFonts w:ascii="Arial" w:hAnsi="Arial"/>
                <w:b/>
                <w:color w:val="FFFFFF" w:themeColor="background1"/>
                <w:sz w:val="22"/>
                <w:lang w:val="es-419"/>
              </w:rPr>
              <w:t xml:space="preserve">Respuesta </w:t>
            </w:r>
          </w:p>
        </w:tc>
      </w:tr>
      <w:tr w:rsidR="00AD0875" w:rsidRPr="007640B3" w14:paraId="1F29CE7E" w14:textId="77777777" w:rsidTr="00167E5D">
        <w:tc>
          <w:tcPr>
            <w:tcW w:w="1701" w:type="dxa"/>
          </w:tcPr>
          <w:p w14:paraId="68B9249C" w14:textId="77777777" w:rsidR="00AD0875" w:rsidRPr="007640B3" w:rsidRDefault="00AD0875">
            <w:pPr>
              <w:rPr>
                <w:sz w:val="22"/>
                <w:szCs w:val="22"/>
                <w:lang w:val="es-419"/>
              </w:rPr>
            </w:pPr>
            <w:r w:rsidRPr="007640B3">
              <w:rPr>
                <w:sz w:val="22"/>
                <w:lang w:val="es-419"/>
              </w:rPr>
              <w:t>BR</w:t>
            </w:r>
          </w:p>
        </w:tc>
        <w:tc>
          <w:tcPr>
            <w:tcW w:w="7404" w:type="dxa"/>
          </w:tcPr>
          <w:p w14:paraId="21BE5E06" w14:textId="6AC3458E" w:rsidR="00AD0875" w:rsidRPr="007640B3" w:rsidRDefault="00AD0875">
            <w:pPr>
              <w:rPr>
                <w:sz w:val="22"/>
                <w:szCs w:val="22"/>
                <w:lang w:val="es-419"/>
              </w:rPr>
            </w:pPr>
            <w:r w:rsidRPr="007640B3">
              <w:rPr>
                <w:rStyle w:val="text"/>
                <w:rFonts w:ascii="Arial" w:hAnsi="Arial"/>
                <w:sz w:val="22"/>
                <w:lang w:val="es-419"/>
              </w:rPr>
              <w:t>De acuerdo con el párrafo 14 del documento WIPO/DAS/PD/WG/4/3 y considerando que el Brasil es usuario del Portal WIPO DAS,</w:t>
            </w:r>
            <w:r w:rsidR="00BE6749" w:rsidRPr="007640B3">
              <w:rPr>
                <w:rStyle w:val="text"/>
                <w:rFonts w:ascii="Arial" w:hAnsi="Arial"/>
                <w:sz w:val="22"/>
                <w:lang w:val="es-419"/>
              </w:rPr>
              <w:t xml:space="preserve"> tenemos previsto</w:t>
            </w:r>
            <w:r w:rsidRPr="007640B3">
              <w:rPr>
                <w:rStyle w:val="text"/>
                <w:rFonts w:ascii="Arial" w:hAnsi="Arial"/>
                <w:sz w:val="22"/>
                <w:lang w:val="es-419"/>
              </w:rPr>
              <w:t xml:space="preserve"> utilizar el servicio que está siendo desarrollado por la OMPI para componer el PDDP combinando archivos PDF y ST.26</w:t>
            </w:r>
            <w:r w:rsidR="00487158" w:rsidRPr="007640B3">
              <w:rPr>
                <w:rStyle w:val="text"/>
                <w:rFonts w:ascii="Arial" w:hAnsi="Arial"/>
                <w:sz w:val="22"/>
                <w:lang w:val="es-419"/>
              </w:rPr>
              <w:t xml:space="preserve">. </w:t>
            </w:r>
            <w:r w:rsidRPr="007640B3">
              <w:rPr>
                <w:rStyle w:val="text"/>
                <w:rFonts w:ascii="Arial" w:hAnsi="Arial"/>
                <w:sz w:val="22"/>
                <w:lang w:val="es-419"/>
              </w:rPr>
              <w:t>A nuestro entender, y dado que el INPI BR cargaría los PDF y XML manualmente en el portal WIPO DAS, no habría nada que desarrollar por nuestra parte</w:t>
            </w:r>
            <w:r w:rsidR="00487158" w:rsidRPr="007640B3">
              <w:rPr>
                <w:rStyle w:val="text"/>
                <w:rFonts w:ascii="Arial" w:hAnsi="Arial"/>
                <w:sz w:val="22"/>
                <w:lang w:val="es-419"/>
              </w:rPr>
              <w:t xml:space="preserve">. </w:t>
            </w:r>
            <w:r w:rsidRPr="007640B3">
              <w:rPr>
                <w:rStyle w:val="text"/>
                <w:rFonts w:ascii="Arial" w:hAnsi="Arial"/>
                <w:sz w:val="22"/>
                <w:lang w:val="es-419"/>
              </w:rPr>
              <w:t>Por lo tanto, la fecha prevista depende de la formación que imparta la OMPI</w:t>
            </w:r>
            <w:r w:rsidR="00487158" w:rsidRPr="007640B3">
              <w:rPr>
                <w:rStyle w:val="text"/>
                <w:rFonts w:ascii="Arial" w:hAnsi="Arial"/>
                <w:sz w:val="22"/>
                <w:lang w:val="es-419"/>
              </w:rPr>
              <w:t xml:space="preserve">. </w:t>
            </w:r>
            <w:r w:rsidRPr="007640B3">
              <w:rPr>
                <w:rStyle w:val="text"/>
                <w:rFonts w:ascii="Arial" w:hAnsi="Arial"/>
                <w:sz w:val="22"/>
                <w:lang w:val="es-419"/>
              </w:rPr>
              <w:t xml:space="preserve">Se espera que la revisión de los procedimientos de trabajo normalizados para gestionar el cambio de PDF/ST.26 a PDDP sea sencilla después de la formación. </w:t>
            </w:r>
          </w:p>
        </w:tc>
      </w:tr>
      <w:tr w:rsidR="00AD0875" w:rsidRPr="007640B3" w14:paraId="74374207" w14:textId="77777777" w:rsidTr="00167E5D">
        <w:tc>
          <w:tcPr>
            <w:tcW w:w="1701" w:type="dxa"/>
          </w:tcPr>
          <w:p w14:paraId="21E38819" w14:textId="77777777" w:rsidR="00AD0875" w:rsidRPr="007640B3" w:rsidRDefault="00AD0875">
            <w:pPr>
              <w:rPr>
                <w:sz w:val="22"/>
                <w:szCs w:val="22"/>
                <w:lang w:val="es-419"/>
              </w:rPr>
            </w:pPr>
            <w:r w:rsidRPr="007640B3">
              <w:rPr>
                <w:sz w:val="22"/>
                <w:lang w:val="es-419"/>
              </w:rPr>
              <w:t>CN</w:t>
            </w:r>
          </w:p>
        </w:tc>
        <w:tc>
          <w:tcPr>
            <w:tcW w:w="7404" w:type="dxa"/>
          </w:tcPr>
          <w:p w14:paraId="30E8F622" w14:textId="10AFEBFB" w:rsidR="00AD0875" w:rsidRPr="007640B3" w:rsidRDefault="00AD0875">
            <w:pPr>
              <w:rPr>
                <w:sz w:val="22"/>
                <w:szCs w:val="22"/>
                <w:lang w:val="es-419"/>
              </w:rPr>
            </w:pPr>
            <w:r w:rsidRPr="007640B3">
              <w:rPr>
                <w:rStyle w:val="text"/>
                <w:rFonts w:ascii="Arial" w:hAnsi="Arial"/>
                <w:sz w:val="22"/>
                <w:lang w:val="es-419"/>
              </w:rPr>
              <w:t>CNIPA ha comenzado a aplicar el proyecto relacionado con la Norma ST.92 de la OMPI</w:t>
            </w:r>
            <w:r w:rsidR="00487158" w:rsidRPr="007640B3">
              <w:rPr>
                <w:rStyle w:val="text"/>
                <w:rFonts w:ascii="Arial" w:hAnsi="Arial"/>
                <w:sz w:val="22"/>
                <w:lang w:val="es-419"/>
              </w:rPr>
              <w:t xml:space="preserve">. </w:t>
            </w:r>
            <w:r w:rsidRPr="007640B3">
              <w:rPr>
                <w:rStyle w:val="text"/>
                <w:rFonts w:ascii="Arial" w:hAnsi="Arial"/>
                <w:sz w:val="22"/>
                <w:lang w:val="es-419"/>
              </w:rPr>
              <w:t>Si se aprueba el proyecto, CNIPA comenzará el desarrollo informático en 2026</w:t>
            </w:r>
            <w:r w:rsidR="00487158" w:rsidRPr="007640B3">
              <w:rPr>
                <w:rStyle w:val="text"/>
                <w:rFonts w:ascii="Arial" w:hAnsi="Arial"/>
                <w:sz w:val="22"/>
                <w:lang w:val="es-419"/>
              </w:rPr>
              <w:t xml:space="preserve">. </w:t>
            </w:r>
            <w:r w:rsidRPr="007640B3">
              <w:rPr>
                <w:rStyle w:val="text"/>
                <w:rFonts w:ascii="Arial" w:hAnsi="Arial"/>
                <w:sz w:val="22"/>
                <w:lang w:val="es-419"/>
              </w:rPr>
              <w:t xml:space="preserve">Con todo, si se deniega el proyecto, se retrasará la aplicación del plan ST.92 de la OMPI. </w:t>
            </w:r>
          </w:p>
        </w:tc>
      </w:tr>
      <w:tr w:rsidR="00AD0875" w:rsidRPr="007640B3" w14:paraId="46F6BE1B" w14:textId="77777777" w:rsidTr="00167E5D">
        <w:tc>
          <w:tcPr>
            <w:tcW w:w="1701" w:type="dxa"/>
          </w:tcPr>
          <w:p w14:paraId="06ECF1EB" w14:textId="77777777" w:rsidR="00AD0875" w:rsidRPr="007640B3" w:rsidRDefault="00AD0875">
            <w:pPr>
              <w:rPr>
                <w:sz w:val="22"/>
                <w:szCs w:val="22"/>
                <w:lang w:val="es-419"/>
              </w:rPr>
            </w:pPr>
            <w:r w:rsidRPr="007640B3">
              <w:rPr>
                <w:sz w:val="22"/>
                <w:lang w:val="es-419"/>
              </w:rPr>
              <w:t>EA</w:t>
            </w:r>
          </w:p>
        </w:tc>
        <w:tc>
          <w:tcPr>
            <w:tcW w:w="7404" w:type="dxa"/>
          </w:tcPr>
          <w:p w14:paraId="4B098316" w14:textId="47B74C5B" w:rsidR="00AD0875" w:rsidRPr="007640B3" w:rsidRDefault="00AD0875">
            <w:pPr>
              <w:rPr>
                <w:sz w:val="22"/>
                <w:szCs w:val="22"/>
                <w:lang w:val="es-419"/>
              </w:rPr>
            </w:pPr>
            <w:r w:rsidRPr="007640B3">
              <w:rPr>
                <w:rStyle w:val="text"/>
                <w:rFonts w:ascii="Arial" w:hAnsi="Arial"/>
                <w:sz w:val="22"/>
                <w:lang w:val="es-419"/>
              </w:rPr>
              <w:t>La ejecución técnica está prevista para 2026 (antes del 31/12/2026)</w:t>
            </w:r>
            <w:r w:rsidR="00487158" w:rsidRPr="007640B3">
              <w:rPr>
                <w:rStyle w:val="text"/>
                <w:rFonts w:ascii="Arial" w:hAnsi="Arial"/>
                <w:sz w:val="22"/>
                <w:lang w:val="es-419"/>
              </w:rPr>
              <w:t xml:space="preserve">. </w:t>
            </w:r>
          </w:p>
        </w:tc>
      </w:tr>
      <w:tr w:rsidR="00AD0875" w:rsidRPr="007640B3" w14:paraId="5425A735" w14:textId="77777777" w:rsidTr="00167E5D">
        <w:tc>
          <w:tcPr>
            <w:tcW w:w="1701" w:type="dxa"/>
          </w:tcPr>
          <w:p w14:paraId="02E7E6DB" w14:textId="77777777" w:rsidR="00AD0875" w:rsidRPr="007640B3" w:rsidRDefault="00AD0875">
            <w:pPr>
              <w:rPr>
                <w:sz w:val="22"/>
                <w:szCs w:val="22"/>
                <w:highlight w:val="green"/>
                <w:lang w:val="es-419"/>
              </w:rPr>
            </w:pPr>
            <w:r w:rsidRPr="007640B3">
              <w:rPr>
                <w:sz w:val="22"/>
                <w:lang w:val="es-419"/>
              </w:rPr>
              <w:t>ES</w:t>
            </w:r>
          </w:p>
        </w:tc>
        <w:tc>
          <w:tcPr>
            <w:tcW w:w="7404" w:type="dxa"/>
          </w:tcPr>
          <w:p w14:paraId="15901942" w14:textId="36659670" w:rsidR="00AD0875" w:rsidRPr="007640B3" w:rsidRDefault="00FA01C2">
            <w:pPr>
              <w:rPr>
                <w:sz w:val="22"/>
                <w:szCs w:val="22"/>
                <w:highlight w:val="green"/>
                <w:lang w:val="es-419"/>
              </w:rPr>
            </w:pPr>
            <w:r w:rsidRPr="007640B3">
              <w:rPr>
                <w:rStyle w:val="text"/>
                <w:rFonts w:ascii="Arial" w:hAnsi="Arial"/>
                <w:sz w:val="22"/>
                <w:lang w:val="es-419"/>
              </w:rPr>
              <w:t>Está previsto que a partir de septiembre de 2026 se comience con el proyecto de envío de documentos de prioridad a OMPI de acuerdo con ST.92</w:t>
            </w:r>
            <w:r w:rsidR="00487158" w:rsidRPr="007640B3">
              <w:rPr>
                <w:rStyle w:val="text"/>
                <w:rFonts w:ascii="Arial" w:hAnsi="Arial"/>
                <w:sz w:val="22"/>
                <w:lang w:val="es-419"/>
              </w:rPr>
              <w:t xml:space="preserve">. </w:t>
            </w:r>
            <w:r w:rsidRPr="007640B3">
              <w:rPr>
                <w:rStyle w:val="text"/>
                <w:rFonts w:ascii="Arial" w:hAnsi="Arial"/>
                <w:sz w:val="22"/>
                <w:lang w:val="es-419"/>
              </w:rPr>
              <w:t>Su finalización está prevista para septiembre 2027.</w:t>
            </w:r>
          </w:p>
        </w:tc>
      </w:tr>
      <w:tr w:rsidR="00AD0875" w:rsidRPr="007640B3" w14:paraId="54D3481B" w14:textId="77777777" w:rsidTr="00167E5D">
        <w:tc>
          <w:tcPr>
            <w:tcW w:w="1701" w:type="dxa"/>
          </w:tcPr>
          <w:p w14:paraId="438C8FDE" w14:textId="77777777" w:rsidR="00AD0875" w:rsidRPr="007640B3" w:rsidRDefault="00AD0875">
            <w:pPr>
              <w:rPr>
                <w:sz w:val="22"/>
                <w:szCs w:val="22"/>
                <w:lang w:val="es-419"/>
              </w:rPr>
            </w:pPr>
            <w:r w:rsidRPr="007640B3">
              <w:rPr>
                <w:sz w:val="22"/>
                <w:lang w:val="es-419"/>
              </w:rPr>
              <w:t>GE</w:t>
            </w:r>
          </w:p>
        </w:tc>
        <w:tc>
          <w:tcPr>
            <w:tcW w:w="7404" w:type="dxa"/>
          </w:tcPr>
          <w:p w14:paraId="02781BE8" w14:textId="6D0AF7B2" w:rsidR="00AD0875" w:rsidRPr="007640B3" w:rsidRDefault="00AD0875">
            <w:pPr>
              <w:rPr>
                <w:sz w:val="22"/>
                <w:szCs w:val="22"/>
                <w:lang w:val="es-419"/>
              </w:rPr>
            </w:pPr>
            <w:r w:rsidRPr="007640B3">
              <w:rPr>
                <w:rStyle w:val="text"/>
                <w:rFonts w:ascii="Arial" w:hAnsi="Arial"/>
                <w:sz w:val="22"/>
                <w:lang w:val="es-419"/>
              </w:rPr>
              <w:t xml:space="preserve">De acuerdo con el artículo 22, párrafos 3 y 4 de la Instrucción sobre procedimientos relacionados con la redacción y presentación de solicitudes de invenciones y modelos de utilidad y la concesión de una patente, aprobada por la Orden </w:t>
            </w:r>
            <w:r w:rsidR="00FD1098" w:rsidRPr="007640B3">
              <w:rPr>
                <w:rStyle w:val="text"/>
                <w:rFonts w:ascii="Arial" w:hAnsi="Arial"/>
                <w:sz w:val="22"/>
                <w:lang w:val="es-419"/>
              </w:rPr>
              <w:t>N.º </w:t>
            </w:r>
            <w:r w:rsidRPr="007640B3">
              <w:rPr>
                <w:rStyle w:val="text"/>
                <w:rFonts w:ascii="Arial" w:hAnsi="Arial"/>
                <w:sz w:val="22"/>
                <w:lang w:val="es-419"/>
              </w:rPr>
              <w:t>1 del Presidente de la Entidad Jurídica de Derecho Público - Centro Nacional de Propiedad Intelectual de Georgia (</w:t>
            </w:r>
            <w:proofErr w:type="spellStart"/>
            <w:r w:rsidRPr="007640B3">
              <w:rPr>
                <w:rStyle w:val="text"/>
                <w:rFonts w:ascii="Arial" w:hAnsi="Arial"/>
                <w:sz w:val="22"/>
                <w:lang w:val="es-419"/>
              </w:rPr>
              <w:t>Sakpatenti</w:t>
            </w:r>
            <w:proofErr w:type="spellEnd"/>
            <w:r w:rsidRPr="007640B3">
              <w:rPr>
                <w:rStyle w:val="text"/>
                <w:rFonts w:ascii="Arial" w:hAnsi="Arial"/>
                <w:sz w:val="22"/>
                <w:lang w:val="es-419"/>
              </w:rPr>
              <w:t>) el 12 de enero de 2024, se permite presentar documentos de prioridad en papel o electrónicamente a través del sistema del Servicio de Acceso Digital (DAS) de la OMPI</w:t>
            </w:r>
            <w:r w:rsidR="00487158" w:rsidRPr="007640B3">
              <w:rPr>
                <w:rStyle w:val="text"/>
                <w:rFonts w:ascii="Arial" w:hAnsi="Arial"/>
                <w:sz w:val="22"/>
                <w:lang w:val="es-419"/>
              </w:rPr>
              <w:t xml:space="preserve">. </w:t>
            </w:r>
            <w:r w:rsidRPr="007640B3">
              <w:rPr>
                <w:rStyle w:val="text"/>
                <w:rFonts w:ascii="Arial" w:hAnsi="Arial"/>
                <w:sz w:val="22"/>
                <w:lang w:val="es-419"/>
              </w:rPr>
              <w:t xml:space="preserve">En </w:t>
            </w:r>
            <w:proofErr w:type="spellStart"/>
            <w:r w:rsidRPr="007640B3">
              <w:rPr>
                <w:rStyle w:val="text"/>
                <w:rFonts w:ascii="Arial" w:hAnsi="Arial"/>
                <w:sz w:val="22"/>
                <w:lang w:val="es-419"/>
              </w:rPr>
              <w:t>Sakpatenti</w:t>
            </w:r>
            <w:proofErr w:type="spellEnd"/>
            <w:r w:rsidRPr="007640B3">
              <w:rPr>
                <w:rStyle w:val="text"/>
                <w:rFonts w:ascii="Arial" w:hAnsi="Arial"/>
                <w:sz w:val="22"/>
                <w:lang w:val="es-419"/>
              </w:rPr>
              <w:t xml:space="preserve"> se utiliza actualmente el sistema WIPO DAS para el intercambio en línea de documentos de prioridad</w:t>
            </w:r>
            <w:r w:rsidR="00487158" w:rsidRPr="007640B3">
              <w:rPr>
                <w:rStyle w:val="text"/>
                <w:rFonts w:ascii="Arial" w:hAnsi="Arial"/>
                <w:sz w:val="22"/>
                <w:lang w:val="es-419"/>
              </w:rPr>
              <w:t xml:space="preserve">. </w:t>
            </w:r>
            <w:r w:rsidRPr="007640B3">
              <w:rPr>
                <w:rStyle w:val="text"/>
                <w:rFonts w:ascii="Arial" w:hAnsi="Arial"/>
                <w:sz w:val="22"/>
                <w:lang w:val="es-419"/>
              </w:rPr>
              <w:t xml:space="preserve">Por lo tanto, la aplicación de la Norma ST.92 de la OMPI en </w:t>
            </w:r>
            <w:proofErr w:type="spellStart"/>
            <w:r w:rsidRPr="007640B3">
              <w:rPr>
                <w:rStyle w:val="text"/>
                <w:rFonts w:ascii="Arial" w:hAnsi="Arial"/>
                <w:sz w:val="22"/>
                <w:lang w:val="es-419"/>
              </w:rPr>
              <w:t>Sakpatenti</w:t>
            </w:r>
            <w:proofErr w:type="spellEnd"/>
            <w:r w:rsidRPr="007640B3">
              <w:rPr>
                <w:rStyle w:val="text"/>
                <w:rFonts w:ascii="Arial" w:hAnsi="Arial"/>
                <w:sz w:val="22"/>
                <w:lang w:val="es-419"/>
              </w:rPr>
              <w:t xml:space="preserve"> se ajustará al calendario del DAS que apoya la presentación y el intercambio de documentos en formato ST.92</w:t>
            </w:r>
            <w:r w:rsidR="00487158" w:rsidRPr="007640B3">
              <w:rPr>
                <w:rStyle w:val="text"/>
                <w:rFonts w:ascii="Arial" w:hAnsi="Arial"/>
                <w:sz w:val="22"/>
                <w:lang w:val="es-419"/>
              </w:rPr>
              <w:t xml:space="preserve">. </w:t>
            </w:r>
          </w:p>
        </w:tc>
      </w:tr>
      <w:tr w:rsidR="00AD0875" w:rsidRPr="007640B3" w14:paraId="364B4956" w14:textId="77777777" w:rsidTr="00167E5D">
        <w:tc>
          <w:tcPr>
            <w:tcW w:w="1701" w:type="dxa"/>
          </w:tcPr>
          <w:p w14:paraId="48820FD3" w14:textId="77777777" w:rsidR="00AD0875" w:rsidRPr="007640B3" w:rsidRDefault="00AD0875">
            <w:pPr>
              <w:rPr>
                <w:sz w:val="22"/>
                <w:szCs w:val="22"/>
                <w:lang w:val="es-419"/>
              </w:rPr>
            </w:pPr>
            <w:r w:rsidRPr="007640B3">
              <w:rPr>
                <w:sz w:val="22"/>
                <w:lang w:val="es-419"/>
              </w:rPr>
              <w:t>IL</w:t>
            </w:r>
          </w:p>
        </w:tc>
        <w:tc>
          <w:tcPr>
            <w:tcW w:w="7404" w:type="dxa"/>
          </w:tcPr>
          <w:p w14:paraId="40A5DE3B" w14:textId="393C09B3" w:rsidR="00AD0875" w:rsidRPr="007640B3" w:rsidRDefault="00AD0875">
            <w:pPr>
              <w:rPr>
                <w:sz w:val="22"/>
                <w:szCs w:val="22"/>
                <w:lang w:val="es-419"/>
              </w:rPr>
            </w:pPr>
            <w:r w:rsidRPr="007640B3">
              <w:rPr>
                <w:rStyle w:val="text"/>
                <w:rFonts w:ascii="Arial" w:hAnsi="Arial"/>
                <w:sz w:val="22"/>
                <w:lang w:val="es-419"/>
              </w:rPr>
              <w:t xml:space="preserve">La ILPO ya es una Oficina participante en WIPO DAS que actúa como Oficina depositante y como Oficina con derecho de acceso para los </w:t>
            </w:r>
            <w:r w:rsidRPr="007640B3">
              <w:rPr>
                <w:rStyle w:val="text"/>
                <w:rFonts w:ascii="Arial" w:hAnsi="Arial"/>
                <w:sz w:val="22"/>
                <w:lang w:val="es-419"/>
              </w:rPr>
              <w:lastRenderedPageBreak/>
              <w:t>documentos de prioridad de diseño industrial</w:t>
            </w:r>
            <w:r w:rsidR="00487158" w:rsidRPr="007640B3">
              <w:rPr>
                <w:rStyle w:val="text"/>
                <w:rFonts w:ascii="Arial" w:hAnsi="Arial"/>
                <w:sz w:val="22"/>
                <w:lang w:val="es-419"/>
              </w:rPr>
              <w:t xml:space="preserve">. </w:t>
            </w:r>
            <w:r w:rsidRPr="007640B3">
              <w:rPr>
                <w:rStyle w:val="text"/>
                <w:rFonts w:ascii="Arial" w:hAnsi="Arial"/>
                <w:sz w:val="22"/>
                <w:lang w:val="es-419"/>
              </w:rPr>
              <w:t>Se espera que la ILPO concluya los preparativos para la aplicación de la Norma ST.92 de la OMPI a finales de 2026</w:t>
            </w:r>
            <w:r w:rsidR="00487158" w:rsidRPr="007640B3">
              <w:rPr>
                <w:rStyle w:val="text"/>
                <w:rFonts w:ascii="Arial" w:hAnsi="Arial"/>
                <w:sz w:val="22"/>
                <w:lang w:val="es-419"/>
              </w:rPr>
              <w:t xml:space="preserve">. </w:t>
            </w:r>
          </w:p>
        </w:tc>
      </w:tr>
      <w:tr w:rsidR="00AD0875" w:rsidRPr="007640B3" w14:paraId="13145A42" w14:textId="77777777" w:rsidTr="00167E5D">
        <w:tc>
          <w:tcPr>
            <w:tcW w:w="1701" w:type="dxa"/>
          </w:tcPr>
          <w:p w14:paraId="01494229" w14:textId="77777777" w:rsidR="00AD0875" w:rsidRPr="007640B3" w:rsidRDefault="00AD0875">
            <w:pPr>
              <w:rPr>
                <w:sz w:val="22"/>
                <w:szCs w:val="22"/>
                <w:lang w:val="es-419"/>
              </w:rPr>
            </w:pPr>
            <w:r w:rsidRPr="007640B3">
              <w:rPr>
                <w:sz w:val="22"/>
                <w:lang w:val="es-419"/>
              </w:rPr>
              <w:lastRenderedPageBreak/>
              <w:t>JO</w:t>
            </w:r>
          </w:p>
        </w:tc>
        <w:tc>
          <w:tcPr>
            <w:tcW w:w="7404" w:type="dxa"/>
          </w:tcPr>
          <w:p w14:paraId="727BD12B" w14:textId="77591169" w:rsidR="00AD0875" w:rsidRPr="007640B3" w:rsidRDefault="00AD0875">
            <w:pPr>
              <w:rPr>
                <w:sz w:val="22"/>
                <w:szCs w:val="22"/>
                <w:lang w:val="es-419"/>
              </w:rPr>
            </w:pPr>
            <w:r w:rsidRPr="007640B3">
              <w:rPr>
                <w:rStyle w:val="text"/>
                <w:rFonts w:ascii="Arial" w:hAnsi="Arial"/>
                <w:sz w:val="22"/>
                <w:lang w:val="es-419"/>
              </w:rPr>
              <w:t>Nuestra organización ha desarrollado un plan de transición inicial para adoptar la Norma ST.92 de la OMPI para el intercambio de documentos de prioridad de patentes</w:t>
            </w:r>
            <w:r w:rsidR="00487158" w:rsidRPr="007640B3">
              <w:rPr>
                <w:rStyle w:val="text"/>
                <w:rFonts w:ascii="Arial" w:hAnsi="Arial"/>
                <w:sz w:val="22"/>
                <w:lang w:val="es-419"/>
              </w:rPr>
              <w:t xml:space="preserve">. </w:t>
            </w:r>
            <w:r w:rsidRPr="007640B3">
              <w:rPr>
                <w:rStyle w:val="text"/>
                <w:rFonts w:ascii="Arial" w:hAnsi="Arial"/>
                <w:sz w:val="22"/>
                <w:lang w:val="es-419"/>
              </w:rPr>
              <w:t>El plan incluye la actualización de la infraestructura informática actual, la formación del personal en formatos basados en XML y la integración con los sistemas internos de gestión de documentos</w:t>
            </w:r>
            <w:r w:rsidR="00487158" w:rsidRPr="007640B3">
              <w:rPr>
                <w:rStyle w:val="text"/>
                <w:rFonts w:ascii="Arial" w:hAnsi="Arial"/>
                <w:sz w:val="22"/>
                <w:lang w:val="es-419"/>
              </w:rPr>
              <w:t xml:space="preserve">. </w:t>
            </w:r>
            <w:r w:rsidRPr="007640B3">
              <w:rPr>
                <w:rStyle w:val="text"/>
                <w:rFonts w:ascii="Arial" w:hAnsi="Arial"/>
                <w:sz w:val="22"/>
                <w:lang w:val="es-419"/>
              </w:rPr>
              <w:t xml:space="preserve">La fecha prevista para la plena aplicación es el segundo trimestre de 2026, en función de la disponibilidad de los recursos y el apoyo técnico necesarios. </w:t>
            </w:r>
          </w:p>
        </w:tc>
      </w:tr>
      <w:tr w:rsidR="00AD0875" w:rsidRPr="007640B3" w14:paraId="38BD8484" w14:textId="77777777" w:rsidTr="00167E5D">
        <w:tc>
          <w:tcPr>
            <w:tcW w:w="1701" w:type="dxa"/>
          </w:tcPr>
          <w:p w14:paraId="0ED749C1" w14:textId="77777777" w:rsidR="00AD0875" w:rsidRPr="007640B3" w:rsidRDefault="00AD0875">
            <w:pPr>
              <w:rPr>
                <w:sz w:val="22"/>
                <w:szCs w:val="22"/>
                <w:lang w:val="es-419"/>
              </w:rPr>
            </w:pPr>
            <w:r w:rsidRPr="007640B3">
              <w:rPr>
                <w:sz w:val="22"/>
                <w:lang w:val="es-419"/>
              </w:rPr>
              <w:t>JP</w:t>
            </w:r>
          </w:p>
        </w:tc>
        <w:tc>
          <w:tcPr>
            <w:tcW w:w="7404" w:type="dxa"/>
          </w:tcPr>
          <w:p w14:paraId="7435384B" w14:textId="500C6B01" w:rsidR="00AD0875" w:rsidRPr="007640B3" w:rsidRDefault="00AD0875">
            <w:pPr>
              <w:rPr>
                <w:sz w:val="22"/>
                <w:szCs w:val="22"/>
                <w:lang w:val="es-419"/>
              </w:rPr>
            </w:pPr>
            <w:r w:rsidRPr="007640B3">
              <w:rPr>
                <w:rStyle w:val="text"/>
                <w:rFonts w:ascii="Arial" w:hAnsi="Arial"/>
                <w:sz w:val="22"/>
                <w:lang w:val="es-419"/>
              </w:rPr>
              <w:t>La fecha prevista para la aplicación de la Norma ST.92 de la OMPI en la JPO es, como muy pronto, enero de 2028</w:t>
            </w:r>
            <w:r w:rsidR="00487158" w:rsidRPr="007640B3">
              <w:rPr>
                <w:rStyle w:val="text"/>
                <w:rFonts w:ascii="Arial" w:hAnsi="Arial"/>
                <w:sz w:val="22"/>
                <w:lang w:val="es-419"/>
              </w:rPr>
              <w:t xml:space="preserve">. </w:t>
            </w:r>
            <w:r w:rsidRPr="007640B3">
              <w:rPr>
                <w:rStyle w:val="text"/>
                <w:rFonts w:ascii="Arial" w:hAnsi="Arial"/>
                <w:sz w:val="22"/>
                <w:lang w:val="es-419"/>
              </w:rPr>
              <w:t>Con todo, el calendario puede cambiar en función del momento en que se formule la nueva norma para los diseños</w:t>
            </w:r>
            <w:r w:rsidR="00487158" w:rsidRPr="007640B3">
              <w:rPr>
                <w:rStyle w:val="text"/>
                <w:rFonts w:ascii="Arial" w:hAnsi="Arial"/>
                <w:sz w:val="22"/>
                <w:lang w:val="es-419"/>
              </w:rPr>
              <w:t xml:space="preserve">. </w:t>
            </w:r>
          </w:p>
        </w:tc>
      </w:tr>
      <w:tr w:rsidR="00AD0875" w:rsidRPr="007640B3" w14:paraId="25539AEA" w14:textId="77777777" w:rsidTr="00167E5D">
        <w:tc>
          <w:tcPr>
            <w:tcW w:w="1701" w:type="dxa"/>
          </w:tcPr>
          <w:p w14:paraId="59918BC0" w14:textId="77777777" w:rsidR="00AD0875" w:rsidRPr="007640B3" w:rsidRDefault="00AD0875">
            <w:pPr>
              <w:rPr>
                <w:sz w:val="22"/>
                <w:szCs w:val="22"/>
                <w:lang w:val="es-419"/>
              </w:rPr>
            </w:pPr>
            <w:r w:rsidRPr="007640B3">
              <w:rPr>
                <w:sz w:val="22"/>
                <w:lang w:val="es-419"/>
              </w:rPr>
              <w:t>KR</w:t>
            </w:r>
          </w:p>
        </w:tc>
        <w:tc>
          <w:tcPr>
            <w:tcW w:w="7404" w:type="dxa"/>
          </w:tcPr>
          <w:p w14:paraId="3FAB2FBF" w14:textId="26BEDC19" w:rsidR="00AD0875" w:rsidRPr="007640B3" w:rsidRDefault="007B4AA6">
            <w:pPr>
              <w:rPr>
                <w:sz w:val="22"/>
                <w:szCs w:val="22"/>
                <w:lang w:val="es-419"/>
              </w:rPr>
            </w:pPr>
            <w:r w:rsidRPr="007640B3">
              <w:rPr>
                <w:rStyle w:val="text"/>
                <w:rFonts w:ascii="Arial" w:hAnsi="Arial"/>
                <w:sz w:val="22"/>
                <w:lang w:val="es-419"/>
              </w:rPr>
              <w:t>El MOIP prepara actualmente un proyecto de desarrollo para el intercambio de documentos de prioridad en un formato empaquetado (zip) y está trabajando en la obtención del presupuesto para el próximo año</w:t>
            </w:r>
            <w:r w:rsidR="00487158" w:rsidRPr="007640B3">
              <w:rPr>
                <w:rStyle w:val="text"/>
                <w:rFonts w:ascii="Arial" w:hAnsi="Arial"/>
                <w:sz w:val="22"/>
                <w:lang w:val="es-419"/>
              </w:rPr>
              <w:t xml:space="preserve">. </w:t>
            </w:r>
            <w:r w:rsidRPr="007640B3">
              <w:rPr>
                <w:rStyle w:val="text"/>
                <w:rFonts w:ascii="Arial" w:hAnsi="Arial"/>
                <w:sz w:val="22"/>
                <w:lang w:val="es-419"/>
              </w:rPr>
              <w:t>Desde el punto de vista del desarrollo del sistema, el MOIP está haciendo todo lo posible para ponerlo en marcha antes de julio de 2027, tal y como solicitó la Oficina Internacional</w:t>
            </w:r>
            <w:r w:rsidR="00487158" w:rsidRPr="007640B3">
              <w:rPr>
                <w:rStyle w:val="text"/>
                <w:rFonts w:ascii="Arial" w:hAnsi="Arial"/>
                <w:sz w:val="22"/>
                <w:lang w:val="es-419"/>
              </w:rPr>
              <w:t xml:space="preserve">. </w:t>
            </w:r>
          </w:p>
        </w:tc>
      </w:tr>
      <w:tr w:rsidR="00AD0875" w:rsidRPr="007640B3" w14:paraId="2897B07A" w14:textId="77777777" w:rsidTr="00167E5D">
        <w:tc>
          <w:tcPr>
            <w:tcW w:w="1701" w:type="dxa"/>
          </w:tcPr>
          <w:p w14:paraId="136AC566" w14:textId="77777777" w:rsidR="00AD0875" w:rsidRPr="007640B3" w:rsidRDefault="00AD0875">
            <w:pPr>
              <w:rPr>
                <w:sz w:val="22"/>
                <w:szCs w:val="22"/>
                <w:lang w:val="es-419"/>
              </w:rPr>
            </w:pPr>
            <w:r w:rsidRPr="007640B3">
              <w:rPr>
                <w:sz w:val="22"/>
                <w:lang w:val="es-419"/>
              </w:rPr>
              <w:t>NO</w:t>
            </w:r>
          </w:p>
        </w:tc>
        <w:tc>
          <w:tcPr>
            <w:tcW w:w="7404" w:type="dxa"/>
          </w:tcPr>
          <w:p w14:paraId="02238AFD" w14:textId="2557D8E9" w:rsidR="00AD0875" w:rsidRPr="007640B3" w:rsidRDefault="00AD0875">
            <w:pPr>
              <w:rPr>
                <w:sz w:val="22"/>
                <w:szCs w:val="22"/>
                <w:lang w:val="es-419"/>
              </w:rPr>
            </w:pPr>
            <w:r w:rsidRPr="007640B3">
              <w:rPr>
                <w:rStyle w:val="text"/>
                <w:rFonts w:ascii="Arial" w:hAnsi="Arial"/>
                <w:sz w:val="22"/>
                <w:lang w:val="es-419"/>
              </w:rPr>
              <w:t>El proyecto se pondrá en marcha en septiembre de 2025</w:t>
            </w:r>
            <w:r w:rsidR="00487158" w:rsidRPr="007640B3">
              <w:rPr>
                <w:rStyle w:val="text"/>
                <w:rFonts w:ascii="Arial" w:hAnsi="Arial"/>
                <w:sz w:val="22"/>
                <w:lang w:val="es-419"/>
              </w:rPr>
              <w:t xml:space="preserve">. </w:t>
            </w:r>
            <w:r w:rsidRPr="007640B3">
              <w:rPr>
                <w:rStyle w:val="text"/>
                <w:rFonts w:ascii="Arial" w:hAnsi="Arial"/>
                <w:sz w:val="22"/>
                <w:lang w:val="es-419"/>
              </w:rPr>
              <w:t>Primero utilizando API, luego realizando la transición a PDDP</w:t>
            </w:r>
            <w:r w:rsidR="00487158" w:rsidRPr="007640B3">
              <w:rPr>
                <w:rStyle w:val="text"/>
                <w:rFonts w:ascii="Arial" w:hAnsi="Arial"/>
                <w:sz w:val="22"/>
                <w:lang w:val="es-419"/>
              </w:rPr>
              <w:t xml:space="preserve">. </w:t>
            </w:r>
            <w:r w:rsidRPr="007640B3">
              <w:rPr>
                <w:rStyle w:val="text"/>
                <w:rFonts w:ascii="Arial" w:hAnsi="Arial"/>
                <w:sz w:val="22"/>
                <w:lang w:val="es-419"/>
              </w:rPr>
              <w:t xml:space="preserve">El plan detallado se decidirá en septiembre. </w:t>
            </w:r>
          </w:p>
        </w:tc>
      </w:tr>
      <w:tr w:rsidR="00AD0875" w:rsidRPr="007640B3" w14:paraId="0462707C" w14:textId="77777777" w:rsidTr="00167E5D">
        <w:tc>
          <w:tcPr>
            <w:tcW w:w="1701" w:type="dxa"/>
          </w:tcPr>
          <w:p w14:paraId="5E5A0460" w14:textId="77777777" w:rsidR="00AD0875" w:rsidRPr="007640B3" w:rsidRDefault="00AD0875">
            <w:pPr>
              <w:rPr>
                <w:sz w:val="22"/>
                <w:szCs w:val="22"/>
                <w:lang w:val="es-419"/>
              </w:rPr>
            </w:pPr>
            <w:r w:rsidRPr="007640B3">
              <w:rPr>
                <w:sz w:val="22"/>
                <w:lang w:val="es-419"/>
              </w:rPr>
              <w:t>TR</w:t>
            </w:r>
          </w:p>
        </w:tc>
        <w:tc>
          <w:tcPr>
            <w:tcW w:w="7404" w:type="dxa"/>
          </w:tcPr>
          <w:p w14:paraId="3E66AF5E" w14:textId="63A3D984" w:rsidR="00AD0875" w:rsidRPr="007640B3" w:rsidRDefault="00AD0875">
            <w:pPr>
              <w:rPr>
                <w:sz w:val="22"/>
                <w:szCs w:val="22"/>
                <w:lang w:val="es-419"/>
              </w:rPr>
            </w:pPr>
            <w:r w:rsidRPr="007640B3">
              <w:rPr>
                <w:rStyle w:val="text"/>
                <w:rFonts w:ascii="Arial" w:hAnsi="Arial"/>
                <w:sz w:val="22"/>
                <w:lang w:val="es-419"/>
              </w:rPr>
              <w:t>Como parte de nuestros esfuerzos de transformación digital, nuestra Oficina ha empezado a desarrollar nuevos sistemas y aplicaciones</w:t>
            </w:r>
            <w:r w:rsidR="00487158" w:rsidRPr="007640B3">
              <w:rPr>
                <w:rStyle w:val="text"/>
                <w:rFonts w:ascii="Arial" w:hAnsi="Arial"/>
                <w:sz w:val="22"/>
                <w:lang w:val="es-419"/>
              </w:rPr>
              <w:t xml:space="preserve">. </w:t>
            </w:r>
            <w:r w:rsidRPr="007640B3">
              <w:rPr>
                <w:rStyle w:val="text"/>
                <w:rFonts w:ascii="Arial" w:hAnsi="Arial"/>
                <w:sz w:val="22"/>
                <w:lang w:val="es-419"/>
              </w:rPr>
              <w:t xml:space="preserve">La transición al intercambio de documentos de prioridad de patentes en la Norma ST.92 de la OMPI se incorporará a nuestra planificación, y nuestro objetivo es completar la implementación para finales de 2027. </w:t>
            </w:r>
          </w:p>
        </w:tc>
      </w:tr>
    </w:tbl>
    <w:p w14:paraId="726CE3EC" w14:textId="77777777" w:rsidR="005B1877" w:rsidRPr="007640B3" w:rsidRDefault="005B1877" w:rsidP="00642832">
      <w:pPr>
        <w:pStyle w:val="headingsubHeader"/>
        <w:ind w:left="792"/>
        <w:rPr>
          <w:rFonts w:ascii="Arial" w:hAnsi="Arial" w:cs="Arial"/>
          <w:sz w:val="22"/>
          <w:szCs w:val="22"/>
          <w:lang w:val="es-419"/>
        </w:rPr>
      </w:pPr>
    </w:p>
    <w:p w14:paraId="403E7D2D" w14:textId="77777777" w:rsidR="00620313" w:rsidRPr="007640B3" w:rsidRDefault="00620313" w:rsidP="00642832">
      <w:pPr>
        <w:pStyle w:val="headingsubHeader"/>
        <w:ind w:left="792"/>
        <w:rPr>
          <w:rFonts w:ascii="Arial" w:hAnsi="Arial" w:cs="Arial"/>
          <w:sz w:val="22"/>
          <w:szCs w:val="22"/>
          <w:lang w:val="es-419"/>
        </w:rPr>
      </w:pPr>
    </w:p>
    <w:p w14:paraId="6F312CCC" w14:textId="5455961E" w:rsidR="005B1877" w:rsidRPr="007640B3" w:rsidRDefault="009B5116" w:rsidP="00167E5D">
      <w:pPr>
        <w:pStyle w:val="headingsubHeader"/>
        <w:keepNext/>
        <w:numPr>
          <w:ilvl w:val="1"/>
          <w:numId w:val="10"/>
        </w:numPr>
        <w:rPr>
          <w:rFonts w:ascii="Arial" w:hAnsi="Arial" w:cs="Arial"/>
          <w:sz w:val="22"/>
          <w:szCs w:val="22"/>
          <w:lang w:val="es-419"/>
        </w:rPr>
      </w:pPr>
      <w:bookmarkStart w:id="4" w:name="_Toc10"/>
      <w:r w:rsidRPr="007640B3">
        <w:rPr>
          <w:rFonts w:ascii="Arial" w:hAnsi="Arial"/>
          <w:sz w:val="22"/>
          <w:lang w:val="es-419"/>
        </w:rPr>
        <w:lastRenderedPageBreak/>
        <w:t>¿Ha sido revisado el plan por su departamento jurídico y, si es así, qué comentarios se recibieron?</w:t>
      </w:r>
      <w:bookmarkEnd w:id="4"/>
    </w:p>
    <w:p w14:paraId="374E976C" w14:textId="77777777" w:rsidR="00620313" w:rsidRPr="007640B3" w:rsidRDefault="00620313" w:rsidP="00167E5D">
      <w:pPr>
        <w:pStyle w:val="headingsubHeader"/>
        <w:keepNext/>
        <w:ind w:left="792"/>
        <w:rPr>
          <w:rFonts w:ascii="Arial" w:hAnsi="Arial" w:cs="Arial"/>
          <w:sz w:val="22"/>
          <w:szCs w:val="22"/>
          <w:lang w:val="es-419"/>
        </w:rPr>
      </w:pPr>
    </w:p>
    <w:tbl>
      <w:tblPr>
        <w:tblStyle w:val="table"/>
        <w:tblW w:w="0" w:type="auto"/>
        <w:tblInd w:w="80" w:type="dxa"/>
        <w:tblLook w:val="04A0" w:firstRow="1" w:lastRow="0" w:firstColumn="1" w:lastColumn="0" w:noHBand="0" w:noVBand="1"/>
      </w:tblPr>
      <w:tblGrid>
        <w:gridCol w:w="1560"/>
        <w:gridCol w:w="7545"/>
      </w:tblGrid>
      <w:tr w:rsidR="00AD0875" w:rsidRPr="007640B3" w14:paraId="3851913D" w14:textId="77777777" w:rsidTr="00167E5D">
        <w:tc>
          <w:tcPr>
            <w:tcW w:w="1560" w:type="dxa"/>
            <w:shd w:val="clear" w:color="auto" w:fill="1F497D" w:themeFill="text2"/>
          </w:tcPr>
          <w:p w14:paraId="347244E4" w14:textId="77777777" w:rsidR="00AD0875" w:rsidRPr="007640B3" w:rsidRDefault="00AD0875" w:rsidP="00167E5D">
            <w:pPr>
              <w:keepNext/>
              <w:rPr>
                <w:sz w:val="22"/>
                <w:szCs w:val="22"/>
                <w:lang w:val="es-419"/>
              </w:rPr>
            </w:pPr>
            <w:r w:rsidRPr="007640B3">
              <w:rPr>
                <w:rStyle w:val="text"/>
                <w:rFonts w:ascii="Arial" w:hAnsi="Arial"/>
                <w:b/>
                <w:color w:val="FFFFFF" w:themeColor="background1"/>
                <w:sz w:val="22"/>
                <w:lang w:val="es-419"/>
              </w:rPr>
              <w:t xml:space="preserve">Código de la Norma ST.3 </w:t>
            </w:r>
          </w:p>
        </w:tc>
        <w:tc>
          <w:tcPr>
            <w:tcW w:w="7545" w:type="dxa"/>
            <w:shd w:val="clear" w:color="auto" w:fill="1F497D" w:themeFill="text2"/>
          </w:tcPr>
          <w:p w14:paraId="1EC9A1D1" w14:textId="77777777" w:rsidR="00AD0875" w:rsidRPr="007640B3" w:rsidRDefault="00AD0875" w:rsidP="00167E5D">
            <w:pPr>
              <w:keepNext/>
              <w:rPr>
                <w:sz w:val="22"/>
                <w:szCs w:val="22"/>
                <w:lang w:val="es-419"/>
              </w:rPr>
            </w:pPr>
            <w:r w:rsidRPr="007640B3">
              <w:rPr>
                <w:rStyle w:val="text"/>
                <w:rFonts w:ascii="Arial" w:hAnsi="Arial"/>
                <w:b/>
                <w:color w:val="FFFFFF" w:themeColor="background1"/>
                <w:sz w:val="22"/>
                <w:lang w:val="es-419"/>
              </w:rPr>
              <w:t xml:space="preserve">Respuesta </w:t>
            </w:r>
          </w:p>
        </w:tc>
      </w:tr>
      <w:tr w:rsidR="00AD0875" w:rsidRPr="007640B3" w14:paraId="799047C2" w14:textId="77777777" w:rsidTr="00167E5D">
        <w:tc>
          <w:tcPr>
            <w:tcW w:w="1560" w:type="dxa"/>
          </w:tcPr>
          <w:p w14:paraId="2C3DA17C" w14:textId="77777777" w:rsidR="00AD0875" w:rsidRPr="007640B3" w:rsidRDefault="00AD0875" w:rsidP="00290037">
            <w:pPr>
              <w:rPr>
                <w:sz w:val="22"/>
                <w:szCs w:val="22"/>
                <w:lang w:val="es-419"/>
              </w:rPr>
            </w:pPr>
            <w:r w:rsidRPr="007640B3">
              <w:rPr>
                <w:sz w:val="22"/>
                <w:lang w:val="es-419"/>
              </w:rPr>
              <w:t>BR</w:t>
            </w:r>
          </w:p>
        </w:tc>
        <w:tc>
          <w:tcPr>
            <w:tcW w:w="7545" w:type="dxa"/>
          </w:tcPr>
          <w:p w14:paraId="5368E118" w14:textId="77777777" w:rsidR="00AD0875" w:rsidRPr="007640B3" w:rsidRDefault="00AD0875" w:rsidP="00290037">
            <w:pPr>
              <w:rPr>
                <w:sz w:val="22"/>
                <w:szCs w:val="22"/>
                <w:lang w:val="es-419"/>
              </w:rPr>
            </w:pPr>
            <w:r w:rsidRPr="007640B3">
              <w:rPr>
                <w:rStyle w:val="text"/>
                <w:rFonts w:ascii="Arial" w:hAnsi="Arial"/>
                <w:sz w:val="22"/>
                <w:lang w:val="es-419"/>
              </w:rPr>
              <w:t xml:space="preserve">No, se trata de una decisión técnica. </w:t>
            </w:r>
          </w:p>
        </w:tc>
      </w:tr>
      <w:tr w:rsidR="00AD0875" w:rsidRPr="007640B3" w14:paraId="6B4EF2C1" w14:textId="77777777" w:rsidTr="00167E5D">
        <w:tc>
          <w:tcPr>
            <w:tcW w:w="1560" w:type="dxa"/>
          </w:tcPr>
          <w:p w14:paraId="2F1DC8DA" w14:textId="77777777" w:rsidR="00AD0875" w:rsidRPr="007640B3" w:rsidRDefault="00AD0875" w:rsidP="00290037">
            <w:pPr>
              <w:rPr>
                <w:sz w:val="22"/>
                <w:szCs w:val="22"/>
                <w:lang w:val="es-419"/>
              </w:rPr>
            </w:pPr>
            <w:r w:rsidRPr="007640B3">
              <w:rPr>
                <w:sz w:val="22"/>
                <w:lang w:val="es-419"/>
              </w:rPr>
              <w:t>CN</w:t>
            </w:r>
          </w:p>
        </w:tc>
        <w:tc>
          <w:tcPr>
            <w:tcW w:w="7545" w:type="dxa"/>
          </w:tcPr>
          <w:p w14:paraId="24AF11EA" w14:textId="69024D31" w:rsidR="00AD0875" w:rsidRPr="007640B3" w:rsidRDefault="00AD0875" w:rsidP="00290037">
            <w:pPr>
              <w:rPr>
                <w:sz w:val="22"/>
                <w:szCs w:val="22"/>
                <w:lang w:val="es-419"/>
              </w:rPr>
            </w:pPr>
            <w:r w:rsidRPr="007640B3">
              <w:rPr>
                <w:rStyle w:val="text"/>
                <w:rFonts w:ascii="Arial" w:hAnsi="Arial"/>
                <w:sz w:val="22"/>
                <w:lang w:val="es-419"/>
              </w:rPr>
              <w:t>Sí</w:t>
            </w:r>
            <w:r w:rsidR="00487158" w:rsidRPr="007640B3">
              <w:rPr>
                <w:rStyle w:val="text"/>
                <w:rFonts w:ascii="Arial" w:hAnsi="Arial"/>
                <w:sz w:val="22"/>
                <w:lang w:val="es-419"/>
              </w:rPr>
              <w:t xml:space="preserve">. </w:t>
            </w:r>
            <w:r w:rsidRPr="007640B3">
              <w:rPr>
                <w:rStyle w:val="text"/>
                <w:rFonts w:ascii="Arial" w:hAnsi="Arial"/>
                <w:sz w:val="22"/>
                <w:lang w:val="es-419"/>
              </w:rPr>
              <w:t xml:space="preserve">Sin barreras jurídicas. </w:t>
            </w:r>
          </w:p>
        </w:tc>
      </w:tr>
      <w:tr w:rsidR="00AD0875" w:rsidRPr="007640B3" w14:paraId="2CA90657" w14:textId="77777777" w:rsidTr="00167E5D">
        <w:tc>
          <w:tcPr>
            <w:tcW w:w="1560" w:type="dxa"/>
          </w:tcPr>
          <w:p w14:paraId="4EC3D185" w14:textId="77777777" w:rsidR="00AD0875" w:rsidRPr="007640B3" w:rsidRDefault="00AD0875" w:rsidP="00290037">
            <w:pPr>
              <w:rPr>
                <w:sz w:val="22"/>
                <w:szCs w:val="22"/>
                <w:lang w:val="es-419"/>
              </w:rPr>
            </w:pPr>
            <w:r w:rsidRPr="007640B3">
              <w:rPr>
                <w:sz w:val="22"/>
                <w:lang w:val="es-419"/>
              </w:rPr>
              <w:t>EA</w:t>
            </w:r>
          </w:p>
        </w:tc>
        <w:tc>
          <w:tcPr>
            <w:tcW w:w="7545" w:type="dxa"/>
          </w:tcPr>
          <w:p w14:paraId="4949BB73" w14:textId="0A659BDF" w:rsidR="00AD0875" w:rsidRPr="007640B3" w:rsidRDefault="00AD0875" w:rsidP="00290037">
            <w:pPr>
              <w:rPr>
                <w:sz w:val="22"/>
                <w:szCs w:val="22"/>
                <w:lang w:val="es-419"/>
              </w:rPr>
            </w:pPr>
            <w:r w:rsidRPr="007640B3">
              <w:rPr>
                <w:rStyle w:val="text"/>
                <w:rFonts w:ascii="Arial" w:hAnsi="Arial"/>
                <w:sz w:val="22"/>
                <w:lang w:val="es-419"/>
              </w:rPr>
              <w:t>Las consultas están en curso; de momento no se prevén impugnaciones en el ámbito jurídico</w:t>
            </w:r>
            <w:r w:rsidR="00487158" w:rsidRPr="007640B3">
              <w:rPr>
                <w:rStyle w:val="text"/>
                <w:rFonts w:ascii="Arial" w:hAnsi="Arial"/>
                <w:sz w:val="22"/>
                <w:lang w:val="es-419"/>
              </w:rPr>
              <w:t xml:space="preserve">. </w:t>
            </w:r>
          </w:p>
        </w:tc>
      </w:tr>
      <w:tr w:rsidR="00AD0875" w:rsidRPr="007640B3" w14:paraId="432AF75A" w14:textId="77777777" w:rsidTr="00167E5D">
        <w:tc>
          <w:tcPr>
            <w:tcW w:w="1560" w:type="dxa"/>
          </w:tcPr>
          <w:p w14:paraId="6B651018" w14:textId="77777777" w:rsidR="00AD0875" w:rsidRPr="007640B3" w:rsidRDefault="00AD0875" w:rsidP="00290037">
            <w:pPr>
              <w:rPr>
                <w:sz w:val="22"/>
                <w:szCs w:val="22"/>
                <w:highlight w:val="green"/>
                <w:lang w:val="es-419"/>
              </w:rPr>
            </w:pPr>
            <w:r w:rsidRPr="007640B3">
              <w:rPr>
                <w:sz w:val="22"/>
                <w:lang w:val="es-419"/>
              </w:rPr>
              <w:t>ES</w:t>
            </w:r>
          </w:p>
        </w:tc>
        <w:tc>
          <w:tcPr>
            <w:tcW w:w="7545" w:type="dxa"/>
          </w:tcPr>
          <w:p w14:paraId="1F27566B" w14:textId="273E2034" w:rsidR="00AD0875" w:rsidRPr="007640B3" w:rsidRDefault="00153905" w:rsidP="00290037">
            <w:pPr>
              <w:rPr>
                <w:sz w:val="22"/>
                <w:szCs w:val="22"/>
                <w:highlight w:val="green"/>
                <w:lang w:val="es-419"/>
              </w:rPr>
            </w:pPr>
            <w:r w:rsidRPr="007640B3">
              <w:rPr>
                <w:rStyle w:val="text"/>
                <w:rFonts w:ascii="Arial" w:hAnsi="Arial"/>
                <w:sz w:val="22"/>
                <w:lang w:val="es-419"/>
              </w:rPr>
              <w:t>Sí, los comentarios y dudas se centran en como armonizar las iniciativas de la Norma ST.92 de la OMPI y de la Oficina Europea de Patentes para el envío de documentos de prioridad.</w:t>
            </w:r>
          </w:p>
        </w:tc>
      </w:tr>
      <w:tr w:rsidR="00AD0875" w:rsidRPr="007640B3" w14:paraId="39081F3A" w14:textId="77777777" w:rsidTr="00167E5D">
        <w:tc>
          <w:tcPr>
            <w:tcW w:w="1560" w:type="dxa"/>
          </w:tcPr>
          <w:p w14:paraId="625FFF2D" w14:textId="77777777" w:rsidR="00AD0875" w:rsidRPr="007640B3" w:rsidRDefault="00AD0875" w:rsidP="00290037">
            <w:pPr>
              <w:rPr>
                <w:sz w:val="22"/>
                <w:szCs w:val="22"/>
                <w:lang w:val="es-419"/>
              </w:rPr>
            </w:pPr>
            <w:r w:rsidRPr="007640B3">
              <w:rPr>
                <w:sz w:val="22"/>
                <w:lang w:val="es-419"/>
              </w:rPr>
              <w:t>GE</w:t>
            </w:r>
          </w:p>
        </w:tc>
        <w:tc>
          <w:tcPr>
            <w:tcW w:w="7545" w:type="dxa"/>
          </w:tcPr>
          <w:p w14:paraId="17CD4621" w14:textId="77777777" w:rsidR="00AD0875" w:rsidRPr="007640B3" w:rsidRDefault="00AD0875" w:rsidP="00290037">
            <w:pPr>
              <w:rPr>
                <w:sz w:val="22"/>
                <w:szCs w:val="22"/>
                <w:lang w:val="es-419"/>
              </w:rPr>
            </w:pPr>
            <w:r w:rsidRPr="007640B3">
              <w:rPr>
                <w:rStyle w:val="text"/>
                <w:rFonts w:ascii="Arial" w:hAnsi="Arial"/>
                <w:sz w:val="22"/>
                <w:lang w:val="es-419"/>
              </w:rPr>
              <w:t xml:space="preserve">Ha sido revisado por el Departamento Jurídico y está aprobado. </w:t>
            </w:r>
          </w:p>
        </w:tc>
      </w:tr>
      <w:tr w:rsidR="00AD0875" w:rsidRPr="007640B3" w14:paraId="676CC4C2" w14:textId="77777777" w:rsidTr="00167E5D">
        <w:tc>
          <w:tcPr>
            <w:tcW w:w="1560" w:type="dxa"/>
          </w:tcPr>
          <w:p w14:paraId="07A2D99A" w14:textId="77777777" w:rsidR="00AD0875" w:rsidRPr="007640B3" w:rsidRDefault="00AD0875" w:rsidP="00290037">
            <w:pPr>
              <w:rPr>
                <w:sz w:val="22"/>
                <w:szCs w:val="22"/>
                <w:lang w:val="es-419"/>
              </w:rPr>
            </w:pPr>
            <w:r w:rsidRPr="007640B3">
              <w:rPr>
                <w:sz w:val="22"/>
                <w:lang w:val="es-419"/>
              </w:rPr>
              <w:t>IL</w:t>
            </w:r>
          </w:p>
        </w:tc>
        <w:tc>
          <w:tcPr>
            <w:tcW w:w="7545" w:type="dxa"/>
          </w:tcPr>
          <w:p w14:paraId="0D82A125" w14:textId="77777777" w:rsidR="00AD0875" w:rsidRPr="007640B3" w:rsidRDefault="00AD0875" w:rsidP="00290037">
            <w:pPr>
              <w:rPr>
                <w:sz w:val="22"/>
                <w:szCs w:val="22"/>
                <w:lang w:val="es-419"/>
              </w:rPr>
            </w:pPr>
            <w:r w:rsidRPr="007640B3">
              <w:rPr>
                <w:rStyle w:val="text"/>
                <w:rFonts w:ascii="Arial" w:hAnsi="Arial"/>
                <w:sz w:val="22"/>
                <w:lang w:val="es-419"/>
              </w:rPr>
              <w:t xml:space="preserve">No </w:t>
            </w:r>
          </w:p>
        </w:tc>
      </w:tr>
      <w:tr w:rsidR="00AD0875" w:rsidRPr="007640B3" w14:paraId="39FA771E" w14:textId="77777777" w:rsidTr="00167E5D">
        <w:tc>
          <w:tcPr>
            <w:tcW w:w="1560" w:type="dxa"/>
          </w:tcPr>
          <w:p w14:paraId="52C528C8" w14:textId="77777777" w:rsidR="00AD0875" w:rsidRPr="007640B3" w:rsidRDefault="00AD0875" w:rsidP="00290037">
            <w:pPr>
              <w:rPr>
                <w:sz w:val="22"/>
                <w:szCs w:val="22"/>
                <w:lang w:val="es-419"/>
              </w:rPr>
            </w:pPr>
            <w:r w:rsidRPr="007640B3">
              <w:rPr>
                <w:sz w:val="22"/>
                <w:lang w:val="es-419"/>
              </w:rPr>
              <w:t>JO</w:t>
            </w:r>
          </w:p>
        </w:tc>
        <w:tc>
          <w:tcPr>
            <w:tcW w:w="7545" w:type="dxa"/>
          </w:tcPr>
          <w:p w14:paraId="70BA667B" w14:textId="5CE8F91E" w:rsidR="00AD0875" w:rsidRPr="007640B3" w:rsidRDefault="00AD0875" w:rsidP="00290037">
            <w:pPr>
              <w:rPr>
                <w:sz w:val="22"/>
                <w:szCs w:val="22"/>
                <w:lang w:val="es-419"/>
              </w:rPr>
            </w:pPr>
            <w:r w:rsidRPr="007640B3">
              <w:rPr>
                <w:rStyle w:val="text"/>
                <w:rFonts w:ascii="Arial" w:hAnsi="Arial"/>
                <w:sz w:val="22"/>
                <w:lang w:val="es-419"/>
              </w:rPr>
              <w:t>Sí, el plan ha sido revisado por el departamento jurídico, el cual ha confirmado que el plan cumple los requisitos jurídicos nacionales y la normativa sobre protección de datos.</w:t>
            </w:r>
          </w:p>
        </w:tc>
      </w:tr>
      <w:tr w:rsidR="00AD0875" w:rsidRPr="007640B3" w14:paraId="1B54B834" w14:textId="77777777" w:rsidTr="00167E5D">
        <w:tc>
          <w:tcPr>
            <w:tcW w:w="1560" w:type="dxa"/>
          </w:tcPr>
          <w:p w14:paraId="58B88C3E" w14:textId="77777777" w:rsidR="00AD0875" w:rsidRPr="007640B3" w:rsidRDefault="00AD0875" w:rsidP="00290037">
            <w:pPr>
              <w:rPr>
                <w:sz w:val="22"/>
                <w:szCs w:val="22"/>
                <w:lang w:val="es-419"/>
              </w:rPr>
            </w:pPr>
            <w:r w:rsidRPr="007640B3">
              <w:rPr>
                <w:sz w:val="22"/>
                <w:lang w:val="es-419"/>
              </w:rPr>
              <w:t>JP</w:t>
            </w:r>
          </w:p>
        </w:tc>
        <w:tc>
          <w:tcPr>
            <w:tcW w:w="7545" w:type="dxa"/>
          </w:tcPr>
          <w:p w14:paraId="3AE91844" w14:textId="70A9E50A" w:rsidR="00AD0875" w:rsidRPr="007640B3" w:rsidRDefault="00AD0875" w:rsidP="00290037">
            <w:pPr>
              <w:rPr>
                <w:sz w:val="22"/>
                <w:szCs w:val="22"/>
                <w:lang w:val="es-419"/>
              </w:rPr>
            </w:pPr>
            <w:r w:rsidRPr="007640B3">
              <w:rPr>
                <w:rStyle w:val="text"/>
                <w:rFonts w:ascii="Arial" w:hAnsi="Arial"/>
                <w:sz w:val="22"/>
                <w:lang w:val="es-419"/>
              </w:rPr>
              <w:t xml:space="preserve">Hemos confirmado con el departamento jurídico que no existen problemas jurídicos en relación con el suministro de documentos de prioridad presentados por la Oficina proveedora empaquetados por WIPO DAS, así como con la aceptación de PDF extraídos de una carpeta ZIP por parte de WIPO DAS como oficina receptora. </w:t>
            </w:r>
          </w:p>
        </w:tc>
      </w:tr>
      <w:tr w:rsidR="00AD0875" w:rsidRPr="007640B3" w14:paraId="2C3F6456" w14:textId="77777777" w:rsidTr="00167E5D">
        <w:tc>
          <w:tcPr>
            <w:tcW w:w="1560" w:type="dxa"/>
          </w:tcPr>
          <w:p w14:paraId="1C2B7204" w14:textId="77777777" w:rsidR="00AD0875" w:rsidRPr="007640B3" w:rsidRDefault="00AD0875" w:rsidP="00290037">
            <w:pPr>
              <w:rPr>
                <w:sz w:val="22"/>
                <w:szCs w:val="22"/>
                <w:lang w:val="es-419"/>
              </w:rPr>
            </w:pPr>
            <w:r w:rsidRPr="007640B3">
              <w:rPr>
                <w:sz w:val="22"/>
                <w:lang w:val="es-419"/>
              </w:rPr>
              <w:t>KR</w:t>
            </w:r>
          </w:p>
        </w:tc>
        <w:tc>
          <w:tcPr>
            <w:tcW w:w="7545" w:type="dxa"/>
          </w:tcPr>
          <w:p w14:paraId="49C1D619" w14:textId="77777777" w:rsidR="00AD0875" w:rsidRPr="007640B3" w:rsidRDefault="00AD0875" w:rsidP="00290037">
            <w:pPr>
              <w:rPr>
                <w:sz w:val="22"/>
                <w:szCs w:val="22"/>
                <w:lang w:val="es-419"/>
              </w:rPr>
            </w:pPr>
            <w:r w:rsidRPr="007640B3">
              <w:rPr>
                <w:rStyle w:val="text"/>
                <w:rFonts w:ascii="Arial" w:hAnsi="Arial"/>
                <w:sz w:val="22"/>
                <w:lang w:val="es-419"/>
              </w:rPr>
              <w:t xml:space="preserve">Actualmente, este asunto requiere un examen más detenido para posibles modificaciones legislativas. </w:t>
            </w:r>
          </w:p>
        </w:tc>
      </w:tr>
      <w:tr w:rsidR="00AD0875" w:rsidRPr="007640B3" w14:paraId="32326282" w14:textId="77777777" w:rsidTr="00167E5D">
        <w:tc>
          <w:tcPr>
            <w:tcW w:w="1560" w:type="dxa"/>
          </w:tcPr>
          <w:p w14:paraId="16F8F642" w14:textId="77777777" w:rsidR="00AD0875" w:rsidRPr="007640B3" w:rsidRDefault="00AD0875" w:rsidP="00290037">
            <w:pPr>
              <w:rPr>
                <w:sz w:val="22"/>
                <w:szCs w:val="22"/>
                <w:lang w:val="es-419"/>
              </w:rPr>
            </w:pPr>
            <w:r w:rsidRPr="007640B3">
              <w:rPr>
                <w:sz w:val="22"/>
                <w:lang w:val="es-419"/>
              </w:rPr>
              <w:t>NO</w:t>
            </w:r>
          </w:p>
        </w:tc>
        <w:tc>
          <w:tcPr>
            <w:tcW w:w="7545" w:type="dxa"/>
          </w:tcPr>
          <w:p w14:paraId="680C1299" w14:textId="77777777" w:rsidR="00AD0875" w:rsidRPr="007640B3" w:rsidRDefault="00AD0875" w:rsidP="00290037">
            <w:pPr>
              <w:rPr>
                <w:sz w:val="22"/>
                <w:szCs w:val="22"/>
                <w:lang w:val="es-419"/>
              </w:rPr>
            </w:pPr>
            <w:r w:rsidRPr="007640B3">
              <w:rPr>
                <w:rStyle w:val="text"/>
                <w:rFonts w:ascii="Arial" w:hAnsi="Arial"/>
                <w:sz w:val="22"/>
                <w:lang w:val="es-419"/>
              </w:rPr>
              <w:t xml:space="preserve">La interpretación y el procedimiento del formato de transición son aceptables con arreglo a los requisitos actuales. </w:t>
            </w:r>
          </w:p>
        </w:tc>
      </w:tr>
      <w:tr w:rsidR="00AD0875" w:rsidRPr="007640B3" w14:paraId="3CC0A0F1" w14:textId="77777777" w:rsidTr="00167E5D">
        <w:tc>
          <w:tcPr>
            <w:tcW w:w="1560" w:type="dxa"/>
          </w:tcPr>
          <w:p w14:paraId="51F9D06B" w14:textId="77777777" w:rsidR="00AD0875" w:rsidRPr="007640B3" w:rsidRDefault="00AD0875" w:rsidP="00290037">
            <w:pPr>
              <w:rPr>
                <w:sz w:val="22"/>
                <w:szCs w:val="22"/>
                <w:lang w:val="es-419"/>
              </w:rPr>
            </w:pPr>
            <w:r w:rsidRPr="007640B3">
              <w:rPr>
                <w:sz w:val="22"/>
                <w:lang w:val="es-419"/>
              </w:rPr>
              <w:t>TR</w:t>
            </w:r>
          </w:p>
        </w:tc>
        <w:tc>
          <w:tcPr>
            <w:tcW w:w="7545" w:type="dxa"/>
          </w:tcPr>
          <w:p w14:paraId="77BD85BD" w14:textId="77777777" w:rsidR="00AD0875" w:rsidRPr="007640B3" w:rsidRDefault="00AD0875" w:rsidP="00290037">
            <w:pPr>
              <w:rPr>
                <w:sz w:val="22"/>
                <w:szCs w:val="22"/>
                <w:lang w:val="es-419"/>
              </w:rPr>
            </w:pPr>
            <w:r w:rsidRPr="007640B3">
              <w:rPr>
                <w:rStyle w:val="text"/>
                <w:rFonts w:ascii="Arial" w:hAnsi="Arial"/>
                <w:sz w:val="22"/>
                <w:lang w:val="es-419"/>
              </w:rPr>
              <w:t xml:space="preserve">Dado que aún no se ha ultimado un plan de aplicación detallado, nuestro departamento jurídico no ha revisado el plan en esta fase. </w:t>
            </w:r>
          </w:p>
        </w:tc>
      </w:tr>
    </w:tbl>
    <w:p w14:paraId="3091CD36" w14:textId="77777777" w:rsidR="005B1877" w:rsidRPr="007640B3" w:rsidRDefault="005B1877">
      <w:pPr>
        <w:rPr>
          <w:sz w:val="22"/>
          <w:szCs w:val="22"/>
          <w:lang w:val="es-419"/>
        </w:rPr>
      </w:pPr>
    </w:p>
    <w:p w14:paraId="265BD492" w14:textId="77777777" w:rsidR="00620313" w:rsidRPr="007640B3" w:rsidRDefault="00620313">
      <w:pPr>
        <w:rPr>
          <w:sz w:val="22"/>
          <w:szCs w:val="22"/>
          <w:lang w:val="es-419"/>
        </w:rPr>
      </w:pPr>
    </w:p>
    <w:p w14:paraId="185CAF0D" w14:textId="5F6B2868" w:rsidR="005B1877" w:rsidRPr="007640B3" w:rsidRDefault="009B5116" w:rsidP="00F30B05">
      <w:pPr>
        <w:pStyle w:val="headingsubHeader"/>
        <w:numPr>
          <w:ilvl w:val="1"/>
          <w:numId w:val="10"/>
        </w:numPr>
        <w:rPr>
          <w:rFonts w:ascii="Arial" w:hAnsi="Arial" w:cs="Arial"/>
          <w:sz w:val="22"/>
          <w:szCs w:val="22"/>
          <w:lang w:val="es-419"/>
        </w:rPr>
      </w:pPr>
      <w:bookmarkStart w:id="5" w:name="_Toc11"/>
      <w:r w:rsidRPr="007640B3">
        <w:rPr>
          <w:rFonts w:ascii="Arial" w:hAnsi="Arial"/>
          <w:sz w:val="22"/>
          <w:lang w:val="es-419"/>
        </w:rPr>
        <w:t>Indique las razones o dificultades que impiden a su Oficina u organización elaborar dicho plan.</w:t>
      </w:r>
      <w:bookmarkEnd w:id="5"/>
    </w:p>
    <w:p w14:paraId="341D68A0" w14:textId="77777777" w:rsidR="00620313" w:rsidRPr="007640B3" w:rsidRDefault="00620313" w:rsidP="00620313">
      <w:pPr>
        <w:pStyle w:val="headingsubHeader"/>
        <w:ind w:left="792"/>
        <w:rPr>
          <w:rFonts w:ascii="Arial" w:hAnsi="Arial" w:cs="Arial"/>
          <w:sz w:val="22"/>
          <w:szCs w:val="22"/>
          <w:lang w:val="es-419"/>
        </w:rPr>
      </w:pPr>
    </w:p>
    <w:tbl>
      <w:tblPr>
        <w:tblStyle w:val="table"/>
        <w:tblW w:w="0" w:type="auto"/>
        <w:tblInd w:w="80" w:type="dxa"/>
        <w:tblLook w:val="04A0" w:firstRow="1" w:lastRow="0" w:firstColumn="1" w:lastColumn="0" w:noHBand="0" w:noVBand="1"/>
      </w:tblPr>
      <w:tblGrid>
        <w:gridCol w:w="1560"/>
        <w:gridCol w:w="7545"/>
      </w:tblGrid>
      <w:tr w:rsidR="00B134A0" w:rsidRPr="007640B3" w14:paraId="0E0B0E8E" w14:textId="77777777" w:rsidTr="00167E5D">
        <w:tc>
          <w:tcPr>
            <w:tcW w:w="1560" w:type="dxa"/>
            <w:shd w:val="clear" w:color="auto" w:fill="1F497D" w:themeFill="text2"/>
          </w:tcPr>
          <w:p w14:paraId="7F45195E" w14:textId="77777777" w:rsidR="00B134A0" w:rsidRPr="007640B3" w:rsidRDefault="00B134A0" w:rsidP="00290037">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7545" w:type="dxa"/>
            <w:shd w:val="clear" w:color="auto" w:fill="1F497D" w:themeFill="text2"/>
          </w:tcPr>
          <w:p w14:paraId="18EB182C" w14:textId="77777777" w:rsidR="00B134A0" w:rsidRPr="007640B3" w:rsidRDefault="00B134A0" w:rsidP="00290037">
            <w:pPr>
              <w:rPr>
                <w:sz w:val="22"/>
                <w:szCs w:val="22"/>
                <w:lang w:val="es-419"/>
              </w:rPr>
            </w:pPr>
            <w:r w:rsidRPr="007640B3">
              <w:rPr>
                <w:rStyle w:val="text"/>
                <w:rFonts w:ascii="Arial" w:hAnsi="Arial"/>
                <w:b/>
                <w:color w:val="FFFFFF" w:themeColor="background1"/>
                <w:sz w:val="22"/>
                <w:lang w:val="es-419"/>
              </w:rPr>
              <w:t xml:space="preserve">Respuesta </w:t>
            </w:r>
          </w:p>
        </w:tc>
      </w:tr>
      <w:tr w:rsidR="00B134A0" w:rsidRPr="007640B3" w14:paraId="6EB214DA" w14:textId="77777777" w:rsidTr="00167E5D">
        <w:tc>
          <w:tcPr>
            <w:tcW w:w="1560" w:type="dxa"/>
          </w:tcPr>
          <w:p w14:paraId="1F6B7F67" w14:textId="77777777" w:rsidR="00B134A0" w:rsidRPr="007640B3" w:rsidRDefault="00B134A0">
            <w:pPr>
              <w:rPr>
                <w:sz w:val="22"/>
                <w:szCs w:val="22"/>
                <w:lang w:val="es-419"/>
              </w:rPr>
            </w:pPr>
            <w:r w:rsidRPr="007640B3">
              <w:rPr>
                <w:sz w:val="22"/>
                <w:lang w:val="es-419"/>
              </w:rPr>
              <w:t>AU</w:t>
            </w:r>
          </w:p>
        </w:tc>
        <w:tc>
          <w:tcPr>
            <w:tcW w:w="7545" w:type="dxa"/>
          </w:tcPr>
          <w:p w14:paraId="7A036120" w14:textId="289DC2A6" w:rsidR="00B134A0" w:rsidRPr="007640B3" w:rsidRDefault="00B134A0">
            <w:pPr>
              <w:rPr>
                <w:sz w:val="22"/>
                <w:szCs w:val="22"/>
                <w:lang w:val="es-419"/>
              </w:rPr>
            </w:pPr>
            <w:r w:rsidRPr="007640B3">
              <w:rPr>
                <w:rStyle w:val="text"/>
                <w:rFonts w:ascii="Arial" w:hAnsi="Arial"/>
                <w:sz w:val="22"/>
                <w:lang w:val="es-419"/>
              </w:rPr>
              <w:t>IP Australia está elaborando actualmente el estudio de viabilidad para la transición, en consulta con los equipos y grupos empresariales pertinentes</w:t>
            </w:r>
            <w:r w:rsidR="00487158" w:rsidRPr="007640B3">
              <w:rPr>
                <w:rStyle w:val="text"/>
                <w:rFonts w:ascii="Arial" w:hAnsi="Arial"/>
                <w:sz w:val="22"/>
                <w:lang w:val="es-419"/>
              </w:rPr>
              <w:t xml:space="preserve">. </w:t>
            </w:r>
            <w:r w:rsidRPr="007640B3">
              <w:rPr>
                <w:rStyle w:val="text"/>
                <w:rFonts w:ascii="Arial" w:hAnsi="Arial"/>
                <w:sz w:val="22"/>
                <w:lang w:val="es-419"/>
              </w:rPr>
              <w:t xml:space="preserve">Las dificultades encontradas hasta la fecha incluyen la contraposición de prioridades y las limitaciones de recursos. </w:t>
            </w:r>
          </w:p>
        </w:tc>
      </w:tr>
      <w:tr w:rsidR="00B134A0" w:rsidRPr="007640B3" w14:paraId="55C7651A" w14:textId="77777777" w:rsidTr="00167E5D">
        <w:tc>
          <w:tcPr>
            <w:tcW w:w="1560" w:type="dxa"/>
          </w:tcPr>
          <w:p w14:paraId="40D6D9F8" w14:textId="77777777" w:rsidR="00B134A0" w:rsidRPr="007640B3" w:rsidRDefault="00B134A0">
            <w:pPr>
              <w:rPr>
                <w:sz w:val="22"/>
                <w:szCs w:val="22"/>
                <w:lang w:val="es-419"/>
              </w:rPr>
            </w:pPr>
            <w:r w:rsidRPr="007640B3">
              <w:rPr>
                <w:sz w:val="22"/>
                <w:lang w:val="es-419"/>
              </w:rPr>
              <w:t>BG</w:t>
            </w:r>
          </w:p>
        </w:tc>
        <w:tc>
          <w:tcPr>
            <w:tcW w:w="7545" w:type="dxa"/>
          </w:tcPr>
          <w:p w14:paraId="0D74D2CB" w14:textId="77777777" w:rsidR="00B134A0" w:rsidRPr="007640B3" w:rsidRDefault="00B134A0">
            <w:pPr>
              <w:rPr>
                <w:sz w:val="22"/>
                <w:szCs w:val="22"/>
                <w:lang w:val="es-419"/>
              </w:rPr>
            </w:pPr>
            <w:r w:rsidRPr="007640B3">
              <w:rPr>
                <w:rStyle w:val="text"/>
                <w:rFonts w:ascii="Arial" w:hAnsi="Arial"/>
                <w:sz w:val="22"/>
                <w:lang w:val="es-419"/>
              </w:rPr>
              <w:t xml:space="preserve">Debido a la complejidad de los procesos y a los limitados recursos humanos, la elaboración de un plan de transición requerirá más tiempo. </w:t>
            </w:r>
          </w:p>
        </w:tc>
      </w:tr>
      <w:tr w:rsidR="00B134A0" w:rsidRPr="007640B3" w14:paraId="7DDC968F" w14:textId="77777777" w:rsidTr="00167E5D">
        <w:tc>
          <w:tcPr>
            <w:tcW w:w="1560" w:type="dxa"/>
          </w:tcPr>
          <w:p w14:paraId="5D7E687E" w14:textId="77777777" w:rsidR="00B134A0" w:rsidRPr="007640B3" w:rsidRDefault="00B134A0">
            <w:pPr>
              <w:rPr>
                <w:sz w:val="22"/>
                <w:szCs w:val="22"/>
                <w:lang w:val="es-419"/>
              </w:rPr>
            </w:pPr>
            <w:r w:rsidRPr="007640B3">
              <w:rPr>
                <w:sz w:val="22"/>
                <w:lang w:val="es-419"/>
              </w:rPr>
              <w:t>CA</w:t>
            </w:r>
          </w:p>
        </w:tc>
        <w:tc>
          <w:tcPr>
            <w:tcW w:w="7545" w:type="dxa"/>
          </w:tcPr>
          <w:p w14:paraId="557B7FA4" w14:textId="1216D0AB" w:rsidR="00B134A0" w:rsidRPr="007640B3" w:rsidRDefault="00B134A0">
            <w:pPr>
              <w:rPr>
                <w:sz w:val="22"/>
                <w:szCs w:val="22"/>
                <w:lang w:val="es-419"/>
              </w:rPr>
            </w:pPr>
            <w:r w:rsidRPr="007640B3">
              <w:rPr>
                <w:rStyle w:val="text"/>
                <w:rFonts w:ascii="Arial" w:hAnsi="Arial"/>
                <w:sz w:val="22"/>
                <w:lang w:val="es-419"/>
              </w:rPr>
              <w:t xml:space="preserve">Hemos iniciado un proyecto para adoptar el uso del sistema </w:t>
            </w:r>
            <w:proofErr w:type="spellStart"/>
            <w:r w:rsidRPr="007640B3">
              <w:rPr>
                <w:rStyle w:val="text"/>
                <w:rFonts w:ascii="Arial" w:hAnsi="Arial"/>
                <w:sz w:val="22"/>
                <w:lang w:val="es-419"/>
              </w:rPr>
              <w:t>ePCT</w:t>
            </w:r>
            <w:proofErr w:type="spellEnd"/>
            <w:r w:rsidRPr="007640B3">
              <w:rPr>
                <w:rStyle w:val="text"/>
                <w:rFonts w:ascii="Arial" w:hAnsi="Arial"/>
                <w:sz w:val="22"/>
                <w:lang w:val="es-419"/>
              </w:rPr>
              <w:t xml:space="preserve"> de la OMPI en lugar de nuestro actual sistema C anticuado, denominado "</w:t>
            </w:r>
            <w:proofErr w:type="spellStart"/>
            <w:r w:rsidRPr="007640B3">
              <w:rPr>
                <w:rStyle w:val="text"/>
                <w:rFonts w:ascii="Arial" w:hAnsi="Arial"/>
                <w:sz w:val="22"/>
                <w:lang w:val="es-419"/>
              </w:rPr>
              <w:t>Interapp</w:t>
            </w:r>
            <w:proofErr w:type="spellEnd"/>
            <w:r w:rsidRPr="007640B3">
              <w:rPr>
                <w:rStyle w:val="text"/>
                <w:rFonts w:ascii="Arial" w:hAnsi="Arial"/>
                <w:sz w:val="22"/>
                <w:lang w:val="es-419"/>
              </w:rPr>
              <w:t>"</w:t>
            </w:r>
            <w:r w:rsidR="00487158" w:rsidRPr="007640B3">
              <w:rPr>
                <w:rStyle w:val="text"/>
                <w:rFonts w:ascii="Arial" w:hAnsi="Arial"/>
                <w:sz w:val="22"/>
                <w:lang w:val="es-419"/>
              </w:rPr>
              <w:t xml:space="preserve">. </w:t>
            </w:r>
            <w:r w:rsidRPr="007640B3">
              <w:rPr>
                <w:rStyle w:val="text"/>
                <w:rFonts w:ascii="Arial" w:hAnsi="Arial"/>
                <w:sz w:val="22"/>
                <w:lang w:val="es-419"/>
              </w:rPr>
              <w:t xml:space="preserve">Es posible que, si se cumplen los plazos, utilicemos las capacidades del </w:t>
            </w:r>
            <w:proofErr w:type="spellStart"/>
            <w:r w:rsidRPr="007640B3">
              <w:rPr>
                <w:rStyle w:val="text"/>
                <w:rFonts w:ascii="Arial" w:hAnsi="Arial"/>
                <w:sz w:val="22"/>
                <w:lang w:val="es-419"/>
              </w:rPr>
              <w:t>ePCT</w:t>
            </w:r>
            <w:proofErr w:type="spellEnd"/>
            <w:r w:rsidRPr="007640B3">
              <w:rPr>
                <w:rStyle w:val="text"/>
                <w:rFonts w:ascii="Arial" w:hAnsi="Arial"/>
                <w:sz w:val="22"/>
                <w:lang w:val="es-419"/>
              </w:rPr>
              <w:t xml:space="preserve"> para los documentos de prioridad en el caso de las patentes</w:t>
            </w:r>
            <w:r w:rsidR="00487158" w:rsidRPr="007640B3">
              <w:rPr>
                <w:rStyle w:val="text"/>
                <w:rFonts w:ascii="Arial" w:hAnsi="Arial"/>
                <w:sz w:val="22"/>
                <w:lang w:val="es-419"/>
              </w:rPr>
              <w:t xml:space="preserve">. </w:t>
            </w:r>
            <w:r w:rsidRPr="007640B3">
              <w:rPr>
                <w:rStyle w:val="text"/>
                <w:rFonts w:ascii="Arial" w:hAnsi="Arial"/>
                <w:sz w:val="22"/>
                <w:lang w:val="es-419"/>
              </w:rPr>
              <w:t xml:space="preserve">Si por alguna razón nuestro proyecto </w:t>
            </w:r>
            <w:proofErr w:type="spellStart"/>
            <w:r w:rsidRPr="007640B3">
              <w:rPr>
                <w:rStyle w:val="text"/>
                <w:rFonts w:ascii="Arial" w:hAnsi="Arial"/>
                <w:sz w:val="22"/>
                <w:lang w:val="es-419"/>
              </w:rPr>
              <w:t>ePCT</w:t>
            </w:r>
            <w:proofErr w:type="spellEnd"/>
            <w:r w:rsidRPr="007640B3">
              <w:rPr>
                <w:rStyle w:val="text"/>
                <w:rFonts w:ascii="Arial" w:hAnsi="Arial"/>
                <w:sz w:val="22"/>
                <w:lang w:val="es-419"/>
              </w:rPr>
              <w:t xml:space="preserve"> se retrasa, tendremos entonces que implantar la Norma ST.92 dentro de nuestro sistema C "</w:t>
            </w:r>
            <w:proofErr w:type="spellStart"/>
            <w:r w:rsidRPr="007640B3">
              <w:rPr>
                <w:rStyle w:val="text"/>
                <w:rFonts w:ascii="Arial" w:hAnsi="Arial"/>
                <w:sz w:val="22"/>
                <w:lang w:val="es-419"/>
              </w:rPr>
              <w:t>Interapp</w:t>
            </w:r>
            <w:proofErr w:type="spellEnd"/>
            <w:r w:rsidRPr="007640B3">
              <w:rPr>
                <w:rStyle w:val="text"/>
                <w:rFonts w:ascii="Arial" w:hAnsi="Arial"/>
                <w:sz w:val="22"/>
                <w:lang w:val="es-419"/>
              </w:rPr>
              <w:t>"</w:t>
            </w:r>
            <w:r w:rsidR="00487158" w:rsidRPr="007640B3">
              <w:rPr>
                <w:rStyle w:val="text"/>
                <w:rFonts w:ascii="Arial" w:hAnsi="Arial"/>
                <w:sz w:val="22"/>
                <w:lang w:val="es-419"/>
              </w:rPr>
              <w:t xml:space="preserve">. </w:t>
            </w:r>
          </w:p>
        </w:tc>
      </w:tr>
      <w:tr w:rsidR="00B134A0" w:rsidRPr="007640B3" w14:paraId="36F25651" w14:textId="77777777" w:rsidTr="00167E5D">
        <w:tc>
          <w:tcPr>
            <w:tcW w:w="1560" w:type="dxa"/>
          </w:tcPr>
          <w:p w14:paraId="1288DFF1" w14:textId="77777777" w:rsidR="00B134A0" w:rsidRPr="007640B3" w:rsidRDefault="00B134A0">
            <w:pPr>
              <w:rPr>
                <w:sz w:val="22"/>
                <w:szCs w:val="22"/>
                <w:lang w:val="es-419"/>
              </w:rPr>
            </w:pPr>
            <w:r w:rsidRPr="007640B3">
              <w:rPr>
                <w:sz w:val="22"/>
                <w:lang w:val="es-419"/>
              </w:rPr>
              <w:t>CH</w:t>
            </w:r>
          </w:p>
        </w:tc>
        <w:tc>
          <w:tcPr>
            <w:tcW w:w="7545" w:type="dxa"/>
          </w:tcPr>
          <w:p w14:paraId="2803DAEC" w14:textId="77777777" w:rsidR="00B134A0" w:rsidRPr="007640B3" w:rsidRDefault="00B134A0">
            <w:pPr>
              <w:rPr>
                <w:sz w:val="22"/>
                <w:szCs w:val="22"/>
                <w:lang w:val="es-419"/>
              </w:rPr>
            </w:pPr>
            <w:r w:rsidRPr="007640B3">
              <w:rPr>
                <w:rStyle w:val="text"/>
                <w:rFonts w:ascii="Arial" w:hAnsi="Arial"/>
                <w:sz w:val="22"/>
                <w:lang w:val="es-419"/>
              </w:rPr>
              <w:t xml:space="preserve">Falta de recursos. </w:t>
            </w:r>
          </w:p>
        </w:tc>
      </w:tr>
      <w:tr w:rsidR="00B134A0" w:rsidRPr="007640B3" w14:paraId="63F09F5C" w14:textId="77777777" w:rsidTr="00167E5D">
        <w:tc>
          <w:tcPr>
            <w:tcW w:w="1560" w:type="dxa"/>
          </w:tcPr>
          <w:p w14:paraId="09E63F51" w14:textId="778B5E1E" w:rsidR="00B134A0" w:rsidRPr="007640B3" w:rsidRDefault="00B134A0">
            <w:pPr>
              <w:rPr>
                <w:sz w:val="22"/>
                <w:szCs w:val="22"/>
                <w:lang w:val="es-419"/>
              </w:rPr>
            </w:pPr>
            <w:r w:rsidRPr="007640B3">
              <w:rPr>
                <w:sz w:val="22"/>
                <w:lang w:val="es-419"/>
              </w:rPr>
              <w:t>DE</w:t>
            </w:r>
          </w:p>
        </w:tc>
        <w:tc>
          <w:tcPr>
            <w:tcW w:w="7545" w:type="dxa"/>
          </w:tcPr>
          <w:p w14:paraId="6117AA64" w14:textId="54FD1F84" w:rsidR="00B134A0" w:rsidRPr="007640B3" w:rsidRDefault="00B134A0">
            <w:pPr>
              <w:rPr>
                <w:sz w:val="22"/>
                <w:szCs w:val="22"/>
                <w:lang w:val="es-419"/>
              </w:rPr>
            </w:pPr>
            <w:r w:rsidRPr="007640B3">
              <w:rPr>
                <w:rStyle w:val="text"/>
                <w:rFonts w:ascii="Arial" w:hAnsi="Arial"/>
                <w:sz w:val="22"/>
                <w:lang w:val="es-419"/>
              </w:rPr>
              <w:t>La DPMA ya participa en WIPO DAS como oficina depositante utilizando la interfaz API. Además, se están llevando a cabo los preparativos para que la DPMA pueda participar en WIPO DAS como oficina de acceso</w:t>
            </w:r>
            <w:r w:rsidR="00487158" w:rsidRPr="007640B3">
              <w:rPr>
                <w:rStyle w:val="text"/>
                <w:rFonts w:ascii="Arial" w:hAnsi="Arial"/>
                <w:sz w:val="22"/>
                <w:lang w:val="es-419"/>
              </w:rPr>
              <w:t xml:space="preserve">. </w:t>
            </w:r>
            <w:r w:rsidRPr="007640B3">
              <w:rPr>
                <w:rStyle w:val="text"/>
                <w:rFonts w:ascii="Arial" w:hAnsi="Arial"/>
                <w:sz w:val="22"/>
                <w:lang w:val="es-419"/>
              </w:rPr>
              <w:t>Con la implantación técnica de la participación de la DPMA como oficina de acceso, también tenemos previsto introducir la Norma ST.92</w:t>
            </w:r>
            <w:r w:rsidR="00487158" w:rsidRPr="007640B3">
              <w:rPr>
                <w:rStyle w:val="text"/>
                <w:rFonts w:ascii="Arial" w:hAnsi="Arial"/>
                <w:sz w:val="22"/>
                <w:lang w:val="es-419"/>
              </w:rPr>
              <w:t xml:space="preserve">. </w:t>
            </w:r>
            <w:r w:rsidRPr="007640B3">
              <w:rPr>
                <w:rStyle w:val="text"/>
                <w:rFonts w:ascii="Arial" w:hAnsi="Arial"/>
                <w:sz w:val="22"/>
                <w:lang w:val="es-419"/>
              </w:rPr>
              <w:t>Como ya utilizamos la interfaz API, esperamos que el esfuerzo de implementación sea medio</w:t>
            </w:r>
            <w:r w:rsidR="00487158" w:rsidRPr="007640B3">
              <w:rPr>
                <w:rStyle w:val="text"/>
                <w:rFonts w:ascii="Arial" w:hAnsi="Arial"/>
                <w:sz w:val="22"/>
                <w:lang w:val="es-419"/>
              </w:rPr>
              <w:t xml:space="preserve">. </w:t>
            </w:r>
          </w:p>
        </w:tc>
      </w:tr>
      <w:tr w:rsidR="00B134A0" w:rsidRPr="007640B3" w14:paraId="6CD0DFE7" w14:textId="77777777" w:rsidTr="00167E5D">
        <w:tc>
          <w:tcPr>
            <w:tcW w:w="1560" w:type="dxa"/>
          </w:tcPr>
          <w:p w14:paraId="211E6EE1" w14:textId="77777777" w:rsidR="00B134A0" w:rsidRPr="007640B3" w:rsidRDefault="00B134A0">
            <w:pPr>
              <w:rPr>
                <w:sz w:val="22"/>
                <w:szCs w:val="22"/>
                <w:highlight w:val="green"/>
                <w:lang w:val="es-419"/>
              </w:rPr>
            </w:pPr>
            <w:r w:rsidRPr="007640B3">
              <w:rPr>
                <w:sz w:val="22"/>
                <w:lang w:val="es-419"/>
              </w:rPr>
              <w:t>DO</w:t>
            </w:r>
          </w:p>
        </w:tc>
        <w:tc>
          <w:tcPr>
            <w:tcW w:w="7545" w:type="dxa"/>
          </w:tcPr>
          <w:p w14:paraId="27907B24" w14:textId="098371CF" w:rsidR="00B134A0" w:rsidRPr="007640B3" w:rsidRDefault="000E71B1">
            <w:pPr>
              <w:rPr>
                <w:sz w:val="22"/>
                <w:szCs w:val="22"/>
                <w:highlight w:val="green"/>
                <w:lang w:val="es-419"/>
              </w:rPr>
            </w:pPr>
            <w:r w:rsidRPr="007640B3">
              <w:rPr>
                <w:rStyle w:val="text"/>
                <w:rFonts w:ascii="Arial" w:hAnsi="Arial"/>
                <w:sz w:val="22"/>
                <w:lang w:val="es-419"/>
              </w:rPr>
              <w:t>Para contar con un plan de esta magnitud, es pertinente contar con los documentos de patentes digitalizados, que es en lo que hemos enfocado</w:t>
            </w:r>
            <w:r w:rsidR="00487158" w:rsidRPr="007640B3">
              <w:rPr>
                <w:rStyle w:val="text"/>
                <w:rFonts w:ascii="Arial" w:hAnsi="Arial"/>
                <w:sz w:val="22"/>
                <w:lang w:val="es-419"/>
              </w:rPr>
              <w:t xml:space="preserve">. </w:t>
            </w:r>
          </w:p>
        </w:tc>
      </w:tr>
      <w:tr w:rsidR="00B134A0" w:rsidRPr="007640B3" w14:paraId="6416C324" w14:textId="77777777" w:rsidTr="00167E5D">
        <w:tc>
          <w:tcPr>
            <w:tcW w:w="1560" w:type="dxa"/>
          </w:tcPr>
          <w:p w14:paraId="242A9A3B" w14:textId="77777777" w:rsidR="00B134A0" w:rsidRPr="007640B3" w:rsidRDefault="00B134A0">
            <w:pPr>
              <w:rPr>
                <w:sz w:val="22"/>
                <w:szCs w:val="22"/>
                <w:lang w:val="es-419"/>
              </w:rPr>
            </w:pPr>
            <w:r w:rsidRPr="007640B3">
              <w:rPr>
                <w:sz w:val="22"/>
                <w:lang w:val="es-419"/>
              </w:rPr>
              <w:t>EM</w:t>
            </w:r>
          </w:p>
        </w:tc>
        <w:tc>
          <w:tcPr>
            <w:tcW w:w="7545" w:type="dxa"/>
          </w:tcPr>
          <w:p w14:paraId="116B7FE9" w14:textId="7E028541" w:rsidR="00B134A0" w:rsidRPr="007640B3" w:rsidRDefault="00B134A0">
            <w:pPr>
              <w:rPr>
                <w:sz w:val="22"/>
                <w:szCs w:val="22"/>
                <w:lang w:val="es-419"/>
              </w:rPr>
            </w:pPr>
            <w:r w:rsidRPr="007640B3">
              <w:rPr>
                <w:rStyle w:val="text"/>
                <w:rFonts w:ascii="Arial" w:hAnsi="Arial"/>
                <w:sz w:val="22"/>
                <w:lang w:val="es-419"/>
              </w:rPr>
              <w:t>La fecha de expiración vigente solo afecta a las patentes.</w:t>
            </w:r>
          </w:p>
        </w:tc>
      </w:tr>
      <w:tr w:rsidR="00B134A0" w:rsidRPr="007640B3" w14:paraId="0B18AEAF" w14:textId="77777777" w:rsidTr="00167E5D">
        <w:tc>
          <w:tcPr>
            <w:tcW w:w="1560" w:type="dxa"/>
          </w:tcPr>
          <w:p w14:paraId="58493071" w14:textId="77777777" w:rsidR="00B134A0" w:rsidRPr="007640B3" w:rsidRDefault="00B134A0">
            <w:pPr>
              <w:rPr>
                <w:sz w:val="22"/>
                <w:szCs w:val="22"/>
                <w:lang w:val="es-419"/>
              </w:rPr>
            </w:pPr>
            <w:r w:rsidRPr="007640B3">
              <w:rPr>
                <w:sz w:val="22"/>
                <w:lang w:val="es-419"/>
              </w:rPr>
              <w:t>EP</w:t>
            </w:r>
          </w:p>
        </w:tc>
        <w:tc>
          <w:tcPr>
            <w:tcW w:w="7545" w:type="dxa"/>
          </w:tcPr>
          <w:p w14:paraId="0AD43C44" w14:textId="79349049" w:rsidR="00B134A0" w:rsidRPr="007640B3" w:rsidRDefault="00B134A0">
            <w:pPr>
              <w:rPr>
                <w:sz w:val="22"/>
                <w:szCs w:val="22"/>
                <w:lang w:val="es-419"/>
              </w:rPr>
            </w:pPr>
            <w:r w:rsidRPr="007640B3">
              <w:rPr>
                <w:rStyle w:val="text"/>
                <w:rFonts w:ascii="Arial" w:hAnsi="Arial"/>
                <w:sz w:val="22"/>
                <w:lang w:val="es-419"/>
              </w:rPr>
              <w:t>La OEP ha desarrollado el nuevo servicio de copias certificadas electrónicas mientras la Norma ST.92 no estaba totalmente aprobada</w:t>
            </w:r>
            <w:r w:rsidR="00487158" w:rsidRPr="007640B3">
              <w:rPr>
                <w:rStyle w:val="text"/>
                <w:rFonts w:ascii="Arial" w:hAnsi="Arial"/>
                <w:sz w:val="22"/>
                <w:lang w:val="es-419"/>
              </w:rPr>
              <w:t xml:space="preserve">. </w:t>
            </w:r>
            <w:r w:rsidRPr="007640B3">
              <w:rPr>
                <w:rStyle w:val="text"/>
                <w:rFonts w:ascii="Arial" w:hAnsi="Arial"/>
                <w:sz w:val="22"/>
                <w:lang w:val="es-419"/>
              </w:rPr>
              <w:t>Con todo se han aplicado la mayoría de las especificaciones del proyecto de Norma ST.92</w:t>
            </w:r>
            <w:r w:rsidR="00487158" w:rsidRPr="007640B3">
              <w:rPr>
                <w:rStyle w:val="text"/>
                <w:rFonts w:ascii="Arial" w:hAnsi="Arial"/>
                <w:sz w:val="22"/>
                <w:lang w:val="es-419"/>
              </w:rPr>
              <w:t xml:space="preserve">. </w:t>
            </w:r>
            <w:r w:rsidRPr="007640B3">
              <w:rPr>
                <w:rStyle w:val="text"/>
                <w:rFonts w:ascii="Arial" w:hAnsi="Arial"/>
                <w:sz w:val="22"/>
                <w:lang w:val="es-419"/>
              </w:rPr>
              <w:t xml:space="preserve">En los próximos años se espera una alineación completa </w:t>
            </w:r>
            <w:r w:rsidRPr="007640B3">
              <w:rPr>
                <w:rStyle w:val="text"/>
                <w:rFonts w:ascii="Arial" w:hAnsi="Arial"/>
                <w:sz w:val="22"/>
                <w:lang w:val="es-419"/>
              </w:rPr>
              <w:lastRenderedPageBreak/>
              <w:t>con la Norma ST.92</w:t>
            </w:r>
            <w:r w:rsidR="00487158" w:rsidRPr="007640B3">
              <w:rPr>
                <w:rStyle w:val="text"/>
                <w:rFonts w:ascii="Arial" w:hAnsi="Arial"/>
                <w:sz w:val="22"/>
                <w:lang w:val="es-419"/>
              </w:rPr>
              <w:t xml:space="preserve">. </w:t>
            </w:r>
            <w:r w:rsidRPr="007640B3">
              <w:rPr>
                <w:rStyle w:val="text"/>
                <w:rFonts w:ascii="Arial" w:hAnsi="Arial"/>
                <w:sz w:val="22"/>
                <w:lang w:val="es-419"/>
              </w:rPr>
              <w:t xml:space="preserve">La OEP está planificando actualmente las actividades, incluido el uso de la nueva API del DAS y la modernización del sistema interno DAS. </w:t>
            </w:r>
          </w:p>
        </w:tc>
      </w:tr>
      <w:tr w:rsidR="00B134A0" w:rsidRPr="007640B3" w14:paraId="73405871" w14:textId="77777777" w:rsidTr="00167E5D">
        <w:tc>
          <w:tcPr>
            <w:tcW w:w="1560" w:type="dxa"/>
          </w:tcPr>
          <w:p w14:paraId="4CF228F8" w14:textId="1D366874" w:rsidR="00B134A0" w:rsidRPr="007640B3" w:rsidRDefault="00B134A0">
            <w:pPr>
              <w:rPr>
                <w:sz w:val="22"/>
                <w:szCs w:val="22"/>
                <w:lang w:val="es-419"/>
              </w:rPr>
            </w:pPr>
            <w:r w:rsidRPr="007640B3">
              <w:rPr>
                <w:sz w:val="22"/>
                <w:lang w:val="es-419"/>
              </w:rPr>
              <w:lastRenderedPageBreak/>
              <w:t>FI</w:t>
            </w:r>
          </w:p>
        </w:tc>
        <w:tc>
          <w:tcPr>
            <w:tcW w:w="7545" w:type="dxa"/>
          </w:tcPr>
          <w:p w14:paraId="011A912F" w14:textId="089B95BD" w:rsidR="00B134A0" w:rsidRPr="007640B3" w:rsidRDefault="00B134A0">
            <w:pPr>
              <w:rPr>
                <w:sz w:val="22"/>
                <w:szCs w:val="22"/>
                <w:lang w:val="es-419"/>
              </w:rPr>
            </w:pPr>
            <w:r w:rsidRPr="007640B3">
              <w:rPr>
                <w:rStyle w:val="text"/>
                <w:rFonts w:ascii="Arial" w:hAnsi="Arial"/>
                <w:sz w:val="22"/>
                <w:lang w:val="es-419"/>
              </w:rPr>
              <w:t>Debido a la escasez de recursos, aún no hemos elaborado un plan formal de aplicación</w:t>
            </w:r>
            <w:r w:rsidR="00487158" w:rsidRPr="007640B3">
              <w:rPr>
                <w:rStyle w:val="text"/>
                <w:rFonts w:ascii="Arial" w:hAnsi="Arial"/>
                <w:sz w:val="22"/>
                <w:lang w:val="es-419"/>
              </w:rPr>
              <w:t xml:space="preserve">. </w:t>
            </w:r>
            <w:r w:rsidRPr="007640B3">
              <w:rPr>
                <w:rStyle w:val="text"/>
                <w:rFonts w:ascii="Arial" w:hAnsi="Arial"/>
                <w:sz w:val="22"/>
                <w:lang w:val="es-419"/>
              </w:rPr>
              <w:t>Con todo, creemos que el proceso de planificación puede completarse según el calendario propuesto</w:t>
            </w:r>
            <w:r w:rsidR="00487158" w:rsidRPr="007640B3">
              <w:rPr>
                <w:rStyle w:val="text"/>
                <w:rFonts w:ascii="Arial" w:hAnsi="Arial"/>
                <w:sz w:val="22"/>
                <w:lang w:val="es-419"/>
              </w:rPr>
              <w:t xml:space="preserve">. </w:t>
            </w:r>
            <w:r w:rsidRPr="007640B3">
              <w:rPr>
                <w:rStyle w:val="text"/>
                <w:rFonts w:ascii="Arial" w:hAnsi="Arial"/>
                <w:sz w:val="22"/>
                <w:lang w:val="es-419"/>
              </w:rPr>
              <w:t>No obstante, hemos evaluado los requisitos establecidos por la Norma ST.92 de la OMPI y el nivel de automatización necesario en nuestra oficina</w:t>
            </w:r>
            <w:r w:rsidR="00487158" w:rsidRPr="007640B3">
              <w:rPr>
                <w:rStyle w:val="text"/>
                <w:rFonts w:ascii="Arial" w:hAnsi="Arial"/>
                <w:sz w:val="22"/>
                <w:lang w:val="es-419"/>
              </w:rPr>
              <w:t xml:space="preserve">. </w:t>
            </w:r>
            <w:r w:rsidRPr="007640B3">
              <w:rPr>
                <w:rStyle w:val="text"/>
                <w:rFonts w:ascii="Arial" w:hAnsi="Arial"/>
                <w:sz w:val="22"/>
                <w:lang w:val="es-419"/>
              </w:rPr>
              <w:t>Aún no se ha llevado a cabo una fase de especificación detallada</w:t>
            </w:r>
            <w:r w:rsidR="00487158" w:rsidRPr="007640B3">
              <w:rPr>
                <w:rStyle w:val="text"/>
                <w:rFonts w:ascii="Arial" w:hAnsi="Arial"/>
                <w:sz w:val="22"/>
                <w:lang w:val="es-419"/>
              </w:rPr>
              <w:t xml:space="preserve">. </w:t>
            </w:r>
            <w:r w:rsidRPr="007640B3">
              <w:rPr>
                <w:rStyle w:val="text"/>
                <w:rFonts w:ascii="Arial" w:hAnsi="Arial"/>
                <w:sz w:val="22"/>
                <w:lang w:val="es-419"/>
              </w:rPr>
              <w:t>Actualmente tenemos previsto empezar a generar archivos PDDP compatibles con la Norma ST.92 a principios de 2027</w:t>
            </w:r>
            <w:r w:rsidR="00487158" w:rsidRPr="007640B3">
              <w:rPr>
                <w:rStyle w:val="text"/>
                <w:rFonts w:ascii="Arial" w:hAnsi="Arial"/>
                <w:sz w:val="22"/>
                <w:lang w:val="es-419"/>
              </w:rPr>
              <w:t xml:space="preserve">. </w:t>
            </w:r>
            <w:r w:rsidRPr="007640B3">
              <w:rPr>
                <w:rStyle w:val="text"/>
                <w:rFonts w:ascii="Arial" w:hAnsi="Arial"/>
                <w:sz w:val="22"/>
                <w:lang w:val="es-419"/>
              </w:rPr>
              <w:t>La recepción de documentos de prioridad se gestiona manualmente, por lo que, desde un punto de vista técnico, ya somos capaces de recibir archivos PDDP</w:t>
            </w:r>
            <w:r w:rsidR="00487158" w:rsidRPr="007640B3">
              <w:rPr>
                <w:rStyle w:val="text"/>
                <w:rFonts w:ascii="Arial" w:hAnsi="Arial"/>
                <w:sz w:val="22"/>
                <w:lang w:val="es-419"/>
              </w:rPr>
              <w:t xml:space="preserve">. </w:t>
            </w:r>
            <w:r w:rsidRPr="007640B3">
              <w:rPr>
                <w:rStyle w:val="text"/>
                <w:rFonts w:ascii="Arial" w:hAnsi="Arial"/>
                <w:sz w:val="22"/>
                <w:lang w:val="es-419"/>
              </w:rPr>
              <w:t xml:space="preserve">Nuestro equipo jurídico ha realizado un examen preliminar de la Norma ST.92 de la OMPI y no ha detectado ningún obstáculo para su aplicación. </w:t>
            </w:r>
          </w:p>
        </w:tc>
      </w:tr>
      <w:tr w:rsidR="00D72F68" w:rsidRPr="007640B3" w14:paraId="492E5C6B" w14:textId="77777777" w:rsidTr="00167E5D">
        <w:tc>
          <w:tcPr>
            <w:tcW w:w="1560" w:type="dxa"/>
          </w:tcPr>
          <w:p w14:paraId="047C4BC3" w14:textId="77777777" w:rsidR="00D72F68" w:rsidRPr="007640B3" w:rsidRDefault="00D72F68" w:rsidP="00ED1192">
            <w:pPr>
              <w:rPr>
                <w:sz w:val="22"/>
                <w:szCs w:val="22"/>
                <w:lang w:val="es-419"/>
              </w:rPr>
            </w:pPr>
          </w:p>
          <w:p w14:paraId="2F733BCD" w14:textId="77777777" w:rsidR="00D72F68" w:rsidRPr="007640B3" w:rsidRDefault="00D72F68" w:rsidP="00ED1192">
            <w:pPr>
              <w:rPr>
                <w:sz w:val="22"/>
                <w:szCs w:val="22"/>
                <w:lang w:val="es-419"/>
              </w:rPr>
            </w:pPr>
            <w:r w:rsidRPr="007640B3">
              <w:rPr>
                <w:sz w:val="22"/>
                <w:lang w:val="es-419"/>
              </w:rPr>
              <w:t>GB</w:t>
            </w:r>
          </w:p>
        </w:tc>
        <w:tc>
          <w:tcPr>
            <w:tcW w:w="7545" w:type="dxa"/>
          </w:tcPr>
          <w:p w14:paraId="72C9F7A5" w14:textId="433F0FD4" w:rsidR="00D72F68" w:rsidRPr="007640B3" w:rsidRDefault="00D72F68" w:rsidP="00ED1192">
            <w:pPr>
              <w:rPr>
                <w:sz w:val="22"/>
                <w:szCs w:val="22"/>
                <w:lang w:val="es-419"/>
              </w:rPr>
            </w:pPr>
            <w:r w:rsidRPr="007640B3">
              <w:rPr>
                <w:rStyle w:val="text"/>
                <w:rFonts w:ascii="Arial" w:hAnsi="Arial"/>
                <w:sz w:val="22"/>
                <w:lang w:val="es-419"/>
              </w:rPr>
              <w:t>Actualmente estamos trabajando en la implementación de la API del DAS para enviar/recibir documentos de la OMPI como parte de nuestro proyecto de transformación</w:t>
            </w:r>
            <w:r w:rsidR="00487158" w:rsidRPr="007640B3">
              <w:rPr>
                <w:rStyle w:val="text"/>
                <w:rFonts w:ascii="Arial" w:hAnsi="Arial"/>
                <w:sz w:val="22"/>
                <w:lang w:val="es-419"/>
              </w:rPr>
              <w:t xml:space="preserve">. </w:t>
            </w:r>
            <w:r w:rsidRPr="007640B3">
              <w:rPr>
                <w:rStyle w:val="text"/>
                <w:rFonts w:ascii="Arial" w:hAnsi="Arial"/>
                <w:sz w:val="22"/>
                <w:lang w:val="es-419"/>
              </w:rPr>
              <w:t>Esta implementación está prevista para octubre de 2025</w:t>
            </w:r>
            <w:r w:rsidR="00487158" w:rsidRPr="007640B3">
              <w:rPr>
                <w:rStyle w:val="text"/>
                <w:rFonts w:ascii="Arial" w:hAnsi="Arial"/>
                <w:sz w:val="22"/>
                <w:lang w:val="es-419"/>
              </w:rPr>
              <w:t xml:space="preserve">. </w:t>
            </w:r>
            <w:r w:rsidRPr="007640B3">
              <w:rPr>
                <w:rStyle w:val="text"/>
                <w:rFonts w:ascii="Arial" w:hAnsi="Arial"/>
                <w:sz w:val="22"/>
                <w:lang w:val="es-419"/>
              </w:rPr>
              <w:t>Esto nos permitirá aplicar la Norma ST.92 en una fecha posterior, pero habrá que evaluarlo en función de otras prioridades</w:t>
            </w:r>
            <w:r w:rsidR="00487158" w:rsidRPr="007640B3">
              <w:rPr>
                <w:rStyle w:val="text"/>
                <w:rFonts w:ascii="Arial" w:hAnsi="Arial"/>
                <w:sz w:val="22"/>
                <w:lang w:val="es-419"/>
              </w:rPr>
              <w:t xml:space="preserve">. </w:t>
            </w:r>
          </w:p>
        </w:tc>
      </w:tr>
      <w:tr w:rsidR="00B134A0" w:rsidRPr="007640B3" w14:paraId="6466259A" w14:textId="77777777" w:rsidTr="00167E5D">
        <w:tc>
          <w:tcPr>
            <w:tcW w:w="1560" w:type="dxa"/>
          </w:tcPr>
          <w:p w14:paraId="068DD2E1" w14:textId="77777777" w:rsidR="00B134A0" w:rsidRPr="007640B3" w:rsidRDefault="00B134A0">
            <w:pPr>
              <w:rPr>
                <w:sz w:val="22"/>
                <w:szCs w:val="22"/>
                <w:highlight w:val="green"/>
                <w:lang w:val="es-419"/>
              </w:rPr>
            </w:pPr>
            <w:r w:rsidRPr="007640B3">
              <w:rPr>
                <w:sz w:val="22"/>
                <w:lang w:val="es-419"/>
              </w:rPr>
              <w:t>HN</w:t>
            </w:r>
          </w:p>
        </w:tc>
        <w:tc>
          <w:tcPr>
            <w:tcW w:w="7545" w:type="dxa"/>
          </w:tcPr>
          <w:p w14:paraId="09DFA914" w14:textId="643AF902" w:rsidR="00B134A0" w:rsidRPr="007640B3" w:rsidRDefault="004B5709">
            <w:pPr>
              <w:rPr>
                <w:sz w:val="22"/>
                <w:szCs w:val="22"/>
                <w:highlight w:val="green"/>
                <w:lang w:val="es-419"/>
              </w:rPr>
            </w:pPr>
            <w:r w:rsidRPr="007640B3">
              <w:rPr>
                <w:rStyle w:val="text"/>
                <w:rFonts w:ascii="Arial" w:hAnsi="Arial"/>
                <w:sz w:val="22"/>
                <w:lang w:val="es-419"/>
              </w:rPr>
              <w:t xml:space="preserve">La oficina </w:t>
            </w:r>
            <w:r w:rsidR="006F370B" w:rsidRPr="007640B3">
              <w:rPr>
                <w:rStyle w:val="text"/>
                <w:rFonts w:ascii="Arial" w:hAnsi="Arial"/>
                <w:sz w:val="22"/>
                <w:lang w:val="es-419"/>
              </w:rPr>
              <w:t>aún</w:t>
            </w:r>
            <w:r w:rsidRPr="007640B3">
              <w:rPr>
                <w:rStyle w:val="text"/>
                <w:rFonts w:ascii="Arial" w:hAnsi="Arial"/>
                <w:sz w:val="22"/>
                <w:lang w:val="es-419"/>
              </w:rPr>
              <w:t xml:space="preserve"> no ha definido la transición con la Norma ST.92 para compartir los datos en XML en vista que la ley nacional ya establece un procedimiento.</w:t>
            </w:r>
            <w:r w:rsidRPr="007640B3">
              <w:rPr>
                <w:rStyle w:val="text"/>
                <w:rFonts w:ascii="Arial" w:hAnsi="Arial"/>
                <w:sz w:val="22"/>
                <w:highlight w:val="green"/>
                <w:lang w:val="es-419"/>
              </w:rPr>
              <w:t xml:space="preserve"> </w:t>
            </w:r>
          </w:p>
        </w:tc>
      </w:tr>
      <w:tr w:rsidR="00B134A0" w:rsidRPr="007640B3" w14:paraId="6A7817D2" w14:textId="77777777" w:rsidTr="00167E5D">
        <w:tc>
          <w:tcPr>
            <w:tcW w:w="1560" w:type="dxa"/>
          </w:tcPr>
          <w:p w14:paraId="3DBD6DC5" w14:textId="77777777" w:rsidR="00B134A0" w:rsidRPr="007640B3" w:rsidRDefault="00B134A0">
            <w:pPr>
              <w:rPr>
                <w:sz w:val="22"/>
                <w:szCs w:val="22"/>
                <w:lang w:val="es-419"/>
              </w:rPr>
            </w:pPr>
            <w:r w:rsidRPr="007640B3">
              <w:rPr>
                <w:sz w:val="22"/>
                <w:lang w:val="es-419"/>
              </w:rPr>
              <w:t>HR</w:t>
            </w:r>
          </w:p>
        </w:tc>
        <w:tc>
          <w:tcPr>
            <w:tcW w:w="7545" w:type="dxa"/>
          </w:tcPr>
          <w:p w14:paraId="2728FCD4" w14:textId="77777777" w:rsidR="00B134A0" w:rsidRPr="007640B3" w:rsidRDefault="00B134A0">
            <w:pPr>
              <w:rPr>
                <w:sz w:val="22"/>
                <w:szCs w:val="22"/>
                <w:lang w:val="es-419"/>
              </w:rPr>
            </w:pPr>
            <w:r w:rsidRPr="007640B3">
              <w:rPr>
                <w:rStyle w:val="text"/>
                <w:rFonts w:ascii="Arial" w:hAnsi="Arial"/>
                <w:sz w:val="22"/>
                <w:lang w:val="es-419"/>
              </w:rPr>
              <w:t xml:space="preserve">La SIPO solo expide documentos de prioridad de patentes en papel. </w:t>
            </w:r>
          </w:p>
        </w:tc>
      </w:tr>
      <w:tr w:rsidR="00B134A0" w:rsidRPr="007640B3" w14:paraId="1CCA9661" w14:textId="77777777" w:rsidTr="00167E5D">
        <w:tc>
          <w:tcPr>
            <w:tcW w:w="1560" w:type="dxa"/>
          </w:tcPr>
          <w:p w14:paraId="1C36C615" w14:textId="77777777" w:rsidR="00B134A0" w:rsidRPr="007640B3" w:rsidRDefault="00B134A0">
            <w:pPr>
              <w:rPr>
                <w:sz w:val="22"/>
                <w:szCs w:val="22"/>
                <w:lang w:val="es-419"/>
              </w:rPr>
            </w:pPr>
            <w:r w:rsidRPr="007640B3">
              <w:rPr>
                <w:sz w:val="22"/>
                <w:lang w:val="es-419"/>
              </w:rPr>
              <w:t>IS</w:t>
            </w:r>
          </w:p>
        </w:tc>
        <w:tc>
          <w:tcPr>
            <w:tcW w:w="7545" w:type="dxa"/>
          </w:tcPr>
          <w:p w14:paraId="7C59D197" w14:textId="2638E70D" w:rsidR="00B134A0" w:rsidRPr="007640B3" w:rsidRDefault="00B134A0">
            <w:pPr>
              <w:rPr>
                <w:sz w:val="22"/>
                <w:szCs w:val="22"/>
                <w:lang w:val="es-419"/>
              </w:rPr>
            </w:pPr>
            <w:r w:rsidRPr="007640B3">
              <w:rPr>
                <w:rStyle w:val="text"/>
                <w:rFonts w:ascii="Arial" w:hAnsi="Arial"/>
                <w:sz w:val="22"/>
                <w:lang w:val="es-419"/>
              </w:rPr>
              <w:t>Se está debatiendo el desarrollo de un plan y/o los avances en su aplicación</w:t>
            </w:r>
            <w:r w:rsidR="00487158" w:rsidRPr="007640B3">
              <w:rPr>
                <w:rStyle w:val="text"/>
                <w:rFonts w:ascii="Arial" w:hAnsi="Arial"/>
                <w:sz w:val="22"/>
                <w:lang w:val="es-419"/>
              </w:rPr>
              <w:t xml:space="preserve">. </w:t>
            </w:r>
          </w:p>
        </w:tc>
      </w:tr>
      <w:tr w:rsidR="00B134A0" w:rsidRPr="007640B3" w14:paraId="3A1E542F" w14:textId="77777777" w:rsidTr="00167E5D">
        <w:tc>
          <w:tcPr>
            <w:tcW w:w="1560" w:type="dxa"/>
          </w:tcPr>
          <w:p w14:paraId="22F7B8EB" w14:textId="77777777" w:rsidR="00B134A0" w:rsidRPr="007640B3" w:rsidRDefault="00B134A0">
            <w:pPr>
              <w:rPr>
                <w:sz w:val="22"/>
                <w:szCs w:val="22"/>
                <w:lang w:val="es-419"/>
              </w:rPr>
            </w:pPr>
            <w:r w:rsidRPr="007640B3">
              <w:rPr>
                <w:sz w:val="22"/>
                <w:lang w:val="es-419"/>
              </w:rPr>
              <w:t>KE</w:t>
            </w:r>
          </w:p>
        </w:tc>
        <w:tc>
          <w:tcPr>
            <w:tcW w:w="7545" w:type="dxa"/>
          </w:tcPr>
          <w:p w14:paraId="147DD342" w14:textId="15702CF9" w:rsidR="00B134A0" w:rsidRPr="007640B3" w:rsidRDefault="00B134A0">
            <w:pPr>
              <w:rPr>
                <w:sz w:val="22"/>
                <w:szCs w:val="22"/>
                <w:lang w:val="es-419"/>
              </w:rPr>
            </w:pPr>
            <w:r w:rsidRPr="007640B3">
              <w:rPr>
                <w:rStyle w:val="text"/>
                <w:rFonts w:ascii="Arial" w:hAnsi="Arial"/>
                <w:sz w:val="22"/>
                <w:lang w:val="es-419"/>
              </w:rPr>
              <w:t>Aún no hemos desarrollado un plan.</w:t>
            </w:r>
          </w:p>
        </w:tc>
      </w:tr>
      <w:tr w:rsidR="00B134A0" w:rsidRPr="007640B3" w14:paraId="3F9DEEAB" w14:textId="77777777" w:rsidTr="00167E5D">
        <w:tc>
          <w:tcPr>
            <w:tcW w:w="1560" w:type="dxa"/>
          </w:tcPr>
          <w:p w14:paraId="3890544F" w14:textId="77777777" w:rsidR="00B134A0" w:rsidRPr="007640B3" w:rsidRDefault="00B134A0">
            <w:pPr>
              <w:rPr>
                <w:sz w:val="22"/>
                <w:szCs w:val="22"/>
                <w:lang w:val="es-419"/>
              </w:rPr>
            </w:pPr>
            <w:r w:rsidRPr="007640B3">
              <w:rPr>
                <w:sz w:val="22"/>
                <w:lang w:val="es-419"/>
              </w:rPr>
              <w:t>KG</w:t>
            </w:r>
          </w:p>
        </w:tc>
        <w:tc>
          <w:tcPr>
            <w:tcW w:w="7545" w:type="dxa"/>
          </w:tcPr>
          <w:p w14:paraId="13FF2E3F" w14:textId="77777777" w:rsidR="00B134A0" w:rsidRPr="007640B3" w:rsidRDefault="00B134A0">
            <w:pPr>
              <w:rPr>
                <w:sz w:val="22"/>
                <w:szCs w:val="22"/>
                <w:lang w:val="es-419"/>
              </w:rPr>
            </w:pPr>
            <w:r w:rsidRPr="007640B3">
              <w:rPr>
                <w:rStyle w:val="text"/>
                <w:rFonts w:ascii="Arial" w:hAnsi="Arial"/>
                <w:sz w:val="22"/>
                <w:lang w:val="es-419"/>
              </w:rPr>
              <w:t xml:space="preserve">Infraestructura informática obsoleta y escasez de especialistas cualificados; incertidumbres jurídicas y normativas; así como problemas de integración e interoperabilidad con WIPO DAS y sistemas internos. </w:t>
            </w:r>
          </w:p>
        </w:tc>
      </w:tr>
      <w:tr w:rsidR="00B134A0" w:rsidRPr="007640B3" w14:paraId="3B4B0E5E" w14:textId="77777777" w:rsidTr="00167E5D">
        <w:tc>
          <w:tcPr>
            <w:tcW w:w="1560" w:type="dxa"/>
          </w:tcPr>
          <w:p w14:paraId="28D9F069" w14:textId="77777777" w:rsidR="00B134A0" w:rsidRPr="007640B3" w:rsidRDefault="00B134A0">
            <w:pPr>
              <w:rPr>
                <w:sz w:val="22"/>
                <w:szCs w:val="22"/>
                <w:lang w:val="es-419"/>
              </w:rPr>
            </w:pPr>
            <w:r w:rsidRPr="007640B3">
              <w:rPr>
                <w:sz w:val="22"/>
                <w:lang w:val="es-419"/>
              </w:rPr>
              <w:t>LT</w:t>
            </w:r>
          </w:p>
        </w:tc>
        <w:tc>
          <w:tcPr>
            <w:tcW w:w="7545" w:type="dxa"/>
          </w:tcPr>
          <w:p w14:paraId="4BE8C143" w14:textId="77777777" w:rsidR="00B134A0" w:rsidRPr="007640B3" w:rsidRDefault="00B134A0">
            <w:pPr>
              <w:rPr>
                <w:sz w:val="22"/>
                <w:szCs w:val="22"/>
                <w:lang w:val="es-419"/>
              </w:rPr>
            </w:pPr>
            <w:r w:rsidRPr="007640B3">
              <w:rPr>
                <w:rStyle w:val="text"/>
                <w:rFonts w:ascii="Arial" w:hAnsi="Arial"/>
                <w:sz w:val="22"/>
                <w:lang w:val="es-419"/>
              </w:rPr>
              <w:t xml:space="preserve">Necesitamos más tiempo para prepararnos. </w:t>
            </w:r>
          </w:p>
        </w:tc>
      </w:tr>
      <w:tr w:rsidR="00B134A0" w:rsidRPr="007640B3" w14:paraId="7CF1552F" w14:textId="77777777" w:rsidTr="00167E5D">
        <w:tc>
          <w:tcPr>
            <w:tcW w:w="1560" w:type="dxa"/>
          </w:tcPr>
          <w:p w14:paraId="4972FC9F" w14:textId="68869151" w:rsidR="00B134A0" w:rsidRPr="007640B3" w:rsidRDefault="00B134A0">
            <w:pPr>
              <w:rPr>
                <w:sz w:val="22"/>
                <w:szCs w:val="22"/>
                <w:lang w:val="es-419"/>
              </w:rPr>
            </w:pPr>
            <w:r w:rsidRPr="007640B3">
              <w:rPr>
                <w:sz w:val="22"/>
                <w:lang w:val="es-419"/>
              </w:rPr>
              <w:t>MC</w:t>
            </w:r>
          </w:p>
        </w:tc>
        <w:tc>
          <w:tcPr>
            <w:tcW w:w="7545" w:type="dxa"/>
          </w:tcPr>
          <w:p w14:paraId="2DA5D209" w14:textId="526491D0" w:rsidR="001B097E" w:rsidRPr="007640B3" w:rsidRDefault="001B097E" w:rsidP="001B097E">
            <w:pPr>
              <w:pStyle w:val="ListParagraph"/>
              <w:numPr>
                <w:ilvl w:val="0"/>
                <w:numId w:val="1"/>
              </w:numPr>
              <w:ind w:left="365"/>
              <w:rPr>
                <w:rStyle w:val="text"/>
                <w:rFonts w:ascii="Arial" w:hAnsi="Arial" w:cs="Arial"/>
                <w:sz w:val="22"/>
                <w:szCs w:val="22"/>
                <w:lang w:val="es-419"/>
              </w:rPr>
            </w:pPr>
            <w:r w:rsidRPr="007640B3">
              <w:rPr>
                <w:rStyle w:val="text"/>
                <w:rFonts w:ascii="Arial" w:hAnsi="Arial"/>
                <w:sz w:val="22"/>
                <w:lang w:val="es-419"/>
              </w:rPr>
              <w:t>Nuestro sistema administrativo se reestructurará en los próximos tres años y se adaptará para crear archivos en el formato estándar ST.92 de la OMPI.</w:t>
            </w:r>
          </w:p>
          <w:p w14:paraId="5B523CBF" w14:textId="2A43F373" w:rsidR="00B134A0" w:rsidRPr="007640B3" w:rsidRDefault="001B097E" w:rsidP="001B097E">
            <w:pPr>
              <w:pStyle w:val="ListParagraph"/>
              <w:numPr>
                <w:ilvl w:val="0"/>
                <w:numId w:val="1"/>
              </w:numPr>
              <w:ind w:left="365"/>
              <w:rPr>
                <w:sz w:val="22"/>
                <w:szCs w:val="22"/>
                <w:lang w:val="es-419"/>
              </w:rPr>
            </w:pPr>
            <w:r w:rsidRPr="007640B3">
              <w:rPr>
                <w:rStyle w:val="text"/>
                <w:rFonts w:ascii="Arial" w:hAnsi="Arial"/>
                <w:sz w:val="22"/>
                <w:lang w:val="es-419"/>
              </w:rPr>
              <w:lastRenderedPageBreak/>
              <w:t>Las normas para la validación de firmas electrónicas certificadas en Mónaco no están reconocidas formalmente en el resto de Europa, y viceversa</w:t>
            </w:r>
            <w:r w:rsidR="00487158" w:rsidRPr="007640B3">
              <w:rPr>
                <w:rStyle w:val="text"/>
                <w:rFonts w:ascii="Arial" w:hAnsi="Arial"/>
                <w:sz w:val="22"/>
                <w:lang w:val="es-419"/>
              </w:rPr>
              <w:t xml:space="preserve">. </w:t>
            </w:r>
            <w:r w:rsidRPr="007640B3">
              <w:rPr>
                <w:rStyle w:val="text"/>
                <w:rFonts w:ascii="Arial" w:hAnsi="Arial"/>
                <w:sz w:val="22"/>
                <w:lang w:val="es-419"/>
              </w:rPr>
              <w:t xml:space="preserve">Esto se debe a que el Reglamento </w:t>
            </w:r>
            <w:r w:rsidR="00272E9C" w:rsidRPr="007640B3">
              <w:rPr>
                <w:rStyle w:val="text"/>
                <w:rFonts w:ascii="Arial" w:hAnsi="Arial"/>
                <w:sz w:val="22"/>
                <w:lang w:val="es-419"/>
              </w:rPr>
              <w:t>N.</w:t>
            </w:r>
            <w:r w:rsidRPr="007640B3">
              <w:rPr>
                <w:rStyle w:val="text"/>
                <w:rFonts w:ascii="Arial" w:hAnsi="Arial"/>
                <w:sz w:val="22"/>
                <w:lang w:val="es-419"/>
              </w:rPr>
              <w:t>º</w:t>
            </w:r>
            <w:r w:rsidR="00272E9C" w:rsidRPr="007640B3">
              <w:rPr>
                <w:rStyle w:val="text"/>
                <w:rFonts w:ascii="Arial" w:hAnsi="Arial"/>
                <w:sz w:val="22"/>
                <w:lang w:val="es-419"/>
              </w:rPr>
              <w:t> </w:t>
            </w:r>
            <w:r w:rsidRPr="007640B3">
              <w:rPr>
                <w:rStyle w:val="text"/>
                <w:rFonts w:ascii="Arial" w:hAnsi="Arial"/>
                <w:sz w:val="22"/>
                <w:lang w:val="es-419"/>
              </w:rPr>
              <w:t>910/2014 de la Unión Europea, que normaliza las transacciones económicas seguras dentro de ella, aún no se aplica a Mónaco a pesar de que las normas técnicas son sustancialmente idénticas.</w:t>
            </w:r>
          </w:p>
        </w:tc>
      </w:tr>
      <w:tr w:rsidR="00B134A0" w:rsidRPr="007640B3" w14:paraId="4A4880CB" w14:textId="77777777" w:rsidTr="00167E5D">
        <w:tc>
          <w:tcPr>
            <w:tcW w:w="1560" w:type="dxa"/>
          </w:tcPr>
          <w:p w14:paraId="515DD832" w14:textId="77777777" w:rsidR="00B134A0" w:rsidRPr="007640B3" w:rsidRDefault="00B134A0">
            <w:pPr>
              <w:rPr>
                <w:sz w:val="22"/>
                <w:szCs w:val="22"/>
                <w:lang w:val="es-419"/>
              </w:rPr>
            </w:pPr>
            <w:r w:rsidRPr="007640B3">
              <w:rPr>
                <w:sz w:val="22"/>
                <w:lang w:val="es-419"/>
              </w:rPr>
              <w:lastRenderedPageBreak/>
              <w:t>MX</w:t>
            </w:r>
          </w:p>
        </w:tc>
        <w:tc>
          <w:tcPr>
            <w:tcW w:w="7545" w:type="dxa"/>
          </w:tcPr>
          <w:p w14:paraId="183BD434" w14:textId="782FAE25" w:rsidR="00B134A0" w:rsidRPr="007640B3" w:rsidRDefault="009D38C4">
            <w:pPr>
              <w:rPr>
                <w:sz w:val="22"/>
                <w:szCs w:val="22"/>
                <w:highlight w:val="green"/>
                <w:lang w:val="es-419"/>
              </w:rPr>
            </w:pPr>
            <w:r w:rsidRPr="007640B3">
              <w:rPr>
                <w:rStyle w:val="text"/>
                <w:rFonts w:ascii="Arial" w:hAnsi="Arial"/>
                <w:sz w:val="22"/>
                <w:lang w:val="es-419"/>
              </w:rPr>
              <w:t>En la actualidad se utiliza el portal web DAS para el intercambio de documentos en PDF, por lo que se tendría que evaluar el desarrollo para cumplir con lo dispuesto por la Norma ST.92.</w:t>
            </w:r>
          </w:p>
        </w:tc>
      </w:tr>
      <w:tr w:rsidR="00B134A0" w:rsidRPr="007640B3" w14:paraId="05A8A32F" w14:textId="77777777" w:rsidTr="00167E5D">
        <w:tc>
          <w:tcPr>
            <w:tcW w:w="1560" w:type="dxa"/>
          </w:tcPr>
          <w:p w14:paraId="5A81C489" w14:textId="77777777" w:rsidR="00B134A0" w:rsidRPr="007640B3" w:rsidRDefault="00B134A0">
            <w:pPr>
              <w:rPr>
                <w:sz w:val="22"/>
                <w:szCs w:val="22"/>
                <w:lang w:val="es-419"/>
              </w:rPr>
            </w:pPr>
            <w:r w:rsidRPr="007640B3">
              <w:rPr>
                <w:sz w:val="22"/>
                <w:lang w:val="es-419"/>
              </w:rPr>
              <w:t>PE</w:t>
            </w:r>
          </w:p>
        </w:tc>
        <w:tc>
          <w:tcPr>
            <w:tcW w:w="7545" w:type="dxa"/>
          </w:tcPr>
          <w:p w14:paraId="3F5D9EFA" w14:textId="44F9E4A4" w:rsidR="00B134A0" w:rsidRPr="007640B3" w:rsidRDefault="00BD1EDC">
            <w:pPr>
              <w:rPr>
                <w:sz w:val="22"/>
                <w:szCs w:val="22"/>
                <w:highlight w:val="green"/>
                <w:lang w:val="es-419"/>
              </w:rPr>
            </w:pPr>
            <w:r w:rsidRPr="007640B3">
              <w:rPr>
                <w:rStyle w:val="text"/>
                <w:rFonts w:ascii="Arial" w:hAnsi="Arial"/>
                <w:sz w:val="22"/>
                <w:lang w:val="es-419"/>
              </w:rPr>
              <w:t>Existen múltiples factores que dificultan la elaboración de un plan de transición para el intercambio de documentos de prioridad de patentes en el formato de la Norma ST.92 de la OMPI</w:t>
            </w:r>
            <w:r w:rsidR="00487158" w:rsidRPr="007640B3">
              <w:rPr>
                <w:rStyle w:val="text"/>
                <w:rFonts w:ascii="Arial" w:hAnsi="Arial"/>
                <w:sz w:val="22"/>
                <w:lang w:val="es-419"/>
              </w:rPr>
              <w:t xml:space="preserve">. </w:t>
            </w:r>
            <w:r w:rsidRPr="007640B3">
              <w:rPr>
                <w:rStyle w:val="text"/>
                <w:rFonts w:ascii="Arial" w:hAnsi="Arial"/>
                <w:sz w:val="22"/>
                <w:lang w:val="es-419"/>
              </w:rPr>
              <w:t>Entre ellos, destacan la limitada disponibilidad de recursos humanos y financieros, ya que estamos centrados en la modernización de un nuevo sistemas de propiedad industrial</w:t>
            </w:r>
            <w:r w:rsidR="00487158" w:rsidRPr="007640B3">
              <w:rPr>
                <w:rStyle w:val="text"/>
                <w:rFonts w:ascii="Arial" w:hAnsi="Arial"/>
                <w:sz w:val="22"/>
                <w:lang w:val="es-419"/>
              </w:rPr>
              <w:t xml:space="preserve">. </w:t>
            </w:r>
            <w:r w:rsidRPr="007640B3">
              <w:rPr>
                <w:rStyle w:val="text"/>
                <w:rFonts w:ascii="Arial" w:hAnsi="Arial"/>
                <w:sz w:val="22"/>
                <w:lang w:val="es-419"/>
              </w:rPr>
              <w:t>Los costos asociados a la adquisición de herramientas y adaptación de la infraestructura tecnológica</w:t>
            </w:r>
            <w:r w:rsidR="00487158" w:rsidRPr="007640B3">
              <w:rPr>
                <w:rStyle w:val="text"/>
                <w:rFonts w:ascii="Arial" w:hAnsi="Arial"/>
                <w:sz w:val="22"/>
                <w:lang w:val="es-419"/>
              </w:rPr>
              <w:t xml:space="preserve">. </w:t>
            </w:r>
            <w:r w:rsidRPr="007640B3">
              <w:rPr>
                <w:rStyle w:val="text"/>
                <w:rFonts w:ascii="Arial" w:hAnsi="Arial"/>
                <w:sz w:val="22"/>
                <w:lang w:val="es-419"/>
              </w:rPr>
              <w:t>Asimismo, identificamos la necesidad de cooperación en herramientas y la capacitación de conocimientos técnicos específicos sobre la implementación de la Norma ST.92 para nuestro personal, lo cual es esencial para una transición exitosa y eficiente</w:t>
            </w:r>
          </w:p>
        </w:tc>
      </w:tr>
      <w:tr w:rsidR="00B134A0" w:rsidRPr="007640B3" w14:paraId="60F6602E" w14:textId="77777777" w:rsidTr="00167E5D">
        <w:tc>
          <w:tcPr>
            <w:tcW w:w="1560" w:type="dxa"/>
          </w:tcPr>
          <w:p w14:paraId="3188E4B1" w14:textId="77777777" w:rsidR="00B134A0" w:rsidRPr="007640B3" w:rsidRDefault="00B134A0">
            <w:pPr>
              <w:rPr>
                <w:sz w:val="22"/>
                <w:szCs w:val="22"/>
                <w:lang w:val="es-419"/>
              </w:rPr>
            </w:pPr>
            <w:r w:rsidRPr="007640B3">
              <w:rPr>
                <w:sz w:val="22"/>
                <w:lang w:val="es-419"/>
              </w:rPr>
              <w:t>PL</w:t>
            </w:r>
          </w:p>
        </w:tc>
        <w:tc>
          <w:tcPr>
            <w:tcW w:w="7545" w:type="dxa"/>
          </w:tcPr>
          <w:p w14:paraId="6BBA30FE" w14:textId="77777777" w:rsidR="00B134A0" w:rsidRPr="007640B3" w:rsidRDefault="00B134A0">
            <w:pPr>
              <w:rPr>
                <w:sz w:val="22"/>
                <w:szCs w:val="22"/>
                <w:lang w:val="es-419"/>
              </w:rPr>
            </w:pPr>
            <w:r w:rsidRPr="007640B3">
              <w:rPr>
                <w:rStyle w:val="text"/>
                <w:rFonts w:ascii="Arial" w:hAnsi="Arial"/>
                <w:sz w:val="22"/>
                <w:lang w:val="es-419"/>
              </w:rPr>
              <w:t xml:space="preserve">No hay razones ni dificultades particulares, se está trabajando internamente para preparar el plan. </w:t>
            </w:r>
          </w:p>
        </w:tc>
      </w:tr>
      <w:tr w:rsidR="00B134A0" w:rsidRPr="007640B3" w14:paraId="5E700697" w14:textId="77777777" w:rsidTr="00167E5D">
        <w:tc>
          <w:tcPr>
            <w:tcW w:w="1560" w:type="dxa"/>
          </w:tcPr>
          <w:p w14:paraId="66D4B1BB" w14:textId="77777777" w:rsidR="00B134A0" w:rsidRPr="007640B3" w:rsidRDefault="00B134A0">
            <w:pPr>
              <w:rPr>
                <w:sz w:val="22"/>
                <w:szCs w:val="22"/>
                <w:lang w:val="es-419"/>
              </w:rPr>
            </w:pPr>
            <w:r w:rsidRPr="007640B3">
              <w:rPr>
                <w:sz w:val="22"/>
                <w:lang w:val="es-419"/>
              </w:rPr>
              <w:t>SE</w:t>
            </w:r>
          </w:p>
        </w:tc>
        <w:tc>
          <w:tcPr>
            <w:tcW w:w="7545" w:type="dxa"/>
          </w:tcPr>
          <w:p w14:paraId="08B337CA" w14:textId="44FBB39B" w:rsidR="00B134A0" w:rsidRPr="007640B3" w:rsidRDefault="00B134A0">
            <w:pPr>
              <w:rPr>
                <w:sz w:val="22"/>
                <w:szCs w:val="22"/>
                <w:lang w:val="es-419"/>
              </w:rPr>
            </w:pPr>
            <w:r w:rsidRPr="007640B3">
              <w:rPr>
                <w:rStyle w:val="text"/>
                <w:rFonts w:ascii="Arial" w:hAnsi="Arial"/>
                <w:sz w:val="22"/>
                <w:lang w:val="es-419"/>
              </w:rPr>
              <w:t>Tenemos en marcha muchos proyectos informáticos de alta prioridad y aún no hemos podido otorgar prioridad a esta actividad</w:t>
            </w:r>
            <w:r w:rsidR="00487158" w:rsidRPr="007640B3">
              <w:rPr>
                <w:rStyle w:val="text"/>
                <w:rFonts w:ascii="Arial" w:hAnsi="Arial"/>
                <w:sz w:val="22"/>
                <w:lang w:val="es-419"/>
              </w:rPr>
              <w:t xml:space="preserve">. </w:t>
            </w:r>
          </w:p>
        </w:tc>
      </w:tr>
      <w:tr w:rsidR="00B134A0" w:rsidRPr="007640B3" w14:paraId="2BBB3197" w14:textId="77777777" w:rsidTr="00167E5D">
        <w:tc>
          <w:tcPr>
            <w:tcW w:w="1560" w:type="dxa"/>
          </w:tcPr>
          <w:p w14:paraId="0AB9B044" w14:textId="77777777" w:rsidR="00B134A0" w:rsidRPr="007640B3" w:rsidRDefault="00B134A0">
            <w:pPr>
              <w:rPr>
                <w:sz w:val="22"/>
                <w:szCs w:val="22"/>
                <w:lang w:val="es-419"/>
              </w:rPr>
            </w:pPr>
            <w:r w:rsidRPr="007640B3">
              <w:rPr>
                <w:sz w:val="22"/>
                <w:lang w:val="es-419"/>
              </w:rPr>
              <w:t>SG</w:t>
            </w:r>
          </w:p>
        </w:tc>
        <w:tc>
          <w:tcPr>
            <w:tcW w:w="7545" w:type="dxa"/>
          </w:tcPr>
          <w:p w14:paraId="10ABD947" w14:textId="600F625D" w:rsidR="00B134A0" w:rsidRPr="007640B3" w:rsidRDefault="00B134A0">
            <w:pPr>
              <w:rPr>
                <w:sz w:val="22"/>
                <w:szCs w:val="22"/>
                <w:lang w:val="es-419"/>
              </w:rPr>
            </w:pPr>
            <w:r w:rsidRPr="007640B3">
              <w:rPr>
                <w:rStyle w:val="text"/>
                <w:rFonts w:ascii="Arial" w:hAnsi="Arial"/>
                <w:sz w:val="22"/>
                <w:lang w:val="es-419"/>
              </w:rPr>
              <w:t>Actualmente tenemos otros compromisos técnicos, que esperamos concluir a mediados del año que viene</w:t>
            </w:r>
            <w:r w:rsidR="00487158" w:rsidRPr="007640B3">
              <w:rPr>
                <w:rStyle w:val="text"/>
                <w:rFonts w:ascii="Arial" w:hAnsi="Arial"/>
                <w:sz w:val="22"/>
                <w:lang w:val="es-419"/>
              </w:rPr>
              <w:t xml:space="preserve">. </w:t>
            </w:r>
            <w:r w:rsidRPr="007640B3">
              <w:rPr>
                <w:rStyle w:val="text"/>
                <w:rFonts w:ascii="Arial" w:hAnsi="Arial"/>
                <w:sz w:val="22"/>
                <w:lang w:val="es-419"/>
              </w:rPr>
              <w:t>Una vez finalizadas, evaluaremos la necesidad de adoptar la norma y, en caso necesario, elaboraremos un plan de transición adecuado</w:t>
            </w:r>
            <w:r w:rsidR="00487158" w:rsidRPr="007640B3">
              <w:rPr>
                <w:rStyle w:val="text"/>
                <w:rFonts w:ascii="Arial" w:hAnsi="Arial"/>
                <w:sz w:val="22"/>
                <w:lang w:val="es-419"/>
              </w:rPr>
              <w:t xml:space="preserve">. </w:t>
            </w:r>
          </w:p>
        </w:tc>
      </w:tr>
      <w:tr w:rsidR="00B134A0" w:rsidRPr="007640B3" w14:paraId="0E743F59" w14:textId="77777777" w:rsidTr="00167E5D">
        <w:tc>
          <w:tcPr>
            <w:tcW w:w="1560" w:type="dxa"/>
          </w:tcPr>
          <w:p w14:paraId="476A3B8E" w14:textId="77777777" w:rsidR="00B134A0" w:rsidRPr="007640B3" w:rsidRDefault="00B134A0">
            <w:pPr>
              <w:rPr>
                <w:sz w:val="22"/>
                <w:szCs w:val="22"/>
                <w:highlight w:val="green"/>
                <w:lang w:val="es-419"/>
              </w:rPr>
            </w:pPr>
            <w:r w:rsidRPr="007640B3">
              <w:rPr>
                <w:sz w:val="22"/>
                <w:lang w:val="es-419"/>
              </w:rPr>
              <w:t>SV</w:t>
            </w:r>
          </w:p>
        </w:tc>
        <w:tc>
          <w:tcPr>
            <w:tcW w:w="7545" w:type="dxa"/>
          </w:tcPr>
          <w:p w14:paraId="517B9E49" w14:textId="1FF67CE1" w:rsidR="00B134A0" w:rsidRPr="007640B3" w:rsidRDefault="0078660E">
            <w:pPr>
              <w:rPr>
                <w:sz w:val="22"/>
                <w:szCs w:val="22"/>
                <w:highlight w:val="green"/>
                <w:lang w:val="es-419"/>
              </w:rPr>
            </w:pPr>
            <w:r w:rsidRPr="007640B3">
              <w:rPr>
                <w:rStyle w:val="text"/>
                <w:rFonts w:ascii="Arial" w:hAnsi="Arial"/>
                <w:sz w:val="22"/>
                <w:lang w:val="es-419"/>
              </w:rPr>
              <w:t>No se ha realizado ningún tipo de intercambio en ese formato.</w:t>
            </w:r>
          </w:p>
        </w:tc>
      </w:tr>
      <w:tr w:rsidR="00B134A0" w:rsidRPr="007640B3" w14:paraId="23ACB5F4" w14:textId="77777777" w:rsidTr="00167E5D">
        <w:tc>
          <w:tcPr>
            <w:tcW w:w="1560" w:type="dxa"/>
          </w:tcPr>
          <w:p w14:paraId="1CAEF13B" w14:textId="77777777" w:rsidR="00B134A0" w:rsidRPr="007640B3" w:rsidRDefault="00B134A0">
            <w:pPr>
              <w:rPr>
                <w:sz w:val="22"/>
                <w:szCs w:val="22"/>
                <w:lang w:val="es-419"/>
              </w:rPr>
            </w:pPr>
            <w:r w:rsidRPr="007640B3">
              <w:rPr>
                <w:sz w:val="22"/>
                <w:lang w:val="es-419"/>
              </w:rPr>
              <w:t>TT</w:t>
            </w:r>
          </w:p>
        </w:tc>
        <w:tc>
          <w:tcPr>
            <w:tcW w:w="7545" w:type="dxa"/>
          </w:tcPr>
          <w:p w14:paraId="7E692B3D" w14:textId="77777777" w:rsidR="00B134A0" w:rsidRPr="007640B3" w:rsidRDefault="00B134A0">
            <w:pPr>
              <w:rPr>
                <w:sz w:val="22"/>
                <w:szCs w:val="22"/>
                <w:lang w:val="es-419"/>
              </w:rPr>
            </w:pPr>
            <w:r w:rsidRPr="007640B3">
              <w:rPr>
                <w:rStyle w:val="text"/>
                <w:rFonts w:ascii="Arial" w:hAnsi="Arial"/>
                <w:sz w:val="22"/>
                <w:lang w:val="es-419"/>
              </w:rPr>
              <w:t xml:space="preserve">Pueden ser necesarios cambios en la legislación previa. </w:t>
            </w:r>
          </w:p>
        </w:tc>
      </w:tr>
      <w:tr w:rsidR="00B134A0" w:rsidRPr="007640B3" w14:paraId="1478A020" w14:textId="77777777" w:rsidTr="00167E5D">
        <w:tc>
          <w:tcPr>
            <w:tcW w:w="1560" w:type="dxa"/>
          </w:tcPr>
          <w:p w14:paraId="33CD0F9B" w14:textId="77777777" w:rsidR="00B134A0" w:rsidRPr="007640B3" w:rsidRDefault="00B134A0">
            <w:pPr>
              <w:rPr>
                <w:sz w:val="22"/>
                <w:szCs w:val="22"/>
                <w:lang w:val="es-419"/>
              </w:rPr>
            </w:pPr>
            <w:r w:rsidRPr="007640B3">
              <w:rPr>
                <w:sz w:val="22"/>
                <w:lang w:val="es-419"/>
              </w:rPr>
              <w:t>TZ</w:t>
            </w:r>
          </w:p>
        </w:tc>
        <w:tc>
          <w:tcPr>
            <w:tcW w:w="7545" w:type="dxa"/>
          </w:tcPr>
          <w:p w14:paraId="5CDC8F77" w14:textId="5687DBBD" w:rsidR="00B134A0" w:rsidRPr="007640B3" w:rsidRDefault="00B134A0">
            <w:pPr>
              <w:rPr>
                <w:sz w:val="22"/>
                <w:szCs w:val="22"/>
                <w:lang w:val="es-419"/>
              </w:rPr>
            </w:pPr>
            <w:r w:rsidRPr="007640B3">
              <w:rPr>
                <w:rStyle w:val="text"/>
                <w:rFonts w:ascii="Arial" w:hAnsi="Arial"/>
                <w:sz w:val="22"/>
                <w:lang w:val="es-419"/>
              </w:rPr>
              <w:t>Hasta el momento no disponemos de leyes ni reglamentos que permitan a nuestro país el intercambio de documentos de prioridad</w:t>
            </w:r>
            <w:r w:rsidR="00487158" w:rsidRPr="007640B3">
              <w:rPr>
                <w:rStyle w:val="text"/>
                <w:rFonts w:ascii="Arial" w:hAnsi="Arial"/>
                <w:sz w:val="22"/>
                <w:lang w:val="es-419"/>
              </w:rPr>
              <w:t xml:space="preserve">. </w:t>
            </w:r>
            <w:r w:rsidRPr="007640B3">
              <w:rPr>
                <w:rStyle w:val="text"/>
                <w:rFonts w:ascii="Arial" w:hAnsi="Arial"/>
                <w:sz w:val="22"/>
                <w:lang w:val="es-419"/>
              </w:rPr>
              <w:t xml:space="preserve">Además, nuestra infraestructura informática no está plenamente desarrollada para facilitar el intercambio de documentos </w:t>
            </w:r>
          </w:p>
        </w:tc>
      </w:tr>
      <w:tr w:rsidR="00B134A0" w:rsidRPr="007640B3" w14:paraId="123C50C2" w14:textId="77777777" w:rsidTr="00167E5D">
        <w:tc>
          <w:tcPr>
            <w:tcW w:w="1560" w:type="dxa"/>
          </w:tcPr>
          <w:p w14:paraId="72A3A192" w14:textId="77777777" w:rsidR="00B134A0" w:rsidRPr="007640B3" w:rsidRDefault="00B134A0">
            <w:pPr>
              <w:rPr>
                <w:sz w:val="22"/>
                <w:szCs w:val="22"/>
                <w:lang w:val="es-419"/>
              </w:rPr>
            </w:pPr>
            <w:r w:rsidRPr="007640B3">
              <w:rPr>
                <w:sz w:val="22"/>
                <w:lang w:val="es-419"/>
              </w:rPr>
              <w:lastRenderedPageBreak/>
              <w:t>US</w:t>
            </w:r>
          </w:p>
        </w:tc>
        <w:tc>
          <w:tcPr>
            <w:tcW w:w="7545" w:type="dxa"/>
          </w:tcPr>
          <w:p w14:paraId="0A7A55DA" w14:textId="3B1BCAF6" w:rsidR="00B134A0" w:rsidRPr="007640B3" w:rsidRDefault="00B134A0">
            <w:pPr>
              <w:rPr>
                <w:sz w:val="22"/>
                <w:szCs w:val="22"/>
                <w:lang w:val="es-419"/>
              </w:rPr>
            </w:pPr>
            <w:r w:rsidRPr="007640B3">
              <w:rPr>
                <w:rStyle w:val="text"/>
                <w:rFonts w:ascii="Arial" w:hAnsi="Arial"/>
                <w:sz w:val="22"/>
                <w:lang w:val="es-419"/>
              </w:rPr>
              <w:t>Las razones e impugnaciones de la USPTO se discuten en las respuestas a las preguntas 10-12</w:t>
            </w:r>
            <w:r w:rsidR="00487158" w:rsidRPr="007640B3">
              <w:rPr>
                <w:rStyle w:val="text"/>
                <w:rFonts w:ascii="Arial" w:hAnsi="Arial"/>
                <w:sz w:val="22"/>
                <w:lang w:val="es-419"/>
              </w:rPr>
              <w:t xml:space="preserve">. </w:t>
            </w:r>
          </w:p>
        </w:tc>
      </w:tr>
    </w:tbl>
    <w:p w14:paraId="79B1B8EE" w14:textId="77777777" w:rsidR="005B1877" w:rsidRPr="007640B3" w:rsidRDefault="005B1877">
      <w:pPr>
        <w:rPr>
          <w:sz w:val="22"/>
          <w:szCs w:val="22"/>
          <w:lang w:val="es-419"/>
        </w:rPr>
      </w:pPr>
    </w:p>
    <w:p w14:paraId="321136D7" w14:textId="77777777" w:rsidR="00FE5EE5" w:rsidRPr="007640B3" w:rsidRDefault="00FE5EE5">
      <w:pPr>
        <w:rPr>
          <w:sz w:val="22"/>
          <w:szCs w:val="22"/>
          <w:lang w:val="es-419"/>
        </w:rPr>
      </w:pPr>
    </w:p>
    <w:p w14:paraId="1AA1A880" w14:textId="77777777" w:rsidR="00FE5EE5" w:rsidRPr="007640B3" w:rsidRDefault="00FE5EE5">
      <w:pPr>
        <w:rPr>
          <w:sz w:val="22"/>
          <w:szCs w:val="22"/>
          <w:lang w:val="es-419"/>
        </w:rPr>
        <w:sectPr w:rsidR="00FE5EE5" w:rsidRPr="007640B3" w:rsidSect="008B5A94">
          <w:headerReference w:type="default" r:id="rId14"/>
          <w:headerReference w:type="first" r:id="rId15"/>
          <w:pgSz w:w="11905" w:h="16837"/>
          <w:pgMar w:top="1440" w:right="1440" w:bottom="1440" w:left="1440" w:header="720" w:footer="720" w:gutter="0"/>
          <w:cols w:space="720"/>
          <w:titlePg/>
          <w:docGrid w:linePitch="272"/>
        </w:sectPr>
      </w:pPr>
    </w:p>
    <w:p w14:paraId="46C9E87A" w14:textId="53ABDE33" w:rsidR="005B1877" w:rsidRPr="007640B3" w:rsidRDefault="009B5116" w:rsidP="00515124">
      <w:pPr>
        <w:pStyle w:val="headingsubHeader"/>
        <w:numPr>
          <w:ilvl w:val="0"/>
          <w:numId w:val="9"/>
        </w:numPr>
        <w:rPr>
          <w:rFonts w:ascii="Arial" w:hAnsi="Arial" w:cs="Arial"/>
          <w:sz w:val="22"/>
          <w:szCs w:val="22"/>
          <w:lang w:val="es-419"/>
        </w:rPr>
      </w:pPr>
      <w:bookmarkStart w:id="6" w:name="_Toc12"/>
      <w:r w:rsidRPr="007640B3">
        <w:rPr>
          <w:rFonts w:ascii="Arial" w:hAnsi="Arial"/>
          <w:sz w:val="22"/>
          <w:lang w:val="es-419"/>
        </w:rPr>
        <w:lastRenderedPageBreak/>
        <w:t>¿Su Oficina u organización confía en poder completar los cambios necesarios en las políticas, leyes, reglamentos o sistemas informáticos antes de la fecha prevista de expiración, el 1 de julio de 2027?</w:t>
      </w:r>
      <w:bookmarkEnd w:id="6"/>
    </w:p>
    <w:p w14:paraId="4014B975" w14:textId="77777777" w:rsidR="005D7EF1" w:rsidRPr="007640B3" w:rsidRDefault="005D7EF1" w:rsidP="005D7EF1">
      <w:pPr>
        <w:pStyle w:val="headingsubHeader"/>
        <w:rPr>
          <w:rFonts w:ascii="Arial" w:hAnsi="Arial" w:cs="Arial"/>
          <w:sz w:val="22"/>
          <w:szCs w:val="22"/>
          <w:lang w:val="es-419"/>
        </w:rPr>
      </w:pPr>
    </w:p>
    <w:p w14:paraId="4AE87014" w14:textId="77777777" w:rsidR="005B1877" w:rsidRPr="007640B3" w:rsidRDefault="00AE7DD4">
      <w:pPr>
        <w:rPr>
          <w:sz w:val="22"/>
          <w:szCs w:val="22"/>
          <w:lang w:val="es-419"/>
        </w:rPr>
      </w:pPr>
      <w:r w:rsidRPr="007640B3">
        <w:rPr>
          <w:noProof/>
          <w:sz w:val="22"/>
          <w:lang w:val="es-419"/>
        </w:rPr>
        <w:drawing>
          <wp:inline distT="0" distB="0" distL="0" distR="0" wp14:anchorId="58595EB4" wp14:editId="6E6C3A3D">
            <wp:extent cx="5500000" cy="400000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574623" w14:textId="77777777" w:rsidR="007A457D" w:rsidRPr="007640B3" w:rsidRDefault="007A457D">
      <w:pPr>
        <w:rPr>
          <w:sz w:val="22"/>
          <w:szCs w:val="22"/>
          <w:lang w:val="es-419"/>
        </w:rPr>
      </w:pPr>
    </w:p>
    <w:tbl>
      <w:tblPr>
        <w:tblStyle w:val="table"/>
        <w:tblW w:w="9105" w:type="dxa"/>
        <w:tblInd w:w="185" w:type="dxa"/>
        <w:tblLook w:val="04A0" w:firstRow="1" w:lastRow="0" w:firstColumn="1" w:lastColumn="0" w:noHBand="0" w:noVBand="1"/>
      </w:tblPr>
      <w:tblGrid>
        <w:gridCol w:w="1273"/>
        <w:gridCol w:w="6828"/>
        <w:gridCol w:w="1004"/>
      </w:tblGrid>
      <w:tr w:rsidR="00BB5107" w:rsidRPr="007640B3" w14:paraId="775B8B87" w14:textId="77777777" w:rsidTr="00160688">
        <w:tc>
          <w:tcPr>
            <w:tcW w:w="1260" w:type="dxa"/>
            <w:shd w:val="clear" w:color="auto" w:fill="1F497D" w:themeFill="text2"/>
          </w:tcPr>
          <w:p w14:paraId="6E18CC10" w14:textId="77777777" w:rsidR="00BB5107" w:rsidRPr="007640B3" w:rsidRDefault="00BB5107" w:rsidP="00197E5A">
            <w:pPr>
              <w:rPr>
                <w:sz w:val="22"/>
                <w:szCs w:val="22"/>
                <w:lang w:val="es-419"/>
              </w:rPr>
            </w:pPr>
            <w:r w:rsidRPr="007640B3">
              <w:rPr>
                <w:rStyle w:val="text"/>
                <w:rFonts w:ascii="Arial" w:hAnsi="Arial"/>
                <w:b/>
                <w:color w:val="FFFFFF" w:themeColor="background1"/>
                <w:sz w:val="22"/>
                <w:lang w:val="es-419"/>
              </w:rPr>
              <w:t>Respuesta</w:t>
            </w:r>
          </w:p>
        </w:tc>
        <w:tc>
          <w:tcPr>
            <w:tcW w:w="6840" w:type="dxa"/>
            <w:shd w:val="clear" w:color="auto" w:fill="1F497D" w:themeFill="text2"/>
          </w:tcPr>
          <w:p w14:paraId="48598516" w14:textId="77777777" w:rsidR="00BB5107" w:rsidRPr="007640B3" w:rsidRDefault="00BB5107"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1005" w:type="dxa"/>
            <w:shd w:val="clear" w:color="auto" w:fill="1F497D" w:themeFill="text2"/>
          </w:tcPr>
          <w:p w14:paraId="2D537FD3" w14:textId="77777777" w:rsidR="00BB5107" w:rsidRPr="007640B3" w:rsidRDefault="00BB5107"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BB5107" w:rsidRPr="007640B3" w14:paraId="56E12ADC" w14:textId="77777777" w:rsidTr="00160688">
        <w:tc>
          <w:tcPr>
            <w:tcW w:w="1260" w:type="dxa"/>
          </w:tcPr>
          <w:p w14:paraId="0E04BDFF" w14:textId="77777777" w:rsidR="00BB5107" w:rsidRPr="007640B3" w:rsidRDefault="00BB5107" w:rsidP="00BB5107">
            <w:pPr>
              <w:jc w:val="both"/>
              <w:rPr>
                <w:sz w:val="22"/>
                <w:szCs w:val="22"/>
                <w:lang w:val="es-419"/>
              </w:rPr>
            </w:pPr>
            <w:r w:rsidRPr="007640B3">
              <w:rPr>
                <w:sz w:val="22"/>
                <w:lang w:val="es-419"/>
              </w:rPr>
              <w:t>Sí</w:t>
            </w:r>
          </w:p>
        </w:tc>
        <w:tc>
          <w:tcPr>
            <w:tcW w:w="6840" w:type="dxa"/>
          </w:tcPr>
          <w:p w14:paraId="66F98E2A" w14:textId="4986BC7C" w:rsidR="00BB5107" w:rsidRPr="00250968" w:rsidRDefault="00420167" w:rsidP="00420167">
            <w:pPr>
              <w:rPr>
                <w:sz w:val="22"/>
                <w:szCs w:val="22"/>
                <w:lang w:val="en-US"/>
              </w:rPr>
            </w:pPr>
            <w:r w:rsidRPr="00250968">
              <w:rPr>
                <w:sz w:val="22"/>
                <w:lang w:val="en-US"/>
              </w:rPr>
              <w:t>AU, BR, CH, DE, DO, EA, EP, FI, GB, GE, IL, IS, JO, KE, LT, NO, PL, SV, TR y US.</w:t>
            </w:r>
          </w:p>
        </w:tc>
        <w:tc>
          <w:tcPr>
            <w:tcW w:w="1005" w:type="dxa"/>
          </w:tcPr>
          <w:p w14:paraId="0ECFD9BF" w14:textId="03B1EBB9" w:rsidR="00BB5107" w:rsidRPr="007640B3" w:rsidRDefault="00A144BF" w:rsidP="00197E5A">
            <w:pPr>
              <w:rPr>
                <w:rStyle w:val="text"/>
                <w:rFonts w:ascii="Arial" w:hAnsi="Arial" w:cs="Arial"/>
                <w:sz w:val="22"/>
                <w:szCs w:val="22"/>
                <w:lang w:val="es-419"/>
              </w:rPr>
            </w:pPr>
            <w:r w:rsidRPr="007640B3">
              <w:rPr>
                <w:rStyle w:val="text"/>
                <w:rFonts w:ascii="Arial" w:hAnsi="Arial"/>
                <w:sz w:val="22"/>
                <w:lang w:val="es-419"/>
              </w:rPr>
              <w:t>20</w:t>
            </w:r>
          </w:p>
        </w:tc>
      </w:tr>
      <w:tr w:rsidR="00BB5107" w:rsidRPr="007640B3" w14:paraId="50716BE2" w14:textId="77777777" w:rsidTr="00160688">
        <w:tc>
          <w:tcPr>
            <w:tcW w:w="1260" w:type="dxa"/>
          </w:tcPr>
          <w:p w14:paraId="173615C9" w14:textId="77777777" w:rsidR="00BB5107" w:rsidRPr="007640B3" w:rsidRDefault="00BB5107" w:rsidP="00197E5A">
            <w:pPr>
              <w:rPr>
                <w:sz w:val="22"/>
                <w:szCs w:val="22"/>
                <w:lang w:val="es-419"/>
              </w:rPr>
            </w:pPr>
            <w:r w:rsidRPr="007640B3">
              <w:rPr>
                <w:sz w:val="22"/>
                <w:lang w:val="es-419"/>
              </w:rPr>
              <w:t>No</w:t>
            </w:r>
          </w:p>
        </w:tc>
        <w:tc>
          <w:tcPr>
            <w:tcW w:w="6840" w:type="dxa"/>
          </w:tcPr>
          <w:p w14:paraId="10EE8E06" w14:textId="50F9AED2" w:rsidR="00BB5107" w:rsidRPr="007640B3" w:rsidRDefault="00A144BF" w:rsidP="008C5604">
            <w:pPr>
              <w:rPr>
                <w:sz w:val="22"/>
                <w:szCs w:val="22"/>
                <w:lang w:val="es-419"/>
              </w:rPr>
            </w:pPr>
            <w:r w:rsidRPr="007640B3">
              <w:rPr>
                <w:sz w:val="22"/>
                <w:lang w:val="es-419"/>
              </w:rPr>
              <w:t>BG, CA, CN, EM, ES, HN, HR, JP, KG, KR, MC, MX, PE, SE, SG, TT y TZ.</w:t>
            </w:r>
          </w:p>
        </w:tc>
        <w:tc>
          <w:tcPr>
            <w:tcW w:w="1005" w:type="dxa"/>
          </w:tcPr>
          <w:p w14:paraId="2ACB3307" w14:textId="76901FD7" w:rsidR="00BB5107" w:rsidRPr="007640B3" w:rsidRDefault="008C5604" w:rsidP="00197E5A">
            <w:pPr>
              <w:rPr>
                <w:rStyle w:val="text"/>
                <w:rFonts w:ascii="Arial" w:hAnsi="Arial" w:cs="Arial"/>
                <w:sz w:val="22"/>
                <w:szCs w:val="22"/>
                <w:lang w:val="es-419"/>
              </w:rPr>
            </w:pPr>
            <w:r w:rsidRPr="007640B3">
              <w:rPr>
                <w:rStyle w:val="text"/>
                <w:rFonts w:ascii="Arial" w:hAnsi="Arial"/>
                <w:sz w:val="22"/>
                <w:lang w:val="es-419"/>
              </w:rPr>
              <w:t>17</w:t>
            </w:r>
          </w:p>
        </w:tc>
      </w:tr>
    </w:tbl>
    <w:p w14:paraId="1649B236" w14:textId="77777777" w:rsidR="005A23F3" w:rsidRPr="007640B3" w:rsidRDefault="005A23F3">
      <w:pPr>
        <w:rPr>
          <w:sz w:val="22"/>
          <w:szCs w:val="22"/>
          <w:lang w:val="es-419"/>
        </w:rPr>
      </w:pPr>
    </w:p>
    <w:p w14:paraId="27DB85F5" w14:textId="2EE4B03C" w:rsidR="00160688" w:rsidRPr="007640B3" w:rsidRDefault="00160688">
      <w:pPr>
        <w:rPr>
          <w:sz w:val="22"/>
          <w:szCs w:val="22"/>
          <w:lang w:val="es-419"/>
        </w:rPr>
      </w:pPr>
      <w:r w:rsidRPr="007640B3">
        <w:rPr>
          <w:lang w:val="es-419"/>
        </w:rPr>
        <w:br w:type="page"/>
      </w:r>
    </w:p>
    <w:p w14:paraId="5E1384FB" w14:textId="0EB2679B" w:rsidR="005B1877" w:rsidRPr="007640B3" w:rsidRDefault="009B5116" w:rsidP="00F1356F">
      <w:pPr>
        <w:pStyle w:val="headingsubHeader"/>
        <w:numPr>
          <w:ilvl w:val="1"/>
          <w:numId w:val="11"/>
        </w:numPr>
        <w:ind w:left="810" w:hanging="450"/>
        <w:rPr>
          <w:rFonts w:ascii="Arial" w:hAnsi="Arial" w:cs="Arial"/>
          <w:sz w:val="22"/>
          <w:szCs w:val="22"/>
          <w:lang w:val="es-419"/>
        </w:rPr>
      </w:pPr>
      <w:bookmarkStart w:id="7" w:name="_Toc13"/>
      <w:r w:rsidRPr="007640B3">
        <w:rPr>
          <w:rFonts w:ascii="Arial" w:hAnsi="Arial"/>
          <w:sz w:val="22"/>
          <w:lang w:val="es-419"/>
        </w:rPr>
        <w:lastRenderedPageBreak/>
        <w:t>¿Cuál sería su fecha de expiración preferida?</w:t>
      </w:r>
      <w:bookmarkEnd w:id="7"/>
    </w:p>
    <w:p w14:paraId="6D01F424" w14:textId="77777777" w:rsidR="005D7EF1" w:rsidRPr="007640B3" w:rsidRDefault="005D7EF1" w:rsidP="005D7EF1">
      <w:pPr>
        <w:pStyle w:val="headingsubHeader"/>
        <w:rPr>
          <w:rFonts w:ascii="Arial" w:hAnsi="Arial" w:cs="Arial"/>
          <w:sz w:val="22"/>
          <w:szCs w:val="22"/>
          <w:lang w:val="es-419"/>
        </w:rPr>
      </w:pPr>
    </w:p>
    <w:p w14:paraId="2DE16867" w14:textId="77777777" w:rsidR="005B1877" w:rsidRPr="007640B3" w:rsidRDefault="00AE7DD4">
      <w:pPr>
        <w:rPr>
          <w:sz w:val="22"/>
          <w:szCs w:val="22"/>
          <w:lang w:val="es-419"/>
        </w:rPr>
      </w:pPr>
      <w:r w:rsidRPr="007640B3">
        <w:rPr>
          <w:noProof/>
          <w:sz w:val="22"/>
          <w:lang w:val="es-419"/>
        </w:rPr>
        <w:drawing>
          <wp:inline distT="0" distB="0" distL="0" distR="0" wp14:anchorId="5C871D12" wp14:editId="5E6AF921">
            <wp:extent cx="5500000" cy="4000000"/>
            <wp:effectExtent l="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89913E1" w14:textId="77777777" w:rsidR="007A457D" w:rsidRPr="007640B3" w:rsidRDefault="007A457D">
      <w:pPr>
        <w:rPr>
          <w:sz w:val="22"/>
          <w:szCs w:val="22"/>
          <w:lang w:val="es-419"/>
        </w:rPr>
      </w:pPr>
    </w:p>
    <w:tbl>
      <w:tblPr>
        <w:tblStyle w:val="table"/>
        <w:tblW w:w="5000" w:type="pct"/>
        <w:tblInd w:w="0" w:type="dxa"/>
        <w:tblLook w:val="04A0" w:firstRow="1" w:lastRow="0" w:firstColumn="1" w:lastColumn="0" w:noHBand="0" w:noVBand="1"/>
      </w:tblPr>
      <w:tblGrid>
        <w:gridCol w:w="1273"/>
        <w:gridCol w:w="6899"/>
        <w:gridCol w:w="1013"/>
      </w:tblGrid>
      <w:tr w:rsidR="005A23F3" w:rsidRPr="007640B3" w14:paraId="58392F2F" w14:textId="77777777" w:rsidTr="00A3563F">
        <w:tc>
          <w:tcPr>
            <w:tcW w:w="692" w:type="pct"/>
            <w:shd w:val="clear" w:color="auto" w:fill="1F497D" w:themeFill="text2"/>
          </w:tcPr>
          <w:p w14:paraId="47F41E90" w14:textId="77777777" w:rsidR="005A23F3" w:rsidRPr="007640B3" w:rsidRDefault="005A23F3" w:rsidP="00197E5A">
            <w:pPr>
              <w:rPr>
                <w:sz w:val="22"/>
                <w:szCs w:val="22"/>
                <w:lang w:val="es-419"/>
              </w:rPr>
            </w:pPr>
            <w:r w:rsidRPr="007640B3">
              <w:rPr>
                <w:rStyle w:val="text"/>
                <w:rFonts w:ascii="Arial" w:hAnsi="Arial"/>
                <w:b/>
                <w:color w:val="FFFFFF" w:themeColor="background1"/>
                <w:sz w:val="22"/>
                <w:lang w:val="es-419"/>
              </w:rPr>
              <w:t>Respuesta</w:t>
            </w:r>
          </w:p>
        </w:tc>
        <w:tc>
          <w:tcPr>
            <w:tcW w:w="3756" w:type="pct"/>
            <w:shd w:val="clear" w:color="auto" w:fill="1F497D" w:themeFill="text2"/>
          </w:tcPr>
          <w:p w14:paraId="7B456010" w14:textId="77777777" w:rsidR="005A23F3" w:rsidRPr="007640B3" w:rsidRDefault="005A23F3"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2F833947" w14:textId="77777777" w:rsidR="005A23F3" w:rsidRPr="007640B3" w:rsidRDefault="005A23F3"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5A23F3" w:rsidRPr="007640B3" w14:paraId="4EBF2022" w14:textId="77777777" w:rsidTr="00A3563F">
        <w:tc>
          <w:tcPr>
            <w:tcW w:w="692" w:type="pct"/>
          </w:tcPr>
          <w:p w14:paraId="24D40879" w14:textId="05A16574" w:rsidR="005A23F3" w:rsidRPr="007640B3" w:rsidRDefault="005A23F3" w:rsidP="005A23F3">
            <w:pPr>
              <w:jc w:val="both"/>
              <w:rPr>
                <w:sz w:val="22"/>
                <w:szCs w:val="22"/>
                <w:lang w:val="es-419"/>
              </w:rPr>
            </w:pPr>
            <w:r w:rsidRPr="007640B3">
              <w:rPr>
                <w:rStyle w:val="text"/>
                <w:rFonts w:ascii="Arial" w:hAnsi="Arial"/>
                <w:sz w:val="22"/>
                <w:lang w:val="es-419"/>
              </w:rPr>
              <w:t xml:space="preserve">Diciembre de 2027 </w:t>
            </w:r>
          </w:p>
        </w:tc>
        <w:tc>
          <w:tcPr>
            <w:tcW w:w="3756" w:type="pct"/>
          </w:tcPr>
          <w:p w14:paraId="7555E119" w14:textId="7A9EFFF6" w:rsidR="005A23F3" w:rsidRPr="007640B3" w:rsidRDefault="00176226" w:rsidP="005A23F3">
            <w:pPr>
              <w:rPr>
                <w:sz w:val="22"/>
                <w:szCs w:val="22"/>
                <w:lang w:val="es-419"/>
              </w:rPr>
            </w:pPr>
            <w:r w:rsidRPr="007640B3">
              <w:rPr>
                <w:sz w:val="22"/>
                <w:lang w:val="es-419"/>
              </w:rPr>
              <w:t>BG y ES.</w:t>
            </w:r>
          </w:p>
        </w:tc>
        <w:tc>
          <w:tcPr>
            <w:tcW w:w="552" w:type="pct"/>
          </w:tcPr>
          <w:p w14:paraId="7AA95F6F" w14:textId="0250923A" w:rsidR="005A23F3" w:rsidRPr="007640B3" w:rsidRDefault="00A3563F" w:rsidP="005A23F3">
            <w:pPr>
              <w:rPr>
                <w:rStyle w:val="text"/>
                <w:rFonts w:ascii="Arial" w:hAnsi="Arial" w:cs="Arial"/>
                <w:sz w:val="22"/>
                <w:szCs w:val="22"/>
                <w:lang w:val="es-419"/>
              </w:rPr>
            </w:pPr>
            <w:r w:rsidRPr="007640B3">
              <w:rPr>
                <w:rStyle w:val="text"/>
                <w:rFonts w:ascii="Arial" w:hAnsi="Arial"/>
                <w:sz w:val="22"/>
                <w:lang w:val="es-419"/>
              </w:rPr>
              <w:t>2</w:t>
            </w:r>
          </w:p>
        </w:tc>
      </w:tr>
      <w:tr w:rsidR="005A23F3" w:rsidRPr="007640B3" w14:paraId="14EB008D" w14:textId="77777777" w:rsidTr="00A3563F">
        <w:tc>
          <w:tcPr>
            <w:tcW w:w="692" w:type="pct"/>
          </w:tcPr>
          <w:p w14:paraId="1540871B" w14:textId="5B0366DC" w:rsidR="005A23F3" w:rsidRPr="007640B3" w:rsidRDefault="005A23F3" w:rsidP="005A23F3">
            <w:pPr>
              <w:rPr>
                <w:sz w:val="22"/>
                <w:szCs w:val="22"/>
                <w:lang w:val="es-419"/>
              </w:rPr>
            </w:pPr>
            <w:r w:rsidRPr="007640B3">
              <w:rPr>
                <w:rStyle w:val="text"/>
                <w:rFonts w:ascii="Arial" w:hAnsi="Arial"/>
                <w:sz w:val="22"/>
                <w:lang w:val="es-419"/>
              </w:rPr>
              <w:t xml:space="preserve">Julio de 2028 </w:t>
            </w:r>
          </w:p>
        </w:tc>
        <w:tc>
          <w:tcPr>
            <w:tcW w:w="3756" w:type="pct"/>
          </w:tcPr>
          <w:p w14:paraId="678BC69C" w14:textId="40CE685E" w:rsidR="005A23F3" w:rsidRPr="007640B3" w:rsidRDefault="00A3563F" w:rsidP="005A23F3">
            <w:pPr>
              <w:rPr>
                <w:sz w:val="22"/>
                <w:szCs w:val="22"/>
                <w:lang w:val="es-419"/>
              </w:rPr>
            </w:pPr>
            <w:r w:rsidRPr="007640B3">
              <w:rPr>
                <w:sz w:val="22"/>
                <w:lang w:val="es-419"/>
              </w:rPr>
              <w:t>KG, MC, MX, SE y SG.</w:t>
            </w:r>
          </w:p>
        </w:tc>
        <w:tc>
          <w:tcPr>
            <w:tcW w:w="552" w:type="pct"/>
          </w:tcPr>
          <w:p w14:paraId="784F4A86" w14:textId="505824B5" w:rsidR="005A23F3" w:rsidRPr="007640B3" w:rsidRDefault="00A3563F" w:rsidP="005A23F3">
            <w:pPr>
              <w:rPr>
                <w:rStyle w:val="text"/>
                <w:rFonts w:ascii="Arial" w:hAnsi="Arial" w:cs="Arial"/>
                <w:sz w:val="22"/>
                <w:szCs w:val="22"/>
                <w:lang w:val="es-419"/>
              </w:rPr>
            </w:pPr>
            <w:r w:rsidRPr="007640B3">
              <w:rPr>
                <w:rStyle w:val="text"/>
                <w:rFonts w:ascii="Arial" w:hAnsi="Arial"/>
                <w:sz w:val="22"/>
                <w:lang w:val="es-419"/>
              </w:rPr>
              <w:t>5</w:t>
            </w:r>
          </w:p>
        </w:tc>
      </w:tr>
      <w:tr w:rsidR="005A23F3" w:rsidRPr="007640B3" w14:paraId="51A3615D" w14:textId="77777777" w:rsidTr="00A3563F">
        <w:tc>
          <w:tcPr>
            <w:tcW w:w="692" w:type="pct"/>
          </w:tcPr>
          <w:p w14:paraId="79AC6564" w14:textId="2C8DFFAF" w:rsidR="005A23F3" w:rsidRPr="007640B3" w:rsidRDefault="005A23F3" w:rsidP="005A23F3">
            <w:pPr>
              <w:rPr>
                <w:sz w:val="22"/>
                <w:szCs w:val="22"/>
                <w:lang w:val="es-419"/>
              </w:rPr>
            </w:pPr>
            <w:r w:rsidRPr="007640B3">
              <w:rPr>
                <w:rStyle w:val="text"/>
                <w:rFonts w:ascii="Arial" w:hAnsi="Arial"/>
                <w:sz w:val="22"/>
                <w:lang w:val="es-419"/>
              </w:rPr>
              <w:t xml:space="preserve">Otra fecha </w:t>
            </w:r>
          </w:p>
        </w:tc>
        <w:tc>
          <w:tcPr>
            <w:tcW w:w="3756" w:type="pct"/>
          </w:tcPr>
          <w:p w14:paraId="65BAA1FD" w14:textId="1ED8B4DB" w:rsidR="005A23F3" w:rsidRPr="007640B3" w:rsidRDefault="00BF7FFE" w:rsidP="00BF7FFE">
            <w:pPr>
              <w:tabs>
                <w:tab w:val="left" w:pos="1421"/>
              </w:tabs>
              <w:rPr>
                <w:sz w:val="22"/>
                <w:szCs w:val="22"/>
                <w:lang w:val="es-419"/>
              </w:rPr>
            </w:pPr>
            <w:r w:rsidRPr="007640B3">
              <w:rPr>
                <w:sz w:val="22"/>
                <w:lang w:val="es-419"/>
              </w:rPr>
              <w:t>CA, CN, EM, HN, HR, JP, KR, PE, TT y TZ.</w:t>
            </w:r>
          </w:p>
        </w:tc>
        <w:tc>
          <w:tcPr>
            <w:tcW w:w="552" w:type="pct"/>
          </w:tcPr>
          <w:p w14:paraId="43E56012" w14:textId="10DC5106" w:rsidR="005A23F3" w:rsidRPr="007640B3" w:rsidRDefault="00176226" w:rsidP="005A23F3">
            <w:pPr>
              <w:rPr>
                <w:rStyle w:val="text"/>
                <w:rFonts w:ascii="Arial" w:hAnsi="Arial" w:cs="Arial"/>
                <w:sz w:val="22"/>
                <w:szCs w:val="22"/>
                <w:lang w:val="es-419"/>
              </w:rPr>
            </w:pPr>
            <w:r w:rsidRPr="007640B3">
              <w:rPr>
                <w:rStyle w:val="text"/>
                <w:rFonts w:ascii="Arial" w:hAnsi="Arial"/>
                <w:sz w:val="22"/>
                <w:lang w:val="es-419"/>
              </w:rPr>
              <w:t>10</w:t>
            </w:r>
          </w:p>
        </w:tc>
      </w:tr>
    </w:tbl>
    <w:p w14:paraId="5A0C2304" w14:textId="77777777" w:rsidR="005B1877" w:rsidRPr="007640B3" w:rsidRDefault="005B1877">
      <w:pPr>
        <w:rPr>
          <w:sz w:val="22"/>
          <w:szCs w:val="22"/>
          <w:lang w:val="es-419"/>
        </w:rPr>
      </w:pPr>
    </w:p>
    <w:p w14:paraId="1F174804" w14:textId="77777777" w:rsidR="005B1877" w:rsidRPr="007640B3" w:rsidRDefault="005B1877">
      <w:pPr>
        <w:rPr>
          <w:sz w:val="22"/>
          <w:szCs w:val="22"/>
          <w:lang w:val="es-419"/>
        </w:rPr>
      </w:pPr>
    </w:p>
    <w:p w14:paraId="1AC66570" w14:textId="77777777" w:rsidR="005D7EF1" w:rsidRPr="007640B3" w:rsidRDefault="005D7EF1">
      <w:pPr>
        <w:rPr>
          <w:sz w:val="22"/>
          <w:szCs w:val="22"/>
          <w:lang w:val="es-419"/>
        </w:rPr>
      </w:pPr>
      <w:r w:rsidRPr="007640B3">
        <w:rPr>
          <w:lang w:val="es-419"/>
        </w:rPr>
        <w:br w:type="page"/>
      </w:r>
    </w:p>
    <w:tbl>
      <w:tblPr>
        <w:tblStyle w:val="table"/>
        <w:tblW w:w="5000" w:type="pct"/>
        <w:tblInd w:w="0" w:type="dxa"/>
        <w:tblLook w:val="04A0" w:firstRow="1" w:lastRow="0" w:firstColumn="1" w:lastColumn="0" w:noHBand="0" w:noVBand="1"/>
      </w:tblPr>
      <w:tblGrid>
        <w:gridCol w:w="1640"/>
        <w:gridCol w:w="7545"/>
      </w:tblGrid>
      <w:tr w:rsidR="00B134A0" w:rsidRPr="007640B3" w14:paraId="6C50DDA0" w14:textId="77777777" w:rsidTr="00167E5D">
        <w:tc>
          <w:tcPr>
            <w:tcW w:w="893" w:type="pct"/>
            <w:shd w:val="clear" w:color="auto" w:fill="1F497D" w:themeFill="text2"/>
          </w:tcPr>
          <w:p w14:paraId="74240C3A" w14:textId="761B923F" w:rsidR="00B134A0" w:rsidRPr="007640B3" w:rsidRDefault="00B134A0" w:rsidP="00965EC5">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4107" w:type="pct"/>
            <w:shd w:val="clear" w:color="auto" w:fill="1F497D" w:themeFill="text2"/>
          </w:tcPr>
          <w:p w14:paraId="25F61358" w14:textId="6323DD17" w:rsidR="00B134A0" w:rsidRPr="007640B3" w:rsidRDefault="00547B34" w:rsidP="00965EC5">
            <w:pPr>
              <w:rPr>
                <w:b/>
                <w:bCs/>
                <w:color w:val="FFFFFF" w:themeColor="background1"/>
                <w:sz w:val="22"/>
                <w:szCs w:val="22"/>
                <w:lang w:val="es-419"/>
              </w:rPr>
            </w:pPr>
            <w:r w:rsidRPr="007640B3">
              <w:rPr>
                <w:rStyle w:val="text"/>
                <w:rFonts w:ascii="Arial" w:hAnsi="Arial"/>
                <w:b/>
                <w:color w:val="FFFFFF" w:themeColor="background1"/>
                <w:sz w:val="22"/>
                <w:lang w:val="es-419"/>
              </w:rPr>
              <w:t>Respuesta (si es "Otra fecha")</w:t>
            </w:r>
          </w:p>
        </w:tc>
      </w:tr>
      <w:tr w:rsidR="00B134A0" w:rsidRPr="007640B3" w14:paraId="1236338E" w14:textId="77777777" w:rsidTr="00167E5D">
        <w:tc>
          <w:tcPr>
            <w:tcW w:w="893" w:type="pct"/>
          </w:tcPr>
          <w:p w14:paraId="755327FA"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CA</w:t>
            </w:r>
          </w:p>
        </w:tc>
        <w:tc>
          <w:tcPr>
            <w:tcW w:w="4107" w:type="pct"/>
          </w:tcPr>
          <w:p w14:paraId="12318E8B" w14:textId="77777777" w:rsidR="00B134A0" w:rsidRPr="007640B3" w:rsidRDefault="00B134A0" w:rsidP="00965EC5">
            <w:pPr>
              <w:rPr>
                <w:sz w:val="22"/>
                <w:szCs w:val="22"/>
                <w:lang w:val="es-419"/>
              </w:rPr>
            </w:pPr>
            <w:r w:rsidRPr="007640B3">
              <w:rPr>
                <w:rStyle w:val="text"/>
                <w:rFonts w:ascii="Arial" w:hAnsi="Arial"/>
                <w:sz w:val="22"/>
                <w:lang w:val="es-419"/>
              </w:rPr>
              <w:t xml:space="preserve">En este momento no podemos predecir una fecha objetivo </w:t>
            </w:r>
          </w:p>
        </w:tc>
      </w:tr>
      <w:tr w:rsidR="00B134A0" w:rsidRPr="007640B3" w14:paraId="0EBB93DD" w14:textId="77777777" w:rsidTr="00167E5D">
        <w:tc>
          <w:tcPr>
            <w:tcW w:w="893" w:type="pct"/>
          </w:tcPr>
          <w:p w14:paraId="446485E2"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CN</w:t>
            </w:r>
          </w:p>
        </w:tc>
        <w:tc>
          <w:tcPr>
            <w:tcW w:w="4107" w:type="pct"/>
          </w:tcPr>
          <w:p w14:paraId="5F710AE3" w14:textId="45122274" w:rsidR="00B134A0" w:rsidRPr="007640B3" w:rsidRDefault="00B134A0" w:rsidP="00965EC5">
            <w:pPr>
              <w:rPr>
                <w:sz w:val="22"/>
                <w:szCs w:val="22"/>
                <w:lang w:val="es-419"/>
              </w:rPr>
            </w:pPr>
            <w:r w:rsidRPr="007640B3">
              <w:rPr>
                <w:rStyle w:val="text"/>
                <w:rFonts w:ascii="Arial" w:hAnsi="Arial"/>
                <w:sz w:val="22"/>
                <w:lang w:val="es-419"/>
              </w:rPr>
              <w:t>Si</w:t>
            </w:r>
            <w:r w:rsidRPr="007640B3">
              <w:rPr>
                <w:rStyle w:val="text"/>
                <w:sz w:val="22"/>
                <w:lang w:val="es-419"/>
              </w:rPr>
              <w:t xml:space="preserve"> </w:t>
            </w:r>
            <w:r w:rsidRPr="007640B3">
              <w:rPr>
                <w:rStyle w:val="text"/>
                <w:rFonts w:ascii="Arial" w:hAnsi="Arial"/>
                <w:sz w:val="22"/>
                <w:lang w:val="es-419"/>
              </w:rPr>
              <w:t xml:space="preserve">se aprueba el proyecto de aplicación de </w:t>
            </w:r>
            <w:r w:rsidRPr="007640B3">
              <w:rPr>
                <w:rStyle w:val="text"/>
                <w:sz w:val="22"/>
                <w:lang w:val="es-419"/>
              </w:rPr>
              <w:t xml:space="preserve">la Norma </w:t>
            </w:r>
            <w:r w:rsidRPr="007640B3">
              <w:rPr>
                <w:rStyle w:val="text"/>
                <w:rFonts w:ascii="Arial" w:hAnsi="Arial"/>
                <w:sz w:val="22"/>
                <w:lang w:val="es-419"/>
              </w:rPr>
              <w:t>ST.92</w:t>
            </w:r>
            <w:r w:rsidRPr="007640B3">
              <w:rPr>
                <w:rStyle w:val="text"/>
                <w:sz w:val="22"/>
                <w:lang w:val="es-419"/>
              </w:rPr>
              <w:t xml:space="preserve"> </w:t>
            </w:r>
            <w:r w:rsidRPr="007640B3">
              <w:rPr>
                <w:rStyle w:val="text"/>
                <w:rFonts w:ascii="Arial" w:hAnsi="Arial"/>
                <w:sz w:val="22"/>
                <w:lang w:val="es-419"/>
              </w:rPr>
              <w:t xml:space="preserve">de la OMPI, la aplicación de esta </w:t>
            </w:r>
            <w:r w:rsidRPr="007640B3">
              <w:rPr>
                <w:rStyle w:val="text"/>
                <w:sz w:val="22"/>
                <w:lang w:val="es-419"/>
              </w:rPr>
              <w:t>norma</w:t>
            </w:r>
            <w:r w:rsidRPr="007640B3">
              <w:rPr>
                <w:rStyle w:val="text"/>
                <w:rFonts w:ascii="Arial" w:hAnsi="Arial"/>
                <w:sz w:val="22"/>
                <w:lang w:val="es-419"/>
              </w:rPr>
              <w:t xml:space="preserve"> se completará el 1 de julio de 2027.</w:t>
            </w:r>
          </w:p>
        </w:tc>
      </w:tr>
      <w:tr w:rsidR="00B134A0" w:rsidRPr="007640B3" w14:paraId="612B720B" w14:textId="77777777" w:rsidTr="00167E5D">
        <w:tc>
          <w:tcPr>
            <w:tcW w:w="893" w:type="pct"/>
          </w:tcPr>
          <w:p w14:paraId="4D244041"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EM</w:t>
            </w:r>
          </w:p>
        </w:tc>
        <w:tc>
          <w:tcPr>
            <w:tcW w:w="4107" w:type="pct"/>
          </w:tcPr>
          <w:p w14:paraId="02C1D595" w14:textId="0A72EB35" w:rsidR="00B134A0" w:rsidRPr="007640B3" w:rsidRDefault="00B134A0" w:rsidP="00965EC5">
            <w:pPr>
              <w:rPr>
                <w:sz w:val="22"/>
                <w:szCs w:val="22"/>
                <w:lang w:val="es-419"/>
              </w:rPr>
            </w:pPr>
            <w:r w:rsidRPr="007640B3">
              <w:rPr>
                <w:rStyle w:val="text"/>
                <w:rFonts w:ascii="Arial" w:hAnsi="Arial"/>
                <w:sz w:val="22"/>
                <w:lang w:val="es-419"/>
              </w:rPr>
              <w:t xml:space="preserve">La EUIPO no se ve afectada por la fecha de expiración propuesta (solo afecta a las patentes), pero se nos ha pedido que respondamos a algunos de los temas de la encuesta, y este punto se considera obligatorio. </w:t>
            </w:r>
          </w:p>
        </w:tc>
      </w:tr>
      <w:tr w:rsidR="00B134A0" w:rsidRPr="007640B3" w14:paraId="44825079" w14:textId="77777777" w:rsidTr="00167E5D">
        <w:tc>
          <w:tcPr>
            <w:tcW w:w="893" w:type="pct"/>
          </w:tcPr>
          <w:p w14:paraId="5AC303B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HN</w:t>
            </w:r>
          </w:p>
        </w:tc>
        <w:tc>
          <w:tcPr>
            <w:tcW w:w="4107" w:type="pct"/>
          </w:tcPr>
          <w:p w14:paraId="067152CE" w14:textId="13155235" w:rsidR="00B134A0" w:rsidRPr="007640B3" w:rsidRDefault="00BE0B50" w:rsidP="00965EC5">
            <w:pPr>
              <w:rPr>
                <w:sz w:val="22"/>
                <w:szCs w:val="22"/>
                <w:lang w:val="es-419"/>
              </w:rPr>
            </w:pPr>
            <w:r w:rsidRPr="007640B3">
              <w:rPr>
                <w:rStyle w:val="text"/>
                <w:rFonts w:ascii="Arial" w:hAnsi="Arial"/>
                <w:sz w:val="22"/>
                <w:lang w:val="es-419"/>
              </w:rPr>
              <w:t>No definida.</w:t>
            </w:r>
          </w:p>
        </w:tc>
      </w:tr>
      <w:tr w:rsidR="00B134A0" w:rsidRPr="007640B3" w14:paraId="51AE0920" w14:textId="77777777" w:rsidTr="00167E5D">
        <w:tc>
          <w:tcPr>
            <w:tcW w:w="893" w:type="pct"/>
          </w:tcPr>
          <w:p w14:paraId="56560F2B"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HR</w:t>
            </w:r>
          </w:p>
        </w:tc>
        <w:tc>
          <w:tcPr>
            <w:tcW w:w="4107" w:type="pct"/>
          </w:tcPr>
          <w:p w14:paraId="3E90BCF6" w14:textId="747ECC4C" w:rsidR="00B134A0" w:rsidRPr="007640B3" w:rsidRDefault="00B134A0" w:rsidP="00965EC5">
            <w:pPr>
              <w:rPr>
                <w:sz w:val="22"/>
                <w:szCs w:val="22"/>
                <w:lang w:val="es-419"/>
              </w:rPr>
            </w:pPr>
            <w:r w:rsidRPr="007640B3">
              <w:rPr>
                <w:rStyle w:val="text"/>
                <w:sz w:val="22"/>
                <w:lang w:val="es-419"/>
              </w:rPr>
              <w:t xml:space="preserve">La </w:t>
            </w:r>
            <w:r w:rsidRPr="007640B3">
              <w:rPr>
                <w:rStyle w:val="text"/>
                <w:rFonts w:ascii="Arial" w:hAnsi="Arial"/>
                <w:sz w:val="22"/>
                <w:lang w:val="es-419"/>
              </w:rPr>
              <w:t>SIPO de Croacia preferiría esperar a las recomendaciones del CWS sobre los documentos de prioridad de marcas y diseños industriales antes de tomar decisiones definitivas sobre la fecha de aplicación de la nueva Norma ST.92</w:t>
            </w:r>
            <w:r w:rsidRPr="007640B3">
              <w:rPr>
                <w:rStyle w:val="text"/>
                <w:sz w:val="22"/>
                <w:lang w:val="es-419"/>
              </w:rPr>
              <w:t xml:space="preserve"> de la OMPI</w:t>
            </w:r>
            <w:r w:rsidRPr="007640B3">
              <w:rPr>
                <w:rStyle w:val="text"/>
                <w:rFonts w:ascii="Arial" w:hAnsi="Arial"/>
                <w:sz w:val="22"/>
                <w:lang w:val="es-419"/>
              </w:rPr>
              <w:t>.</w:t>
            </w:r>
          </w:p>
        </w:tc>
      </w:tr>
      <w:tr w:rsidR="00B134A0" w:rsidRPr="007640B3" w14:paraId="065073A8" w14:textId="77777777" w:rsidTr="00167E5D">
        <w:tc>
          <w:tcPr>
            <w:tcW w:w="893" w:type="pct"/>
          </w:tcPr>
          <w:p w14:paraId="1CA0EFB6"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JP</w:t>
            </w:r>
          </w:p>
        </w:tc>
        <w:tc>
          <w:tcPr>
            <w:tcW w:w="4107" w:type="pct"/>
          </w:tcPr>
          <w:p w14:paraId="6518DFD9" w14:textId="4A35B862" w:rsidR="00B134A0" w:rsidRPr="007640B3" w:rsidRDefault="00B134A0" w:rsidP="00965EC5">
            <w:pPr>
              <w:rPr>
                <w:sz w:val="22"/>
                <w:szCs w:val="22"/>
                <w:lang w:val="es-419"/>
              </w:rPr>
            </w:pPr>
            <w:r w:rsidRPr="007640B3">
              <w:rPr>
                <w:rStyle w:val="text"/>
                <w:rFonts w:ascii="Arial" w:hAnsi="Arial"/>
                <w:sz w:val="22"/>
                <w:lang w:val="es-419"/>
              </w:rPr>
              <w:t>Nos gustaría solicitar una fecha de expiración posterior a enero de 2028</w:t>
            </w:r>
            <w:r w:rsidR="00487158" w:rsidRPr="007640B3">
              <w:rPr>
                <w:rStyle w:val="text"/>
                <w:rFonts w:ascii="Arial" w:hAnsi="Arial"/>
                <w:sz w:val="22"/>
                <w:lang w:val="es-419"/>
              </w:rPr>
              <w:t xml:space="preserve">. </w:t>
            </w:r>
            <w:r w:rsidRPr="007640B3">
              <w:rPr>
                <w:rStyle w:val="text"/>
                <w:rFonts w:ascii="Arial" w:hAnsi="Arial"/>
                <w:sz w:val="22"/>
                <w:lang w:val="es-419"/>
              </w:rPr>
              <w:t>Ahora bien, debido a las circunstancias del sistema de la JPO, no deseamos que la fecha de inicio del periodo de transición (que incluye la conversión sin empaquetado de los documentos de prioridad del nuevo formato estándar a los documentos de prioridad del formato actual por parte de WIPO DAS, y la conversión de empaquetado de los documentos de prioridad del formato actual a los documentos de prioridad del nuevo formato estándar) sea posterior a enero de 2028</w:t>
            </w:r>
            <w:r w:rsidR="00487158" w:rsidRPr="007640B3">
              <w:rPr>
                <w:rStyle w:val="text"/>
                <w:rFonts w:ascii="Arial" w:hAnsi="Arial"/>
                <w:sz w:val="22"/>
                <w:lang w:val="es-419"/>
              </w:rPr>
              <w:t xml:space="preserve">. </w:t>
            </w:r>
          </w:p>
        </w:tc>
      </w:tr>
      <w:tr w:rsidR="00B134A0" w:rsidRPr="007640B3" w14:paraId="6A5CB49F" w14:textId="77777777" w:rsidTr="00167E5D">
        <w:tc>
          <w:tcPr>
            <w:tcW w:w="893" w:type="pct"/>
          </w:tcPr>
          <w:p w14:paraId="5771B61E"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KR</w:t>
            </w:r>
          </w:p>
        </w:tc>
        <w:tc>
          <w:tcPr>
            <w:tcW w:w="4107" w:type="pct"/>
          </w:tcPr>
          <w:p w14:paraId="40647EAE" w14:textId="77777777" w:rsidR="00B134A0" w:rsidRPr="007640B3" w:rsidRDefault="00B134A0" w:rsidP="00965EC5">
            <w:pPr>
              <w:rPr>
                <w:sz w:val="22"/>
                <w:szCs w:val="22"/>
                <w:lang w:val="es-419"/>
              </w:rPr>
            </w:pPr>
            <w:r w:rsidRPr="007640B3">
              <w:rPr>
                <w:rStyle w:val="text"/>
                <w:rFonts w:ascii="Arial" w:hAnsi="Arial"/>
                <w:sz w:val="22"/>
                <w:lang w:val="es-419"/>
              </w:rPr>
              <w:t xml:space="preserve">Después de 2028 (sujeto a cambios en función del calendario de enmiendas legislativas) </w:t>
            </w:r>
          </w:p>
        </w:tc>
      </w:tr>
      <w:tr w:rsidR="00B134A0" w:rsidRPr="007640B3" w14:paraId="4AD8771D" w14:textId="77777777" w:rsidTr="00167E5D">
        <w:tc>
          <w:tcPr>
            <w:tcW w:w="893" w:type="pct"/>
          </w:tcPr>
          <w:p w14:paraId="018A28AF"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PE</w:t>
            </w:r>
          </w:p>
        </w:tc>
        <w:tc>
          <w:tcPr>
            <w:tcW w:w="4107" w:type="pct"/>
          </w:tcPr>
          <w:p w14:paraId="2C476AC9" w14:textId="77777777" w:rsidR="00B134A0" w:rsidRPr="007640B3" w:rsidRDefault="00B134A0" w:rsidP="00965EC5">
            <w:pPr>
              <w:rPr>
                <w:sz w:val="22"/>
                <w:szCs w:val="22"/>
                <w:lang w:val="es-419"/>
              </w:rPr>
            </w:pPr>
            <w:r w:rsidRPr="007640B3">
              <w:rPr>
                <w:rStyle w:val="text"/>
                <w:rFonts w:ascii="Arial" w:hAnsi="Arial"/>
                <w:sz w:val="22"/>
                <w:lang w:val="es-419"/>
              </w:rPr>
              <w:t xml:space="preserve">Diciembre de 2028 </w:t>
            </w:r>
          </w:p>
        </w:tc>
      </w:tr>
      <w:tr w:rsidR="00B134A0" w:rsidRPr="007640B3" w14:paraId="7A06E630" w14:textId="77777777" w:rsidTr="00167E5D">
        <w:tc>
          <w:tcPr>
            <w:tcW w:w="893" w:type="pct"/>
          </w:tcPr>
          <w:p w14:paraId="6D5E6D8F"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TT</w:t>
            </w:r>
          </w:p>
        </w:tc>
        <w:tc>
          <w:tcPr>
            <w:tcW w:w="4107" w:type="pct"/>
          </w:tcPr>
          <w:p w14:paraId="5A9DFD2F" w14:textId="77777777" w:rsidR="00B134A0" w:rsidRPr="007640B3" w:rsidRDefault="00B134A0" w:rsidP="00965EC5">
            <w:pPr>
              <w:rPr>
                <w:sz w:val="22"/>
                <w:szCs w:val="22"/>
                <w:lang w:val="es-419"/>
              </w:rPr>
            </w:pPr>
            <w:r w:rsidRPr="007640B3">
              <w:rPr>
                <w:rStyle w:val="text"/>
                <w:rFonts w:ascii="Arial" w:hAnsi="Arial"/>
                <w:sz w:val="22"/>
                <w:lang w:val="es-419"/>
              </w:rPr>
              <w:t xml:space="preserve">2029 </w:t>
            </w:r>
          </w:p>
        </w:tc>
      </w:tr>
      <w:tr w:rsidR="00B134A0" w:rsidRPr="007640B3" w14:paraId="65A752AE" w14:textId="77777777" w:rsidTr="00167E5D">
        <w:tc>
          <w:tcPr>
            <w:tcW w:w="893" w:type="pct"/>
          </w:tcPr>
          <w:p w14:paraId="75B9B1C6"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TZ</w:t>
            </w:r>
          </w:p>
        </w:tc>
        <w:tc>
          <w:tcPr>
            <w:tcW w:w="4107" w:type="pct"/>
          </w:tcPr>
          <w:p w14:paraId="6FE60053" w14:textId="0FE185A4" w:rsidR="00B134A0" w:rsidRPr="007640B3" w:rsidRDefault="00B134A0" w:rsidP="00965EC5">
            <w:pPr>
              <w:rPr>
                <w:sz w:val="22"/>
                <w:szCs w:val="22"/>
                <w:lang w:val="es-419"/>
              </w:rPr>
            </w:pPr>
            <w:r w:rsidRPr="007640B3">
              <w:rPr>
                <w:rStyle w:val="text"/>
                <w:rFonts w:ascii="Arial" w:hAnsi="Arial"/>
                <w:sz w:val="22"/>
                <w:lang w:val="es-419"/>
              </w:rPr>
              <w:t>No estamos seguros.</w:t>
            </w:r>
          </w:p>
        </w:tc>
      </w:tr>
    </w:tbl>
    <w:p w14:paraId="154EA5A7" w14:textId="77777777" w:rsidR="005B1877" w:rsidRPr="007640B3" w:rsidRDefault="005B1877">
      <w:pPr>
        <w:rPr>
          <w:sz w:val="22"/>
          <w:szCs w:val="22"/>
          <w:lang w:val="es-419"/>
        </w:rPr>
        <w:sectPr w:rsidR="005B1877" w:rsidRPr="007640B3">
          <w:footerReference w:type="default" r:id="rId18"/>
          <w:footerReference w:type="first" r:id="rId19"/>
          <w:pgSz w:w="11905" w:h="16837"/>
          <w:pgMar w:top="1440" w:right="1440" w:bottom="1440" w:left="1440" w:header="720" w:footer="720" w:gutter="0"/>
          <w:cols w:space="720"/>
        </w:sectPr>
      </w:pPr>
    </w:p>
    <w:p w14:paraId="0535B9C2" w14:textId="46551335" w:rsidR="005B1877" w:rsidRPr="007640B3" w:rsidRDefault="009B5116" w:rsidP="00B87DFD">
      <w:pPr>
        <w:pStyle w:val="headingsubHeader"/>
        <w:numPr>
          <w:ilvl w:val="0"/>
          <w:numId w:val="12"/>
        </w:numPr>
        <w:rPr>
          <w:rFonts w:ascii="Arial" w:hAnsi="Arial" w:cs="Arial"/>
          <w:sz w:val="22"/>
          <w:szCs w:val="22"/>
          <w:lang w:val="es-419"/>
        </w:rPr>
      </w:pPr>
      <w:bookmarkStart w:id="8" w:name="_Toc14"/>
      <w:r w:rsidRPr="007640B3">
        <w:rPr>
          <w:rFonts w:ascii="Arial" w:hAnsi="Arial"/>
          <w:sz w:val="22"/>
          <w:lang w:val="es-419"/>
        </w:rPr>
        <w:lastRenderedPageBreak/>
        <w:t>Suponiendo que el Servicio de Acceso Digital de la OMPI (WIPO DAS) admita el formato del paquete de datos de documentos de prioridad (PDDP) de la Norma ST.92 y el formato PDF antiguo, ¿cómo prevé su Oficina u organización proporcionar documentos de prioridad durante el período de transición?  Seleccione todo lo que corresponda.</w:t>
      </w:r>
      <w:bookmarkEnd w:id="8"/>
    </w:p>
    <w:p w14:paraId="2BD315AA" w14:textId="77777777" w:rsidR="007A457D" w:rsidRPr="007640B3" w:rsidRDefault="007A457D" w:rsidP="007A457D">
      <w:pPr>
        <w:pStyle w:val="headingsubHeader"/>
        <w:ind w:left="360"/>
        <w:rPr>
          <w:rFonts w:ascii="Arial" w:hAnsi="Arial" w:cs="Arial"/>
          <w:sz w:val="22"/>
          <w:szCs w:val="22"/>
          <w:lang w:val="es-419"/>
        </w:rPr>
      </w:pPr>
    </w:p>
    <w:p w14:paraId="792402E4" w14:textId="77777777" w:rsidR="005B1877" w:rsidRPr="007640B3" w:rsidRDefault="00AE7DD4">
      <w:pPr>
        <w:rPr>
          <w:sz w:val="22"/>
          <w:szCs w:val="22"/>
          <w:lang w:val="es-419"/>
        </w:rPr>
      </w:pPr>
      <w:r w:rsidRPr="007640B3">
        <w:rPr>
          <w:noProof/>
          <w:sz w:val="22"/>
          <w:lang w:val="es-419"/>
        </w:rPr>
        <w:drawing>
          <wp:inline distT="0" distB="0" distL="0" distR="0" wp14:anchorId="48CB731E" wp14:editId="6E09EF0C">
            <wp:extent cx="5500000" cy="4000000"/>
            <wp:effectExtent l="0" t="0" r="0" b="0"/>
            <wp:docPr id="1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2860BCE" w14:textId="77777777" w:rsidR="00BA7D62" w:rsidRPr="007640B3" w:rsidRDefault="00BA7D62">
      <w:pPr>
        <w:rPr>
          <w:sz w:val="22"/>
          <w:szCs w:val="22"/>
          <w:lang w:val="es-419"/>
        </w:rPr>
      </w:pPr>
    </w:p>
    <w:p w14:paraId="6D09C147" w14:textId="77777777" w:rsidR="00BA7D62" w:rsidRPr="007640B3" w:rsidRDefault="00BA7D62">
      <w:pPr>
        <w:rPr>
          <w:sz w:val="22"/>
          <w:szCs w:val="22"/>
          <w:lang w:val="es-419"/>
        </w:rPr>
      </w:pPr>
    </w:p>
    <w:tbl>
      <w:tblPr>
        <w:tblStyle w:val="table"/>
        <w:tblW w:w="5000" w:type="pct"/>
        <w:tblInd w:w="0" w:type="dxa"/>
        <w:tblLook w:val="04A0" w:firstRow="1" w:lastRow="0" w:firstColumn="1" w:lastColumn="0" w:noHBand="0" w:noVBand="1"/>
      </w:tblPr>
      <w:tblGrid>
        <w:gridCol w:w="1273"/>
        <w:gridCol w:w="6899"/>
        <w:gridCol w:w="1013"/>
      </w:tblGrid>
      <w:tr w:rsidR="00BA7D62" w:rsidRPr="007640B3" w14:paraId="66E90634" w14:textId="77777777" w:rsidTr="00197E5A">
        <w:tc>
          <w:tcPr>
            <w:tcW w:w="692" w:type="pct"/>
            <w:shd w:val="clear" w:color="auto" w:fill="1F497D" w:themeFill="text2"/>
          </w:tcPr>
          <w:p w14:paraId="7B3074DA" w14:textId="77777777" w:rsidR="00BA7D62" w:rsidRPr="007640B3" w:rsidRDefault="00BA7D62" w:rsidP="00197E5A">
            <w:pPr>
              <w:rPr>
                <w:sz w:val="22"/>
                <w:szCs w:val="22"/>
                <w:lang w:val="es-419"/>
              </w:rPr>
            </w:pPr>
            <w:r w:rsidRPr="007640B3">
              <w:rPr>
                <w:rStyle w:val="text"/>
                <w:rFonts w:ascii="Arial" w:hAnsi="Arial"/>
                <w:b/>
                <w:color w:val="FFFFFF" w:themeColor="background1"/>
                <w:sz w:val="22"/>
                <w:lang w:val="es-419"/>
              </w:rPr>
              <w:t>Respuesta</w:t>
            </w:r>
          </w:p>
        </w:tc>
        <w:tc>
          <w:tcPr>
            <w:tcW w:w="3756" w:type="pct"/>
            <w:shd w:val="clear" w:color="auto" w:fill="1F497D" w:themeFill="text2"/>
          </w:tcPr>
          <w:p w14:paraId="0CFFCC67" w14:textId="77777777" w:rsidR="00BA7D62" w:rsidRPr="007640B3" w:rsidRDefault="00BA7D62"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4C5152F9" w14:textId="77777777" w:rsidR="00BA7D62" w:rsidRPr="007640B3" w:rsidRDefault="00BA7D62"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BA7D62" w:rsidRPr="007640B3" w14:paraId="5E7765EF" w14:textId="77777777" w:rsidTr="00197E5A">
        <w:tc>
          <w:tcPr>
            <w:tcW w:w="692" w:type="pct"/>
          </w:tcPr>
          <w:p w14:paraId="149FDA60" w14:textId="297D1773" w:rsidR="00BA7D62" w:rsidRPr="007640B3" w:rsidRDefault="00BA7D62" w:rsidP="00197E5A">
            <w:pPr>
              <w:jc w:val="both"/>
              <w:rPr>
                <w:sz w:val="22"/>
                <w:szCs w:val="22"/>
                <w:lang w:val="es-419"/>
              </w:rPr>
            </w:pPr>
            <w:r w:rsidRPr="007640B3">
              <w:rPr>
                <w:rStyle w:val="text"/>
                <w:rFonts w:ascii="Arial" w:hAnsi="Arial"/>
                <w:sz w:val="22"/>
                <w:lang w:val="es-419"/>
              </w:rPr>
              <w:t>PDDP</w:t>
            </w:r>
          </w:p>
        </w:tc>
        <w:tc>
          <w:tcPr>
            <w:tcW w:w="3756" w:type="pct"/>
          </w:tcPr>
          <w:p w14:paraId="5389546A" w14:textId="427FB8C1" w:rsidR="00BA7D62" w:rsidRPr="007640B3" w:rsidRDefault="00712270" w:rsidP="00197E5A">
            <w:pPr>
              <w:rPr>
                <w:sz w:val="22"/>
                <w:szCs w:val="22"/>
                <w:lang w:val="es-419"/>
              </w:rPr>
            </w:pPr>
            <w:r w:rsidRPr="007640B3">
              <w:rPr>
                <w:sz w:val="22"/>
                <w:lang w:val="es-419"/>
              </w:rPr>
              <w:t>AU, BR, DE, EA, EM, FI, JO, KE, KR, MC y NO.</w:t>
            </w:r>
          </w:p>
        </w:tc>
        <w:tc>
          <w:tcPr>
            <w:tcW w:w="552" w:type="pct"/>
          </w:tcPr>
          <w:p w14:paraId="5678418B" w14:textId="3F36BA00" w:rsidR="00BA7D62" w:rsidRPr="007640B3" w:rsidRDefault="00BA7D62" w:rsidP="00197E5A">
            <w:pPr>
              <w:rPr>
                <w:rStyle w:val="text"/>
                <w:rFonts w:ascii="Arial" w:hAnsi="Arial" w:cs="Arial"/>
                <w:sz w:val="22"/>
                <w:szCs w:val="22"/>
                <w:lang w:val="es-419"/>
              </w:rPr>
            </w:pPr>
            <w:r w:rsidRPr="007640B3">
              <w:rPr>
                <w:rStyle w:val="text"/>
                <w:rFonts w:ascii="Arial" w:hAnsi="Arial"/>
                <w:sz w:val="22"/>
                <w:lang w:val="es-419"/>
              </w:rPr>
              <w:t>11</w:t>
            </w:r>
          </w:p>
        </w:tc>
      </w:tr>
      <w:tr w:rsidR="00BA7D62" w:rsidRPr="007640B3" w14:paraId="15D311E8" w14:textId="77777777" w:rsidTr="00197E5A">
        <w:tc>
          <w:tcPr>
            <w:tcW w:w="692" w:type="pct"/>
          </w:tcPr>
          <w:p w14:paraId="258E6601" w14:textId="3D9BE446" w:rsidR="00BA7D62" w:rsidRPr="007640B3" w:rsidRDefault="00BA7D62" w:rsidP="00197E5A">
            <w:pPr>
              <w:rPr>
                <w:sz w:val="22"/>
                <w:szCs w:val="22"/>
                <w:lang w:val="es-419"/>
              </w:rPr>
            </w:pPr>
            <w:r w:rsidRPr="007640B3">
              <w:rPr>
                <w:rStyle w:val="text"/>
                <w:rFonts w:ascii="Arial" w:hAnsi="Arial"/>
                <w:sz w:val="22"/>
                <w:lang w:val="es-419"/>
              </w:rPr>
              <w:t>PDF (antiguo)</w:t>
            </w:r>
          </w:p>
        </w:tc>
        <w:tc>
          <w:tcPr>
            <w:tcW w:w="3756" w:type="pct"/>
          </w:tcPr>
          <w:p w14:paraId="62EC0895" w14:textId="5CAA1ADC" w:rsidR="00BA7D62" w:rsidRPr="007640B3" w:rsidRDefault="00C95438" w:rsidP="00197E5A">
            <w:pPr>
              <w:rPr>
                <w:sz w:val="22"/>
                <w:szCs w:val="22"/>
                <w:lang w:val="es-419"/>
              </w:rPr>
            </w:pPr>
            <w:r w:rsidRPr="007640B3">
              <w:rPr>
                <w:sz w:val="22"/>
                <w:lang w:val="es-419"/>
              </w:rPr>
              <w:t>AU, BG, BR, CA, CH, CN, DE, DO, EA, EM, EP, ES, FI, GB, GE, HN, IL, IS, JO, JP, KE, KG, KR, LT, MC, MX, NO, PE, SE, SV, TR, TT, TZ y US.</w:t>
            </w:r>
          </w:p>
        </w:tc>
        <w:tc>
          <w:tcPr>
            <w:tcW w:w="552" w:type="pct"/>
          </w:tcPr>
          <w:p w14:paraId="14121C44" w14:textId="24C1FB93" w:rsidR="00BA7D62" w:rsidRPr="007640B3" w:rsidRDefault="00BA7D62" w:rsidP="00197E5A">
            <w:pPr>
              <w:rPr>
                <w:rStyle w:val="text"/>
                <w:rFonts w:ascii="Arial" w:hAnsi="Arial" w:cs="Arial"/>
                <w:sz w:val="22"/>
                <w:szCs w:val="22"/>
                <w:lang w:val="es-419"/>
              </w:rPr>
            </w:pPr>
            <w:r w:rsidRPr="007640B3">
              <w:rPr>
                <w:rStyle w:val="text"/>
                <w:rFonts w:ascii="Arial" w:hAnsi="Arial"/>
                <w:sz w:val="22"/>
                <w:lang w:val="es-419"/>
              </w:rPr>
              <w:t>34</w:t>
            </w:r>
          </w:p>
        </w:tc>
      </w:tr>
      <w:tr w:rsidR="00BA7D62" w:rsidRPr="007640B3" w14:paraId="625A5FBD" w14:textId="77777777" w:rsidTr="00197E5A">
        <w:tc>
          <w:tcPr>
            <w:tcW w:w="692" w:type="pct"/>
          </w:tcPr>
          <w:p w14:paraId="5D62A368" w14:textId="08EB565C" w:rsidR="00BA7D62" w:rsidRPr="007640B3" w:rsidRDefault="00BA7D62" w:rsidP="00197E5A">
            <w:pPr>
              <w:rPr>
                <w:sz w:val="22"/>
                <w:szCs w:val="22"/>
                <w:lang w:val="es-419"/>
              </w:rPr>
            </w:pPr>
            <w:r w:rsidRPr="007640B3">
              <w:rPr>
                <w:rStyle w:val="text"/>
                <w:rFonts w:ascii="Arial" w:hAnsi="Arial"/>
                <w:sz w:val="22"/>
                <w:lang w:val="es-419"/>
              </w:rPr>
              <w:t xml:space="preserve">Papel </w:t>
            </w:r>
          </w:p>
        </w:tc>
        <w:tc>
          <w:tcPr>
            <w:tcW w:w="3756" w:type="pct"/>
          </w:tcPr>
          <w:p w14:paraId="2C23BA7A" w14:textId="2F023827" w:rsidR="00BA7D62" w:rsidRPr="00250968" w:rsidRDefault="00435A6C" w:rsidP="00197E5A">
            <w:pPr>
              <w:tabs>
                <w:tab w:val="left" w:pos="1421"/>
              </w:tabs>
              <w:rPr>
                <w:sz w:val="22"/>
                <w:szCs w:val="22"/>
                <w:lang w:val="fr-FR"/>
              </w:rPr>
            </w:pPr>
            <w:r w:rsidRPr="00250968">
              <w:rPr>
                <w:sz w:val="22"/>
                <w:lang w:val="fr-FR"/>
              </w:rPr>
              <w:t>BG, DE, FI, HR, LT, PL y TT.</w:t>
            </w:r>
          </w:p>
        </w:tc>
        <w:tc>
          <w:tcPr>
            <w:tcW w:w="552" w:type="pct"/>
          </w:tcPr>
          <w:p w14:paraId="71B5B129" w14:textId="083F7F48" w:rsidR="00BA7D62" w:rsidRPr="007640B3" w:rsidRDefault="00BA7D62" w:rsidP="00197E5A">
            <w:pPr>
              <w:rPr>
                <w:rStyle w:val="text"/>
                <w:rFonts w:ascii="Arial" w:hAnsi="Arial" w:cs="Arial"/>
                <w:sz w:val="22"/>
                <w:szCs w:val="22"/>
                <w:lang w:val="es-419"/>
              </w:rPr>
            </w:pPr>
            <w:r w:rsidRPr="007640B3">
              <w:rPr>
                <w:rStyle w:val="text"/>
                <w:rFonts w:ascii="Arial" w:hAnsi="Arial"/>
                <w:sz w:val="22"/>
                <w:lang w:val="es-419"/>
              </w:rPr>
              <w:t>7</w:t>
            </w:r>
          </w:p>
        </w:tc>
      </w:tr>
      <w:tr w:rsidR="00BA7D62" w:rsidRPr="007640B3" w14:paraId="626B7747" w14:textId="77777777" w:rsidTr="00197E5A">
        <w:tc>
          <w:tcPr>
            <w:tcW w:w="692" w:type="pct"/>
          </w:tcPr>
          <w:p w14:paraId="7D735240" w14:textId="210794AE" w:rsidR="00BA7D62" w:rsidRPr="007640B3" w:rsidRDefault="00BA7D62" w:rsidP="00197E5A">
            <w:pPr>
              <w:rPr>
                <w:rStyle w:val="text"/>
                <w:rFonts w:ascii="Arial" w:hAnsi="Arial" w:cs="Arial"/>
                <w:sz w:val="22"/>
                <w:szCs w:val="22"/>
                <w:lang w:val="es-419"/>
              </w:rPr>
            </w:pPr>
            <w:r w:rsidRPr="007640B3">
              <w:rPr>
                <w:rStyle w:val="text"/>
                <w:rFonts w:ascii="Arial" w:hAnsi="Arial"/>
                <w:sz w:val="22"/>
                <w:lang w:val="es-419"/>
              </w:rPr>
              <w:t>Otro</w:t>
            </w:r>
          </w:p>
        </w:tc>
        <w:tc>
          <w:tcPr>
            <w:tcW w:w="3756" w:type="pct"/>
          </w:tcPr>
          <w:p w14:paraId="4C27613A" w14:textId="622D81A0" w:rsidR="00BA7D62" w:rsidRPr="007640B3" w:rsidRDefault="001944C9" w:rsidP="00197E5A">
            <w:pPr>
              <w:tabs>
                <w:tab w:val="left" w:pos="1421"/>
              </w:tabs>
              <w:rPr>
                <w:sz w:val="22"/>
                <w:szCs w:val="22"/>
                <w:lang w:val="es-419"/>
              </w:rPr>
            </w:pPr>
            <w:r w:rsidRPr="007640B3">
              <w:rPr>
                <w:sz w:val="22"/>
                <w:lang w:val="es-419"/>
              </w:rPr>
              <w:t>DE, EM, PL, SG y US.</w:t>
            </w:r>
          </w:p>
        </w:tc>
        <w:tc>
          <w:tcPr>
            <w:tcW w:w="552" w:type="pct"/>
          </w:tcPr>
          <w:p w14:paraId="1DC9D134" w14:textId="259BFFD1" w:rsidR="00BA7D62" w:rsidRPr="007640B3" w:rsidRDefault="00BA7D62" w:rsidP="00197E5A">
            <w:pPr>
              <w:rPr>
                <w:rStyle w:val="text"/>
                <w:rFonts w:ascii="Arial" w:hAnsi="Arial" w:cs="Arial"/>
                <w:sz w:val="22"/>
                <w:szCs w:val="22"/>
                <w:lang w:val="es-419"/>
              </w:rPr>
            </w:pPr>
            <w:r w:rsidRPr="007640B3">
              <w:rPr>
                <w:rStyle w:val="text"/>
                <w:rFonts w:ascii="Arial" w:hAnsi="Arial"/>
                <w:sz w:val="22"/>
                <w:lang w:val="es-419"/>
              </w:rPr>
              <w:t>5</w:t>
            </w:r>
          </w:p>
        </w:tc>
      </w:tr>
    </w:tbl>
    <w:p w14:paraId="5F52B66B" w14:textId="77777777" w:rsidR="007A457D" w:rsidRPr="007640B3" w:rsidRDefault="007A457D">
      <w:pPr>
        <w:rPr>
          <w:sz w:val="22"/>
          <w:szCs w:val="22"/>
          <w:lang w:val="es-419"/>
        </w:rPr>
      </w:pPr>
    </w:p>
    <w:p w14:paraId="638F5F3F" w14:textId="59719558" w:rsidR="00583D97" w:rsidRPr="007640B3" w:rsidRDefault="00583D97">
      <w:pPr>
        <w:rPr>
          <w:sz w:val="22"/>
          <w:szCs w:val="22"/>
          <w:lang w:val="es-419"/>
        </w:rPr>
      </w:pPr>
    </w:p>
    <w:tbl>
      <w:tblPr>
        <w:tblStyle w:val="table"/>
        <w:tblW w:w="0" w:type="auto"/>
        <w:tblInd w:w="80" w:type="dxa"/>
        <w:tblLook w:val="04A0" w:firstRow="1" w:lastRow="0" w:firstColumn="1" w:lastColumn="0" w:noHBand="0" w:noVBand="1"/>
      </w:tblPr>
      <w:tblGrid>
        <w:gridCol w:w="1560"/>
        <w:gridCol w:w="7545"/>
      </w:tblGrid>
      <w:tr w:rsidR="00B134A0" w:rsidRPr="007640B3" w14:paraId="62446FE9" w14:textId="77777777" w:rsidTr="00167E5D">
        <w:tc>
          <w:tcPr>
            <w:tcW w:w="1560" w:type="dxa"/>
            <w:shd w:val="clear" w:color="auto" w:fill="1F497D" w:themeFill="text2"/>
          </w:tcPr>
          <w:p w14:paraId="18EC2187" w14:textId="3895BD63" w:rsidR="00B134A0" w:rsidRPr="007640B3" w:rsidRDefault="00B134A0" w:rsidP="00965EC5">
            <w:pPr>
              <w:rPr>
                <w:rStyle w:val="text"/>
                <w:rFonts w:ascii="Arial" w:hAnsi="Arial" w:cs="Arial"/>
                <w:sz w:val="22"/>
                <w:szCs w:val="22"/>
                <w:lang w:val="es-419"/>
              </w:rPr>
            </w:pPr>
            <w:r w:rsidRPr="007640B3">
              <w:rPr>
                <w:rStyle w:val="text"/>
                <w:rFonts w:ascii="Arial" w:hAnsi="Arial"/>
                <w:b/>
                <w:color w:val="FFFFFF" w:themeColor="background1"/>
                <w:sz w:val="22"/>
                <w:lang w:val="es-419"/>
              </w:rPr>
              <w:t xml:space="preserve">Código de la Norma ST.3 </w:t>
            </w:r>
          </w:p>
        </w:tc>
        <w:tc>
          <w:tcPr>
            <w:tcW w:w="7545" w:type="dxa"/>
            <w:shd w:val="clear" w:color="auto" w:fill="1F497D" w:themeFill="text2"/>
          </w:tcPr>
          <w:p w14:paraId="35CF06CB" w14:textId="32F41421" w:rsidR="00B134A0" w:rsidRPr="007640B3" w:rsidRDefault="00547B34" w:rsidP="00965EC5">
            <w:pPr>
              <w:rPr>
                <w:sz w:val="22"/>
                <w:szCs w:val="22"/>
                <w:lang w:val="es-419"/>
              </w:rPr>
            </w:pPr>
            <w:r w:rsidRPr="007640B3">
              <w:rPr>
                <w:rStyle w:val="text"/>
                <w:rFonts w:ascii="Arial" w:hAnsi="Arial"/>
                <w:b/>
                <w:color w:val="FFFFFF" w:themeColor="background1"/>
                <w:sz w:val="22"/>
                <w:lang w:val="es-419"/>
              </w:rPr>
              <w:t>Respuesta (si es "Otra")</w:t>
            </w:r>
          </w:p>
        </w:tc>
      </w:tr>
      <w:tr w:rsidR="00B134A0" w:rsidRPr="007640B3" w14:paraId="66D75398" w14:textId="77777777" w:rsidTr="00167E5D">
        <w:tc>
          <w:tcPr>
            <w:tcW w:w="1560" w:type="dxa"/>
          </w:tcPr>
          <w:p w14:paraId="7686397F"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DE</w:t>
            </w:r>
          </w:p>
        </w:tc>
        <w:tc>
          <w:tcPr>
            <w:tcW w:w="7545" w:type="dxa"/>
          </w:tcPr>
          <w:p w14:paraId="1658C702" w14:textId="26EFFDB6" w:rsidR="00B134A0" w:rsidRPr="007640B3" w:rsidRDefault="00B134A0" w:rsidP="00965EC5">
            <w:pPr>
              <w:rPr>
                <w:sz w:val="22"/>
                <w:szCs w:val="22"/>
                <w:lang w:val="es-419"/>
              </w:rPr>
            </w:pPr>
            <w:r w:rsidRPr="007640B3">
              <w:rPr>
                <w:rStyle w:val="text"/>
                <w:rFonts w:ascii="Arial" w:hAnsi="Arial"/>
                <w:sz w:val="22"/>
                <w:lang w:val="es-419"/>
              </w:rPr>
              <w:t>Explicación para la selección de casillas: Los documentos electrónicos de prioridad solo se expiden para su depósito en WIPO DAS</w:t>
            </w:r>
            <w:r w:rsidR="00487158" w:rsidRPr="007640B3">
              <w:rPr>
                <w:rStyle w:val="text"/>
                <w:rFonts w:ascii="Arial" w:hAnsi="Arial"/>
                <w:sz w:val="22"/>
                <w:lang w:val="es-419"/>
              </w:rPr>
              <w:t xml:space="preserve">. </w:t>
            </w:r>
            <w:r w:rsidRPr="007640B3">
              <w:rPr>
                <w:rStyle w:val="text"/>
                <w:rFonts w:ascii="Arial" w:hAnsi="Arial"/>
                <w:sz w:val="22"/>
                <w:lang w:val="es-419"/>
              </w:rPr>
              <w:t>Hasta la introducción de la norma ST.92 en la DPMA, esto se hace como PDF, a partir de entonces solo como PDDP</w:t>
            </w:r>
            <w:r w:rsidR="00487158" w:rsidRPr="007640B3">
              <w:rPr>
                <w:rStyle w:val="text"/>
                <w:rFonts w:ascii="Arial" w:hAnsi="Arial"/>
                <w:sz w:val="22"/>
                <w:lang w:val="es-419"/>
              </w:rPr>
              <w:t xml:space="preserve">. </w:t>
            </w:r>
            <w:r w:rsidRPr="007640B3">
              <w:rPr>
                <w:rStyle w:val="text"/>
                <w:rFonts w:ascii="Arial" w:hAnsi="Arial"/>
                <w:sz w:val="22"/>
                <w:lang w:val="es-419"/>
              </w:rPr>
              <w:t>Suponemos que el cambio tendrá lugar durante el periodo de transición</w:t>
            </w:r>
            <w:r w:rsidR="00487158" w:rsidRPr="007640B3">
              <w:rPr>
                <w:rStyle w:val="text"/>
                <w:rFonts w:ascii="Arial" w:hAnsi="Arial"/>
                <w:sz w:val="22"/>
                <w:lang w:val="es-419"/>
              </w:rPr>
              <w:t xml:space="preserve">. </w:t>
            </w:r>
            <w:r w:rsidRPr="007640B3">
              <w:rPr>
                <w:rStyle w:val="text"/>
                <w:rFonts w:ascii="Arial" w:hAnsi="Arial"/>
                <w:sz w:val="22"/>
                <w:lang w:val="es-419"/>
              </w:rPr>
              <w:t xml:space="preserve">Los documentos de prioridad se siguen expidiendo en papel previa solicitud (con costes). </w:t>
            </w:r>
          </w:p>
        </w:tc>
      </w:tr>
      <w:tr w:rsidR="00B134A0" w:rsidRPr="007640B3" w14:paraId="68616A66" w14:textId="77777777" w:rsidTr="00167E5D">
        <w:tc>
          <w:tcPr>
            <w:tcW w:w="1560" w:type="dxa"/>
          </w:tcPr>
          <w:p w14:paraId="6DAECD13"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EM</w:t>
            </w:r>
          </w:p>
        </w:tc>
        <w:tc>
          <w:tcPr>
            <w:tcW w:w="7545" w:type="dxa"/>
          </w:tcPr>
          <w:p w14:paraId="65FE5074" w14:textId="709B306A" w:rsidR="00B134A0" w:rsidRPr="007640B3" w:rsidRDefault="00B134A0" w:rsidP="00965EC5">
            <w:pPr>
              <w:rPr>
                <w:sz w:val="22"/>
                <w:szCs w:val="22"/>
                <w:lang w:val="es-419"/>
              </w:rPr>
            </w:pPr>
            <w:r w:rsidRPr="007640B3">
              <w:rPr>
                <w:rStyle w:val="text"/>
                <w:rFonts w:ascii="Arial" w:hAnsi="Arial"/>
                <w:sz w:val="22"/>
                <w:lang w:val="es-419"/>
              </w:rPr>
              <w:t>En la actualidad, la EUIPO solo utiliza WIPO DAS para diseños, y no existe ningún plan en la fase actual para activarlo en las marcas</w:t>
            </w:r>
            <w:r w:rsidR="00487158" w:rsidRPr="007640B3">
              <w:rPr>
                <w:rStyle w:val="text"/>
                <w:rFonts w:ascii="Arial" w:hAnsi="Arial"/>
                <w:sz w:val="22"/>
                <w:lang w:val="es-419"/>
              </w:rPr>
              <w:t xml:space="preserve">. </w:t>
            </w:r>
            <w:r w:rsidRPr="007640B3">
              <w:rPr>
                <w:rStyle w:val="text"/>
                <w:rFonts w:ascii="Arial" w:hAnsi="Arial"/>
                <w:sz w:val="22"/>
                <w:lang w:val="es-419"/>
              </w:rPr>
              <w:t xml:space="preserve">Entendemos que la Norma ST.92 de la OMPI es aplicable a todas las formas de comunicación (no solo a través de WIPO DAS). </w:t>
            </w:r>
          </w:p>
        </w:tc>
      </w:tr>
      <w:tr w:rsidR="00B134A0" w:rsidRPr="007640B3" w14:paraId="025801E8" w14:textId="77777777" w:rsidTr="00167E5D">
        <w:tc>
          <w:tcPr>
            <w:tcW w:w="1560" w:type="dxa"/>
          </w:tcPr>
          <w:p w14:paraId="7C3BB959"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PL</w:t>
            </w:r>
          </w:p>
        </w:tc>
        <w:tc>
          <w:tcPr>
            <w:tcW w:w="7545" w:type="dxa"/>
          </w:tcPr>
          <w:p w14:paraId="1A42738F" w14:textId="40ED9EBF" w:rsidR="00B134A0" w:rsidRPr="007640B3" w:rsidRDefault="00B134A0" w:rsidP="00965EC5">
            <w:pPr>
              <w:rPr>
                <w:sz w:val="22"/>
                <w:szCs w:val="22"/>
                <w:lang w:val="es-419"/>
              </w:rPr>
            </w:pPr>
            <w:r w:rsidRPr="007640B3">
              <w:rPr>
                <w:rStyle w:val="text"/>
                <w:rFonts w:ascii="Arial" w:hAnsi="Arial"/>
                <w:sz w:val="22"/>
                <w:lang w:val="es-419"/>
              </w:rPr>
              <w:t xml:space="preserve">Los documentos PDF se firman con un sello electrónico cualificado y una firma electrónica cualificada. </w:t>
            </w:r>
          </w:p>
        </w:tc>
      </w:tr>
      <w:tr w:rsidR="00B134A0" w:rsidRPr="007640B3" w14:paraId="1EAB89AA" w14:textId="77777777" w:rsidTr="00167E5D">
        <w:tc>
          <w:tcPr>
            <w:tcW w:w="1560" w:type="dxa"/>
          </w:tcPr>
          <w:p w14:paraId="054DC34D"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SG</w:t>
            </w:r>
          </w:p>
        </w:tc>
        <w:tc>
          <w:tcPr>
            <w:tcW w:w="7545" w:type="dxa"/>
          </w:tcPr>
          <w:p w14:paraId="134A2649" w14:textId="092D70DF" w:rsidR="00B134A0" w:rsidRPr="007640B3" w:rsidRDefault="00B134A0" w:rsidP="00965EC5">
            <w:pPr>
              <w:rPr>
                <w:sz w:val="22"/>
                <w:szCs w:val="22"/>
                <w:lang w:val="es-419"/>
              </w:rPr>
            </w:pPr>
            <w:r w:rsidRPr="007640B3">
              <w:rPr>
                <w:rStyle w:val="text"/>
                <w:rFonts w:ascii="Arial" w:hAnsi="Arial"/>
                <w:sz w:val="22"/>
                <w:lang w:val="es-419"/>
              </w:rPr>
              <w:t>Actualmente no utilizamos el sistema WIPO DAS</w:t>
            </w:r>
            <w:r w:rsidR="00487158" w:rsidRPr="007640B3">
              <w:rPr>
                <w:rStyle w:val="text"/>
                <w:rFonts w:ascii="Arial" w:hAnsi="Arial"/>
                <w:sz w:val="22"/>
                <w:lang w:val="es-419"/>
              </w:rPr>
              <w:t xml:space="preserve">. </w:t>
            </w:r>
          </w:p>
        </w:tc>
      </w:tr>
      <w:tr w:rsidR="00B134A0" w:rsidRPr="007640B3" w14:paraId="1954F0D5" w14:textId="77777777" w:rsidTr="00167E5D">
        <w:tc>
          <w:tcPr>
            <w:tcW w:w="1560" w:type="dxa"/>
          </w:tcPr>
          <w:p w14:paraId="35CD1078"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US</w:t>
            </w:r>
          </w:p>
        </w:tc>
        <w:tc>
          <w:tcPr>
            <w:tcW w:w="7545" w:type="dxa"/>
          </w:tcPr>
          <w:p w14:paraId="16FD954A" w14:textId="21921B87" w:rsidR="00B134A0" w:rsidRPr="007640B3" w:rsidRDefault="00B134A0" w:rsidP="00965EC5">
            <w:pPr>
              <w:rPr>
                <w:sz w:val="22"/>
                <w:szCs w:val="22"/>
                <w:lang w:val="es-419"/>
              </w:rPr>
            </w:pPr>
            <w:r w:rsidRPr="007640B3">
              <w:rPr>
                <w:rStyle w:val="text"/>
                <w:rFonts w:ascii="Arial" w:hAnsi="Arial"/>
                <w:sz w:val="22"/>
                <w:lang w:val="es-419"/>
              </w:rPr>
              <w:t>PDF de siempre, hasta la fecha de expiración acordada, a menos que las preocupaciones de la USPTO planteadas en las respuestas a las preguntas subsiguientes puedan abordarse adecuadamente para permitir una fase de transición</w:t>
            </w:r>
            <w:r w:rsidR="00487158" w:rsidRPr="007640B3">
              <w:rPr>
                <w:rStyle w:val="text"/>
                <w:rFonts w:ascii="Arial" w:hAnsi="Arial"/>
                <w:sz w:val="22"/>
                <w:lang w:val="es-419"/>
              </w:rPr>
              <w:t xml:space="preserve">. </w:t>
            </w:r>
          </w:p>
        </w:tc>
      </w:tr>
    </w:tbl>
    <w:p w14:paraId="5A12DE8C" w14:textId="77777777" w:rsidR="005B1877" w:rsidRPr="007640B3" w:rsidRDefault="005B1877">
      <w:pPr>
        <w:rPr>
          <w:sz w:val="22"/>
          <w:szCs w:val="22"/>
          <w:lang w:val="es-419"/>
        </w:rPr>
        <w:sectPr w:rsidR="005B1877" w:rsidRPr="007640B3">
          <w:footerReference w:type="default" r:id="rId21"/>
          <w:footerReference w:type="first" r:id="rId22"/>
          <w:pgSz w:w="11905" w:h="16837"/>
          <w:pgMar w:top="1440" w:right="1440" w:bottom="1440" w:left="1440" w:header="720" w:footer="720" w:gutter="0"/>
          <w:cols w:space="720"/>
        </w:sectPr>
      </w:pPr>
    </w:p>
    <w:p w14:paraId="20F07ED2" w14:textId="21ABD824" w:rsidR="005B1877" w:rsidRPr="007640B3" w:rsidRDefault="009B5116" w:rsidP="00B87DFD">
      <w:pPr>
        <w:pStyle w:val="headingsubHeader"/>
        <w:numPr>
          <w:ilvl w:val="0"/>
          <w:numId w:val="12"/>
        </w:numPr>
        <w:rPr>
          <w:rFonts w:ascii="Arial" w:hAnsi="Arial" w:cs="Arial"/>
          <w:sz w:val="22"/>
          <w:szCs w:val="22"/>
          <w:lang w:val="es-419"/>
        </w:rPr>
      </w:pPr>
      <w:bookmarkStart w:id="9" w:name="_Toc15"/>
      <w:r w:rsidRPr="007640B3">
        <w:rPr>
          <w:rFonts w:ascii="Arial" w:hAnsi="Arial"/>
          <w:sz w:val="22"/>
          <w:lang w:val="es-419"/>
        </w:rPr>
        <w:lastRenderedPageBreak/>
        <w:t>¿Tiene previsto su Oficina u organización proporcionar datos en la carpeta de objetos complementarios como parte de la aplicación inicial?</w:t>
      </w:r>
      <w:bookmarkEnd w:id="9"/>
    </w:p>
    <w:p w14:paraId="0EE12E53" w14:textId="77777777" w:rsidR="007A457D" w:rsidRPr="007640B3" w:rsidRDefault="007A457D" w:rsidP="007A457D">
      <w:pPr>
        <w:pStyle w:val="headingsubHeader"/>
        <w:rPr>
          <w:rFonts w:ascii="Arial" w:hAnsi="Arial" w:cs="Arial"/>
          <w:sz w:val="22"/>
          <w:szCs w:val="22"/>
          <w:lang w:val="es-419"/>
        </w:rPr>
      </w:pPr>
    </w:p>
    <w:p w14:paraId="453E0F96" w14:textId="77777777" w:rsidR="005B1877" w:rsidRPr="007640B3" w:rsidRDefault="00AE7DD4">
      <w:pPr>
        <w:rPr>
          <w:sz w:val="22"/>
          <w:szCs w:val="22"/>
          <w:lang w:val="es-419"/>
        </w:rPr>
      </w:pPr>
      <w:r w:rsidRPr="007640B3">
        <w:rPr>
          <w:noProof/>
          <w:sz w:val="22"/>
          <w:lang w:val="es-419"/>
        </w:rPr>
        <w:drawing>
          <wp:inline distT="0" distB="0" distL="0" distR="0" wp14:anchorId="2A58BC49" wp14:editId="43811A49">
            <wp:extent cx="5500000" cy="4000000"/>
            <wp:effectExtent l="0" t="0" r="0" b="0"/>
            <wp:docPr id="12"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CDA3711" w14:textId="77777777" w:rsidR="007A457D" w:rsidRPr="007640B3" w:rsidRDefault="007A457D">
      <w:pPr>
        <w:rPr>
          <w:sz w:val="22"/>
          <w:szCs w:val="22"/>
          <w:lang w:val="es-419"/>
        </w:rPr>
      </w:pPr>
    </w:p>
    <w:tbl>
      <w:tblPr>
        <w:tblStyle w:val="table"/>
        <w:tblW w:w="5000" w:type="pct"/>
        <w:tblInd w:w="0" w:type="dxa"/>
        <w:tblLook w:val="04A0" w:firstRow="1" w:lastRow="0" w:firstColumn="1" w:lastColumn="0" w:noHBand="0" w:noVBand="1"/>
      </w:tblPr>
      <w:tblGrid>
        <w:gridCol w:w="2599"/>
        <w:gridCol w:w="5572"/>
        <w:gridCol w:w="1014"/>
      </w:tblGrid>
      <w:tr w:rsidR="00535B46" w:rsidRPr="007640B3" w14:paraId="50B38E95" w14:textId="77777777" w:rsidTr="00535B46">
        <w:tc>
          <w:tcPr>
            <w:tcW w:w="1415" w:type="pct"/>
            <w:shd w:val="clear" w:color="auto" w:fill="1F497D" w:themeFill="text2"/>
          </w:tcPr>
          <w:p w14:paraId="1C4AECF5" w14:textId="77777777" w:rsidR="00367200" w:rsidRPr="007640B3" w:rsidRDefault="00367200" w:rsidP="00197E5A">
            <w:pPr>
              <w:rPr>
                <w:sz w:val="22"/>
                <w:szCs w:val="22"/>
                <w:lang w:val="es-419"/>
              </w:rPr>
            </w:pPr>
            <w:r w:rsidRPr="007640B3">
              <w:rPr>
                <w:rStyle w:val="text"/>
                <w:rFonts w:ascii="Arial" w:hAnsi="Arial"/>
                <w:b/>
                <w:color w:val="FFFFFF" w:themeColor="background1"/>
                <w:sz w:val="22"/>
                <w:lang w:val="es-419"/>
              </w:rPr>
              <w:t>Respuesta</w:t>
            </w:r>
          </w:p>
        </w:tc>
        <w:tc>
          <w:tcPr>
            <w:tcW w:w="3033" w:type="pct"/>
            <w:shd w:val="clear" w:color="auto" w:fill="1F497D" w:themeFill="text2"/>
          </w:tcPr>
          <w:p w14:paraId="01712A9B" w14:textId="77777777" w:rsidR="00367200" w:rsidRPr="007640B3" w:rsidRDefault="00367200"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6D7C32BE" w14:textId="77777777" w:rsidR="00367200" w:rsidRPr="007640B3" w:rsidRDefault="00367200"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535B46" w:rsidRPr="007640B3" w14:paraId="595F8838" w14:textId="77777777" w:rsidTr="00535B46">
        <w:tc>
          <w:tcPr>
            <w:tcW w:w="1415" w:type="pct"/>
          </w:tcPr>
          <w:p w14:paraId="1371D8F3" w14:textId="17937C9A" w:rsidR="00367200" w:rsidRPr="007640B3" w:rsidRDefault="00367200" w:rsidP="00CD239F">
            <w:pPr>
              <w:rPr>
                <w:sz w:val="22"/>
                <w:szCs w:val="22"/>
                <w:lang w:val="es-419"/>
              </w:rPr>
            </w:pPr>
            <w:r w:rsidRPr="007640B3">
              <w:rPr>
                <w:rStyle w:val="text"/>
                <w:rFonts w:ascii="Arial" w:hAnsi="Arial"/>
                <w:sz w:val="22"/>
                <w:lang w:val="es-419"/>
              </w:rPr>
              <w:t>Sí (indique qué archivos piensa incluir)</w:t>
            </w:r>
          </w:p>
        </w:tc>
        <w:tc>
          <w:tcPr>
            <w:tcW w:w="3033" w:type="pct"/>
          </w:tcPr>
          <w:p w14:paraId="119CAE8F" w14:textId="49AF3BB4" w:rsidR="00367200" w:rsidRPr="00250968" w:rsidRDefault="00CD239F" w:rsidP="00367200">
            <w:pPr>
              <w:rPr>
                <w:sz w:val="22"/>
                <w:szCs w:val="22"/>
                <w:lang w:val="en-US"/>
              </w:rPr>
            </w:pPr>
            <w:r w:rsidRPr="00250968">
              <w:rPr>
                <w:sz w:val="22"/>
                <w:lang w:val="en-US"/>
              </w:rPr>
              <w:t>EM, EP, JO, KG, KR y US.</w:t>
            </w:r>
          </w:p>
        </w:tc>
        <w:tc>
          <w:tcPr>
            <w:tcW w:w="552" w:type="pct"/>
          </w:tcPr>
          <w:p w14:paraId="42E153FA" w14:textId="345198BE" w:rsidR="00367200" w:rsidRPr="007640B3" w:rsidRDefault="0094793A" w:rsidP="00367200">
            <w:pPr>
              <w:rPr>
                <w:rStyle w:val="text"/>
                <w:rFonts w:ascii="Arial" w:hAnsi="Arial" w:cs="Arial"/>
                <w:sz w:val="22"/>
                <w:szCs w:val="22"/>
                <w:lang w:val="es-419"/>
              </w:rPr>
            </w:pPr>
            <w:r w:rsidRPr="007640B3">
              <w:rPr>
                <w:rStyle w:val="text"/>
                <w:rFonts w:ascii="Arial" w:hAnsi="Arial"/>
                <w:sz w:val="22"/>
                <w:lang w:val="es-419"/>
              </w:rPr>
              <w:t>6</w:t>
            </w:r>
          </w:p>
        </w:tc>
      </w:tr>
      <w:tr w:rsidR="00535B46" w:rsidRPr="007640B3" w14:paraId="5AE3EB38" w14:textId="77777777" w:rsidTr="00535B46">
        <w:tc>
          <w:tcPr>
            <w:tcW w:w="1415" w:type="pct"/>
          </w:tcPr>
          <w:p w14:paraId="40F9A37C" w14:textId="1CE48FEC" w:rsidR="00367200" w:rsidRPr="007640B3" w:rsidRDefault="00367200" w:rsidP="00367200">
            <w:pPr>
              <w:rPr>
                <w:sz w:val="22"/>
                <w:szCs w:val="22"/>
                <w:lang w:val="es-419"/>
              </w:rPr>
            </w:pPr>
            <w:r w:rsidRPr="007640B3">
              <w:rPr>
                <w:rStyle w:val="text"/>
                <w:rFonts w:ascii="Arial" w:hAnsi="Arial"/>
                <w:sz w:val="22"/>
                <w:lang w:val="es-419"/>
              </w:rPr>
              <w:t xml:space="preserve">No </w:t>
            </w:r>
          </w:p>
        </w:tc>
        <w:tc>
          <w:tcPr>
            <w:tcW w:w="3033" w:type="pct"/>
          </w:tcPr>
          <w:p w14:paraId="4401AF67" w14:textId="62923544" w:rsidR="00367200" w:rsidRPr="007640B3" w:rsidRDefault="00F1578A" w:rsidP="00367200">
            <w:pPr>
              <w:rPr>
                <w:sz w:val="22"/>
                <w:szCs w:val="22"/>
                <w:lang w:val="es-419"/>
              </w:rPr>
            </w:pPr>
            <w:r w:rsidRPr="007640B3">
              <w:rPr>
                <w:sz w:val="22"/>
                <w:lang w:val="es-419"/>
              </w:rPr>
              <w:t>AU, BG, BR, CA, CH, CN, DE, DO, EA, ES, FI, GB, GE, HN, HR, IL, IS, JP, KE, LT, MC, MX, NO, PE, PL, SE, SG, SV, TR, TT y TZ.</w:t>
            </w:r>
          </w:p>
        </w:tc>
        <w:tc>
          <w:tcPr>
            <w:tcW w:w="552" w:type="pct"/>
          </w:tcPr>
          <w:p w14:paraId="0FB2D6B7" w14:textId="59267B35" w:rsidR="00367200" w:rsidRPr="007640B3" w:rsidRDefault="0094793A" w:rsidP="00367200">
            <w:pPr>
              <w:rPr>
                <w:rStyle w:val="text"/>
                <w:rFonts w:ascii="Arial" w:hAnsi="Arial" w:cs="Arial"/>
                <w:sz w:val="22"/>
                <w:szCs w:val="22"/>
                <w:lang w:val="es-419"/>
              </w:rPr>
            </w:pPr>
            <w:r w:rsidRPr="007640B3">
              <w:rPr>
                <w:rStyle w:val="text"/>
                <w:rFonts w:ascii="Arial" w:hAnsi="Arial"/>
                <w:sz w:val="22"/>
                <w:lang w:val="es-419"/>
              </w:rPr>
              <w:t>31</w:t>
            </w:r>
          </w:p>
        </w:tc>
      </w:tr>
    </w:tbl>
    <w:p w14:paraId="4A7323F9" w14:textId="77777777" w:rsidR="00367200" w:rsidRPr="007640B3" w:rsidRDefault="00367200">
      <w:pPr>
        <w:rPr>
          <w:sz w:val="22"/>
          <w:szCs w:val="22"/>
          <w:lang w:val="es-419"/>
        </w:rPr>
      </w:pPr>
    </w:p>
    <w:p w14:paraId="3F46B5ED" w14:textId="77777777" w:rsidR="005B1877" w:rsidRPr="007640B3" w:rsidRDefault="005B1877">
      <w:pPr>
        <w:rPr>
          <w:sz w:val="22"/>
          <w:szCs w:val="22"/>
          <w:lang w:val="es-419"/>
        </w:rPr>
      </w:pPr>
    </w:p>
    <w:p w14:paraId="54E49AC0" w14:textId="77777777" w:rsidR="007A457D" w:rsidRPr="007640B3" w:rsidRDefault="007A457D">
      <w:pPr>
        <w:rPr>
          <w:sz w:val="22"/>
          <w:szCs w:val="22"/>
          <w:lang w:val="es-419"/>
        </w:rPr>
      </w:pPr>
      <w:r w:rsidRPr="007640B3">
        <w:rPr>
          <w:lang w:val="es-419"/>
        </w:rPr>
        <w:br w:type="page"/>
      </w:r>
    </w:p>
    <w:tbl>
      <w:tblPr>
        <w:tblStyle w:val="table"/>
        <w:tblW w:w="0" w:type="auto"/>
        <w:tblInd w:w="80" w:type="dxa"/>
        <w:tblLook w:val="04A0" w:firstRow="1" w:lastRow="0" w:firstColumn="1" w:lastColumn="0" w:noHBand="0" w:noVBand="1"/>
      </w:tblPr>
      <w:tblGrid>
        <w:gridCol w:w="1260"/>
        <w:gridCol w:w="7845"/>
      </w:tblGrid>
      <w:tr w:rsidR="00B134A0" w:rsidRPr="007640B3" w14:paraId="3DEDB598" w14:textId="77777777" w:rsidTr="004642CB">
        <w:tc>
          <w:tcPr>
            <w:tcW w:w="1260" w:type="dxa"/>
            <w:shd w:val="clear" w:color="auto" w:fill="1F497D" w:themeFill="text2"/>
          </w:tcPr>
          <w:p w14:paraId="1172B490" w14:textId="0A7F68D0" w:rsidR="00B134A0" w:rsidRPr="007640B3" w:rsidRDefault="00B134A0" w:rsidP="00965EC5">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7845" w:type="dxa"/>
            <w:shd w:val="clear" w:color="auto" w:fill="1F497D" w:themeFill="text2"/>
          </w:tcPr>
          <w:p w14:paraId="7885BE98" w14:textId="6368F895" w:rsidR="00B134A0" w:rsidRPr="007640B3" w:rsidRDefault="00547B34" w:rsidP="00965EC5">
            <w:pPr>
              <w:rPr>
                <w:b/>
                <w:bCs/>
                <w:color w:val="FFFFFF" w:themeColor="background1"/>
                <w:sz w:val="22"/>
                <w:szCs w:val="22"/>
                <w:lang w:val="es-419"/>
              </w:rPr>
            </w:pPr>
            <w:r w:rsidRPr="007640B3">
              <w:rPr>
                <w:rStyle w:val="text"/>
                <w:rFonts w:ascii="Arial" w:hAnsi="Arial"/>
                <w:b/>
                <w:color w:val="FFFFFF" w:themeColor="background1"/>
                <w:sz w:val="22"/>
                <w:lang w:val="es-419"/>
              </w:rPr>
              <w:t>Respuesta (en caso de "Sí, indique qué archivos piensa incluir")</w:t>
            </w:r>
          </w:p>
        </w:tc>
      </w:tr>
      <w:tr w:rsidR="00B134A0" w:rsidRPr="007640B3" w14:paraId="09CD6820" w14:textId="77777777" w:rsidTr="00965EC5">
        <w:tc>
          <w:tcPr>
            <w:tcW w:w="1260" w:type="dxa"/>
          </w:tcPr>
          <w:p w14:paraId="635C631B"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EM</w:t>
            </w:r>
          </w:p>
        </w:tc>
        <w:tc>
          <w:tcPr>
            <w:tcW w:w="7845" w:type="dxa"/>
          </w:tcPr>
          <w:p w14:paraId="6A52E94F" w14:textId="1897E572" w:rsidR="00B134A0" w:rsidRPr="007640B3" w:rsidRDefault="00B134A0" w:rsidP="00965EC5">
            <w:pPr>
              <w:rPr>
                <w:sz w:val="22"/>
                <w:szCs w:val="22"/>
                <w:lang w:val="es-419"/>
              </w:rPr>
            </w:pPr>
            <w:r w:rsidRPr="007640B3">
              <w:rPr>
                <w:rStyle w:val="text"/>
                <w:rFonts w:ascii="Arial" w:hAnsi="Arial"/>
                <w:sz w:val="22"/>
                <w:lang w:val="es-419"/>
              </w:rPr>
              <w:t>En el caso de diseños, podemos facilitar el certificado de registro.</w:t>
            </w:r>
          </w:p>
        </w:tc>
      </w:tr>
      <w:tr w:rsidR="00B134A0" w:rsidRPr="007640B3" w14:paraId="1CAF6996" w14:textId="77777777" w:rsidTr="00965EC5">
        <w:tc>
          <w:tcPr>
            <w:tcW w:w="1260" w:type="dxa"/>
          </w:tcPr>
          <w:p w14:paraId="282040BC"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EP</w:t>
            </w:r>
          </w:p>
        </w:tc>
        <w:tc>
          <w:tcPr>
            <w:tcW w:w="7845" w:type="dxa"/>
          </w:tcPr>
          <w:p w14:paraId="78602D1B" w14:textId="77777777" w:rsidR="00B134A0" w:rsidRPr="007640B3" w:rsidRDefault="00B134A0" w:rsidP="00965EC5">
            <w:pPr>
              <w:rPr>
                <w:sz w:val="22"/>
                <w:szCs w:val="22"/>
                <w:lang w:val="es-419"/>
              </w:rPr>
            </w:pPr>
            <w:r w:rsidRPr="007640B3">
              <w:rPr>
                <w:rStyle w:val="text"/>
                <w:rFonts w:ascii="Arial" w:hAnsi="Arial"/>
                <w:sz w:val="22"/>
                <w:lang w:val="es-419"/>
              </w:rPr>
              <w:t xml:space="preserve">Documentos </w:t>
            </w:r>
            <w:proofErr w:type="spellStart"/>
            <w:r w:rsidRPr="007640B3">
              <w:rPr>
                <w:rStyle w:val="text"/>
                <w:rFonts w:ascii="Arial" w:hAnsi="Arial"/>
                <w:sz w:val="22"/>
                <w:lang w:val="es-419"/>
              </w:rPr>
              <w:t>docX</w:t>
            </w:r>
            <w:proofErr w:type="spellEnd"/>
            <w:r w:rsidRPr="007640B3">
              <w:rPr>
                <w:rStyle w:val="text"/>
                <w:rFonts w:ascii="Arial" w:hAnsi="Arial"/>
                <w:sz w:val="22"/>
                <w:lang w:val="es-419"/>
              </w:rPr>
              <w:t xml:space="preserve"> archivados originalmente, si están disponibles. </w:t>
            </w:r>
          </w:p>
        </w:tc>
      </w:tr>
      <w:tr w:rsidR="00B134A0" w:rsidRPr="007640B3" w14:paraId="1B2CA908" w14:textId="77777777" w:rsidTr="00965EC5">
        <w:tc>
          <w:tcPr>
            <w:tcW w:w="1260" w:type="dxa"/>
          </w:tcPr>
          <w:p w14:paraId="10724DE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JO</w:t>
            </w:r>
          </w:p>
        </w:tc>
        <w:tc>
          <w:tcPr>
            <w:tcW w:w="7845" w:type="dxa"/>
          </w:tcPr>
          <w:p w14:paraId="0C224E90" w14:textId="77777777" w:rsidR="00B134A0" w:rsidRPr="007640B3" w:rsidRDefault="00B134A0" w:rsidP="00965EC5">
            <w:pPr>
              <w:rPr>
                <w:sz w:val="22"/>
                <w:szCs w:val="22"/>
                <w:lang w:val="es-419"/>
              </w:rPr>
            </w:pPr>
            <w:r w:rsidRPr="007640B3">
              <w:rPr>
                <w:rStyle w:val="text"/>
                <w:rFonts w:ascii="Arial" w:hAnsi="Arial"/>
                <w:sz w:val="22"/>
                <w:lang w:val="es-419"/>
              </w:rPr>
              <w:t xml:space="preserve">La carpeta de elementos complementarios puede incluir copias certificadas, documentos de traducción y cualquier justificación jurídica adicional que apoye la validez de la reivindicación de prioridad. </w:t>
            </w:r>
          </w:p>
        </w:tc>
      </w:tr>
      <w:tr w:rsidR="00B134A0" w:rsidRPr="007640B3" w14:paraId="2D871EF6" w14:textId="77777777" w:rsidTr="00965EC5">
        <w:tc>
          <w:tcPr>
            <w:tcW w:w="1260" w:type="dxa"/>
          </w:tcPr>
          <w:p w14:paraId="1B5D4CA9"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KG</w:t>
            </w:r>
          </w:p>
        </w:tc>
        <w:tc>
          <w:tcPr>
            <w:tcW w:w="7845" w:type="dxa"/>
          </w:tcPr>
          <w:p w14:paraId="65529E13" w14:textId="020FA41D" w:rsidR="00B134A0" w:rsidRPr="007640B3" w:rsidRDefault="00B134A0" w:rsidP="00965EC5">
            <w:pPr>
              <w:rPr>
                <w:sz w:val="22"/>
                <w:szCs w:val="22"/>
                <w:lang w:val="es-419"/>
              </w:rPr>
            </w:pPr>
            <w:r w:rsidRPr="007640B3">
              <w:rPr>
                <w:rStyle w:val="text"/>
                <w:rFonts w:ascii="Arial" w:hAnsi="Arial"/>
                <w:sz w:val="22"/>
                <w:lang w:val="es-419"/>
              </w:rPr>
              <w:t>Nuestra organización tiene previsto proporcionar datos en la carpeta de elementos complementarios como parte de la implementación inicial de la Norma ST.92</w:t>
            </w:r>
            <w:r w:rsidR="00487158" w:rsidRPr="007640B3">
              <w:rPr>
                <w:rStyle w:val="text"/>
                <w:rFonts w:ascii="Arial" w:hAnsi="Arial"/>
                <w:sz w:val="22"/>
                <w:lang w:val="es-419"/>
              </w:rPr>
              <w:t xml:space="preserve">. </w:t>
            </w:r>
            <w:r w:rsidRPr="007640B3">
              <w:rPr>
                <w:rStyle w:val="text"/>
                <w:rFonts w:ascii="Arial" w:hAnsi="Arial"/>
                <w:sz w:val="22"/>
                <w:lang w:val="es-419"/>
              </w:rPr>
              <w:t>Sí, se incluirán las siguientes categorías de archivos</w:t>
            </w:r>
            <w:r w:rsidR="00487158" w:rsidRPr="007640B3">
              <w:rPr>
                <w:rStyle w:val="text"/>
                <w:rFonts w:ascii="Arial" w:hAnsi="Arial"/>
                <w:sz w:val="22"/>
                <w:lang w:val="es-419"/>
              </w:rPr>
              <w:t xml:space="preserve">: </w:t>
            </w:r>
            <w:r w:rsidRPr="007640B3">
              <w:rPr>
                <w:rStyle w:val="text"/>
                <w:rFonts w:ascii="Arial" w:hAnsi="Arial"/>
                <w:sz w:val="22"/>
                <w:lang w:val="es-419"/>
              </w:rPr>
              <w:t xml:space="preserve">Listados de secuencias (archivos originales ST.26), metadatos bibliográficos (XML), datos de clasificación (XML), texto completo de solicitud (XML o DOCX), Dibujos (TIFF/PNG), carta de presentación (DOCX o PDF). </w:t>
            </w:r>
          </w:p>
        </w:tc>
      </w:tr>
      <w:tr w:rsidR="00B134A0" w:rsidRPr="007640B3" w14:paraId="237D2825" w14:textId="77777777" w:rsidTr="00965EC5">
        <w:tc>
          <w:tcPr>
            <w:tcW w:w="1260" w:type="dxa"/>
          </w:tcPr>
          <w:p w14:paraId="33BB97F6"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KR</w:t>
            </w:r>
          </w:p>
        </w:tc>
        <w:tc>
          <w:tcPr>
            <w:tcW w:w="7845" w:type="dxa"/>
          </w:tcPr>
          <w:p w14:paraId="3EC194FB" w14:textId="312698EE" w:rsidR="00B134A0" w:rsidRPr="007640B3" w:rsidRDefault="00B134A0" w:rsidP="00965EC5">
            <w:pPr>
              <w:rPr>
                <w:sz w:val="22"/>
                <w:szCs w:val="22"/>
                <w:lang w:val="es-419"/>
              </w:rPr>
            </w:pPr>
            <w:r w:rsidRPr="007640B3">
              <w:rPr>
                <w:rStyle w:val="text"/>
                <w:rFonts w:ascii="Arial" w:hAnsi="Arial"/>
                <w:sz w:val="22"/>
                <w:lang w:val="es-419"/>
              </w:rPr>
              <w:t xml:space="preserve">Application.xml, ClassificationData.xml, hoja de dibujo, archivo multimedia, imagen referenciada por el documento XML. </w:t>
            </w:r>
          </w:p>
        </w:tc>
      </w:tr>
      <w:tr w:rsidR="00B134A0" w:rsidRPr="007640B3" w14:paraId="0C8F1FA0" w14:textId="77777777" w:rsidTr="00965EC5">
        <w:tc>
          <w:tcPr>
            <w:tcW w:w="1260" w:type="dxa"/>
          </w:tcPr>
          <w:p w14:paraId="1379C772"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US</w:t>
            </w:r>
          </w:p>
        </w:tc>
        <w:tc>
          <w:tcPr>
            <w:tcW w:w="7845" w:type="dxa"/>
          </w:tcPr>
          <w:p w14:paraId="41E51623" w14:textId="1009EA0C" w:rsidR="00B134A0" w:rsidRPr="007640B3" w:rsidRDefault="00B134A0" w:rsidP="00965EC5">
            <w:pPr>
              <w:rPr>
                <w:sz w:val="22"/>
                <w:szCs w:val="22"/>
                <w:lang w:val="es-419"/>
              </w:rPr>
            </w:pPr>
            <w:r w:rsidRPr="007640B3">
              <w:rPr>
                <w:rStyle w:val="text"/>
                <w:rFonts w:ascii="Arial" w:hAnsi="Arial"/>
                <w:sz w:val="22"/>
                <w:lang w:val="es-419"/>
              </w:rPr>
              <w:t>Estamos considerando la posibilidad de incluir dibujos en PDF de mayor calidad que los presentados originalmente en la</w:t>
            </w:r>
            <w:r w:rsidR="00BF351A" w:rsidRPr="007640B3">
              <w:rPr>
                <w:rStyle w:val="text"/>
                <w:rFonts w:ascii="Arial" w:hAnsi="Arial"/>
                <w:sz w:val="22"/>
                <w:lang w:val="es-419"/>
              </w:rPr>
              <w:t xml:space="preserve"> carpeta de objetos complementarios</w:t>
            </w:r>
            <w:r w:rsidR="00487158" w:rsidRPr="007640B3">
              <w:rPr>
                <w:rStyle w:val="text"/>
                <w:rFonts w:ascii="Arial" w:hAnsi="Arial"/>
                <w:sz w:val="22"/>
                <w:lang w:val="es-419"/>
              </w:rPr>
              <w:t xml:space="preserve">. </w:t>
            </w:r>
          </w:p>
        </w:tc>
      </w:tr>
    </w:tbl>
    <w:p w14:paraId="7ECAE6FB" w14:textId="77777777" w:rsidR="005B1877" w:rsidRPr="007640B3" w:rsidRDefault="005B1877">
      <w:pPr>
        <w:rPr>
          <w:sz w:val="22"/>
          <w:szCs w:val="22"/>
          <w:lang w:val="es-419"/>
        </w:rPr>
        <w:sectPr w:rsidR="005B1877" w:rsidRPr="007640B3">
          <w:footerReference w:type="default" r:id="rId24"/>
          <w:footerReference w:type="first" r:id="rId25"/>
          <w:pgSz w:w="11905" w:h="16837"/>
          <w:pgMar w:top="1440" w:right="1440" w:bottom="1440" w:left="1440" w:header="720" w:footer="720" w:gutter="0"/>
          <w:cols w:space="720"/>
        </w:sectPr>
      </w:pPr>
    </w:p>
    <w:p w14:paraId="490C320E" w14:textId="384C6C88" w:rsidR="005B1877" w:rsidRPr="007640B3" w:rsidRDefault="009B5116" w:rsidP="00131B52">
      <w:pPr>
        <w:pStyle w:val="headingsubHeader"/>
        <w:numPr>
          <w:ilvl w:val="0"/>
          <w:numId w:val="12"/>
        </w:numPr>
        <w:rPr>
          <w:rFonts w:ascii="Arial" w:hAnsi="Arial" w:cs="Arial"/>
          <w:sz w:val="22"/>
          <w:szCs w:val="22"/>
          <w:lang w:val="es-419"/>
        </w:rPr>
      </w:pPr>
      <w:bookmarkStart w:id="10" w:name="_Toc16"/>
      <w:r w:rsidRPr="007640B3">
        <w:rPr>
          <w:rFonts w:ascii="Arial" w:hAnsi="Arial"/>
          <w:sz w:val="22"/>
          <w:lang w:val="es-419"/>
        </w:rPr>
        <w:lastRenderedPageBreak/>
        <w:t>¿Tiene su Oficina u organización, en su calidad de Oficina proveedora, algún reparo en materia jurídica o de política en relación con el hecho de que el paquete de datos sea almacenado por WIPO DAS para un futuro acceso y posteriormente puesto a disposición de la Oficina receptora?</w:t>
      </w:r>
      <w:bookmarkEnd w:id="10"/>
    </w:p>
    <w:p w14:paraId="402AFA71" w14:textId="77777777" w:rsidR="003060CD" w:rsidRPr="007640B3" w:rsidRDefault="003060CD" w:rsidP="003060CD">
      <w:pPr>
        <w:pStyle w:val="headingsubHeader"/>
        <w:rPr>
          <w:rFonts w:ascii="Arial" w:hAnsi="Arial" w:cs="Arial"/>
          <w:sz w:val="22"/>
          <w:szCs w:val="22"/>
          <w:lang w:val="es-419"/>
        </w:rPr>
      </w:pPr>
    </w:p>
    <w:p w14:paraId="73E91B20" w14:textId="77777777" w:rsidR="005B1877" w:rsidRPr="007640B3" w:rsidRDefault="00AE7DD4">
      <w:pPr>
        <w:rPr>
          <w:sz w:val="22"/>
          <w:szCs w:val="22"/>
          <w:lang w:val="es-419"/>
        </w:rPr>
      </w:pPr>
      <w:r w:rsidRPr="007640B3">
        <w:rPr>
          <w:noProof/>
          <w:sz w:val="22"/>
          <w:lang w:val="es-419"/>
        </w:rPr>
        <w:drawing>
          <wp:inline distT="0" distB="0" distL="0" distR="0" wp14:anchorId="7DB1C171" wp14:editId="2597C6C0">
            <wp:extent cx="5500000" cy="4000000"/>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17A9878" w14:textId="77777777" w:rsidR="000D7CBF" w:rsidRPr="007640B3" w:rsidRDefault="000D7CBF">
      <w:pPr>
        <w:rPr>
          <w:sz w:val="22"/>
          <w:szCs w:val="22"/>
          <w:lang w:val="es-419"/>
        </w:rPr>
      </w:pPr>
    </w:p>
    <w:tbl>
      <w:tblPr>
        <w:tblStyle w:val="table"/>
        <w:tblW w:w="5000" w:type="pct"/>
        <w:tblInd w:w="0" w:type="dxa"/>
        <w:tblLook w:val="04A0" w:firstRow="1" w:lastRow="0" w:firstColumn="1" w:lastColumn="0" w:noHBand="0" w:noVBand="1"/>
      </w:tblPr>
      <w:tblGrid>
        <w:gridCol w:w="2599"/>
        <w:gridCol w:w="5572"/>
        <w:gridCol w:w="1014"/>
      </w:tblGrid>
      <w:tr w:rsidR="000D7CBF" w:rsidRPr="007640B3" w14:paraId="7F459FEF" w14:textId="77777777" w:rsidTr="00A15DCE">
        <w:tc>
          <w:tcPr>
            <w:tcW w:w="1415" w:type="pct"/>
            <w:shd w:val="clear" w:color="auto" w:fill="1F497D" w:themeFill="text2"/>
          </w:tcPr>
          <w:p w14:paraId="0DA0BDF9" w14:textId="77777777" w:rsidR="000D7CBF" w:rsidRPr="007640B3" w:rsidRDefault="000D7CBF" w:rsidP="00197E5A">
            <w:pPr>
              <w:rPr>
                <w:sz w:val="22"/>
                <w:szCs w:val="22"/>
                <w:lang w:val="es-419"/>
              </w:rPr>
            </w:pPr>
            <w:r w:rsidRPr="007640B3">
              <w:rPr>
                <w:rStyle w:val="text"/>
                <w:rFonts w:ascii="Arial" w:hAnsi="Arial"/>
                <w:b/>
                <w:color w:val="FFFFFF" w:themeColor="background1"/>
                <w:sz w:val="22"/>
                <w:lang w:val="es-419"/>
              </w:rPr>
              <w:t>Respuesta</w:t>
            </w:r>
          </w:p>
        </w:tc>
        <w:tc>
          <w:tcPr>
            <w:tcW w:w="3033" w:type="pct"/>
            <w:shd w:val="clear" w:color="auto" w:fill="1F497D" w:themeFill="text2"/>
          </w:tcPr>
          <w:p w14:paraId="6AA4B4DF" w14:textId="77777777" w:rsidR="000D7CBF" w:rsidRPr="007640B3" w:rsidRDefault="000D7CBF"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4BBBD0CA" w14:textId="77777777" w:rsidR="000D7CBF" w:rsidRPr="007640B3" w:rsidRDefault="000D7CBF"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0D7CBF" w:rsidRPr="007640B3" w14:paraId="01B97FBE" w14:textId="77777777" w:rsidTr="00A15DCE">
        <w:tc>
          <w:tcPr>
            <w:tcW w:w="1415" w:type="pct"/>
          </w:tcPr>
          <w:p w14:paraId="2D1589C3" w14:textId="324A69C7" w:rsidR="000D7CBF" w:rsidRPr="007640B3" w:rsidRDefault="000D7CBF" w:rsidP="000D7CBF">
            <w:pPr>
              <w:jc w:val="both"/>
              <w:rPr>
                <w:sz w:val="22"/>
                <w:szCs w:val="22"/>
                <w:lang w:val="es-419"/>
              </w:rPr>
            </w:pPr>
            <w:r w:rsidRPr="007640B3">
              <w:rPr>
                <w:rStyle w:val="text"/>
                <w:rFonts w:ascii="Arial" w:hAnsi="Arial"/>
                <w:sz w:val="22"/>
                <w:lang w:val="es-419"/>
              </w:rPr>
              <w:t xml:space="preserve">Sí (explíquelo) </w:t>
            </w:r>
          </w:p>
        </w:tc>
        <w:tc>
          <w:tcPr>
            <w:tcW w:w="3033" w:type="pct"/>
          </w:tcPr>
          <w:p w14:paraId="2E52D415" w14:textId="3527A8AB" w:rsidR="000D7CBF" w:rsidRPr="007640B3" w:rsidRDefault="001E19E8" w:rsidP="000D7CBF">
            <w:pPr>
              <w:rPr>
                <w:sz w:val="22"/>
                <w:szCs w:val="22"/>
                <w:lang w:val="es-419"/>
              </w:rPr>
            </w:pPr>
            <w:r w:rsidRPr="007640B3">
              <w:rPr>
                <w:sz w:val="22"/>
                <w:lang w:val="es-419"/>
              </w:rPr>
              <w:t>BG, EM y US.</w:t>
            </w:r>
          </w:p>
        </w:tc>
        <w:tc>
          <w:tcPr>
            <w:tcW w:w="552" w:type="pct"/>
          </w:tcPr>
          <w:p w14:paraId="3A9F0617" w14:textId="62E3F2FC" w:rsidR="000D7CBF" w:rsidRPr="007640B3" w:rsidRDefault="000D7CBF" w:rsidP="000D7CBF">
            <w:pPr>
              <w:rPr>
                <w:rStyle w:val="text"/>
                <w:rFonts w:ascii="Arial" w:hAnsi="Arial" w:cs="Arial"/>
                <w:sz w:val="22"/>
                <w:szCs w:val="22"/>
                <w:lang w:val="es-419"/>
              </w:rPr>
            </w:pPr>
            <w:r w:rsidRPr="007640B3">
              <w:rPr>
                <w:rStyle w:val="text"/>
                <w:rFonts w:ascii="Arial" w:hAnsi="Arial"/>
                <w:sz w:val="22"/>
                <w:lang w:val="es-419"/>
              </w:rPr>
              <w:t xml:space="preserve">3 </w:t>
            </w:r>
          </w:p>
        </w:tc>
      </w:tr>
      <w:tr w:rsidR="000D7CBF" w:rsidRPr="007640B3" w14:paraId="261BE91F" w14:textId="77777777" w:rsidTr="00A15DCE">
        <w:tc>
          <w:tcPr>
            <w:tcW w:w="1415" w:type="pct"/>
          </w:tcPr>
          <w:p w14:paraId="44665844" w14:textId="12597389" w:rsidR="000D7CBF" w:rsidRPr="007640B3" w:rsidRDefault="000D7CBF" w:rsidP="000D7CBF">
            <w:pPr>
              <w:rPr>
                <w:sz w:val="22"/>
                <w:szCs w:val="22"/>
                <w:lang w:val="es-419"/>
              </w:rPr>
            </w:pPr>
            <w:r w:rsidRPr="007640B3">
              <w:rPr>
                <w:rStyle w:val="text"/>
                <w:rFonts w:ascii="Arial" w:hAnsi="Arial"/>
                <w:sz w:val="22"/>
                <w:lang w:val="es-419"/>
              </w:rPr>
              <w:t xml:space="preserve">No (explíquelo) </w:t>
            </w:r>
          </w:p>
        </w:tc>
        <w:tc>
          <w:tcPr>
            <w:tcW w:w="3033" w:type="pct"/>
          </w:tcPr>
          <w:p w14:paraId="2555040C" w14:textId="679F879E" w:rsidR="000D7CBF" w:rsidRPr="007640B3" w:rsidRDefault="00AE31E8" w:rsidP="000D7CBF">
            <w:pPr>
              <w:rPr>
                <w:sz w:val="22"/>
                <w:szCs w:val="22"/>
                <w:lang w:val="es-419"/>
              </w:rPr>
            </w:pPr>
            <w:r w:rsidRPr="007640B3">
              <w:rPr>
                <w:sz w:val="22"/>
                <w:lang w:val="es-419"/>
              </w:rPr>
              <w:t>AU, BR, CA, CH, CN, DE, DO, EA, EP, ES, FI, GB, GE, HN, IL, IS, JO, JP, KE, KG, KR, LT, MC, MX, NO, PL, SE, TR y TT.</w:t>
            </w:r>
          </w:p>
        </w:tc>
        <w:tc>
          <w:tcPr>
            <w:tcW w:w="552" w:type="pct"/>
          </w:tcPr>
          <w:p w14:paraId="4988F496" w14:textId="00ED7EE9" w:rsidR="000D7CBF" w:rsidRPr="007640B3" w:rsidRDefault="000D7CBF" w:rsidP="000D7CBF">
            <w:pPr>
              <w:rPr>
                <w:rStyle w:val="text"/>
                <w:rFonts w:ascii="Arial" w:hAnsi="Arial" w:cs="Arial"/>
                <w:sz w:val="22"/>
                <w:szCs w:val="22"/>
                <w:lang w:val="es-419"/>
              </w:rPr>
            </w:pPr>
            <w:r w:rsidRPr="007640B3">
              <w:rPr>
                <w:rStyle w:val="text"/>
                <w:rFonts w:ascii="Arial" w:hAnsi="Arial"/>
                <w:sz w:val="22"/>
                <w:lang w:val="es-419"/>
              </w:rPr>
              <w:t xml:space="preserve">29 </w:t>
            </w:r>
          </w:p>
        </w:tc>
      </w:tr>
      <w:tr w:rsidR="000D7CBF" w:rsidRPr="007640B3" w14:paraId="69A9772F" w14:textId="77777777" w:rsidTr="00A15DCE">
        <w:tc>
          <w:tcPr>
            <w:tcW w:w="1415" w:type="pct"/>
          </w:tcPr>
          <w:p w14:paraId="17CB20CF" w14:textId="2491369D" w:rsidR="000D7CBF" w:rsidRPr="007640B3" w:rsidRDefault="000D7CBF" w:rsidP="000D7CBF">
            <w:pPr>
              <w:rPr>
                <w:sz w:val="22"/>
                <w:szCs w:val="22"/>
                <w:lang w:val="es-419"/>
              </w:rPr>
            </w:pPr>
            <w:r w:rsidRPr="007640B3">
              <w:rPr>
                <w:rStyle w:val="text"/>
                <w:rFonts w:ascii="Arial" w:hAnsi="Arial"/>
                <w:sz w:val="22"/>
                <w:lang w:val="es-419"/>
              </w:rPr>
              <w:t xml:space="preserve">No procede, ya que no somos una Oficina participante en WIPO DAS </w:t>
            </w:r>
          </w:p>
        </w:tc>
        <w:tc>
          <w:tcPr>
            <w:tcW w:w="3033" w:type="pct"/>
          </w:tcPr>
          <w:p w14:paraId="66B650CE" w14:textId="30C5AC1E" w:rsidR="000D7CBF" w:rsidRPr="007640B3" w:rsidRDefault="00285204" w:rsidP="000D7CBF">
            <w:pPr>
              <w:tabs>
                <w:tab w:val="left" w:pos="1421"/>
              </w:tabs>
              <w:rPr>
                <w:sz w:val="22"/>
                <w:szCs w:val="22"/>
                <w:lang w:val="es-419"/>
              </w:rPr>
            </w:pPr>
            <w:r w:rsidRPr="007640B3">
              <w:rPr>
                <w:sz w:val="22"/>
                <w:lang w:val="es-419"/>
              </w:rPr>
              <w:t>HR, PE, SG, SV y TZ.</w:t>
            </w:r>
          </w:p>
        </w:tc>
        <w:tc>
          <w:tcPr>
            <w:tcW w:w="552" w:type="pct"/>
          </w:tcPr>
          <w:p w14:paraId="7B46E418" w14:textId="1F6C89A5" w:rsidR="000D7CBF" w:rsidRPr="007640B3" w:rsidRDefault="000D7CBF" w:rsidP="000D7CBF">
            <w:pPr>
              <w:rPr>
                <w:rStyle w:val="text"/>
                <w:rFonts w:ascii="Arial" w:hAnsi="Arial" w:cs="Arial"/>
                <w:sz w:val="22"/>
                <w:szCs w:val="22"/>
                <w:lang w:val="es-419"/>
              </w:rPr>
            </w:pPr>
            <w:r w:rsidRPr="007640B3">
              <w:rPr>
                <w:rStyle w:val="text"/>
                <w:rFonts w:ascii="Arial" w:hAnsi="Arial"/>
                <w:sz w:val="22"/>
                <w:lang w:val="es-419"/>
              </w:rPr>
              <w:t xml:space="preserve">5 </w:t>
            </w:r>
          </w:p>
        </w:tc>
      </w:tr>
    </w:tbl>
    <w:p w14:paraId="5AB90065" w14:textId="77777777" w:rsidR="000D7CBF" w:rsidRPr="007640B3" w:rsidRDefault="000D7CBF">
      <w:pPr>
        <w:rPr>
          <w:sz w:val="22"/>
          <w:szCs w:val="22"/>
          <w:lang w:val="es-419"/>
        </w:rPr>
      </w:pPr>
    </w:p>
    <w:p w14:paraId="1E5CCFCE" w14:textId="77777777" w:rsidR="00FD0572" w:rsidRPr="007640B3" w:rsidRDefault="00FD0572">
      <w:pPr>
        <w:rPr>
          <w:sz w:val="22"/>
          <w:szCs w:val="22"/>
          <w:lang w:val="es-419"/>
        </w:rPr>
      </w:pPr>
      <w:r w:rsidRPr="007640B3">
        <w:rPr>
          <w:lang w:val="es-419"/>
        </w:rPr>
        <w:br w:type="page"/>
      </w:r>
    </w:p>
    <w:tbl>
      <w:tblPr>
        <w:tblStyle w:val="table"/>
        <w:tblW w:w="0" w:type="auto"/>
        <w:tblInd w:w="80" w:type="dxa"/>
        <w:tblLook w:val="04A0" w:firstRow="1" w:lastRow="0" w:firstColumn="1" w:lastColumn="0" w:noHBand="0" w:noVBand="1"/>
      </w:tblPr>
      <w:tblGrid>
        <w:gridCol w:w="1701"/>
        <w:gridCol w:w="7404"/>
      </w:tblGrid>
      <w:tr w:rsidR="00B134A0" w:rsidRPr="007640B3" w14:paraId="43FCD7E4" w14:textId="77777777" w:rsidTr="00C70C68">
        <w:tc>
          <w:tcPr>
            <w:tcW w:w="1701" w:type="dxa"/>
            <w:shd w:val="clear" w:color="auto" w:fill="1F497D" w:themeFill="text2"/>
          </w:tcPr>
          <w:p w14:paraId="108C5F56" w14:textId="5FE63A70" w:rsidR="00B134A0" w:rsidRPr="007640B3" w:rsidRDefault="00B134A0" w:rsidP="00C70C68">
            <w:pPr>
              <w:spacing w:after="120"/>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7404" w:type="dxa"/>
            <w:shd w:val="clear" w:color="auto" w:fill="1F497D" w:themeFill="text2"/>
          </w:tcPr>
          <w:p w14:paraId="74322D32" w14:textId="1B631B9C" w:rsidR="00B134A0" w:rsidRPr="007640B3" w:rsidRDefault="00547B34" w:rsidP="00965EC5">
            <w:pPr>
              <w:rPr>
                <w:b/>
                <w:bCs/>
                <w:color w:val="FFFFFF" w:themeColor="background1"/>
                <w:sz w:val="22"/>
                <w:szCs w:val="22"/>
                <w:lang w:val="es-419"/>
              </w:rPr>
            </w:pPr>
            <w:r w:rsidRPr="007640B3">
              <w:rPr>
                <w:rStyle w:val="text"/>
                <w:rFonts w:ascii="Arial" w:hAnsi="Arial"/>
                <w:b/>
                <w:color w:val="FFFFFF" w:themeColor="background1"/>
                <w:sz w:val="22"/>
                <w:lang w:val="es-419"/>
              </w:rPr>
              <w:t>Respuesta (en caso de "Sí")</w:t>
            </w:r>
          </w:p>
        </w:tc>
      </w:tr>
      <w:tr w:rsidR="00B134A0" w:rsidRPr="007640B3" w14:paraId="107BE5A4" w14:textId="77777777" w:rsidTr="00C70C68">
        <w:trPr>
          <w:trHeight w:val="370"/>
        </w:trPr>
        <w:tc>
          <w:tcPr>
            <w:tcW w:w="1701" w:type="dxa"/>
          </w:tcPr>
          <w:p w14:paraId="55F3221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BG</w:t>
            </w:r>
          </w:p>
        </w:tc>
        <w:tc>
          <w:tcPr>
            <w:tcW w:w="7404" w:type="dxa"/>
          </w:tcPr>
          <w:p w14:paraId="6B6EB0A7" w14:textId="77777777" w:rsidR="00B134A0" w:rsidRPr="007640B3" w:rsidRDefault="00B134A0" w:rsidP="00C70C68">
            <w:pPr>
              <w:spacing w:after="120" w:line="240" w:lineRule="auto"/>
              <w:rPr>
                <w:sz w:val="22"/>
                <w:szCs w:val="22"/>
                <w:lang w:val="es-419"/>
              </w:rPr>
            </w:pPr>
            <w:r w:rsidRPr="007640B3">
              <w:rPr>
                <w:rStyle w:val="text"/>
                <w:rFonts w:ascii="Arial" w:hAnsi="Arial"/>
                <w:sz w:val="22"/>
                <w:lang w:val="es-419"/>
              </w:rPr>
              <w:t xml:space="preserve">Solo es aplicable cuando se da la voluntad del solicitante. </w:t>
            </w:r>
          </w:p>
        </w:tc>
      </w:tr>
      <w:tr w:rsidR="00B134A0" w:rsidRPr="007640B3" w14:paraId="66FAA135" w14:textId="77777777" w:rsidTr="00C70C68">
        <w:tc>
          <w:tcPr>
            <w:tcW w:w="1701" w:type="dxa"/>
          </w:tcPr>
          <w:p w14:paraId="7C25788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EM</w:t>
            </w:r>
          </w:p>
        </w:tc>
        <w:tc>
          <w:tcPr>
            <w:tcW w:w="7404" w:type="dxa"/>
          </w:tcPr>
          <w:p w14:paraId="448CC1FB" w14:textId="2A68C395" w:rsidR="00B134A0" w:rsidRPr="007640B3" w:rsidRDefault="00B134A0" w:rsidP="00C70C68">
            <w:pPr>
              <w:spacing w:after="120"/>
              <w:rPr>
                <w:sz w:val="22"/>
                <w:szCs w:val="22"/>
                <w:lang w:val="es-419"/>
              </w:rPr>
            </w:pPr>
            <w:r w:rsidRPr="007640B3">
              <w:rPr>
                <w:rStyle w:val="text"/>
                <w:rFonts w:ascii="Arial" w:hAnsi="Arial"/>
                <w:sz w:val="22"/>
                <w:lang w:val="es-419"/>
              </w:rPr>
              <w:t xml:space="preserve">En la fase actual podemos suponer que no habrá ningún problema, pero no podemos confirmarlo hasta que se aclare si habrá algún cambio en las actuales condiciones de uso de WIPO DAS. </w:t>
            </w:r>
          </w:p>
        </w:tc>
      </w:tr>
      <w:tr w:rsidR="00B134A0" w:rsidRPr="007640B3" w14:paraId="2A1FF368" w14:textId="77777777" w:rsidTr="00C70C68">
        <w:trPr>
          <w:trHeight w:val="2890"/>
        </w:trPr>
        <w:tc>
          <w:tcPr>
            <w:tcW w:w="1701" w:type="dxa"/>
          </w:tcPr>
          <w:p w14:paraId="38076517"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US</w:t>
            </w:r>
          </w:p>
        </w:tc>
        <w:tc>
          <w:tcPr>
            <w:tcW w:w="7404" w:type="dxa"/>
          </w:tcPr>
          <w:p w14:paraId="0EBE0058" w14:textId="386E5666" w:rsidR="00B134A0" w:rsidRPr="007640B3" w:rsidRDefault="00B134A0" w:rsidP="00C70C68">
            <w:pPr>
              <w:spacing w:after="120"/>
              <w:rPr>
                <w:sz w:val="22"/>
                <w:szCs w:val="22"/>
                <w:lang w:val="es-419"/>
              </w:rPr>
            </w:pPr>
            <w:r w:rsidRPr="007640B3">
              <w:rPr>
                <w:rStyle w:val="text"/>
                <w:rFonts w:ascii="Arial" w:hAnsi="Arial"/>
                <w:sz w:val="22"/>
                <w:lang w:val="es-419"/>
              </w:rPr>
              <w:t>A nuestra Oficina le preocupa el almacenamiento del PDDP por parte de WIPO DAS, excepto temporalmente para lograr una transmisión satisfactoria, y es que el almacenamiento para un acceso futuro puede no estar de acuerdo con la legislación nacional estadounidense</w:t>
            </w:r>
            <w:r w:rsidR="00487158" w:rsidRPr="007640B3">
              <w:rPr>
                <w:rStyle w:val="text"/>
                <w:rFonts w:ascii="Arial" w:hAnsi="Arial"/>
                <w:sz w:val="22"/>
                <w:lang w:val="es-419"/>
              </w:rPr>
              <w:t xml:space="preserve">. </w:t>
            </w:r>
            <w:r w:rsidRPr="007640B3">
              <w:rPr>
                <w:rStyle w:val="text"/>
                <w:rFonts w:ascii="Arial" w:hAnsi="Arial"/>
                <w:sz w:val="22"/>
                <w:lang w:val="es-419"/>
              </w:rPr>
              <w:t xml:space="preserve">Además, el almacenamiento plantea problemas cuando es necesario eliminar el PDDP en su totalidad y de forma rápida debido a cambios en las circunstancias previstas en la legislación nacional estadounidense (por ejemplo, la solicitud estadounidense es posteriormente objeto de una directiva de confidencialidad, o el solicitante estadounidense rescinde su autorización de acceso). </w:t>
            </w:r>
          </w:p>
        </w:tc>
      </w:tr>
    </w:tbl>
    <w:p w14:paraId="19890591" w14:textId="77777777" w:rsidR="005B1877" w:rsidRPr="007640B3" w:rsidRDefault="005B1877" w:rsidP="00C70C68">
      <w:pPr>
        <w:spacing w:after="0"/>
        <w:rPr>
          <w:sz w:val="22"/>
          <w:szCs w:val="22"/>
          <w:lang w:val="es-419"/>
        </w:rPr>
      </w:pPr>
    </w:p>
    <w:tbl>
      <w:tblPr>
        <w:tblStyle w:val="table"/>
        <w:tblW w:w="0" w:type="auto"/>
        <w:tblInd w:w="80" w:type="dxa"/>
        <w:tblLook w:val="04A0" w:firstRow="1" w:lastRow="0" w:firstColumn="1" w:lastColumn="0" w:noHBand="0" w:noVBand="1"/>
      </w:tblPr>
      <w:tblGrid>
        <w:gridCol w:w="1560"/>
        <w:gridCol w:w="7545"/>
      </w:tblGrid>
      <w:tr w:rsidR="00B134A0" w:rsidRPr="007640B3" w14:paraId="56E00830" w14:textId="77777777" w:rsidTr="00C70C68">
        <w:tc>
          <w:tcPr>
            <w:tcW w:w="1560" w:type="dxa"/>
            <w:shd w:val="clear" w:color="auto" w:fill="1F497D" w:themeFill="text2"/>
          </w:tcPr>
          <w:p w14:paraId="232B75F6" w14:textId="77777777" w:rsidR="00B134A0" w:rsidRPr="007640B3" w:rsidRDefault="00B134A0" w:rsidP="00C70C68">
            <w:pPr>
              <w:spacing w:after="120"/>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 xml:space="preserve">Código de la Norma ST.3 </w:t>
            </w:r>
          </w:p>
        </w:tc>
        <w:tc>
          <w:tcPr>
            <w:tcW w:w="7545" w:type="dxa"/>
            <w:shd w:val="clear" w:color="auto" w:fill="1F497D" w:themeFill="text2"/>
          </w:tcPr>
          <w:p w14:paraId="55591DFB" w14:textId="19E0D6D9" w:rsidR="00B134A0" w:rsidRPr="007640B3" w:rsidRDefault="00547B34" w:rsidP="00965EC5">
            <w:pPr>
              <w:rPr>
                <w:b/>
                <w:bCs/>
                <w:color w:val="FFFFFF" w:themeColor="background1"/>
                <w:sz w:val="22"/>
                <w:szCs w:val="22"/>
                <w:lang w:val="es-419"/>
              </w:rPr>
            </w:pPr>
            <w:r w:rsidRPr="007640B3">
              <w:rPr>
                <w:rStyle w:val="text"/>
                <w:rFonts w:ascii="Arial" w:hAnsi="Arial"/>
                <w:b/>
                <w:color w:val="FFFFFF" w:themeColor="background1"/>
                <w:sz w:val="22"/>
                <w:lang w:val="es-419"/>
              </w:rPr>
              <w:t xml:space="preserve">Respuesta (en caso de "No") </w:t>
            </w:r>
          </w:p>
        </w:tc>
      </w:tr>
      <w:tr w:rsidR="00B134A0" w:rsidRPr="007640B3" w14:paraId="3D0211F8" w14:textId="77777777" w:rsidTr="00C70C68">
        <w:tc>
          <w:tcPr>
            <w:tcW w:w="1560" w:type="dxa"/>
          </w:tcPr>
          <w:p w14:paraId="6BA709C1"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AU</w:t>
            </w:r>
          </w:p>
        </w:tc>
        <w:tc>
          <w:tcPr>
            <w:tcW w:w="7545" w:type="dxa"/>
          </w:tcPr>
          <w:p w14:paraId="022E15AC" w14:textId="3E6A2FB9" w:rsidR="00B134A0" w:rsidRPr="007640B3" w:rsidRDefault="00B134A0" w:rsidP="00C70C68">
            <w:pPr>
              <w:spacing w:after="120"/>
              <w:rPr>
                <w:sz w:val="22"/>
                <w:szCs w:val="22"/>
                <w:lang w:val="es-419"/>
              </w:rPr>
            </w:pPr>
            <w:r w:rsidRPr="007640B3">
              <w:rPr>
                <w:rStyle w:val="text"/>
                <w:rFonts w:ascii="Arial" w:hAnsi="Arial"/>
                <w:sz w:val="22"/>
                <w:lang w:val="es-419"/>
              </w:rPr>
              <w:t xml:space="preserve">No existen problemas jurídicos o políticos significativos en relación con el almacenamiento del PDDP por parte de WIPO DAS ni con el ofrecer acceso a las oficinas receptoras. </w:t>
            </w:r>
          </w:p>
        </w:tc>
      </w:tr>
      <w:tr w:rsidR="00B134A0" w:rsidRPr="007640B3" w14:paraId="64B6D25E" w14:textId="77777777" w:rsidTr="00C70C68">
        <w:tc>
          <w:tcPr>
            <w:tcW w:w="1560" w:type="dxa"/>
          </w:tcPr>
          <w:p w14:paraId="1378309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BR</w:t>
            </w:r>
          </w:p>
        </w:tc>
        <w:tc>
          <w:tcPr>
            <w:tcW w:w="7545" w:type="dxa"/>
          </w:tcPr>
          <w:p w14:paraId="04EBCA26" w14:textId="0BEFACC5" w:rsidR="00B134A0" w:rsidRPr="007640B3" w:rsidRDefault="00B134A0" w:rsidP="00C70C68">
            <w:pPr>
              <w:spacing w:after="120"/>
              <w:rPr>
                <w:sz w:val="22"/>
                <w:szCs w:val="22"/>
                <w:lang w:val="es-419"/>
              </w:rPr>
            </w:pPr>
            <w:r w:rsidRPr="007640B3">
              <w:rPr>
                <w:rStyle w:val="text"/>
                <w:rFonts w:ascii="Arial" w:hAnsi="Arial"/>
                <w:sz w:val="22"/>
                <w:lang w:val="es-419"/>
              </w:rPr>
              <w:t>A nuestro entender, los ZIP para PDDP son simplemente una forma de consolidar archivos</w:t>
            </w:r>
            <w:r w:rsidR="00487158" w:rsidRPr="007640B3">
              <w:rPr>
                <w:rStyle w:val="text"/>
                <w:rFonts w:ascii="Arial" w:hAnsi="Arial"/>
                <w:sz w:val="22"/>
                <w:lang w:val="es-419"/>
              </w:rPr>
              <w:t xml:space="preserve">. </w:t>
            </w:r>
            <w:r w:rsidRPr="007640B3">
              <w:rPr>
                <w:rStyle w:val="text"/>
                <w:rFonts w:ascii="Arial" w:hAnsi="Arial"/>
                <w:sz w:val="22"/>
                <w:lang w:val="es-419"/>
              </w:rPr>
              <w:t xml:space="preserve">La información contenida en el paquete -incluidos los PDF y la Norma ST.26 XML de la OMPI- ya se facilita a los usuarios en nuestro proceso actual. </w:t>
            </w:r>
          </w:p>
        </w:tc>
      </w:tr>
      <w:tr w:rsidR="00B134A0" w:rsidRPr="007640B3" w14:paraId="21E5BE05" w14:textId="77777777" w:rsidTr="00C70C68">
        <w:tc>
          <w:tcPr>
            <w:tcW w:w="1560" w:type="dxa"/>
          </w:tcPr>
          <w:p w14:paraId="54B153B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DE</w:t>
            </w:r>
          </w:p>
        </w:tc>
        <w:tc>
          <w:tcPr>
            <w:tcW w:w="7545" w:type="dxa"/>
          </w:tcPr>
          <w:p w14:paraId="31E46439" w14:textId="61DA461E" w:rsidR="00B134A0" w:rsidRPr="007640B3" w:rsidRDefault="00B134A0" w:rsidP="00C70C68">
            <w:pPr>
              <w:spacing w:after="120"/>
              <w:rPr>
                <w:sz w:val="22"/>
                <w:szCs w:val="22"/>
                <w:lang w:val="es-419"/>
              </w:rPr>
            </w:pPr>
            <w:r w:rsidRPr="007640B3">
              <w:rPr>
                <w:rStyle w:val="text"/>
                <w:rFonts w:ascii="Arial" w:hAnsi="Arial"/>
                <w:sz w:val="22"/>
                <w:lang w:val="es-419"/>
              </w:rPr>
              <w:t>Al solicitar el depósito de un documento de prioridad en WIPO DAS, el solicitante debe presentar declaraciones de consentimiento</w:t>
            </w:r>
            <w:r w:rsidR="00487158" w:rsidRPr="007640B3">
              <w:rPr>
                <w:rStyle w:val="text"/>
                <w:rFonts w:ascii="Arial" w:hAnsi="Arial"/>
                <w:sz w:val="22"/>
                <w:lang w:val="es-419"/>
              </w:rPr>
              <w:t xml:space="preserve">. </w:t>
            </w:r>
            <w:r w:rsidRPr="007640B3">
              <w:rPr>
                <w:rStyle w:val="text"/>
                <w:rFonts w:ascii="Arial" w:hAnsi="Arial"/>
                <w:sz w:val="22"/>
                <w:lang w:val="es-419"/>
              </w:rPr>
              <w:t xml:space="preserve">Entre otras cosas, estas incluyen que la DPMA no garantiza la seguridad y confidencialidad de los datos almacenados fuera de su ámbito de control tras su transmisión de conformidad con la solicitud. </w:t>
            </w:r>
          </w:p>
        </w:tc>
      </w:tr>
      <w:tr w:rsidR="00B134A0" w:rsidRPr="007640B3" w14:paraId="13FE1524" w14:textId="77777777" w:rsidTr="00C70C68">
        <w:tc>
          <w:tcPr>
            <w:tcW w:w="1560" w:type="dxa"/>
          </w:tcPr>
          <w:p w14:paraId="05B77B18"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TR</w:t>
            </w:r>
          </w:p>
        </w:tc>
        <w:tc>
          <w:tcPr>
            <w:tcW w:w="7545" w:type="dxa"/>
          </w:tcPr>
          <w:p w14:paraId="6AFA00D0" w14:textId="77777777" w:rsidR="00B134A0" w:rsidRPr="007640B3" w:rsidRDefault="00B134A0" w:rsidP="00C70C68">
            <w:pPr>
              <w:spacing w:after="120"/>
              <w:rPr>
                <w:sz w:val="22"/>
                <w:szCs w:val="22"/>
                <w:lang w:val="es-419"/>
              </w:rPr>
            </w:pPr>
            <w:r w:rsidRPr="007640B3">
              <w:rPr>
                <w:rStyle w:val="text"/>
                <w:rFonts w:ascii="Arial" w:hAnsi="Arial"/>
                <w:sz w:val="22"/>
                <w:lang w:val="es-419"/>
              </w:rPr>
              <w:t xml:space="preserve">Nuestra Oficina no tiene ninguna preocupación jurídica o política en relación con el almacenamiento de los documentos de prioridad por WIPO DAS o su posterior puesta a disposición de la Oficina receptora, ya que este proceso se ajusta a nuestras prácticas actuales como Oficina proveedora. </w:t>
            </w:r>
          </w:p>
        </w:tc>
      </w:tr>
    </w:tbl>
    <w:p w14:paraId="22DE5C9F" w14:textId="77777777" w:rsidR="005B1877" w:rsidRPr="007640B3" w:rsidRDefault="005B1877">
      <w:pPr>
        <w:rPr>
          <w:sz w:val="22"/>
          <w:szCs w:val="22"/>
          <w:lang w:val="es-419"/>
        </w:rPr>
        <w:sectPr w:rsidR="005B1877" w:rsidRPr="007640B3">
          <w:footerReference w:type="default" r:id="rId27"/>
          <w:footerReference w:type="first" r:id="rId28"/>
          <w:pgSz w:w="11905" w:h="16837"/>
          <w:pgMar w:top="1440" w:right="1440" w:bottom="1440" w:left="1440" w:header="720" w:footer="720" w:gutter="0"/>
          <w:cols w:space="720"/>
        </w:sectPr>
      </w:pPr>
    </w:p>
    <w:p w14:paraId="19BB8615" w14:textId="6DF187BE" w:rsidR="000732B2" w:rsidRPr="007640B3" w:rsidRDefault="009B5116" w:rsidP="00131B52">
      <w:pPr>
        <w:pStyle w:val="headingsubHeader"/>
        <w:numPr>
          <w:ilvl w:val="0"/>
          <w:numId w:val="12"/>
        </w:numPr>
        <w:rPr>
          <w:rFonts w:ascii="Arial" w:hAnsi="Arial" w:cs="Arial"/>
          <w:sz w:val="22"/>
          <w:szCs w:val="22"/>
          <w:lang w:val="es-419"/>
        </w:rPr>
      </w:pPr>
      <w:bookmarkStart w:id="11" w:name="_Toc17"/>
      <w:r w:rsidRPr="007640B3">
        <w:rPr>
          <w:rFonts w:ascii="Arial" w:hAnsi="Arial"/>
          <w:sz w:val="22"/>
          <w:lang w:val="es-419"/>
        </w:rPr>
        <w:lastRenderedPageBreak/>
        <w:t>¿Tiene su Oficina u organización, en calidad de Oficina proveedora, alguna restricción en materia jurídica o de política con respecto al hecho de que WIPO DAS procese el documento de prioridad presentado originalmente mediante las siguientes acciones, solo durante el período de transición acordado</w:t>
      </w:r>
      <w:r w:rsidR="00902D55" w:rsidRPr="007640B3">
        <w:rPr>
          <w:rFonts w:ascii="Arial" w:hAnsi="Arial"/>
          <w:sz w:val="22"/>
          <w:lang w:val="es-419"/>
        </w:rPr>
        <w:t>?</w:t>
      </w:r>
      <w:r w:rsidR="00487158" w:rsidRPr="007640B3">
        <w:rPr>
          <w:rFonts w:ascii="Arial" w:hAnsi="Arial"/>
          <w:sz w:val="22"/>
          <w:lang w:val="es-419"/>
        </w:rPr>
        <w:t xml:space="preserve"> </w:t>
      </w:r>
      <w:r w:rsidRPr="007640B3">
        <w:rPr>
          <w:rFonts w:ascii="Arial" w:hAnsi="Arial"/>
          <w:sz w:val="22"/>
          <w:lang w:val="es-419"/>
        </w:rPr>
        <w:t xml:space="preserve">    </w:t>
      </w:r>
    </w:p>
    <w:p w14:paraId="6D942D0D" w14:textId="4004A45E" w:rsidR="000732B2" w:rsidRPr="007640B3" w:rsidRDefault="00986205" w:rsidP="00412566">
      <w:pPr>
        <w:pStyle w:val="headingsubHeader"/>
        <w:numPr>
          <w:ilvl w:val="0"/>
          <w:numId w:val="13"/>
        </w:numPr>
        <w:rPr>
          <w:rFonts w:ascii="Arial" w:hAnsi="Arial" w:cs="Arial"/>
          <w:sz w:val="22"/>
          <w:szCs w:val="22"/>
          <w:lang w:val="es-419"/>
        </w:rPr>
      </w:pPr>
      <w:r w:rsidRPr="007640B3">
        <w:rPr>
          <w:rFonts w:ascii="Arial" w:hAnsi="Arial"/>
          <w:sz w:val="22"/>
          <w:lang w:val="es-419"/>
        </w:rPr>
        <w:t>E</w:t>
      </w:r>
      <w:r w:rsidR="009B5116" w:rsidRPr="007640B3">
        <w:rPr>
          <w:rFonts w:ascii="Arial" w:hAnsi="Arial"/>
          <w:sz w:val="22"/>
          <w:lang w:val="es-419"/>
        </w:rPr>
        <w:t>mpaquetado o desempaquetado de un archivo ZIP del paquete de datos, y     </w:t>
      </w:r>
    </w:p>
    <w:p w14:paraId="4793F303" w14:textId="17726D28" w:rsidR="005B1877" w:rsidRPr="007640B3" w:rsidRDefault="009B5116" w:rsidP="00412566">
      <w:pPr>
        <w:pStyle w:val="headingsubHeader"/>
        <w:numPr>
          <w:ilvl w:val="0"/>
          <w:numId w:val="13"/>
        </w:numPr>
        <w:rPr>
          <w:rFonts w:ascii="Arial" w:hAnsi="Arial" w:cs="Arial"/>
          <w:sz w:val="22"/>
          <w:szCs w:val="22"/>
          <w:lang w:val="es-419"/>
        </w:rPr>
      </w:pPr>
      <w:r w:rsidRPr="007640B3">
        <w:rPr>
          <w:rFonts w:ascii="Arial" w:hAnsi="Arial"/>
          <w:sz w:val="22"/>
          <w:lang w:val="es-419"/>
        </w:rPr>
        <w:t>generación de un archivo de índice del paquete de datos, si es necesario</w:t>
      </w:r>
      <w:bookmarkEnd w:id="11"/>
      <w:r w:rsidR="00CA4928" w:rsidRPr="007640B3">
        <w:rPr>
          <w:rFonts w:ascii="Arial" w:hAnsi="Arial"/>
          <w:sz w:val="22"/>
          <w:lang w:val="es-419"/>
        </w:rPr>
        <w:t>.</w:t>
      </w:r>
    </w:p>
    <w:p w14:paraId="624D34CB" w14:textId="77777777" w:rsidR="003A7EA2" w:rsidRPr="007640B3" w:rsidRDefault="003A7EA2" w:rsidP="003A7EA2">
      <w:pPr>
        <w:pStyle w:val="headingsubHeader"/>
        <w:rPr>
          <w:rFonts w:ascii="Arial" w:hAnsi="Arial" w:cs="Arial"/>
          <w:sz w:val="22"/>
          <w:szCs w:val="22"/>
          <w:lang w:val="es-419"/>
        </w:rPr>
      </w:pPr>
    </w:p>
    <w:p w14:paraId="11DE9D39" w14:textId="77777777" w:rsidR="005B1877" w:rsidRPr="007640B3" w:rsidRDefault="00AE7DD4">
      <w:pPr>
        <w:rPr>
          <w:sz w:val="22"/>
          <w:szCs w:val="22"/>
          <w:lang w:val="es-419"/>
        </w:rPr>
      </w:pPr>
      <w:r w:rsidRPr="007640B3">
        <w:rPr>
          <w:noProof/>
          <w:sz w:val="22"/>
          <w:lang w:val="es-419"/>
        </w:rPr>
        <w:drawing>
          <wp:inline distT="0" distB="0" distL="0" distR="0" wp14:anchorId="4EA3CC35" wp14:editId="45E3D589">
            <wp:extent cx="5500000" cy="4000000"/>
            <wp:effectExtent l="0" t="0" r="0" b="0"/>
            <wp:docPr id="14"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bl>
      <w:tblPr>
        <w:tblStyle w:val="table"/>
        <w:tblW w:w="5000" w:type="pct"/>
        <w:tblInd w:w="0" w:type="dxa"/>
        <w:tblLook w:val="04A0" w:firstRow="1" w:lastRow="0" w:firstColumn="1" w:lastColumn="0" w:noHBand="0" w:noVBand="1"/>
      </w:tblPr>
      <w:tblGrid>
        <w:gridCol w:w="80"/>
        <w:gridCol w:w="1560"/>
        <w:gridCol w:w="959"/>
        <w:gridCol w:w="5572"/>
        <w:gridCol w:w="1014"/>
      </w:tblGrid>
      <w:tr w:rsidR="00A8261B" w:rsidRPr="007640B3" w14:paraId="6F2B8240" w14:textId="77777777" w:rsidTr="004C6F63">
        <w:tc>
          <w:tcPr>
            <w:tcW w:w="1415" w:type="pct"/>
            <w:gridSpan w:val="3"/>
            <w:shd w:val="clear" w:color="auto" w:fill="1F497D" w:themeFill="text2"/>
          </w:tcPr>
          <w:p w14:paraId="7524575A" w14:textId="77777777" w:rsidR="00A8261B" w:rsidRPr="007640B3" w:rsidRDefault="00A8261B" w:rsidP="00197E5A">
            <w:pPr>
              <w:rPr>
                <w:sz w:val="22"/>
                <w:szCs w:val="22"/>
                <w:lang w:val="es-419"/>
              </w:rPr>
            </w:pPr>
            <w:r w:rsidRPr="007640B3">
              <w:rPr>
                <w:rStyle w:val="text"/>
                <w:rFonts w:ascii="Arial" w:hAnsi="Arial"/>
                <w:b/>
                <w:color w:val="FFFFFF" w:themeColor="background1"/>
                <w:sz w:val="22"/>
                <w:lang w:val="es-419"/>
              </w:rPr>
              <w:t>Respuesta</w:t>
            </w:r>
          </w:p>
        </w:tc>
        <w:tc>
          <w:tcPr>
            <w:tcW w:w="3033" w:type="pct"/>
            <w:shd w:val="clear" w:color="auto" w:fill="1F497D" w:themeFill="text2"/>
          </w:tcPr>
          <w:p w14:paraId="0E381EB8" w14:textId="77777777" w:rsidR="00A8261B" w:rsidRPr="007640B3" w:rsidRDefault="00A8261B"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19FF389C" w14:textId="77777777" w:rsidR="00A8261B" w:rsidRPr="007640B3" w:rsidRDefault="00A8261B"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A8261B" w:rsidRPr="007640B3" w14:paraId="14AC5B57" w14:textId="77777777" w:rsidTr="004C6F63">
        <w:tc>
          <w:tcPr>
            <w:tcW w:w="1415" w:type="pct"/>
            <w:gridSpan w:val="3"/>
          </w:tcPr>
          <w:p w14:paraId="7330B953" w14:textId="77777777" w:rsidR="00A8261B" w:rsidRPr="007640B3" w:rsidRDefault="00A8261B" w:rsidP="00197E5A">
            <w:pPr>
              <w:jc w:val="both"/>
              <w:rPr>
                <w:sz w:val="22"/>
                <w:szCs w:val="22"/>
                <w:lang w:val="es-419"/>
              </w:rPr>
            </w:pPr>
            <w:r w:rsidRPr="007640B3">
              <w:rPr>
                <w:rStyle w:val="text"/>
                <w:rFonts w:ascii="Arial" w:hAnsi="Arial"/>
                <w:sz w:val="22"/>
                <w:lang w:val="es-419"/>
              </w:rPr>
              <w:t xml:space="preserve">Sí (explíquelo) </w:t>
            </w:r>
          </w:p>
        </w:tc>
        <w:tc>
          <w:tcPr>
            <w:tcW w:w="3033" w:type="pct"/>
          </w:tcPr>
          <w:p w14:paraId="2F428A88" w14:textId="61A02AC2" w:rsidR="00A8261B" w:rsidRPr="007640B3" w:rsidRDefault="00B00B43" w:rsidP="00197E5A">
            <w:pPr>
              <w:rPr>
                <w:sz w:val="22"/>
                <w:szCs w:val="22"/>
                <w:lang w:val="es-419"/>
              </w:rPr>
            </w:pPr>
            <w:r w:rsidRPr="007640B3">
              <w:rPr>
                <w:sz w:val="22"/>
                <w:lang w:val="es-419"/>
              </w:rPr>
              <w:t>BG, SG y US.</w:t>
            </w:r>
          </w:p>
        </w:tc>
        <w:tc>
          <w:tcPr>
            <w:tcW w:w="552" w:type="pct"/>
          </w:tcPr>
          <w:p w14:paraId="26C9541B" w14:textId="77777777" w:rsidR="00A8261B" w:rsidRPr="007640B3" w:rsidRDefault="00A8261B" w:rsidP="00197E5A">
            <w:pPr>
              <w:rPr>
                <w:rStyle w:val="text"/>
                <w:rFonts w:ascii="Arial" w:hAnsi="Arial" w:cs="Arial"/>
                <w:sz w:val="22"/>
                <w:szCs w:val="22"/>
                <w:lang w:val="es-419"/>
              </w:rPr>
            </w:pPr>
            <w:r w:rsidRPr="007640B3">
              <w:rPr>
                <w:rStyle w:val="text"/>
                <w:rFonts w:ascii="Arial" w:hAnsi="Arial"/>
                <w:sz w:val="22"/>
                <w:lang w:val="es-419"/>
              </w:rPr>
              <w:t xml:space="preserve">3 </w:t>
            </w:r>
          </w:p>
        </w:tc>
      </w:tr>
      <w:tr w:rsidR="00A8261B" w:rsidRPr="007640B3" w14:paraId="0557A9BF" w14:textId="77777777" w:rsidTr="004C6F63">
        <w:tc>
          <w:tcPr>
            <w:tcW w:w="1415" w:type="pct"/>
            <w:gridSpan w:val="3"/>
          </w:tcPr>
          <w:p w14:paraId="3338CFAE" w14:textId="77777777" w:rsidR="00A8261B" w:rsidRPr="007640B3" w:rsidRDefault="00A8261B" w:rsidP="00197E5A">
            <w:pPr>
              <w:rPr>
                <w:sz w:val="22"/>
                <w:szCs w:val="22"/>
                <w:lang w:val="es-419"/>
              </w:rPr>
            </w:pPr>
            <w:r w:rsidRPr="007640B3">
              <w:rPr>
                <w:rStyle w:val="text"/>
                <w:rFonts w:ascii="Arial" w:hAnsi="Arial"/>
                <w:sz w:val="22"/>
                <w:lang w:val="es-419"/>
              </w:rPr>
              <w:t xml:space="preserve">No (explíquelo) </w:t>
            </w:r>
          </w:p>
        </w:tc>
        <w:tc>
          <w:tcPr>
            <w:tcW w:w="3033" w:type="pct"/>
          </w:tcPr>
          <w:p w14:paraId="25840D18" w14:textId="01788544" w:rsidR="00A8261B" w:rsidRPr="007640B3" w:rsidRDefault="00A8261B" w:rsidP="00197E5A">
            <w:pPr>
              <w:rPr>
                <w:sz w:val="22"/>
                <w:szCs w:val="22"/>
                <w:lang w:val="es-419"/>
              </w:rPr>
            </w:pPr>
            <w:r w:rsidRPr="007640B3">
              <w:rPr>
                <w:sz w:val="22"/>
                <w:lang w:val="es-419"/>
              </w:rPr>
              <w:t>AU, BR, CA, CH, CN, DE, DO, EA, EM, EP, ES, FI, GB, GE, HN, IL, IS, JO, JP, KE, KG, KR, LT, MC, MX, NO, PL, SE, TR y TT.</w:t>
            </w:r>
          </w:p>
        </w:tc>
        <w:tc>
          <w:tcPr>
            <w:tcW w:w="552" w:type="pct"/>
          </w:tcPr>
          <w:p w14:paraId="55F7251D" w14:textId="47D0498F" w:rsidR="00A8261B" w:rsidRPr="007640B3" w:rsidRDefault="00D613CE" w:rsidP="00197E5A">
            <w:pPr>
              <w:rPr>
                <w:rStyle w:val="text"/>
                <w:rFonts w:ascii="Arial" w:hAnsi="Arial" w:cs="Arial"/>
                <w:sz w:val="22"/>
                <w:szCs w:val="22"/>
                <w:lang w:val="es-419"/>
              </w:rPr>
            </w:pPr>
            <w:r w:rsidRPr="007640B3">
              <w:rPr>
                <w:rStyle w:val="text"/>
                <w:rFonts w:ascii="Arial" w:hAnsi="Arial"/>
                <w:sz w:val="22"/>
                <w:lang w:val="es-419"/>
              </w:rPr>
              <w:t xml:space="preserve">30 </w:t>
            </w:r>
          </w:p>
        </w:tc>
      </w:tr>
      <w:tr w:rsidR="00A8261B" w:rsidRPr="007640B3" w14:paraId="0F03D271" w14:textId="77777777" w:rsidTr="004C6F63">
        <w:tc>
          <w:tcPr>
            <w:tcW w:w="1415" w:type="pct"/>
            <w:gridSpan w:val="3"/>
          </w:tcPr>
          <w:p w14:paraId="0F17C08F" w14:textId="77777777" w:rsidR="00A8261B" w:rsidRPr="007640B3" w:rsidRDefault="00A8261B" w:rsidP="00197E5A">
            <w:pPr>
              <w:rPr>
                <w:sz w:val="22"/>
                <w:szCs w:val="22"/>
                <w:lang w:val="es-419"/>
              </w:rPr>
            </w:pPr>
            <w:r w:rsidRPr="007640B3">
              <w:rPr>
                <w:rStyle w:val="text"/>
                <w:rFonts w:ascii="Arial" w:hAnsi="Arial"/>
                <w:sz w:val="22"/>
                <w:lang w:val="es-419"/>
              </w:rPr>
              <w:t xml:space="preserve">No procede, ya que no somos una Oficina participante en WIPO DAS </w:t>
            </w:r>
          </w:p>
        </w:tc>
        <w:tc>
          <w:tcPr>
            <w:tcW w:w="3033" w:type="pct"/>
          </w:tcPr>
          <w:p w14:paraId="1D42DBF5" w14:textId="589551E8" w:rsidR="00A8261B" w:rsidRPr="007640B3" w:rsidRDefault="00A8261B" w:rsidP="00197E5A">
            <w:pPr>
              <w:tabs>
                <w:tab w:val="left" w:pos="1421"/>
              </w:tabs>
              <w:rPr>
                <w:sz w:val="22"/>
                <w:szCs w:val="22"/>
                <w:lang w:val="es-419"/>
              </w:rPr>
            </w:pPr>
            <w:r w:rsidRPr="007640B3">
              <w:rPr>
                <w:sz w:val="22"/>
                <w:lang w:val="es-419"/>
              </w:rPr>
              <w:t>HR, PE, SV y TZ.</w:t>
            </w:r>
          </w:p>
        </w:tc>
        <w:tc>
          <w:tcPr>
            <w:tcW w:w="552" w:type="pct"/>
          </w:tcPr>
          <w:p w14:paraId="28FD0DB6" w14:textId="17E3892E" w:rsidR="00A8261B" w:rsidRPr="007640B3" w:rsidRDefault="00BF4C8F" w:rsidP="00197E5A">
            <w:pPr>
              <w:rPr>
                <w:rStyle w:val="text"/>
                <w:rFonts w:ascii="Arial" w:hAnsi="Arial" w:cs="Arial"/>
                <w:sz w:val="22"/>
                <w:szCs w:val="22"/>
                <w:lang w:val="es-419"/>
              </w:rPr>
            </w:pPr>
            <w:r w:rsidRPr="007640B3">
              <w:rPr>
                <w:rStyle w:val="text"/>
                <w:rFonts w:ascii="Arial" w:hAnsi="Arial"/>
                <w:sz w:val="22"/>
                <w:lang w:val="es-419"/>
              </w:rPr>
              <w:t xml:space="preserve">4 </w:t>
            </w:r>
          </w:p>
        </w:tc>
      </w:tr>
      <w:tr w:rsidR="00547B34" w:rsidRPr="007640B3" w14:paraId="08518E18" w14:textId="77777777" w:rsidTr="004C6F63">
        <w:trPr>
          <w:gridBefore w:val="1"/>
          <w:wBefore w:w="44" w:type="pct"/>
        </w:trPr>
        <w:tc>
          <w:tcPr>
            <w:tcW w:w="849" w:type="pct"/>
            <w:shd w:val="clear" w:color="auto" w:fill="1F497D" w:themeFill="text2"/>
          </w:tcPr>
          <w:p w14:paraId="01AD892F" w14:textId="3AE02C1B" w:rsidR="00547B34" w:rsidRPr="007640B3" w:rsidRDefault="00547B34" w:rsidP="00547B34">
            <w:pPr>
              <w:rPr>
                <w:rStyle w:val="text"/>
                <w:rFonts w:ascii="Arial" w:hAnsi="Arial" w:cs="Arial"/>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4107" w:type="pct"/>
            <w:gridSpan w:val="3"/>
            <w:shd w:val="clear" w:color="auto" w:fill="1F497D" w:themeFill="text2"/>
          </w:tcPr>
          <w:p w14:paraId="797493A8" w14:textId="693EF394" w:rsidR="00547B34" w:rsidRPr="007640B3" w:rsidRDefault="00547B34" w:rsidP="00547B34">
            <w:pPr>
              <w:rPr>
                <w:sz w:val="22"/>
                <w:szCs w:val="22"/>
                <w:lang w:val="es-419"/>
              </w:rPr>
            </w:pPr>
            <w:r w:rsidRPr="007640B3">
              <w:rPr>
                <w:rStyle w:val="text"/>
                <w:rFonts w:ascii="Arial" w:hAnsi="Arial"/>
                <w:b/>
                <w:color w:val="FFFFFF" w:themeColor="background1"/>
                <w:sz w:val="22"/>
                <w:lang w:val="es-419"/>
              </w:rPr>
              <w:t>Respuesta (en caso de "Sí")</w:t>
            </w:r>
          </w:p>
        </w:tc>
      </w:tr>
      <w:tr w:rsidR="00B134A0" w:rsidRPr="007640B3" w14:paraId="69074C94" w14:textId="77777777" w:rsidTr="004C6F63">
        <w:trPr>
          <w:gridBefore w:val="1"/>
          <w:wBefore w:w="44" w:type="pct"/>
        </w:trPr>
        <w:tc>
          <w:tcPr>
            <w:tcW w:w="849" w:type="pct"/>
          </w:tcPr>
          <w:p w14:paraId="3BC4F514"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BG</w:t>
            </w:r>
          </w:p>
        </w:tc>
        <w:tc>
          <w:tcPr>
            <w:tcW w:w="4107" w:type="pct"/>
            <w:gridSpan w:val="3"/>
          </w:tcPr>
          <w:p w14:paraId="0DFAC940" w14:textId="3880C7BA" w:rsidR="00B134A0" w:rsidRPr="007640B3" w:rsidRDefault="00B134A0" w:rsidP="00965EC5">
            <w:pPr>
              <w:rPr>
                <w:sz w:val="22"/>
                <w:szCs w:val="22"/>
                <w:lang w:val="es-419"/>
              </w:rPr>
            </w:pPr>
            <w:r w:rsidRPr="007640B3">
              <w:rPr>
                <w:rStyle w:val="text"/>
                <w:rFonts w:ascii="Arial" w:hAnsi="Arial"/>
                <w:sz w:val="22"/>
                <w:lang w:val="es-419"/>
              </w:rPr>
              <w:t>La legislación nacional exige que el documento de prioridad se expida en papel a petición del solicitante</w:t>
            </w:r>
            <w:r w:rsidR="00487158" w:rsidRPr="007640B3">
              <w:rPr>
                <w:rStyle w:val="text"/>
                <w:rFonts w:ascii="Arial" w:hAnsi="Arial"/>
                <w:sz w:val="22"/>
                <w:lang w:val="es-419"/>
              </w:rPr>
              <w:t xml:space="preserve">. </w:t>
            </w:r>
          </w:p>
        </w:tc>
      </w:tr>
      <w:tr w:rsidR="00B134A0" w:rsidRPr="007640B3" w14:paraId="7D63F1B7" w14:textId="77777777" w:rsidTr="004C6F63">
        <w:trPr>
          <w:gridBefore w:val="1"/>
          <w:wBefore w:w="44" w:type="pct"/>
        </w:trPr>
        <w:tc>
          <w:tcPr>
            <w:tcW w:w="849" w:type="pct"/>
          </w:tcPr>
          <w:p w14:paraId="5811A9AC"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SG</w:t>
            </w:r>
          </w:p>
        </w:tc>
        <w:tc>
          <w:tcPr>
            <w:tcW w:w="4107" w:type="pct"/>
            <w:gridSpan w:val="3"/>
          </w:tcPr>
          <w:p w14:paraId="38A71881" w14:textId="6E6D75EA" w:rsidR="00B134A0" w:rsidRPr="007640B3" w:rsidRDefault="00B134A0" w:rsidP="00965EC5">
            <w:pPr>
              <w:rPr>
                <w:sz w:val="22"/>
                <w:szCs w:val="22"/>
                <w:lang w:val="es-419"/>
              </w:rPr>
            </w:pPr>
            <w:r w:rsidRPr="007640B3">
              <w:rPr>
                <w:rStyle w:val="text"/>
                <w:rFonts w:ascii="Arial" w:hAnsi="Arial"/>
                <w:sz w:val="22"/>
                <w:lang w:val="es-419"/>
              </w:rPr>
              <w:t>Si nos convertimos en una Oficina proveedora</w:t>
            </w:r>
            <w:r w:rsidR="00487158" w:rsidRPr="007640B3">
              <w:rPr>
                <w:rStyle w:val="text"/>
                <w:rFonts w:ascii="Arial" w:hAnsi="Arial"/>
                <w:sz w:val="22"/>
                <w:lang w:val="es-419"/>
              </w:rPr>
              <w:t xml:space="preserve">. </w:t>
            </w:r>
          </w:p>
        </w:tc>
      </w:tr>
      <w:tr w:rsidR="00B134A0" w:rsidRPr="007640B3" w14:paraId="508E4ADE" w14:textId="77777777" w:rsidTr="004C6F63">
        <w:trPr>
          <w:gridBefore w:val="1"/>
          <w:wBefore w:w="44" w:type="pct"/>
        </w:trPr>
        <w:tc>
          <w:tcPr>
            <w:tcW w:w="849" w:type="pct"/>
          </w:tcPr>
          <w:p w14:paraId="7E3CE60C"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US</w:t>
            </w:r>
          </w:p>
        </w:tc>
        <w:tc>
          <w:tcPr>
            <w:tcW w:w="4107" w:type="pct"/>
            <w:gridSpan w:val="3"/>
          </w:tcPr>
          <w:p w14:paraId="01526235" w14:textId="48767A64" w:rsidR="00B134A0" w:rsidRPr="007640B3" w:rsidRDefault="00B134A0" w:rsidP="00965EC5">
            <w:pPr>
              <w:rPr>
                <w:sz w:val="22"/>
                <w:szCs w:val="22"/>
                <w:lang w:val="es-419"/>
              </w:rPr>
            </w:pPr>
            <w:r w:rsidRPr="007640B3">
              <w:rPr>
                <w:rStyle w:val="text"/>
                <w:rFonts w:ascii="Arial" w:hAnsi="Arial"/>
                <w:sz w:val="22"/>
                <w:lang w:val="es-419"/>
              </w:rPr>
              <w:t>La cuestión es si un documento de prioridad PDF extraído, o un archivo PDDP empaquetado, cumple con la legislación nacional aplicable sobre los documentos de prioridad en jurisdicciones extranjeras</w:t>
            </w:r>
            <w:r w:rsidR="00487158" w:rsidRPr="007640B3">
              <w:rPr>
                <w:rStyle w:val="text"/>
                <w:rFonts w:ascii="Arial" w:hAnsi="Arial"/>
                <w:sz w:val="22"/>
                <w:lang w:val="es-419"/>
              </w:rPr>
              <w:t xml:space="preserve">. </w:t>
            </w:r>
            <w:r w:rsidRPr="007640B3">
              <w:rPr>
                <w:rStyle w:val="text"/>
                <w:rFonts w:ascii="Arial" w:hAnsi="Arial"/>
                <w:sz w:val="22"/>
                <w:lang w:val="es-419"/>
              </w:rPr>
              <w:t>En caso contrario, los solicitantes estadounidenses pueden verse perjudicados si el documento de prioridad extraído (o el archivo de paquete de datos empaquetado) no es aceptado por la jurisdicción extranjera</w:t>
            </w:r>
            <w:r w:rsidR="00487158" w:rsidRPr="007640B3">
              <w:rPr>
                <w:rStyle w:val="text"/>
                <w:rFonts w:ascii="Arial" w:hAnsi="Arial"/>
                <w:sz w:val="22"/>
                <w:lang w:val="es-419"/>
              </w:rPr>
              <w:t xml:space="preserve">. </w:t>
            </w:r>
            <w:r w:rsidRPr="007640B3">
              <w:rPr>
                <w:rStyle w:val="text"/>
                <w:rFonts w:ascii="Arial" w:hAnsi="Arial"/>
                <w:sz w:val="22"/>
                <w:lang w:val="es-419"/>
              </w:rPr>
              <w:t>La USPTO no puede responder a lo que exige la legislación aplicable a otras oficinas participantes</w:t>
            </w:r>
            <w:r w:rsidR="00487158" w:rsidRPr="007640B3">
              <w:rPr>
                <w:rStyle w:val="text"/>
                <w:rFonts w:ascii="Arial" w:hAnsi="Arial"/>
                <w:sz w:val="22"/>
                <w:lang w:val="es-419"/>
              </w:rPr>
              <w:t xml:space="preserve">. </w:t>
            </w:r>
            <w:r w:rsidRPr="007640B3">
              <w:rPr>
                <w:rStyle w:val="text"/>
                <w:rFonts w:ascii="Arial" w:hAnsi="Arial"/>
                <w:sz w:val="22"/>
                <w:lang w:val="es-419"/>
              </w:rPr>
              <w:t>Esta es una pregunta que debe plantearse a todas las oficinas participantes que potencialmente podrían recibir un PDF PDOC extraído o un archivo PDDP de WIPO DAS</w:t>
            </w:r>
            <w:r w:rsidR="00487158" w:rsidRPr="007640B3">
              <w:rPr>
                <w:rStyle w:val="text"/>
                <w:rFonts w:ascii="Arial" w:hAnsi="Arial"/>
                <w:sz w:val="22"/>
                <w:lang w:val="es-419"/>
              </w:rPr>
              <w:t xml:space="preserve">. </w:t>
            </w:r>
            <w:r w:rsidRPr="007640B3">
              <w:rPr>
                <w:rStyle w:val="text"/>
                <w:rFonts w:ascii="Arial" w:hAnsi="Arial"/>
                <w:sz w:val="22"/>
                <w:lang w:val="es-419"/>
              </w:rPr>
              <w:t xml:space="preserve"> </w:t>
            </w:r>
          </w:p>
        </w:tc>
      </w:tr>
    </w:tbl>
    <w:p w14:paraId="54921574" w14:textId="77777777" w:rsidR="005B1877" w:rsidRPr="007640B3" w:rsidRDefault="005B1877">
      <w:pPr>
        <w:rPr>
          <w:sz w:val="22"/>
          <w:szCs w:val="22"/>
          <w:lang w:val="es-419"/>
        </w:rPr>
      </w:pPr>
    </w:p>
    <w:tbl>
      <w:tblPr>
        <w:tblStyle w:val="table"/>
        <w:tblW w:w="0" w:type="auto"/>
        <w:tblInd w:w="80" w:type="dxa"/>
        <w:tblLook w:val="04A0" w:firstRow="1" w:lastRow="0" w:firstColumn="1" w:lastColumn="0" w:noHBand="0" w:noVBand="1"/>
      </w:tblPr>
      <w:tblGrid>
        <w:gridCol w:w="1560"/>
        <w:gridCol w:w="7545"/>
      </w:tblGrid>
      <w:tr w:rsidR="00547B34" w:rsidRPr="007640B3" w14:paraId="00BBBE1C" w14:textId="77777777" w:rsidTr="004C6F63">
        <w:tc>
          <w:tcPr>
            <w:tcW w:w="1560" w:type="dxa"/>
            <w:shd w:val="clear" w:color="auto" w:fill="1F497D" w:themeFill="text2"/>
          </w:tcPr>
          <w:p w14:paraId="1D17A5BE" w14:textId="77777777" w:rsidR="00547B34" w:rsidRPr="007640B3" w:rsidRDefault="00547B34" w:rsidP="00547B34">
            <w:pPr>
              <w:rPr>
                <w:rStyle w:val="text"/>
                <w:rFonts w:ascii="Arial" w:hAnsi="Arial" w:cs="Arial"/>
                <w:sz w:val="22"/>
                <w:szCs w:val="22"/>
                <w:lang w:val="es-419"/>
              </w:rPr>
            </w:pPr>
            <w:r w:rsidRPr="007640B3">
              <w:rPr>
                <w:rStyle w:val="text"/>
                <w:rFonts w:ascii="Arial" w:hAnsi="Arial"/>
                <w:b/>
                <w:color w:val="FFFFFF" w:themeColor="background1"/>
                <w:sz w:val="22"/>
                <w:lang w:val="es-419"/>
              </w:rPr>
              <w:t xml:space="preserve">Código de la Norma ST.3 </w:t>
            </w:r>
          </w:p>
        </w:tc>
        <w:tc>
          <w:tcPr>
            <w:tcW w:w="7545" w:type="dxa"/>
            <w:shd w:val="clear" w:color="auto" w:fill="1F497D" w:themeFill="text2"/>
          </w:tcPr>
          <w:p w14:paraId="2F3E3674" w14:textId="7074E898" w:rsidR="00547B34" w:rsidRPr="007640B3" w:rsidRDefault="00547B34" w:rsidP="00547B34">
            <w:pPr>
              <w:rPr>
                <w:sz w:val="22"/>
                <w:szCs w:val="22"/>
                <w:lang w:val="es-419"/>
              </w:rPr>
            </w:pPr>
            <w:r w:rsidRPr="007640B3">
              <w:rPr>
                <w:rStyle w:val="text"/>
                <w:rFonts w:ascii="Arial" w:hAnsi="Arial"/>
                <w:b/>
                <w:color w:val="FFFFFF" w:themeColor="background1"/>
                <w:sz w:val="22"/>
                <w:lang w:val="es-419"/>
              </w:rPr>
              <w:t xml:space="preserve">Respuesta (en caso de "No") </w:t>
            </w:r>
          </w:p>
        </w:tc>
      </w:tr>
      <w:tr w:rsidR="00B134A0" w:rsidRPr="007640B3" w14:paraId="3F21158A" w14:textId="77777777" w:rsidTr="004C6F63">
        <w:tc>
          <w:tcPr>
            <w:tcW w:w="1560" w:type="dxa"/>
          </w:tcPr>
          <w:p w14:paraId="3D78F3F7"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AU</w:t>
            </w:r>
          </w:p>
        </w:tc>
        <w:tc>
          <w:tcPr>
            <w:tcW w:w="7545" w:type="dxa"/>
          </w:tcPr>
          <w:p w14:paraId="6434229F" w14:textId="77777777" w:rsidR="00B134A0" w:rsidRPr="007640B3" w:rsidRDefault="00B134A0" w:rsidP="00965EC5">
            <w:pPr>
              <w:rPr>
                <w:sz w:val="22"/>
                <w:szCs w:val="22"/>
                <w:lang w:val="es-419"/>
              </w:rPr>
            </w:pPr>
            <w:r w:rsidRPr="007640B3">
              <w:rPr>
                <w:rStyle w:val="text"/>
                <w:rFonts w:ascii="Arial" w:hAnsi="Arial"/>
                <w:sz w:val="22"/>
                <w:lang w:val="es-419"/>
              </w:rPr>
              <w:t>Las medidas propuestas no plantean problemas jurídicos ni políticos significativos durante el periodo de transición.</w:t>
            </w:r>
          </w:p>
        </w:tc>
      </w:tr>
      <w:tr w:rsidR="00B134A0" w:rsidRPr="007640B3" w14:paraId="4122F766" w14:textId="77777777" w:rsidTr="004C6F63">
        <w:tc>
          <w:tcPr>
            <w:tcW w:w="1560" w:type="dxa"/>
          </w:tcPr>
          <w:p w14:paraId="7344188F"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BR</w:t>
            </w:r>
          </w:p>
        </w:tc>
        <w:tc>
          <w:tcPr>
            <w:tcW w:w="7545" w:type="dxa"/>
          </w:tcPr>
          <w:p w14:paraId="166F2674" w14:textId="77777777" w:rsidR="00B134A0" w:rsidRPr="007640B3" w:rsidRDefault="00B134A0" w:rsidP="00965EC5">
            <w:pPr>
              <w:rPr>
                <w:sz w:val="22"/>
                <w:szCs w:val="22"/>
                <w:lang w:val="es-419"/>
              </w:rPr>
            </w:pPr>
            <w:r w:rsidRPr="007640B3">
              <w:rPr>
                <w:rStyle w:val="text"/>
                <w:rFonts w:ascii="Arial" w:hAnsi="Arial"/>
                <w:sz w:val="22"/>
                <w:lang w:val="es-419"/>
              </w:rPr>
              <w:t xml:space="preserve">WIPO DAS ya gestiona expedientes en periodo de confidencialidad y confiamos en que el nuevo proceso que se va a implantar consista meramente en recopilar información dentro de un sistema que ya está diseñado para gestionar datos confidenciales. </w:t>
            </w:r>
          </w:p>
        </w:tc>
      </w:tr>
      <w:tr w:rsidR="00B134A0" w:rsidRPr="007640B3" w14:paraId="479BD34B" w14:textId="77777777" w:rsidTr="004C6F63">
        <w:tc>
          <w:tcPr>
            <w:tcW w:w="1560" w:type="dxa"/>
          </w:tcPr>
          <w:p w14:paraId="7579D3ED"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DE</w:t>
            </w:r>
          </w:p>
        </w:tc>
        <w:tc>
          <w:tcPr>
            <w:tcW w:w="7545" w:type="dxa"/>
          </w:tcPr>
          <w:p w14:paraId="5DC41D10" w14:textId="77777777" w:rsidR="00B134A0" w:rsidRPr="007640B3" w:rsidRDefault="00B134A0" w:rsidP="00965EC5">
            <w:pPr>
              <w:rPr>
                <w:sz w:val="22"/>
                <w:szCs w:val="22"/>
                <w:lang w:val="es-419"/>
              </w:rPr>
            </w:pPr>
            <w:r w:rsidRPr="007640B3">
              <w:rPr>
                <w:rStyle w:val="text"/>
                <w:rFonts w:ascii="Arial" w:hAnsi="Arial"/>
                <w:sz w:val="22"/>
                <w:lang w:val="es-419"/>
              </w:rPr>
              <w:t xml:space="preserve">No hay motivos de preocupación en relación con las acciones mencionadas, ya que el contenido (información semántica) del documento de prioridad no se falsifica/altera. </w:t>
            </w:r>
          </w:p>
        </w:tc>
      </w:tr>
      <w:tr w:rsidR="00B134A0" w:rsidRPr="007640B3" w14:paraId="7AF41BA7" w14:textId="77777777" w:rsidTr="004C6F63">
        <w:tc>
          <w:tcPr>
            <w:tcW w:w="1560" w:type="dxa"/>
          </w:tcPr>
          <w:p w14:paraId="4005ADFA"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EM</w:t>
            </w:r>
          </w:p>
        </w:tc>
        <w:tc>
          <w:tcPr>
            <w:tcW w:w="7545" w:type="dxa"/>
          </w:tcPr>
          <w:p w14:paraId="34F01F78" w14:textId="4160DF1B" w:rsidR="00B134A0" w:rsidRPr="007640B3" w:rsidRDefault="00B134A0" w:rsidP="00965EC5">
            <w:pPr>
              <w:rPr>
                <w:sz w:val="22"/>
                <w:szCs w:val="22"/>
                <w:lang w:val="es-419"/>
              </w:rPr>
            </w:pPr>
            <w:r w:rsidRPr="007640B3">
              <w:rPr>
                <w:rStyle w:val="text"/>
                <w:rFonts w:ascii="Arial" w:hAnsi="Arial"/>
                <w:sz w:val="22"/>
                <w:lang w:val="es-419"/>
              </w:rPr>
              <w:t xml:space="preserve">No hay problema, siempre que no se modifiquen los documentos incluidos en el PDDP. </w:t>
            </w:r>
          </w:p>
        </w:tc>
      </w:tr>
      <w:tr w:rsidR="00B134A0" w:rsidRPr="007640B3" w14:paraId="5559C65C" w14:textId="77777777" w:rsidTr="004C6F63">
        <w:tc>
          <w:tcPr>
            <w:tcW w:w="1560" w:type="dxa"/>
          </w:tcPr>
          <w:p w14:paraId="01D5C670" w14:textId="77777777" w:rsidR="00B134A0" w:rsidRPr="007640B3" w:rsidRDefault="00B134A0" w:rsidP="00965EC5">
            <w:pPr>
              <w:rPr>
                <w:rStyle w:val="text"/>
                <w:rFonts w:ascii="Arial" w:hAnsi="Arial" w:cs="Arial"/>
                <w:sz w:val="22"/>
                <w:szCs w:val="22"/>
                <w:lang w:val="es-419"/>
              </w:rPr>
            </w:pPr>
            <w:r w:rsidRPr="007640B3">
              <w:rPr>
                <w:rStyle w:val="text"/>
                <w:rFonts w:ascii="Arial" w:hAnsi="Arial"/>
                <w:sz w:val="22"/>
                <w:lang w:val="es-419"/>
              </w:rPr>
              <w:t>TR</w:t>
            </w:r>
          </w:p>
        </w:tc>
        <w:tc>
          <w:tcPr>
            <w:tcW w:w="7545" w:type="dxa"/>
          </w:tcPr>
          <w:p w14:paraId="012A7867" w14:textId="791FEA62" w:rsidR="00B134A0" w:rsidRPr="007640B3" w:rsidRDefault="00B134A0" w:rsidP="00965EC5">
            <w:pPr>
              <w:rPr>
                <w:sz w:val="22"/>
                <w:szCs w:val="22"/>
                <w:lang w:val="es-419"/>
              </w:rPr>
            </w:pPr>
            <w:r w:rsidRPr="007640B3">
              <w:rPr>
                <w:rStyle w:val="text"/>
                <w:rFonts w:ascii="Arial" w:hAnsi="Arial"/>
                <w:sz w:val="22"/>
                <w:lang w:val="es-419"/>
              </w:rPr>
              <w:t>Nuestra oficina ya facilita la transmisión de documentos de prioridad a WIPO DAS como oficina depositante (proveedora)</w:t>
            </w:r>
            <w:r w:rsidR="00487158" w:rsidRPr="007640B3">
              <w:rPr>
                <w:rStyle w:val="text"/>
                <w:rFonts w:ascii="Arial" w:hAnsi="Arial"/>
                <w:sz w:val="22"/>
                <w:lang w:val="es-419"/>
              </w:rPr>
              <w:t xml:space="preserve">. </w:t>
            </w:r>
            <w:r w:rsidRPr="007640B3">
              <w:rPr>
                <w:rStyle w:val="text"/>
                <w:rFonts w:ascii="Arial" w:hAnsi="Arial"/>
                <w:sz w:val="22"/>
                <w:lang w:val="es-419"/>
              </w:rPr>
              <w:t xml:space="preserve">Por lo tanto, no existe ninguna restricción jurídica al respecto. </w:t>
            </w:r>
          </w:p>
        </w:tc>
      </w:tr>
    </w:tbl>
    <w:p w14:paraId="78F7BB9F" w14:textId="77777777" w:rsidR="005B1877" w:rsidRPr="007640B3" w:rsidRDefault="005B1877">
      <w:pPr>
        <w:rPr>
          <w:sz w:val="22"/>
          <w:szCs w:val="22"/>
          <w:lang w:val="es-419"/>
        </w:rPr>
        <w:sectPr w:rsidR="005B1877" w:rsidRPr="007640B3">
          <w:footerReference w:type="default" r:id="rId30"/>
          <w:footerReference w:type="first" r:id="rId31"/>
          <w:pgSz w:w="11905" w:h="16837"/>
          <w:pgMar w:top="1440" w:right="1440" w:bottom="1440" w:left="1440" w:header="720" w:footer="720" w:gutter="0"/>
          <w:cols w:space="720"/>
        </w:sectPr>
      </w:pPr>
    </w:p>
    <w:p w14:paraId="52E5CC67" w14:textId="1AF68445" w:rsidR="005B1877" w:rsidRPr="007640B3" w:rsidRDefault="009B5116" w:rsidP="00131B52">
      <w:pPr>
        <w:pStyle w:val="headingsubHeader"/>
        <w:numPr>
          <w:ilvl w:val="0"/>
          <w:numId w:val="12"/>
        </w:numPr>
        <w:rPr>
          <w:rFonts w:ascii="Arial" w:hAnsi="Arial" w:cs="Arial"/>
          <w:sz w:val="22"/>
          <w:szCs w:val="22"/>
          <w:lang w:val="es-419"/>
        </w:rPr>
      </w:pPr>
      <w:bookmarkStart w:id="12" w:name="_Toc18"/>
      <w:r w:rsidRPr="007640B3">
        <w:rPr>
          <w:rFonts w:ascii="Arial" w:hAnsi="Arial"/>
          <w:sz w:val="22"/>
          <w:lang w:val="es-419"/>
        </w:rPr>
        <w:lastRenderedPageBreak/>
        <w:t>¿Tiene su Oficina u organización, en calidad de Oficina receptora, autorización legal para aceptar archivos PDF o de paquete de datos extraídos y procesados por WIPO DAS?</w:t>
      </w:r>
      <w:bookmarkEnd w:id="12"/>
    </w:p>
    <w:p w14:paraId="796413EA" w14:textId="77777777" w:rsidR="003A7EA2" w:rsidRPr="007640B3" w:rsidRDefault="003A7EA2" w:rsidP="003A7EA2">
      <w:pPr>
        <w:pStyle w:val="headingsubHeader"/>
        <w:rPr>
          <w:rFonts w:ascii="Arial" w:hAnsi="Arial" w:cs="Arial"/>
          <w:sz w:val="22"/>
          <w:szCs w:val="22"/>
          <w:lang w:val="es-419"/>
        </w:rPr>
      </w:pPr>
    </w:p>
    <w:p w14:paraId="54DF7F2E" w14:textId="77777777" w:rsidR="005B1877" w:rsidRPr="007640B3" w:rsidRDefault="00AE7DD4">
      <w:pPr>
        <w:rPr>
          <w:sz w:val="22"/>
          <w:szCs w:val="22"/>
          <w:lang w:val="es-419"/>
        </w:rPr>
      </w:pPr>
      <w:r w:rsidRPr="007640B3">
        <w:rPr>
          <w:noProof/>
          <w:sz w:val="22"/>
          <w:lang w:val="es-419"/>
        </w:rPr>
        <w:drawing>
          <wp:inline distT="0" distB="0" distL="0" distR="0" wp14:anchorId="6A951741" wp14:editId="472F3794">
            <wp:extent cx="5500000" cy="4000000"/>
            <wp:effectExtent l="0" t="0" r="0" b="0"/>
            <wp:docPr id="15"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729DE81" w14:textId="77777777" w:rsidR="00BB0773" w:rsidRPr="007640B3" w:rsidRDefault="00BB0773">
      <w:pPr>
        <w:rPr>
          <w:sz w:val="22"/>
          <w:szCs w:val="22"/>
          <w:lang w:val="es-419"/>
        </w:rPr>
      </w:pPr>
    </w:p>
    <w:tbl>
      <w:tblPr>
        <w:tblStyle w:val="table"/>
        <w:tblW w:w="5000" w:type="pct"/>
        <w:tblInd w:w="0" w:type="dxa"/>
        <w:tblLook w:val="04A0" w:firstRow="1" w:lastRow="0" w:firstColumn="1" w:lastColumn="0" w:noHBand="0" w:noVBand="1"/>
      </w:tblPr>
      <w:tblGrid>
        <w:gridCol w:w="2599"/>
        <w:gridCol w:w="5572"/>
        <w:gridCol w:w="1014"/>
      </w:tblGrid>
      <w:tr w:rsidR="00BB0773" w:rsidRPr="007640B3" w14:paraId="30A76AAB" w14:textId="77777777" w:rsidTr="00197E5A">
        <w:tc>
          <w:tcPr>
            <w:tcW w:w="1415" w:type="pct"/>
            <w:shd w:val="clear" w:color="auto" w:fill="1F497D" w:themeFill="text2"/>
          </w:tcPr>
          <w:p w14:paraId="4883402A" w14:textId="77777777" w:rsidR="00BB0773" w:rsidRPr="007640B3" w:rsidRDefault="00BB0773" w:rsidP="00197E5A">
            <w:pPr>
              <w:rPr>
                <w:sz w:val="22"/>
                <w:szCs w:val="22"/>
                <w:lang w:val="es-419"/>
              </w:rPr>
            </w:pPr>
            <w:r w:rsidRPr="007640B3">
              <w:rPr>
                <w:rStyle w:val="text"/>
                <w:rFonts w:ascii="Arial" w:hAnsi="Arial"/>
                <w:b/>
                <w:color w:val="FFFFFF" w:themeColor="background1"/>
                <w:sz w:val="22"/>
                <w:lang w:val="es-419"/>
              </w:rPr>
              <w:t>Respuesta</w:t>
            </w:r>
          </w:p>
        </w:tc>
        <w:tc>
          <w:tcPr>
            <w:tcW w:w="3033" w:type="pct"/>
            <w:shd w:val="clear" w:color="auto" w:fill="1F497D" w:themeFill="text2"/>
          </w:tcPr>
          <w:p w14:paraId="6E4176DA" w14:textId="77777777" w:rsidR="00BB0773" w:rsidRPr="007640B3" w:rsidRDefault="00BB0773"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6079831A" w14:textId="77777777" w:rsidR="00BB0773" w:rsidRPr="007640B3" w:rsidRDefault="00BB0773"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BB0773" w:rsidRPr="007640B3" w14:paraId="7D2DF3A9" w14:textId="77777777" w:rsidTr="00197E5A">
        <w:tc>
          <w:tcPr>
            <w:tcW w:w="1415" w:type="pct"/>
          </w:tcPr>
          <w:p w14:paraId="21B3DD04" w14:textId="77777777" w:rsidR="00BB0773" w:rsidRPr="007640B3" w:rsidRDefault="00BB0773" w:rsidP="00197E5A">
            <w:pPr>
              <w:jc w:val="both"/>
              <w:rPr>
                <w:sz w:val="22"/>
                <w:szCs w:val="22"/>
                <w:lang w:val="es-419"/>
              </w:rPr>
            </w:pPr>
            <w:r w:rsidRPr="007640B3">
              <w:rPr>
                <w:rStyle w:val="text"/>
                <w:rFonts w:ascii="Arial" w:hAnsi="Arial"/>
                <w:sz w:val="22"/>
                <w:lang w:val="es-419"/>
              </w:rPr>
              <w:t xml:space="preserve">Sí (explíquelo) </w:t>
            </w:r>
          </w:p>
        </w:tc>
        <w:tc>
          <w:tcPr>
            <w:tcW w:w="3033" w:type="pct"/>
          </w:tcPr>
          <w:p w14:paraId="0C32B374" w14:textId="150A41CB" w:rsidR="00BB0773" w:rsidRPr="007640B3" w:rsidRDefault="00446538" w:rsidP="00197E5A">
            <w:pPr>
              <w:rPr>
                <w:sz w:val="22"/>
                <w:szCs w:val="22"/>
                <w:lang w:val="es-419"/>
              </w:rPr>
            </w:pPr>
            <w:r w:rsidRPr="007640B3">
              <w:rPr>
                <w:sz w:val="22"/>
                <w:lang w:val="es-419"/>
              </w:rPr>
              <w:t>AU, BG, BR, CA, CN, EP, FI, GB, GE, JP, LT, MC, MX, PL, TT y US.</w:t>
            </w:r>
          </w:p>
        </w:tc>
        <w:tc>
          <w:tcPr>
            <w:tcW w:w="552" w:type="pct"/>
          </w:tcPr>
          <w:p w14:paraId="101B2A2E" w14:textId="6117F90E" w:rsidR="00BB0773" w:rsidRPr="007640B3" w:rsidRDefault="009B5D3D" w:rsidP="00197E5A">
            <w:pPr>
              <w:rPr>
                <w:rStyle w:val="text"/>
                <w:rFonts w:ascii="Arial" w:hAnsi="Arial" w:cs="Arial"/>
                <w:sz w:val="22"/>
                <w:szCs w:val="22"/>
                <w:lang w:val="es-419"/>
              </w:rPr>
            </w:pPr>
            <w:r w:rsidRPr="007640B3">
              <w:rPr>
                <w:rStyle w:val="text"/>
                <w:rFonts w:ascii="Arial" w:hAnsi="Arial"/>
                <w:sz w:val="22"/>
                <w:lang w:val="es-419"/>
              </w:rPr>
              <w:t xml:space="preserve">16 </w:t>
            </w:r>
          </w:p>
        </w:tc>
      </w:tr>
      <w:tr w:rsidR="00BB0773" w:rsidRPr="007640B3" w14:paraId="4DB79D20" w14:textId="77777777" w:rsidTr="00197E5A">
        <w:tc>
          <w:tcPr>
            <w:tcW w:w="1415" w:type="pct"/>
          </w:tcPr>
          <w:p w14:paraId="66E98923" w14:textId="77777777" w:rsidR="00BB0773" w:rsidRPr="007640B3" w:rsidRDefault="00BB0773" w:rsidP="00197E5A">
            <w:pPr>
              <w:rPr>
                <w:sz w:val="22"/>
                <w:szCs w:val="22"/>
                <w:lang w:val="es-419"/>
              </w:rPr>
            </w:pPr>
            <w:r w:rsidRPr="007640B3">
              <w:rPr>
                <w:rStyle w:val="text"/>
                <w:rFonts w:ascii="Arial" w:hAnsi="Arial"/>
                <w:sz w:val="22"/>
                <w:lang w:val="es-419"/>
              </w:rPr>
              <w:t xml:space="preserve">No (explíquelo) </w:t>
            </w:r>
          </w:p>
        </w:tc>
        <w:tc>
          <w:tcPr>
            <w:tcW w:w="3033" w:type="pct"/>
          </w:tcPr>
          <w:p w14:paraId="283EEF8A" w14:textId="10985B37" w:rsidR="00BB0773" w:rsidRPr="00250968" w:rsidRDefault="00343C2D" w:rsidP="00197E5A">
            <w:pPr>
              <w:rPr>
                <w:sz w:val="22"/>
                <w:szCs w:val="22"/>
                <w:lang w:val="en-US"/>
              </w:rPr>
            </w:pPr>
            <w:r w:rsidRPr="00250968">
              <w:rPr>
                <w:sz w:val="22"/>
                <w:lang w:val="en-US"/>
              </w:rPr>
              <w:t>CH, DO, EA, EM, ES, HN, IL, IS, JO, KE, KG, KR, NO, SE y TR.</w:t>
            </w:r>
          </w:p>
        </w:tc>
        <w:tc>
          <w:tcPr>
            <w:tcW w:w="552" w:type="pct"/>
          </w:tcPr>
          <w:p w14:paraId="11784339" w14:textId="109C98D0" w:rsidR="00BB0773" w:rsidRPr="007640B3" w:rsidRDefault="00A07D6F" w:rsidP="00197E5A">
            <w:pPr>
              <w:rPr>
                <w:rStyle w:val="text"/>
                <w:rFonts w:ascii="Arial" w:hAnsi="Arial" w:cs="Arial"/>
                <w:sz w:val="22"/>
                <w:szCs w:val="22"/>
                <w:lang w:val="es-419"/>
              </w:rPr>
            </w:pPr>
            <w:r w:rsidRPr="007640B3">
              <w:rPr>
                <w:rStyle w:val="text"/>
                <w:rFonts w:ascii="Arial" w:hAnsi="Arial"/>
                <w:sz w:val="22"/>
                <w:lang w:val="es-419"/>
              </w:rPr>
              <w:t xml:space="preserve">15 </w:t>
            </w:r>
          </w:p>
        </w:tc>
      </w:tr>
      <w:tr w:rsidR="00BB0773" w:rsidRPr="007640B3" w14:paraId="5434302E" w14:textId="77777777" w:rsidTr="00197E5A">
        <w:tc>
          <w:tcPr>
            <w:tcW w:w="1415" w:type="pct"/>
          </w:tcPr>
          <w:p w14:paraId="1813B00A" w14:textId="77777777" w:rsidR="00BB0773" w:rsidRPr="007640B3" w:rsidRDefault="00BB0773" w:rsidP="00197E5A">
            <w:pPr>
              <w:rPr>
                <w:sz w:val="22"/>
                <w:szCs w:val="22"/>
                <w:lang w:val="es-419"/>
              </w:rPr>
            </w:pPr>
            <w:r w:rsidRPr="007640B3">
              <w:rPr>
                <w:rStyle w:val="text"/>
                <w:rFonts w:ascii="Arial" w:hAnsi="Arial"/>
                <w:sz w:val="22"/>
                <w:lang w:val="es-419"/>
              </w:rPr>
              <w:t xml:space="preserve">No procede, ya que no somos una Oficina participante en WIPO DAS </w:t>
            </w:r>
          </w:p>
        </w:tc>
        <w:tc>
          <w:tcPr>
            <w:tcW w:w="3033" w:type="pct"/>
          </w:tcPr>
          <w:p w14:paraId="46553A30" w14:textId="75D15D56" w:rsidR="00BB0773" w:rsidRPr="007640B3" w:rsidRDefault="009B5D3D" w:rsidP="00197E5A">
            <w:pPr>
              <w:tabs>
                <w:tab w:val="left" w:pos="1421"/>
              </w:tabs>
              <w:rPr>
                <w:sz w:val="22"/>
                <w:szCs w:val="22"/>
                <w:lang w:val="es-419"/>
              </w:rPr>
            </w:pPr>
            <w:r w:rsidRPr="007640B3">
              <w:rPr>
                <w:sz w:val="22"/>
                <w:lang w:val="es-419"/>
              </w:rPr>
              <w:t>DE, HR, PE, SG, SV y TZ.</w:t>
            </w:r>
          </w:p>
        </w:tc>
        <w:tc>
          <w:tcPr>
            <w:tcW w:w="552" w:type="pct"/>
          </w:tcPr>
          <w:p w14:paraId="4EA61303" w14:textId="71765262" w:rsidR="00BB0773" w:rsidRPr="007640B3" w:rsidRDefault="00343C2D" w:rsidP="00197E5A">
            <w:pPr>
              <w:rPr>
                <w:rStyle w:val="text"/>
                <w:rFonts w:ascii="Arial" w:hAnsi="Arial" w:cs="Arial"/>
                <w:sz w:val="22"/>
                <w:szCs w:val="22"/>
                <w:lang w:val="es-419"/>
              </w:rPr>
            </w:pPr>
            <w:r w:rsidRPr="007640B3">
              <w:rPr>
                <w:rStyle w:val="text"/>
                <w:rFonts w:ascii="Arial" w:hAnsi="Arial"/>
                <w:sz w:val="22"/>
                <w:lang w:val="es-419"/>
              </w:rPr>
              <w:t xml:space="preserve">6 </w:t>
            </w:r>
          </w:p>
        </w:tc>
      </w:tr>
    </w:tbl>
    <w:p w14:paraId="63447F2B" w14:textId="77777777" w:rsidR="00BB0773" w:rsidRPr="007640B3" w:rsidRDefault="00BB0773">
      <w:pPr>
        <w:rPr>
          <w:sz w:val="22"/>
          <w:szCs w:val="22"/>
          <w:lang w:val="es-419"/>
        </w:rPr>
      </w:pPr>
    </w:p>
    <w:p w14:paraId="45FB9F2B" w14:textId="77777777" w:rsidR="00A07D6F" w:rsidRPr="007640B3" w:rsidRDefault="00A07D6F">
      <w:pPr>
        <w:rPr>
          <w:sz w:val="22"/>
          <w:szCs w:val="22"/>
          <w:lang w:val="es-419"/>
        </w:rPr>
      </w:pPr>
      <w:r w:rsidRPr="007640B3">
        <w:rPr>
          <w:lang w:val="es-419"/>
        </w:rPr>
        <w:br w:type="page"/>
      </w:r>
    </w:p>
    <w:tbl>
      <w:tblPr>
        <w:tblStyle w:val="table"/>
        <w:tblW w:w="0" w:type="auto"/>
        <w:tblInd w:w="80" w:type="dxa"/>
        <w:tblLook w:val="04A0" w:firstRow="1" w:lastRow="0" w:firstColumn="1" w:lastColumn="0" w:noHBand="0" w:noVBand="1"/>
      </w:tblPr>
      <w:tblGrid>
        <w:gridCol w:w="1701"/>
        <w:gridCol w:w="7404"/>
      </w:tblGrid>
      <w:tr w:rsidR="009B5116" w:rsidRPr="007640B3" w14:paraId="7B4A2CC2" w14:textId="77777777" w:rsidTr="004C6F63">
        <w:tc>
          <w:tcPr>
            <w:tcW w:w="1701" w:type="dxa"/>
            <w:shd w:val="clear" w:color="auto" w:fill="1F497D" w:themeFill="text2"/>
          </w:tcPr>
          <w:p w14:paraId="1E8C13E2" w14:textId="19A40FB7" w:rsidR="009B5116" w:rsidRPr="007640B3" w:rsidRDefault="009B5116" w:rsidP="009B5116">
            <w:pPr>
              <w:rPr>
                <w:rStyle w:val="text"/>
                <w:rFonts w:ascii="Arial" w:hAnsi="Arial" w:cs="Arial"/>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7404" w:type="dxa"/>
            <w:shd w:val="clear" w:color="auto" w:fill="1F497D" w:themeFill="text2"/>
          </w:tcPr>
          <w:p w14:paraId="7EE3914D" w14:textId="79C2288D" w:rsidR="009B5116" w:rsidRPr="007640B3" w:rsidRDefault="009B5116" w:rsidP="009B5116">
            <w:pPr>
              <w:rPr>
                <w:sz w:val="22"/>
                <w:szCs w:val="22"/>
                <w:lang w:val="es-419"/>
              </w:rPr>
            </w:pPr>
            <w:r w:rsidRPr="007640B3">
              <w:rPr>
                <w:rStyle w:val="text"/>
                <w:rFonts w:ascii="Arial" w:hAnsi="Arial"/>
                <w:b/>
                <w:color w:val="FFFFFF" w:themeColor="background1"/>
                <w:sz w:val="22"/>
                <w:lang w:val="es-419"/>
              </w:rPr>
              <w:t>Respuesta (en caso de "Sí")</w:t>
            </w:r>
          </w:p>
        </w:tc>
      </w:tr>
      <w:tr w:rsidR="004C36B4" w:rsidRPr="007640B3" w14:paraId="0565CB2B" w14:textId="77777777" w:rsidTr="004C6F63">
        <w:tc>
          <w:tcPr>
            <w:tcW w:w="1701" w:type="dxa"/>
          </w:tcPr>
          <w:p w14:paraId="67A3FCFE"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AU</w:t>
            </w:r>
          </w:p>
        </w:tc>
        <w:tc>
          <w:tcPr>
            <w:tcW w:w="7404" w:type="dxa"/>
          </w:tcPr>
          <w:p w14:paraId="192D997B" w14:textId="5160CDDC" w:rsidR="004C36B4" w:rsidRPr="007640B3" w:rsidRDefault="004C36B4" w:rsidP="00965EC5">
            <w:pPr>
              <w:rPr>
                <w:sz w:val="22"/>
                <w:szCs w:val="22"/>
                <w:lang w:val="es-419"/>
              </w:rPr>
            </w:pPr>
            <w:r w:rsidRPr="007640B3">
              <w:rPr>
                <w:rStyle w:val="text"/>
                <w:rFonts w:ascii="Arial" w:hAnsi="Arial"/>
                <w:sz w:val="22"/>
                <w:lang w:val="es-419"/>
              </w:rPr>
              <w:t>IP Australia acepta la solución de transición</w:t>
            </w:r>
            <w:r w:rsidR="00487158" w:rsidRPr="007640B3">
              <w:rPr>
                <w:rStyle w:val="text"/>
                <w:rFonts w:ascii="Arial" w:hAnsi="Arial"/>
                <w:sz w:val="22"/>
                <w:lang w:val="es-419"/>
              </w:rPr>
              <w:t xml:space="preserve">. </w:t>
            </w:r>
            <w:r w:rsidRPr="007640B3">
              <w:rPr>
                <w:rStyle w:val="text"/>
                <w:rFonts w:ascii="Arial" w:hAnsi="Arial"/>
                <w:sz w:val="22"/>
                <w:lang w:val="es-419"/>
              </w:rPr>
              <w:t xml:space="preserve">Proporciona la información necesaria a los efectos de la legislación nacional australiana. </w:t>
            </w:r>
          </w:p>
        </w:tc>
      </w:tr>
      <w:tr w:rsidR="004C36B4" w:rsidRPr="007640B3" w14:paraId="3BA47D8A" w14:textId="77777777" w:rsidTr="004C6F63">
        <w:tc>
          <w:tcPr>
            <w:tcW w:w="1701" w:type="dxa"/>
          </w:tcPr>
          <w:p w14:paraId="2D2FEF0A"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BG</w:t>
            </w:r>
          </w:p>
        </w:tc>
        <w:tc>
          <w:tcPr>
            <w:tcW w:w="7404" w:type="dxa"/>
          </w:tcPr>
          <w:p w14:paraId="22F211E0" w14:textId="77777777" w:rsidR="004C36B4" w:rsidRPr="007640B3" w:rsidRDefault="004C36B4" w:rsidP="00965EC5">
            <w:pPr>
              <w:rPr>
                <w:sz w:val="22"/>
                <w:szCs w:val="22"/>
                <w:lang w:val="es-419"/>
              </w:rPr>
            </w:pPr>
            <w:r w:rsidRPr="007640B3">
              <w:rPr>
                <w:rStyle w:val="text"/>
                <w:rFonts w:ascii="Arial" w:hAnsi="Arial"/>
                <w:sz w:val="22"/>
                <w:lang w:val="es-419"/>
              </w:rPr>
              <w:t xml:space="preserve">El documento de prioridad se presenta en su totalidad. </w:t>
            </w:r>
          </w:p>
        </w:tc>
      </w:tr>
      <w:tr w:rsidR="004C36B4" w:rsidRPr="007640B3" w14:paraId="0A84A47E" w14:textId="77777777" w:rsidTr="004C6F63">
        <w:tc>
          <w:tcPr>
            <w:tcW w:w="1701" w:type="dxa"/>
          </w:tcPr>
          <w:p w14:paraId="3070F5B2"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BR</w:t>
            </w:r>
          </w:p>
        </w:tc>
        <w:tc>
          <w:tcPr>
            <w:tcW w:w="7404" w:type="dxa"/>
          </w:tcPr>
          <w:p w14:paraId="788E69FA" w14:textId="23B07866" w:rsidR="004C36B4" w:rsidRPr="007640B3" w:rsidRDefault="004C36B4" w:rsidP="00965EC5">
            <w:pPr>
              <w:rPr>
                <w:sz w:val="22"/>
                <w:szCs w:val="22"/>
                <w:lang w:val="es-419"/>
              </w:rPr>
            </w:pPr>
            <w:r w:rsidRPr="007640B3">
              <w:rPr>
                <w:rStyle w:val="text"/>
                <w:rFonts w:ascii="Arial" w:hAnsi="Arial"/>
                <w:sz w:val="22"/>
                <w:lang w:val="es-419"/>
              </w:rPr>
              <w:t>A nuestro entender, no habrá cambios en el procedimiento cuando se actúe como Oficina receptora</w:t>
            </w:r>
            <w:r w:rsidR="00487158" w:rsidRPr="007640B3">
              <w:rPr>
                <w:rStyle w:val="text"/>
                <w:rFonts w:ascii="Arial" w:hAnsi="Arial"/>
                <w:sz w:val="22"/>
                <w:lang w:val="es-419"/>
              </w:rPr>
              <w:t xml:space="preserve">. </w:t>
            </w:r>
            <w:r w:rsidRPr="007640B3">
              <w:rPr>
                <w:rStyle w:val="text"/>
                <w:rFonts w:ascii="Arial" w:hAnsi="Arial"/>
                <w:sz w:val="22"/>
                <w:lang w:val="es-419"/>
              </w:rPr>
              <w:t>Seguiremos descargando la lista de secuencias, siempre que sea necesario, desde el archivo PDDP</w:t>
            </w:r>
            <w:r w:rsidR="00487158" w:rsidRPr="007640B3">
              <w:rPr>
                <w:rStyle w:val="text"/>
                <w:rFonts w:ascii="Arial" w:hAnsi="Arial"/>
                <w:sz w:val="22"/>
                <w:lang w:val="es-419"/>
              </w:rPr>
              <w:t xml:space="preserve">. </w:t>
            </w:r>
            <w:r w:rsidRPr="007640B3">
              <w:rPr>
                <w:rStyle w:val="text"/>
                <w:rFonts w:ascii="Arial" w:hAnsi="Arial"/>
                <w:sz w:val="22"/>
                <w:lang w:val="es-419"/>
              </w:rPr>
              <w:t xml:space="preserve">Nuestro volumen no es lo suficientemente grande como para dejar de realizar descargas manuales. </w:t>
            </w:r>
          </w:p>
        </w:tc>
      </w:tr>
      <w:tr w:rsidR="004C36B4" w:rsidRPr="007640B3" w14:paraId="7A4A5EA0" w14:textId="77777777" w:rsidTr="004C6F63">
        <w:tc>
          <w:tcPr>
            <w:tcW w:w="1701" w:type="dxa"/>
          </w:tcPr>
          <w:p w14:paraId="1DA7353D"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CA</w:t>
            </w:r>
          </w:p>
        </w:tc>
        <w:tc>
          <w:tcPr>
            <w:tcW w:w="7404" w:type="dxa"/>
          </w:tcPr>
          <w:p w14:paraId="32B2393B" w14:textId="77777777" w:rsidR="004C36B4" w:rsidRPr="007640B3" w:rsidRDefault="004C36B4" w:rsidP="00965EC5">
            <w:pPr>
              <w:rPr>
                <w:sz w:val="22"/>
                <w:szCs w:val="22"/>
                <w:lang w:val="es-419"/>
              </w:rPr>
            </w:pPr>
            <w:r w:rsidRPr="007640B3">
              <w:rPr>
                <w:rStyle w:val="text"/>
                <w:rFonts w:ascii="Arial" w:hAnsi="Arial"/>
                <w:sz w:val="22"/>
                <w:lang w:val="es-419"/>
              </w:rPr>
              <w:t xml:space="preserve">La CIPO exige que el solicitante ponga a disposición del Comisionado una copia de la solicitud presentada con anterioridad de forma regular en una biblioteca digital que el Comisionado especifique que acepta a tal efecto e informe al Comisionado de que está disponible de este modo en virtud de la Ley 74(1)(b) de Patentes Canadiense. </w:t>
            </w:r>
          </w:p>
        </w:tc>
      </w:tr>
      <w:tr w:rsidR="004C36B4" w:rsidRPr="007640B3" w14:paraId="1CD1F64A" w14:textId="77777777" w:rsidTr="004C6F63">
        <w:tc>
          <w:tcPr>
            <w:tcW w:w="1701" w:type="dxa"/>
          </w:tcPr>
          <w:p w14:paraId="121D2A4C"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CN</w:t>
            </w:r>
          </w:p>
        </w:tc>
        <w:tc>
          <w:tcPr>
            <w:tcW w:w="7404" w:type="dxa"/>
          </w:tcPr>
          <w:p w14:paraId="03EC56FE" w14:textId="7CE33C80" w:rsidR="004C36B4" w:rsidRPr="007640B3" w:rsidRDefault="004C36B4" w:rsidP="00965EC5">
            <w:pPr>
              <w:rPr>
                <w:sz w:val="22"/>
                <w:szCs w:val="22"/>
                <w:lang w:val="es-419"/>
              </w:rPr>
            </w:pPr>
            <w:r w:rsidRPr="007640B3">
              <w:rPr>
                <w:rStyle w:val="text"/>
                <w:rFonts w:ascii="Arial" w:hAnsi="Arial"/>
                <w:sz w:val="22"/>
                <w:lang w:val="es-419"/>
              </w:rPr>
              <w:t xml:space="preserve">Nuestro departamento jurídico comunica no haber impedimentos jurídicos. </w:t>
            </w:r>
          </w:p>
        </w:tc>
      </w:tr>
      <w:tr w:rsidR="004C36B4" w:rsidRPr="007640B3" w14:paraId="70495553" w14:textId="77777777" w:rsidTr="004C6F63">
        <w:tc>
          <w:tcPr>
            <w:tcW w:w="1701" w:type="dxa"/>
          </w:tcPr>
          <w:p w14:paraId="3DE22836"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EP</w:t>
            </w:r>
          </w:p>
        </w:tc>
        <w:tc>
          <w:tcPr>
            <w:tcW w:w="7404" w:type="dxa"/>
          </w:tcPr>
          <w:p w14:paraId="282D635B" w14:textId="726110FF" w:rsidR="004C36B4" w:rsidRPr="007640B3" w:rsidRDefault="004C36B4" w:rsidP="00965EC5">
            <w:pPr>
              <w:rPr>
                <w:sz w:val="22"/>
                <w:szCs w:val="22"/>
                <w:lang w:val="es-419"/>
              </w:rPr>
            </w:pPr>
            <w:r w:rsidRPr="007640B3">
              <w:rPr>
                <w:rStyle w:val="text"/>
                <w:rFonts w:ascii="Arial" w:hAnsi="Arial"/>
                <w:sz w:val="22"/>
                <w:lang w:val="es-419"/>
              </w:rPr>
              <w:t>Durante el período de transición, se aceptarán jurídicamente archivos PDF o PDDP extraídos y procesados por WIPO DAS</w:t>
            </w:r>
            <w:r w:rsidR="00487158" w:rsidRPr="007640B3">
              <w:rPr>
                <w:rStyle w:val="text"/>
                <w:rFonts w:ascii="Arial" w:hAnsi="Arial"/>
                <w:sz w:val="22"/>
                <w:lang w:val="es-419"/>
              </w:rPr>
              <w:t xml:space="preserve">. </w:t>
            </w:r>
            <w:r w:rsidRPr="007640B3">
              <w:rPr>
                <w:rStyle w:val="text"/>
                <w:rFonts w:ascii="Arial" w:hAnsi="Arial"/>
                <w:sz w:val="22"/>
                <w:lang w:val="es-419"/>
              </w:rPr>
              <w:t xml:space="preserve">Con todo, será necesario establecer un flujo de trabajo para la descarga manual de posibles listas de secuencias en este periodo de transición. </w:t>
            </w:r>
          </w:p>
        </w:tc>
      </w:tr>
      <w:tr w:rsidR="004C36B4" w:rsidRPr="007640B3" w14:paraId="77201C1A" w14:textId="77777777" w:rsidTr="004C6F63">
        <w:tc>
          <w:tcPr>
            <w:tcW w:w="1701" w:type="dxa"/>
          </w:tcPr>
          <w:p w14:paraId="485B44FE"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FI</w:t>
            </w:r>
          </w:p>
        </w:tc>
        <w:tc>
          <w:tcPr>
            <w:tcW w:w="7404" w:type="dxa"/>
          </w:tcPr>
          <w:p w14:paraId="70729737" w14:textId="77777777" w:rsidR="004C36B4" w:rsidRPr="007640B3" w:rsidRDefault="004C36B4" w:rsidP="00965EC5">
            <w:pPr>
              <w:rPr>
                <w:sz w:val="22"/>
                <w:szCs w:val="22"/>
                <w:lang w:val="es-419"/>
              </w:rPr>
            </w:pPr>
            <w:r w:rsidRPr="007640B3">
              <w:rPr>
                <w:rStyle w:val="text"/>
                <w:rFonts w:ascii="Arial" w:hAnsi="Arial"/>
                <w:sz w:val="22"/>
                <w:lang w:val="es-419"/>
              </w:rPr>
              <w:t xml:space="preserve">El artículo 11 del decreto finlandés sobre patentes establece que el solicitante debe presentar los documentos de prioridad a la Oficina Internacional, a la que la Administración finlandesa de patentes podrá solicitarlos de conformidad con la Regla 17.2 del PCT. </w:t>
            </w:r>
          </w:p>
        </w:tc>
      </w:tr>
      <w:tr w:rsidR="004C36B4" w:rsidRPr="007640B3" w14:paraId="10675D15" w14:textId="77777777" w:rsidTr="004C6F63">
        <w:tc>
          <w:tcPr>
            <w:tcW w:w="1701" w:type="dxa"/>
          </w:tcPr>
          <w:p w14:paraId="25E30CDB"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GB</w:t>
            </w:r>
          </w:p>
        </w:tc>
        <w:tc>
          <w:tcPr>
            <w:tcW w:w="7404" w:type="dxa"/>
          </w:tcPr>
          <w:p w14:paraId="1270E755" w14:textId="0678E09A" w:rsidR="004C36B4" w:rsidRPr="007640B3" w:rsidRDefault="004C36B4" w:rsidP="00965EC5">
            <w:pPr>
              <w:rPr>
                <w:sz w:val="22"/>
                <w:szCs w:val="22"/>
                <w:lang w:val="es-419"/>
              </w:rPr>
            </w:pPr>
            <w:r w:rsidRPr="007640B3">
              <w:rPr>
                <w:rStyle w:val="text"/>
                <w:rFonts w:ascii="Arial" w:hAnsi="Arial"/>
                <w:sz w:val="22"/>
                <w:lang w:val="es-419"/>
              </w:rPr>
              <w:t>Esto se ajusta a nuestra práctica actual.</w:t>
            </w:r>
          </w:p>
        </w:tc>
      </w:tr>
      <w:tr w:rsidR="004C36B4" w:rsidRPr="007640B3" w14:paraId="436D510B" w14:textId="77777777" w:rsidTr="004C6F63">
        <w:tc>
          <w:tcPr>
            <w:tcW w:w="1701" w:type="dxa"/>
          </w:tcPr>
          <w:p w14:paraId="686AA0C1"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GE</w:t>
            </w:r>
          </w:p>
        </w:tc>
        <w:tc>
          <w:tcPr>
            <w:tcW w:w="7404" w:type="dxa"/>
          </w:tcPr>
          <w:p w14:paraId="5DA5F9CF" w14:textId="64B8113A" w:rsidR="004C36B4" w:rsidRPr="007640B3" w:rsidRDefault="004C36B4" w:rsidP="00965EC5">
            <w:pPr>
              <w:rPr>
                <w:sz w:val="22"/>
                <w:szCs w:val="22"/>
                <w:lang w:val="es-419"/>
              </w:rPr>
            </w:pPr>
            <w:r w:rsidRPr="007640B3">
              <w:rPr>
                <w:rStyle w:val="text"/>
                <w:rFonts w:ascii="Arial" w:hAnsi="Arial"/>
                <w:sz w:val="22"/>
                <w:lang w:val="es-419"/>
              </w:rPr>
              <w:t>El artículo 22, párrafo 4 de la Instrucción sobre procedimientos relacionados con la redacción y presentación de solicitudes de invenciones y modelos de utilidad y la concesión de una patente, aprobada por la Orden №1 del Presidente de la Entidad Jurídica de Derecho Público - Centro Nacional de Propiedad Intelectual de Georgia (</w:t>
            </w:r>
            <w:proofErr w:type="spellStart"/>
            <w:r w:rsidRPr="007640B3">
              <w:rPr>
                <w:rStyle w:val="text"/>
                <w:rFonts w:ascii="Arial" w:hAnsi="Arial"/>
                <w:sz w:val="22"/>
                <w:lang w:val="es-419"/>
              </w:rPr>
              <w:t>Sakpatenti</w:t>
            </w:r>
            <w:proofErr w:type="spellEnd"/>
            <w:r w:rsidRPr="007640B3">
              <w:rPr>
                <w:rStyle w:val="text"/>
                <w:rFonts w:ascii="Arial" w:hAnsi="Arial"/>
                <w:sz w:val="22"/>
                <w:lang w:val="es-419"/>
              </w:rPr>
              <w:t>) del 12 de enero de 2024, estipula que también es posible presentar documentos de prioridad en papel o electrónicamente a través del sistema WIPO DAS</w:t>
            </w:r>
            <w:r w:rsidR="00487158" w:rsidRPr="007640B3">
              <w:rPr>
                <w:rStyle w:val="text"/>
                <w:rFonts w:ascii="Arial" w:hAnsi="Arial"/>
                <w:sz w:val="22"/>
                <w:lang w:val="es-419"/>
              </w:rPr>
              <w:t xml:space="preserve">. </w:t>
            </w:r>
            <w:r w:rsidRPr="007640B3">
              <w:rPr>
                <w:rStyle w:val="text"/>
                <w:rFonts w:ascii="Arial" w:hAnsi="Arial"/>
                <w:sz w:val="22"/>
                <w:lang w:val="es-419"/>
              </w:rPr>
              <w:t xml:space="preserve">Por consiguiente, una vez que el sistema WIPO </w:t>
            </w:r>
            <w:r w:rsidRPr="007640B3">
              <w:rPr>
                <w:rStyle w:val="text"/>
                <w:rFonts w:ascii="Arial" w:hAnsi="Arial"/>
                <w:sz w:val="22"/>
                <w:lang w:val="es-419"/>
              </w:rPr>
              <w:lastRenderedPageBreak/>
              <w:t xml:space="preserve">DAS admita el formato PDDP, </w:t>
            </w:r>
            <w:proofErr w:type="spellStart"/>
            <w:r w:rsidRPr="007640B3">
              <w:rPr>
                <w:rStyle w:val="text"/>
                <w:rFonts w:ascii="Arial" w:hAnsi="Arial"/>
                <w:sz w:val="22"/>
                <w:lang w:val="es-419"/>
              </w:rPr>
              <w:t>Sakpatenti</w:t>
            </w:r>
            <w:proofErr w:type="spellEnd"/>
            <w:r w:rsidRPr="007640B3">
              <w:rPr>
                <w:rStyle w:val="text"/>
                <w:rFonts w:ascii="Arial" w:hAnsi="Arial"/>
                <w:sz w:val="22"/>
                <w:lang w:val="es-419"/>
              </w:rPr>
              <w:t xml:space="preserve"> podrá aceptar dichos documentos en ese formato</w:t>
            </w:r>
            <w:r w:rsidR="00487158" w:rsidRPr="007640B3">
              <w:rPr>
                <w:rStyle w:val="text"/>
                <w:rFonts w:ascii="Arial" w:hAnsi="Arial"/>
                <w:sz w:val="22"/>
                <w:lang w:val="es-419"/>
              </w:rPr>
              <w:t xml:space="preserve">. </w:t>
            </w:r>
            <w:r w:rsidRPr="007640B3">
              <w:rPr>
                <w:rStyle w:val="text"/>
                <w:rFonts w:ascii="Arial" w:hAnsi="Arial"/>
                <w:sz w:val="22"/>
                <w:lang w:val="es-419"/>
              </w:rPr>
              <w:t xml:space="preserve">Durante el periodo de transición, si WIPO DAS admite tanto el formato PDF como PDDP (antes del 1 de julio de 2027), </w:t>
            </w:r>
            <w:proofErr w:type="spellStart"/>
            <w:r w:rsidRPr="007640B3">
              <w:rPr>
                <w:rStyle w:val="text"/>
                <w:rFonts w:ascii="Arial" w:hAnsi="Arial"/>
                <w:sz w:val="22"/>
                <w:lang w:val="es-419"/>
              </w:rPr>
              <w:t>Sakpatenti</w:t>
            </w:r>
            <w:proofErr w:type="spellEnd"/>
            <w:r w:rsidRPr="007640B3">
              <w:rPr>
                <w:rStyle w:val="text"/>
                <w:rFonts w:ascii="Arial" w:hAnsi="Arial"/>
                <w:sz w:val="22"/>
                <w:lang w:val="es-419"/>
              </w:rPr>
              <w:t xml:space="preserve"> aceptará los documentos de prioridad en formato PDF</w:t>
            </w:r>
            <w:r w:rsidR="00487158" w:rsidRPr="007640B3">
              <w:rPr>
                <w:rStyle w:val="text"/>
                <w:rFonts w:ascii="Arial" w:hAnsi="Arial"/>
                <w:sz w:val="22"/>
                <w:lang w:val="es-419"/>
              </w:rPr>
              <w:t xml:space="preserve">. </w:t>
            </w:r>
            <w:r w:rsidRPr="007640B3">
              <w:rPr>
                <w:rStyle w:val="text"/>
                <w:rFonts w:ascii="Arial" w:hAnsi="Arial"/>
                <w:sz w:val="22"/>
                <w:lang w:val="es-419"/>
              </w:rPr>
              <w:t>La Oficina no tiene ningún impedimento jurídico en aceptar archivos PDF o PDDP extraídos y procesados por WIPO DAS en virtud del mecanismo de transición descrito</w:t>
            </w:r>
            <w:r w:rsidR="00487158" w:rsidRPr="007640B3">
              <w:rPr>
                <w:rStyle w:val="text"/>
                <w:rFonts w:ascii="Arial" w:hAnsi="Arial"/>
                <w:sz w:val="22"/>
                <w:lang w:val="es-419"/>
              </w:rPr>
              <w:t xml:space="preserve">. </w:t>
            </w:r>
            <w:r w:rsidRPr="007640B3">
              <w:rPr>
                <w:rStyle w:val="text"/>
                <w:rFonts w:ascii="Arial" w:hAnsi="Arial"/>
                <w:sz w:val="22"/>
                <w:lang w:val="es-419"/>
              </w:rPr>
              <w:t>Además, el solicitante siempre tiene la opción de presentar una copia impresa de los documentos de prioridad</w:t>
            </w:r>
            <w:r w:rsidR="00487158" w:rsidRPr="007640B3">
              <w:rPr>
                <w:rStyle w:val="text"/>
                <w:rFonts w:ascii="Arial" w:hAnsi="Arial"/>
                <w:sz w:val="22"/>
                <w:lang w:val="es-419"/>
              </w:rPr>
              <w:t xml:space="preserve">. </w:t>
            </w:r>
          </w:p>
        </w:tc>
      </w:tr>
      <w:tr w:rsidR="004C36B4" w:rsidRPr="007640B3" w14:paraId="494927AF" w14:textId="77777777" w:rsidTr="004C6F63">
        <w:tc>
          <w:tcPr>
            <w:tcW w:w="1701" w:type="dxa"/>
          </w:tcPr>
          <w:p w14:paraId="53CADA7A"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lastRenderedPageBreak/>
              <w:t>JP</w:t>
            </w:r>
          </w:p>
        </w:tc>
        <w:tc>
          <w:tcPr>
            <w:tcW w:w="7404" w:type="dxa"/>
          </w:tcPr>
          <w:p w14:paraId="282C5F1A" w14:textId="77777777" w:rsidR="004C36B4" w:rsidRPr="007640B3" w:rsidRDefault="004C36B4" w:rsidP="00965EC5">
            <w:pPr>
              <w:rPr>
                <w:sz w:val="22"/>
                <w:szCs w:val="22"/>
                <w:lang w:val="es-419"/>
              </w:rPr>
            </w:pPr>
            <w:r w:rsidRPr="007640B3">
              <w:rPr>
                <w:rStyle w:val="text"/>
                <w:rFonts w:ascii="Arial" w:hAnsi="Arial"/>
                <w:sz w:val="22"/>
                <w:lang w:val="es-419"/>
              </w:rPr>
              <w:t xml:space="preserve">Lo hemos examinado desde un punto de vista jurídico y no hemos encontrado ningún problema. </w:t>
            </w:r>
          </w:p>
        </w:tc>
      </w:tr>
      <w:tr w:rsidR="004C36B4" w:rsidRPr="007640B3" w14:paraId="7BBC570A" w14:textId="77777777" w:rsidTr="004C6F63">
        <w:tc>
          <w:tcPr>
            <w:tcW w:w="1701" w:type="dxa"/>
          </w:tcPr>
          <w:p w14:paraId="16844A1B" w14:textId="03E6E4B0"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LT</w:t>
            </w:r>
          </w:p>
        </w:tc>
        <w:tc>
          <w:tcPr>
            <w:tcW w:w="7404" w:type="dxa"/>
          </w:tcPr>
          <w:p w14:paraId="6C1BA601" w14:textId="77777777" w:rsidR="004C36B4" w:rsidRPr="007640B3" w:rsidRDefault="004C36B4" w:rsidP="00965EC5">
            <w:pPr>
              <w:rPr>
                <w:sz w:val="22"/>
                <w:szCs w:val="22"/>
                <w:lang w:val="es-419"/>
              </w:rPr>
            </w:pPr>
            <w:r w:rsidRPr="007640B3">
              <w:rPr>
                <w:rStyle w:val="text"/>
                <w:rFonts w:ascii="Arial" w:hAnsi="Arial"/>
                <w:sz w:val="22"/>
                <w:lang w:val="es-419"/>
              </w:rPr>
              <w:t>Hay un empleado responsable en la institución que dispone de las autorizaciones concedidas y de la información necesaria para el inicio de sesión.</w:t>
            </w:r>
          </w:p>
        </w:tc>
      </w:tr>
      <w:tr w:rsidR="004C36B4" w:rsidRPr="007640B3" w14:paraId="3645A44E" w14:textId="77777777" w:rsidTr="004C6F63">
        <w:tc>
          <w:tcPr>
            <w:tcW w:w="1701" w:type="dxa"/>
          </w:tcPr>
          <w:p w14:paraId="03642362" w14:textId="77777777" w:rsidR="004C36B4" w:rsidRPr="007640B3" w:rsidRDefault="004C36B4" w:rsidP="00965EC5">
            <w:pPr>
              <w:rPr>
                <w:rStyle w:val="text"/>
                <w:rFonts w:ascii="Arial" w:hAnsi="Arial" w:cs="Arial"/>
                <w:sz w:val="22"/>
                <w:szCs w:val="22"/>
                <w:highlight w:val="green"/>
                <w:lang w:val="es-419"/>
              </w:rPr>
            </w:pPr>
            <w:r w:rsidRPr="007640B3">
              <w:rPr>
                <w:rStyle w:val="text"/>
                <w:rFonts w:ascii="Arial" w:hAnsi="Arial"/>
                <w:sz w:val="22"/>
                <w:lang w:val="es-419"/>
              </w:rPr>
              <w:t>MX</w:t>
            </w:r>
          </w:p>
        </w:tc>
        <w:tc>
          <w:tcPr>
            <w:tcW w:w="7404" w:type="dxa"/>
          </w:tcPr>
          <w:p w14:paraId="33AE06BF" w14:textId="6628CBBA" w:rsidR="004C36B4" w:rsidRPr="007640B3" w:rsidRDefault="00D41D7E" w:rsidP="00965EC5">
            <w:pPr>
              <w:rPr>
                <w:sz w:val="22"/>
                <w:szCs w:val="22"/>
                <w:highlight w:val="green"/>
                <w:lang w:val="es-419"/>
              </w:rPr>
            </w:pPr>
            <w:r w:rsidRPr="007640B3">
              <w:rPr>
                <w:rStyle w:val="text"/>
                <w:rFonts w:ascii="Arial" w:hAnsi="Arial"/>
                <w:sz w:val="22"/>
                <w:lang w:val="es-419"/>
              </w:rPr>
              <w:t>De conformidad con lo señalado en el ejemplo, desde que, en nuestra calidad de oficina receptora, aceptemos los formatos PDF y XML para el listado de secuencias.</w:t>
            </w:r>
          </w:p>
        </w:tc>
      </w:tr>
      <w:tr w:rsidR="004C36B4" w:rsidRPr="007640B3" w14:paraId="5C5C97D3" w14:textId="77777777" w:rsidTr="004C6F63">
        <w:tc>
          <w:tcPr>
            <w:tcW w:w="1701" w:type="dxa"/>
          </w:tcPr>
          <w:p w14:paraId="28BD12CA"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PL</w:t>
            </w:r>
          </w:p>
        </w:tc>
        <w:tc>
          <w:tcPr>
            <w:tcW w:w="7404" w:type="dxa"/>
          </w:tcPr>
          <w:p w14:paraId="788689AD" w14:textId="77777777" w:rsidR="004C36B4" w:rsidRPr="007640B3" w:rsidRDefault="004C36B4" w:rsidP="00965EC5">
            <w:pPr>
              <w:rPr>
                <w:sz w:val="22"/>
                <w:szCs w:val="22"/>
                <w:lang w:val="es-419"/>
              </w:rPr>
            </w:pPr>
            <w:r w:rsidRPr="007640B3">
              <w:rPr>
                <w:rStyle w:val="text"/>
                <w:rFonts w:ascii="Arial" w:hAnsi="Arial"/>
                <w:sz w:val="22"/>
                <w:lang w:val="es-419"/>
              </w:rPr>
              <w:t xml:space="preserve">Descargaremos los documentos manualmente. </w:t>
            </w:r>
          </w:p>
        </w:tc>
      </w:tr>
      <w:tr w:rsidR="004C36B4" w:rsidRPr="007640B3" w14:paraId="57BEA0C6" w14:textId="77777777" w:rsidTr="004C6F63">
        <w:tc>
          <w:tcPr>
            <w:tcW w:w="1701" w:type="dxa"/>
          </w:tcPr>
          <w:p w14:paraId="67395BBB"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TT</w:t>
            </w:r>
          </w:p>
        </w:tc>
        <w:tc>
          <w:tcPr>
            <w:tcW w:w="7404" w:type="dxa"/>
          </w:tcPr>
          <w:p w14:paraId="1E810C39" w14:textId="06620ACC" w:rsidR="004C36B4" w:rsidRPr="007640B3" w:rsidRDefault="004C36B4" w:rsidP="00965EC5">
            <w:pPr>
              <w:rPr>
                <w:sz w:val="22"/>
                <w:szCs w:val="22"/>
                <w:lang w:val="es-419"/>
              </w:rPr>
            </w:pPr>
            <w:r w:rsidRPr="007640B3">
              <w:rPr>
                <w:rStyle w:val="text"/>
                <w:rFonts w:ascii="Arial" w:hAnsi="Arial"/>
                <w:sz w:val="22"/>
                <w:lang w:val="es-419"/>
              </w:rPr>
              <w:t xml:space="preserve">La ley de transacciones electrónicas permite recibir estos documentos como si fueran en papel. </w:t>
            </w:r>
          </w:p>
        </w:tc>
      </w:tr>
      <w:tr w:rsidR="004C36B4" w:rsidRPr="007640B3" w14:paraId="6053885C" w14:textId="77777777" w:rsidTr="004C6F63">
        <w:tc>
          <w:tcPr>
            <w:tcW w:w="1701" w:type="dxa"/>
          </w:tcPr>
          <w:p w14:paraId="472AC35E"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US</w:t>
            </w:r>
          </w:p>
        </w:tc>
        <w:tc>
          <w:tcPr>
            <w:tcW w:w="7404" w:type="dxa"/>
          </w:tcPr>
          <w:p w14:paraId="4E95B527" w14:textId="1F6351AE" w:rsidR="004C36B4" w:rsidRPr="007640B3" w:rsidRDefault="004C36B4" w:rsidP="00965EC5">
            <w:pPr>
              <w:rPr>
                <w:sz w:val="22"/>
                <w:szCs w:val="22"/>
                <w:lang w:val="es-419"/>
              </w:rPr>
            </w:pPr>
            <w:r w:rsidRPr="007640B3">
              <w:rPr>
                <w:rStyle w:val="text"/>
                <w:rFonts w:ascii="Arial" w:hAnsi="Arial"/>
                <w:sz w:val="22"/>
                <w:lang w:val="es-419"/>
              </w:rPr>
              <w:t>A nuestra Oficina le preocupa la integridad del archivo extraído o creado por WIPO DAS</w:t>
            </w:r>
            <w:r w:rsidR="00487158" w:rsidRPr="007640B3">
              <w:rPr>
                <w:rStyle w:val="text"/>
                <w:rFonts w:ascii="Arial" w:hAnsi="Arial"/>
                <w:sz w:val="22"/>
                <w:lang w:val="es-419"/>
              </w:rPr>
              <w:t xml:space="preserve">. </w:t>
            </w:r>
            <w:r w:rsidRPr="007640B3">
              <w:rPr>
                <w:rStyle w:val="text"/>
                <w:rFonts w:ascii="Arial" w:hAnsi="Arial"/>
                <w:sz w:val="22"/>
                <w:lang w:val="es-419"/>
              </w:rPr>
              <w:t>Nos gustaría saber qué control de calidad se prevé para la extracción o creación de archivos PDDP por parte de WIPO DAS, con miras a tener la garantía de que el documento proporcionado por otra oficina de PI a la USPTO es auténtico y completo y cumple con los requisitos de nuestra legislación nacional (37 CFR1.55(i)(3))</w:t>
            </w:r>
            <w:r w:rsidR="00487158" w:rsidRPr="007640B3">
              <w:rPr>
                <w:rStyle w:val="text"/>
                <w:rFonts w:ascii="Arial" w:hAnsi="Arial"/>
                <w:sz w:val="22"/>
                <w:lang w:val="es-419"/>
              </w:rPr>
              <w:t xml:space="preserve">. </w:t>
            </w:r>
            <w:r w:rsidRPr="007640B3">
              <w:rPr>
                <w:rStyle w:val="text"/>
                <w:rFonts w:ascii="Arial" w:hAnsi="Arial"/>
                <w:sz w:val="22"/>
                <w:lang w:val="es-419"/>
              </w:rPr>
              <w:t>También nos preocupa una situación concreta en la que la Oficina proveedora proporcione un archivo PDDP que incluya un archivo de listado de secuencias en formato XML/TXT, pero solo se proporcione a la USPTO el PDF extraído de WIPO DAS</w:t>
            </w:r>
            <w:r w:rsidR="00487158" w:rsidRPr="007640B3">
              <w:rPr>
                <w:rStyle w:val="text"/>
                <w:rFonts w:ascii="Arial" w:hAnsi="Arial"/>
                <w:sz w:val="22"/>
                <w:lang w:val="es-419"/>
              </w:rPr>
              <w:t xml:space="preserve">. </w:t>
            </w:r>
            <w:r w:rsidRPr="007640B3">
              <w:rPr>
                <w:rStyle w:val="text"/>
                <w:rFonts w:ascii="Arial" w:hAnsi="Arial"/>
                <w:sz w:val="22"/>
                <w:lang w:val="es-419"/>
              </w:rPr>
              <w:t>Esto sería problemático en virtud de la legislación nacional estadounidense (37 CFR 1.55(i)(3)), ya que la USPTO no estaría recibiendo la copia de la solicitud extranjera de la oficina participante, sino más bien algo menos de lo proporcionado por la oficina participante, como copia de la solicitud prioritaria</w:t>
            </w:r>
            <w:r w:rsidR="00487158" w:rsidRPr="007640B3">
              <w:rPr>
                <w:rStyle w:val="text"/>
                <w:rFonts w:ascii="Arial" w:hAnsi="Arial"/>
                <w:sz w:val="22"/>
                <w:lang w:val="es-419"/>
              </w:rPr>
              <w:t xml:space="preserve">. </w:t>
            </w:r>
            <w:r w:rsidRPr="007640B3">
              <w:rPr>
                <w:rStyle w:val="text"/>
                <w:rFonts w:ascii="Arial" w:hAnsi="Arial"/>
                <w:sz w:val="22"/>
                <w:lang w:val="es-419"/>
              </w:rPr>
              <w:t xml:space="preserve"> </w:t>
            </w:r>
          </w:p>
        </w:tc>
      </w:tr>
    </w:tbl>
    <w:p w14:paraId="792A08B9" w14:textId="77777777" w:rsidR="005B1877" w:rsidRPr="007640B3" w:rsidRDefault="005B1877">
      <w:pPr>
        <w:rPr>
          <w:sz w:val="22"/>
          <w:szCs w:val="22"/>
          <w:lang w:val="es-419"/>
        </w:rPr>
      </w:pPr>
    </w:p>
    <w:tbl>
      <w:tblPr>
        <w:tblStyle w:val="table"/>
        <w:tblW w:w="0" w:type="auto"/>
        <w:tblInd w:w="80" w:type="dxa"/>
        <w:tblLook w:val="04A0" w:firstRow="1" w:lastRow="0" w:firstColumn="1" w:lastColumn="0" w:noHBand="0" w:noVBand="1"/>
      </w:tblPr>
      <w:tblGrid>
        <w:gridCol w:w="1701"/>
        <w:gridCol w:w="7404"/>
      </w:tblGrid>
      <w:tr w:rsidR="009B5116" w:rsidRPr="007640B3" w14:paraId="0F870E59" w14:textId="77777777" w:rsidTr="004C6F63">
        <w:tc>
          <w:tcPr>
            <w:tcW w:w="1701" w:type="dxa"/>
            <w:shd w:val="clear" w:color="auto" w:fill="1F497D" w:themeFill="text2"/>
          </w:tcPr>
          <w:p w14:paraId="795BF90B" w14:textId="77777777" w:rsidR="009B5116" w:rsidRPr="007640B3" w:rsidRDefault="009B5116" w:rsidP="004C6F63">
            <w:pPr>
              <w:keepNext/>
              <w:rPr>
                <w:rStyle w:val="text"/>
                <w:rFonts w:ascii="Arial" w:hAnsi="Arial" w:cs="Arial"/>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7404" w:type="dxa"/>
            <w:shd w:val="clear" w:color="auto" w:fill="1F497D" w:themeFill="text2"/>
          </w:tcPr>
          <w:p w14:paraId="586E0372" w14:textId="0E4391D8" w:rsidR="009B5116" w:rsidRPr="007640B3" w:rsidRDefault="009B5116" w:rsidP="004C6F63">
            <w:pPr>
              <w:keepNext/>
              <w:rPr>
                <w:sz w:val="22"/>
                <w:szCs w:val="22"/>
                <w:lang w:val="es-419"/>
              </w:rPr>
            </w:pPr>
            <w:r w:rsidRPr="007640B3">
              <w:rPr>
                <w:rStyle w:val="text"/>
                <w:rFonts w:ascii="Arial" w:hAnsi="Arial"/>
                <w:b/>
                <w:color w:val="FFFFFF" w:themeColor="background1"/>
                <w:sz w:val="22"/>
                <w:lang w:val="es-419"/>
              </w:rPr>
              <w:t>Respuesta (en caso de "No")</w:t>
            </w:r>
          </w:p>
        </w:tc>
      </w:tr>
      <w:tr w:rsidR="004C36B4" w:rsidRPr="007640B3" w14:paraId="3877F8C5" w14:textId="77777777" w:rsidTr="004C6F63">
        <w:tc>
          <w:tcPr>
            <w:tcW w:w="1701" w:type="dxa"/>
          </w:tcPr>
          <w:p w14:paraId="4B3E2F51"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EM</w:t>
            </w:r>
          </w:p>
        </w:tc>
        <w:tc>
          <w:tcPr>
            <w:tcW w:w="7404" w:type="dxa"/>
          </w:tcPr>
          <w:p w14:paraId="2BAA1F1A" w14:textId="6EC73DF8" w:rsidR="004C36B4" w:rsidRPr="007640B3" w:rsidRDefault="004C36B4" w:rsidP="00965EC5">
            <w:pPr>
              <w:rPr>
                <w:sz w:val="22"/>
                <w:szCs w:val="22"/>
                <w:lang w:val="es-419"/>
              </w:rPr>
            </w:pPr>
            <w:r w:rsidRPr="007640B3">
              <w:rPr>
                <w:rStyle w:val="text"/>
                <w:rFonts w:ascii="Arial" w:hAnsi="Arial"/>
                <w:sz w:val="22"/>
                <w:lang w:val="es-419"/>
              </w:rPr>
              <w:t xml:space="preserve">No hay problema, siempre que no se modifiquen los documentos incluidos en el PDDP. </w:t>
            </w:r>
          </w:p>
        </w:tc>
      </w:tr>
      <w:tr w:rsidR="004C36B4" w:rsidRPr="007640B3" w14:paraId="04A0DE3E" w14:textId="77777777" w:rsidTr="004C6F63">
        <w:trPr>
          <w:trHeight w:val="255"/>
        </w:trPr>
        <w:tc>
          <w:tcPr>
            <w:tcW w:w="1701" w:type="dxa"/>
          </w:tcPr>
          <w:p w14:paraId="7F14732C"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IL</w:t>
            </w:r>
          </w:p>
        </w:tc>
        <w:tc>
          <w:tcPr>
            <w:tcW w:w="7404" w:type="dxa"/>
          </w:tcPr>
          <w:p w14:paraId="4E935140" w14:textId="77777777" w:rsidR="004C36B4" w:rsidRPr="007640B3" w:rsidRDefault="004C36B4" w:rsidP="00965EC5">
            <w:pPr>
              <w:rPr>
                <w:sz w:val="22"/>
                <w:szCs w:val="22"/>
                <w:lang w:val="es-419"/>
              </w:rPr>
            </w:pPr>
            <w:r w:rsidRPr="007640B3">
              <w:rPr>
                <w:rStyle w:val="text"/>
                <w:rFonts w:ascii="Arial" w:hAnsi="Arial"/>
                <w:sz w:val="22"/>
                <w:lang w:val="es-419"/>
              </w:rPr>
              <w:t xml:space="preserve">Aún no hemos debatido las implicaciones de tales procedimientos. </w:t>
            </w:r>
          </w:p>
        </w:tc>
      </w:tr>
      <w:tr w:rsidR="004C36B4" w:rsidRPr="007640B3" w14:paraId="42612A74" w14:textId="77777777" w:rsidTr="004C6F63">
        <w:trPr>
          <w:trHeight w:val="1016"/>
        </w:trPr>
        <w:tc>
          <w:tcPr>
            <w:tcW w:w="1701" w:type="dxa"/>
          </w:tcPr>
          <w:p w14:paraId="2A7AA9C5" w14:textId="017AE8D2" w:rsidR="004C36B4" w:rsidRPr="007640B3" w:rsidRDefault="004C36B4" w:rsidP="004C6F63">
            <w:pPr>
              <w:rPr>
                <w:rFonts w:eastAsia="Arial Unicode MS"/>
                <w:sz w:val="22"/>
                <w:szCs w:val="22"/>
                <w:lang w:val="es-419"/>
              </w:rPr>
            </w:pPr>
            <w:r w:rsidRPr="007640B3">
              <w:rPr>
                <w:rStyle w:val="text"/>
                <w:rFonts w:ascii="Arial" w:hAnsi="Arial"/>
                <w:sz w:val="22"/>
                <w:lang w:val="es-419"/>
              </w:rPr>
              <w:t>TR</w:t>
            </w:r>
          </w:p>
        </w:tc>
        <w:tc>
          <w:tcPr>
            <w:tcW w:w="7404" w:type="dxa"/>
          </w:tcPr>
          <w:p w14:paraId="3ECFBBB7" w14:textId="30FD298E" w:rsidR="004C36B4" w:rsidRPr="007640B3" w:rsidRDefault="004C36B4" w:rsidP="00965EC5">
            <w:pPr>
              <w:rPr>
                <w:sz w:val="22"/>
                <w:szCs w:val="22"/>
                <w:lang w:val="es-419"/>
              </w:rPr>
            </w:pPr>
            <w:r w:rsidRPr="007640B3">
              <w:rPr>
                <w:rStyle w:val="text"/>
                <w:rFonts w:ascii="Arial" w:hAnsi="Arial"/>
                <w:sz w:val="22"/>
                <w:lang w:val="es-419"/>
              </w:rPr>
              <w:t>Para que nuestra oficina pueda actuar como oficina receptora, es necesaria una modificación de la Ley o del Reglamento</w:t>
            </w:r>
            <w:r w:rsidR="00487158" w:rsidRPr="007640B3">
              <w:rPr>
                <w:rStyle w:val="text"/>
                <w:rFonts w:ascii="Arial" w:hAnsi="Arial"/>
                <w:sz w:val="22"/>
                <w:lang w:val="es-419"/>
              </w:rPr>
              <w:t xml:space="preserve">. </w:t>
            </w:r>
            <w:r w:rsidRPr="007640B3">
              <w:rPr>
                <w:rStyle w:val="text"/>
                <w:rFonts w:ascii="Arial" w:hAnsi="Arial"/>
                <w:sz w:val="22"/>
                <w:lang w:val="es-419"/>
              </w:rPr>
              <w:t xml:space="preserve">Por lo tanto, no se dispone de aprobación legal. </w:t>
            </w:r>
          </w:p>
        </w:tc>
      </w:tr>
    </w:tbl>
    <w:p w14:paraId="34E34B20" w14:textId="77777777" w:rsidR="005B1877" w:rsidRPr="007640B3" w:rsidRDefault="005B1877">
      <w:pPr>
        <w:rPr>
          <w:sz w:val="22"/>
          <w:szCs w:val="22"/>
          <w:lang w:val="es-419"/>
        </w:rPr>
        <w:sectPr w:rsidR="005B1877" w:rsidRPr="007640B3">
          <w:footerReference w:type="default" r:id="rId33"/>
          <w:footerReference w:type="first" r:id="rId34"/>
          <w:pgSz w:w="11905" w:h="16837"/>
          <w:pgMar w:top="1440" w:right="1440" w:bottom="1440" w:left="1440" w:header="720" w:footer="720" w:gutter="0"/>
          <w:cols w:space="720"/>
        </w:sectPr>
      </w:pPr>
    </w:p>
    <w:p w14:paraId="0EC5D69B" w14:textId="7C1A5AE5" w:rsidR="005B1877" w:rsidRPr="007640B3" w:rsidRDefault="009B5116" w:rsidP="007640B3">
      <w:pPr>
        <w:pStyle w:val="headingsubHeader"/>
        <w:numPr>
          <w:ilvl w:val="0"/>
          <w:numId w:val="12"/>
        </w:numPr>
        <w:spacing w:after="0"/>
        <w:ind w:left="357" w:hanging="357"/>
        <w:rPr>
          <w:rFonts w:ascii="Arial" w:hAnsi="Arial" w:cs="Arial"/>
          <w:sz w:val="22"/>
          <w:szCs w:val="22"/>
          <w:lang w:val="es-419"/>
        </w:rPr>
      </w:pPr>
      <w:bookmarkStart w:id="13" w:name="_Toc19"/>
      <w:r w:rsidRPr="007640B3">
        <w:rPr>
          <w:rFonts w:ascii="Arial" w:hAnsi="Arial"/>
          <w:sz w:val="22"/>
          <w:lang w:val="es-419"/>
        </w:rPr>
        <w:lastRenderedPageBreak/>
        <w:t>Si su Oficina u organización también proporciona o acepta documentos de prioridad relativos a diseños industriales y marcas (que aún no están cubiertos por la Norma ST.92 de la OMPI), ¿proporcionará esos documentos como archivos antiguos (por ejemplo, PDF) y, al mismo tiempo, proporcionará documentos de prioridad de patentes como archivos de paquete de datos según la Norma ST.92?</w:t>
      </w:r>
      <w:bookmarkEnd w:id="13"/>
    </w:p>
    <w:p w14:paraId="56C6B2D4" w14:textId="21CCD2E4" w:rsidR="005B1877" w:rsidRPr="007640B3" w:rsidRDefault="00000000" w:rsidP="004C6F63">
      <w:pPr>
        <w:rPr>
          <w:sz w:val="22"/>
          <w:szCs w:val="22"/>
          <w:lang w:val="es-419"/>
        </w:rPr>
      </w:pPr>
      <w:r>
        <w:rPr>
          <w:sz w:val="22"/>
          <w:lang w:val="es-419"/>
        </w:rPr>
        <w:pict w14:anchorId="49C34BBF">
          <v:shapetype id="_x0000_t32" coordsize="21600,21600" o:spt="32" o:oned="t" path="m,l21600,21600e" filled="f">
            <v:path arrowok="t" fillok="f" o:connecttype="none"/>
            <o:lock v:ext="edit" shapetype="t"/>
          </v:shapetype>
          <v:shape id="_x0000_s2050" type="#_x0000_t32" style="position:absolute;margin-left:331pt;margin-top:89.75pt;width:28.05pt;height:13.1pt;flip:y;z-index:251658240" o:connectortype="straight"/>
        </w:pict>
      </w:r>
      <w:r w:rsidR="005A511C" w:rsidRPr="007640B3">
        <w:rPr>
          <w:noProof/>
          <w:sz w:val="22"/>
          <w:lang w:val="es-419"/>
        </w:rPr>
        <w:drawing>
          <wp:inline distT="0" distB="0" distL="0" distR="0" wp14:anchorId="3C4D5E2F" wp14:editId="6C5C1D08">
            <wp:extent cx="5188688" cy="3765949"/>
            <wp:effectExtent l="0" t="0" r="0" b="0"/>
            <wp:docPr id="16"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bl>
      <w:tblPr>
        <w:tblStyle w:val="table"/>
        <w:tblW w:w="5000" w:type="pct"/>
        <w:tblInd w:w="0" w:type="dxa"/>
        <w:tblLook w:val="04A0" w:firstRow="1" w:lastRow="0" w:firstColumn="1" w:lastColumn="0" w:noHBand="0" w:noVBand="1"/>
      </w:tblPr>
      <w:tblGrid>
        <w:gridCol w:w="4942"/>
        <w:gridCol w:w="3503"/>
        <w:gridCol w:w="740"/>
      </w:tblGrid>
      <w:tr w:rsidR="00DD7001" w:rsidRPr="007640B3" w14:paraId="5440FD5A" w14:textId="77777777" w:rsidTr="007640B3">
        <w:tc>
          <w:tcPr>
            <w:tcW w:w="2689" w:type="pct"/>
            <w:shd w:val="clear" w:color="auto" w:fill="1F497D" w:themeFill="text2"/>
          </w:tcPr>
          <w:p w14:paraId="278CEF58" w14:textId="77777777" w:rsidR="00DD7001" w:rsidRPr="007640B3" w:rsidRDefault="00DD7001" w:rsidP="00197E5A">
            <w:pPr>
              <w:rPr>
                <w:sz w:val="22"/>
                <w:szCs w:val="22"/>
                <w:lang w:val="es-419"/>
              </w:rPr>
            </w:pPr>
            <w:r w:rsidRPr="007640B3">
              <w:rPr>
                <w:rStyle w:val="text"/>
                <w:rFonts w:ascii="Arial" w:hAnsi="Arial"/>
                <w:b/>
                <w:color w:val="FFFFFF" w:themeColor="background1"/>
                <w:sz w:val="22"/>
                <w:lang w:val="es-419"/>
              </w:rPr>
              <w:t>Respuesta</w:t>
            </w:r>
          </w:p>
        </w:tc>
        <w:tc>
          <w:tcPr>
            <w:tcW w:w="1907" w:type="pct"/>
            <w:shd w:val="clear" w:color="auto" w:fill="1F497D" w:themeFill="text2"/>
          </w:tcPr>
          <w:p w14:paraId="64C6B9E4" w14:textId="77777777" w:rsidR="00DD7001" w:rsidRPr="007640B3" w:rsidRDefault="00DD7001"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403" w:type="pct"/>
            <w:shd w:val="clear" w:color="auto" w:fill="1F497D" w:themeFill="text2"/>
          </w:tcPr>
          <w:p w14:paraId="36D63F23" w14:textId="77777777" w:rsidR="00DD7001" w:rsidRPr="007640B3" w:rsidRDefault="00DD7001"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DD7001" w:rsidRPr="007640B3" w14:paraId="366C007C" w14:textId="77777777" w:rsidTr="007640B3">
        <w:tc>
          <w:tcPr>
            <w:tcW w:w="2689" w:type="pct"/>
          </w:tcPr>
          <w:p w14:paraId="5C444527" w14:textId="181558C1" w:rsidR="00DD7001" w:rsidRPr="007640B3" w:rsidRDefault="00DD7001" w:rsidP="007640B3">
            <w:pPr>
              <w:spacing w:after="120"/>
              <w:rPr>
                <w:sz w:val="22"/>
                <w:szCs w:val="22"/>
                <w:lang w:val="es-419"/>
              </w:rPr>
            </w:pPr>
            <w:r w:rsidRPr="007640B3">
              <w:rPr>
                <w:rStyle w:val="text"/>
                <w:rFonts w:ascii="Arial" w:hAnsi="Arial"/>
                <w:sz w:val="22"/>
                <w:lang w:val="es-419"/>
              </w:rPr>
              <w:t xml:space="preserve">Sí, mi Oficina/organización seguirá proporcionando o aceptando documentos de prioridad relativos a diseños industriales y marcas como documentos antiguos (por ejemplo, PDF). </w:t>
            </w:r>
          </w:p>
        </w:tc>
        <w:tc>
          <w:tcPr>
            <w:tcW w:w="1907" w:type="pct"/>
          </w:tcPr>
          <w:p w14:paraId="421DD2BE" w14:textId="57339B37" w:rsidR="00DD7001" w:rsidRPr="007640B3" w:rsidRDefault="00E43D26" w:rsidP="00DD7001">
            <w:pPr>
              <w:rPr>
                <w:sz w:val="22"/>
                <w:szCs w:val="22"/>
                <w:lang w:val="es-419"/>
              </w:rPr>
            </w:pPr>
            <w:r w:rsidRPr="007640B3">
              <w:rPr>
                <w:sz w:val="22"/>
                <w:lang w:val="es-419"/>
              </w:rPr>
              <w:t>AU, BR, CA, CH, CN, DE, DO, EM, GE, IL, IS, JO, KE, KG, KR, LT, MX, NO, PE, PL, SE, SG, TR, TT y TZ.</w:t>
            </w:r>
          </w:p>
        </w:tc>
        <w:tc>
          <w:tcPr>
            <w:tcW w:w="403" w:type="pct"/>
          </w:tcPr>
          <w:p w14:paraId="0D2A9A3E" w14:textId="38E51372" w:rsidR="00DD7001" w:rsidRPr="007640B3" w:rsidRDefault="00DD7001" w:rsidP="00DD7001">
            <w:pPr>
              <w:rPr>
                <w:rStyle w:val="text"/>
                <w:rFonts w:ascii="Arial" w:hAnsi="Arial" w:cs="Arial"/>
                <w:sz w:val="22"/>
                <w:szCs w:val="22"/>
                <w:lang w:val="es-419"/>
              </w:rPr>
            </w:pPr>
            <w:r w:rsidRPr="007640B3">
              <w:rPr>
                <w:rStyle w:val="text"/>
                <w:rFonts w:ascii="Arial" w:hAnsi="Arial"/>
                <w:sz w:val="22"/>
                <w:lang w:val="es-419"/>
              </w:rPr>
              <w:t xml:space="preserve">25 </w:t>
            </w:r>
          </w:p>
        </w:tc>
      </w:tr>
      <w:tr w:rsidR="00DD7001" w:rsidRPr="007640B3" w14:paraId="2E3C53E1" w14:textId="77777777" w:rsidTr="007640B3">
        <w:tc>
          <w:tcPr>
            <w:tcW w:w="2689" w:type="pct"/>
          </w:tcPr>
          <w:p w14:paraId="685B6538" w14:textId="7DEBDB9B" w:rsidR="00DD7001" w:rsidRPr="007640B3" w:rsidRDefault="00DD7001" w:rsidP="007640B3">
            <w:pPr>
              <w:spacing w:after="120"/>
              <w:rPr>
                <w:sz w:val="22"/>
                <w:szCs w:val="22"/>
                <w:lang w:val="es-419"/>
              </w:rPr>
            </w:pPr>
            <w:r w:rsidRPr="007640B3">
              <w:rPr>
                <w:rStyle w:val="text"/>
                <w:rFonts w:ascii="Arial" w:hAnsi="Arial"/>
                <w:sz w:val="22"/>
                <w:lang w:val="es-419"/>
              </w:rPr>
              <w:t xml:space="preserve">No, mi Oficina/organización tiene previsto facilitar o aceptar documentos de prioridad relativos a patentes, diseños industriales y marcas en formato PDDP una vez que se revise la Norma ST.92. </w:t>
            </w:r>
          </w:p>
        </w:tc>
        <w:tc>
          <w:tcPr>
            <w:tcW w:w="1907" w:type="pct"/>
          </w:tcPr>
          <w:p w14:paraId="1546FCD3" w14:textId="4F1AEE45" w:rsidR="00DD7001" w:rsidRPr="007640B3" w:rsidRDefault="004E20F3" w:rsidP="00DD7001">
            <w:pPr>
              <w:rPr>
                <w:sz w:val="22"/>
                <w:szCs w:val="22"/>
                <w:lang w:val="es-419"/>
              </w:rPr>
            </w:pPr>
            <w:r w:rsidRPr="007640B3">
              <w:rPr>
                <w:sz w:val="22"/>
                <w:lang w:val="es-419"/>
              </w:rPr>
              <w:t>BG, EA, ES, FI, HN, HR, JP, MC y SV.</w:t>
            </w:r>
          </w:p>
        </w:tc>
        <w:tc>
          <w:tcPr>
            <w:tcW w:w="403" w:type="pct"/>
          </w:tcPr>
          <w:p w14:paraId="5F5DD835" w14:textId="5D08BC28" w:rsidR="00DD7001" w:rsidRPr="007640B3" w:rsidRDefault="00DD7001" w:rsidP="00DD7001">
            <w:pPr>
              <w:rPr>
                <w:rStyle w:val="text"/>
                <w:rFonts w:ascii="Arial" w:hAnsi="Arial" w:cs="Arial"/>
                <w:sz w:val="22"/>
                <w:szCs w:val="22"/>
                <w:lang w:val="es-419"/>
              </w:rPr>
            </w:pPr>
            <w:r w:rsidRPr="007640B3">
              <w:rPr>
                <w:rStyle w:val="text"/>
                <w:rFonts w:ascii="Arial" w:hAnsi="Arial"/>
                <w:sz w:val="22"/>
                <w:lang w:val="es-419"/>
              </w:rPr>
              <w:t xml:space="preserve">9 </w:t>
            </w:r>
          </w:p>
        </w:tc>
      </w:tr>
      <w:tr w:rsidR="00DD7001" w:rsidRPr="007640B3" w14:paraId="04B50CC8" w14:textId="77777777" w:rsidTr="007640B3">
        <w:tc>
          <w:tcPr>
            <w:tcW w:w="2689" w:type="pct"/>
          </w:tcPr>
          <w:p w14:paraId="4BA3B7D9" w14:textId="5C54B73A" w:rsidR="00DD7001" w:rsidRPr="007640B3" w:rsidRDefault="00DD7001" w:rsidP="007640B3">
            <w:pPr>
              <w:spacing w:after="120"/>
              <w:rPr>
                <w:rStyle w:val="text"/>
                <w:rFonts w:ascii="Arial" w:hAnsi="Arial" w:cs="Arial"/>
                <w:sz w:val="22"/>
                <w:szCs w:val="22"/>
                <w:lang w:val="es-419"/>
              </w:rPr>
            </w:pPr>
            <w:r w:rsidRPr="007640B3">
              <w:rPr>
                <w:rStyle w:val="text"/>
                <w:rFonts w:ascii="Arial" w:hAnsi="Arial"/>
                <w:sz w:val="22"/>
                <w:lang w:val="es-419"/>
              </w:rPr>
              <w:t xml:space="preserve">No procede, mi Oficina/organización no facilita o no acepta documentos de prioridad relativos a diseños industriales y marcas. </w:t>
            </w:r>
          </w:p>
        </w:tc>
        <w:tc>
          <w:tcPr>
            <w:tcW w:w="1907" w:type="pct"/>
          </w:tcPr>
          <w:p w14:paraId="62D0EFB3" w14:textId="7778AA15" w:rsidR="00DD7001" w:rsidRPr="007640B3" w:rsidRDefault="000C5BE0" w:rsidP="00DD7001">
            <w:pPr>
              <w:rPr>
                <w:sz w:val="22"/>
                <w:szCs w:val="22"/>
                <w:lang w:val="es-419"/>
              </w:rPr>
            </w:pPr>
            <w:r w:rsidRPr="007640B3">
              <w:rPr>
                <w:sz w:val="22"/>
                <w:lang w:val="es-419"/>
              </w:rPr>
              <w:t>EP, GB y US.</w:t>
            </w:r>
          </w:p>
        </w:tc>
        <w:tc>
          <w:tcPr>
            <w:tcW w:w="403" w:type="pct"/>
          </w:tcPr>
          <w:p w14:paraId="04888723" w14:textId="3327317C" w:rsidR="00DD7001" w:rsidRPr="007640B3" w:rsidRDefault="00DD7001" w:rsidP="00DD7001">
            <w:pPr>
              <w:rPr>
                <w:rStyle w:val="text"/>
                <w:rFonts w:ascii="Arial" w:hAnsi="Arial" w:cs="Arial"/>
                <w:sz w:val="22"/>
                <w:szCs w:val="22"/>
                <w:lang w:val="es-419"/>
              </w:rPr>
            </w:pPr>
            <w:r w:rsidRPr="007640B3">
              <w:rPr>
                <w:rStyle w:val="text"/>
                <w:rFonts w:ascii="Arial" w:hAnsi="Arial"/>
                <w:sz w:val="22"/>
                <w:lang w:val="es-419"/>
              </w:rPr>
              <w:t xml:space="preserve">3 </w:t>
            </w:r>
          </w:p>
        </w:tc>
      </w:tr>
    </w:tbl>
    <w:p w14:paraId="3908F432" w14:textId="77777777" w:rsidR="00DD7001" w:rsidRPr="007640B3" w:rsidRDefault="00DD7001">
      <w:pPr>
        <w:rPr>
          <w:sz w:val="22"/>
          <w:szCs w:val="22"/>
          <w:lang w:val="es-419"/>
        </w:rPr>
      </w:pPr>
    </w:p>
    <w:p w14:paraId="204A71C7" w14:textId="77777777" w:rsidR="005B1877" w:rsidRPr="007640B3" w:rsidRDefault="005B1877" w:rsidP="007640B3">
      <w:pPr>
        <w:spacing w:after="0"/>
        <w:rPr>
          <w:sz w:val="22"/>
          <w:szCs w:val="22"/>
          <w:lang w:val="es-419"/>
        </w:rPr>
        <w:sectPr w:rsidR="005B1877" w:rsidRPr="007640B3">
          <w:footerReference w:type="default" r:id="rId36"/>
          <w:footerReference w:type="first" r:id="rId37"/>
          <w:pgSz w:w="11905" w:h="16837"/>
          <w:pgMar w:top="1440" w:right="1440" w:bottom="1440" w:left="1440" w:header="720" w:footer="720" w:gutter="0"/>
          <w:cols w:space="720"/>
        </w:sectPr>
      </w:pPr>
    </w:p>
    <w:p w14:paraId="62FBA02E" w14:textId="2661F24C" w:rsidR="005B1877" w:rsidRPr="007640B3" w:rsidRDefault="009B5116" w:rsidP="0025211A">
      <w:pPr>
        <w:pStyle w:val="headingsubHeader"/>
        <w:numPr>
          <w:ilvl w:val="0"/>
          <w:numId w:val="12"/>
        </w:numPr>
        <w:rPr>
          <w:rFonts w:ascii="Arial" w:hAnsi="Arial" w:cs="Arial"/>
          <w:sz w:val="22"/>
          <w:szCs w:val="22"/>
          <w:lang w:val="es-419"/>
        </w:rPr>
      </w:pPr>
      <w:bookmarkStart w:id="14" w:name="_Toc20"/>
      <w:r w:rsidRPr="007640B3">
        <w:rPr>
          <w:rFonts w:ascii="Arial" w:hAnsi="Arial"/>
          <w:sz w:val="22"/>
          <w:lang w:val="es-419"/>
        </w:rPr>
        <w:lastRenderedPageBreak/>
        <w:t>¿Su Oficina u organización es partidaria de aplicar la Norma ST.92 de la OMPI de manera generalizada?</w:t>
      </w:r>
      <w:bookmarkEnd w:id="14"/>
    </w:p>
    <w:p w14:paraId="7BDEEA78" w14:textId="77777777" w:rsidR="003A7EA2" w:rsidRPr="007640B3" w:rsidRDefault="003A7EA2" w:rsidP="003A7EA2">
      <w:pPr>
        <w:pStyle w:val="headingsubHeader"/>
        <w:rPr>
          <w:rFonts w:ascii="Arial" w:hAnsi="Arial" w:cs="Arial"/>
          <w:sz w:val="22"/>
          <w:szCs w:val="22"/>
          <w:lang w:val="es-419"/>
        </w:rPr>
      </w:pPr>
    </w:p>
    <w:p w14:paraId="6A3CEA16" w14:textId="77777777" w:rsidR="005B1877" w:rsidRPr="007640B3" w:rsidRDefault="00AE7DD4">
      <w:pPr>
        <w:rPr>
          <w:sz w:val="22"/>
          <w:szCs w:val="22"/>
          <w:lang w:val="es-419"/>
        </w:rPr>
      </w:pPr>
      <w:r w:rsidRPr="007640B3">
        <w:rPr>
          <w:noProof/>
          <w:sz w:val="22"/>
          <w:lang w:val="es-419"/>
        </w:rPr>
        <w:drawing>
          <wp:inline distT="0" distB="0" distL="0" distR="0" wp14:anchorId="7F357B5D" wp14:editId="14A6AF91">
            <wp:extent cx="5500000" cy="4000000"/>
            <wp:effectExtent l="0" t="0" r="0" b="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2DC3B62" w14:textId="77777777" w:rsidR="009E7DDC" w:rsidRPr="007640B3" w:rsidRDefault="009E7DDC">
      <w:pPr>
        <w:rPr>
          <w:sz w:val="22"/>
          <w:szCs w:val="22"/>
          <w:lang w:val="es-419"/>
        </w:rPr>
      </w:pPr>
    </w:p>
    <w:tbl>
      <w:tblPr>
        <w:tblStyle w:val="table"/>
        <w:tblW w:w="5000" w:type="pct"/>
        <w:tblInd w:w="0" w:type="dxa"/>
        <w:tblLook w:val="04A0" w:firstRow="1" w:lastRow="0" w:firstColumn="1" w:lastColumn="0" w:noHBand="0" w:noVBand="1"/>
      </w:tblPr>
      <w:tblGrid>
        <w:gridCol w:w="2599"/>
        <w:gridCol w:w="5572"/>
        <w:gridCol w:w="1014"/>
      </w:tblGrid>
      <w:tr w:rsidR="009E7DDC" w:rsidRPr="007640B3" w14:paraId="5E5F285A" w14:textId="77777777" w:rsidTr="00BB46D5">
        <w:tc>
          <w:tcPr>
            <w:tcW w:w="1415" w:type="pct"/>
            <w:shd w:val="clear" w:color="auto" w:fill="1F497D" w:themeFill="text2"/>
          </w:tcPr>
          <w:p w14:paraId="78B815E4" w14:textId="77777777" w:rsidR="009E7DDC" w:rsidRPr="007640B3" w:rsidRDefault="009E7DDC" w:rsidP="00197E5A">
            <w:pPr>
              <w:rPr>
                <w:sz w:val="22"/>
                <w:szCs w:val="22"/>
                <w:lang w:val="es-419"/>
              </w:rPr>
            </w:pPr>
            <w:r w:rsidRPr="007640B3">
              <w:rPr>
                <w:rStyle w:val="text"/>
                <w:rFonts w:ascii="Arial" w:hAnsi="Arial"/>
                <w:b/>
                <w:color w:val="FFFFFF" w:themeColor="background1"/>
                <w:sz w:val="22"/>
                <w:lang w:val="es-419"/>
              </w:rPr>
              <w:t>Respuesta</w:t>
            </w:r>
          </w:p>
        </w:tc>
        <w:tc>
          <w:tcPr>
            <w:tcW w:w="3033" w:type="pct"/>
            <w:shd w:val="clear" w:color="auto" w:fill="1F497D" w:themeFill="text2"/>
          </w:tcPr>
          <w:p w14:paraId="492CC19D" w14:textId="77777777" w:rsidR="009E7DDC" w:rsidRPr="007640B3" w:rsidRDefault="009E7DDC" w:rsidP="00197E5A">
            <w:pPr>
              <w:rPr>
                <w:sz w:val="22"/>
                <w:szCs w:val="22"/>
                <w:lang w:val="es-419"/>
              </w:rPr>
            </w:pPr>
            <w:r w:rsidRPr="007640B3">
              <w:rPr>
                <w:rStyle w:val="text"/>
                <w:rFonts w:ascii="Arial" w:hAnsi="Arial"/>
                <w:b/>
                <w:color w:val="FFFFFF" w:themeColor="background1"/>
                <w:sz w:val="22"/>
                <w:lang w:val="es-419"/>
              </w:rPr>
              <w:t xml:space="preserve">Código de la Norma ST.3 </w:t>
            </w:r>
          </w:p>
        </w:tc>
        <w:tc>
          <w:tcPr>
            <w:tcW w:w="552" w:type="pct"/>
            <w:shd w:val="clear" w:color="auto" w:fill="1F497D" w:themeFill="text2"/>
          </w:tcPr>
          <w:p w14:paraId="550C928E" w14:textId="77777777" w:rsidR="009E7DDC" w:rsidRPr="007640B3" w:rsidRDefault="009E7DDC" w:rsidP="00197E5A">
            <w:pPr>
              <w:rPr>
                <w:rStyle w:val="text"/>
                <w:rFonts w:ascii="Arial" w:hAnsi="Arial" w:cs="Arial"/>
                <w:b/>
                <w:bCs/>
                <w:color w:val="FFFFFF" w:themeColor="background1"/>
                <w:sz w:val="22"/>
                <w:szCs w:val="22"/>
                <w:lang w:val="es-419"/>
              </w:rPr>
            </w:pPr>
            <w:r w:rsidRPr="007640B3">
              <w:rPr>
                <w:rStyle w:val="text"/>
                <w:rFonts w:ascii="Arial" w:hAnsi="Arial"/>
                <w:b/>
                <w:color w:val="FFFFFF" w:themeColor="background1"/>
                <w:sz w:val="22"/>
                <w:lang w:val="es-419"/>
              </w:rPr>
              <w:t>Total</w:t>
            </w:r>
          </w:p>
        </w:tc>
      </w:tr>
      <w:tr w:rsidR="009E7DDC" w:rsidRPr="007640B3" w14:paraId="42DD1F8F" w14:textId="77777777" w:rsidTr="00BB46D5">
        <w:tc>
          <w:tcPr>
            <w:tcW w:w="1415" w:type="pct"/>
          </w:tcPr>
          <w:p w14:paraId="039BEB93" w14:textId="0DC5732B" w:rsidR="009E7DDC" w:rsidRPr="007640B3" w:rsidRDefault="009E7DDC" w:rsidP="009E7DDC">
            <w:pPr>
              <w:jc w:val="both"/>
              <w:rPr>
                <w:sz w:val="22"/>
                <w:szCs w:val="22"/>
                <w:lang w:val="es-419"/>
              </w:rPr>
            </w:pPr>
            <w:r w:rsidRPr="007640B3">
              <w:rPr>
                <w:rStyle w:val="text"/>
                <w:rFonts w:ascii="Arial" w:hAnsi="Arial"/>
                <w:sz w:val="22"/>
                <w:lang w:val="es-419"/>
              </w:rPr>
              <w:t xml:space="preserve">Sí </w:t>
            </w:r>
          </w:p>
        </w:tc>
        <w:tc>
          <w:tcPr>
            <w:tcW w:w="3033" w:type="pct"/>
          </w:tcPr>
          <w:p w14:paraId="0FA928F1" w14:textId="34C49405" w:rsidR="009E7DDC" w:rsidRPr="007640B3" w:rsidRDefault="00357459" w:rsidP="009E7DDC">
            <w:pPr>
              <w:rPr>
                <w:sz w:val="22"/>
                <w:szCs w:val="22"/>
                <w:lang w:val="es-419"/>
              </w:rPr>
            </w:pPr>
            <w:r w:rsidRPr="007640B3">
              <w:rPr>
                <w:sz w:val="22"/>
                <w:lang w:val="es-419"/>
              </w:rPr>
              <w:t>AU, BR, CN, DE, DO, EM, ES, FI, GE, HN, HR, IL, IS, JO, KE, LT, MX, PE, PL, SG, TR y US.</w:t>
            </w:r>
          </w:p>
        </w:tc>
        <w:tc>
          <w:tcPr>
            <w:tcW w:w="552" w:type="pct"/>
          </w:tcPr>
          <w:p w14:paraId="6794646A" w14:textId="23253088" w:rsidR="009E7DDC" w:rsidRPr="007640B3" w:rsidRDefault="009E7DDC" w:rsidP="009E7DDC">
            <w:pPr>
              <w:rPr>
                <w:rStyle w:val="text"/>
                <w:rFonts w:ascii="Arial" w:hAnsi="Arial" w:cs="Arial"/>
                <w:sz w:val="22"/>
                <w:szCs w:val="22"/>
                <w:lang w:val="es-419"/>
              </w:rPr>
            </w:pPr>
            <w:r w:rsidRPr="007640B3">
              <w:rPr>
                <w:rStyle w:val="text"/>
                <w:rFonts w:ascii="Arial" w:hAnsi="Arial"/>
                <w:sz w:val="22"/>
                <w:lang w:val="es-419"/>
              </w:rPr>
              <w:t xml:space="preserve">22 </w:t>
            </w:r>
          </w:p>
        </w:tc>
      </w:tr>
      <w:tr w:rsidR="009E7DDC" w:rsidRPr="007640B3" w14:paraId="798D3E56" w14:textId="77777777" w:rsidTr="00BB46D5">
        <w:tc>
          <w:tcPr>
            <w:tcW w:w="1415" w:type="pct"/>
          </w:tcPr>
          <w:p w14:paraId="38107DC0" w14:textId="47479390" w:rsidR="009E7DDC" w:rsidRPr="007640B3" w:rsidRDefault="009E7DDC" w:rsidP="009E7DDC">
            <w:pPr>
              <w:rPr>
                <w:sz w:val="22"/>
                <w:szCs w:val="22"/>
                <w:lang w:val="es-419"/>
              </w:rPr>
            </w:pPr>
            <w:r w:rsidRPr="007640B3">
              <w:rPr>
                <w:rStyle w:val="text"/>
                <w:rFonts w:ascii="Arial" w:hAnsi="Arial"/>
                <w:sz w:val="22"/>
                <w:lang w:val="es-419"/>
              </w:rPr>
              <w:t xml:space="preserve">No (indique los motivos) </w:t>
            </w:r>
          </w:p>
        </w:tc>
        <w:tc>
          <w:tcPr>
            <w:tcW w:w="3033" w:type="pct"/>
          </w:tcPr>
          <w:p w14:paraId="6BB50F8E" w14:textId="68125521" w:rsidR="009E7DDC" w:rsidRPr="007640B3" w:rsidRDefault="003502BF" w:rsidP="009E7DDC">
            <w:pPr>
              <w:rPr>
                <w:sz w:val="22"/>
                <w:szCs w:val="22"/>
                <w:lang w:val="es-419"/>
              </w:rPr>
            </w:pPr>
            <w:r w:rsidRPr="007640B3">
              <w:rPr>
                <w:sz w:val="22"/>
                <w:lang w:val="es-419"/>
              </w:rPr>
              <w:t>BG, CA, CH, EA, EP, GB, JP, KG, KR, MC, NO, SE, SV, TT y TZ.</w:t>
            </w:r>
          </w:p>
        </w:tc>
        <w:tc>
          <w:tcPr>
            <w:tcW w:w="552" w:type="pct"/>
          </w:tcPr>
          <w:p w14:paraId="1C22AE81" w14:textId="3EF27F90" w:rsidR="009E7DDC" w:rsidRPr="007640B3" w:rsidRDefault="009E7DDC" w:rsidP="009E7DDC">
            <w:pPr>
              <w:rPr>
                <w:rStyle w:val="text"/>
                <w:rFonts w:ascii="Arial" w:hAnsi="Arial" w:cs="Arial"/>
                <w:sz w:val="22"/>
                <w:szCs w:val="22"/>
                <w:lang w:val="es-419"/>
              </w:rPr>
            </w:pPr>
            <w:r w:rsidRPr="007640B3">
              <w:rPr>
                <w:rStyle w:val="text"/>
                <w:rFonts w:ascii="Arial" w:hAnsi="Arial"/>
                <w:sz w:val="22"/>
                <w:lang w:val="es-419"/>
              </w:rPr>
              <w:t xml:space="preserve">15 </w:t>
            </w:r>
          </w:p>
        </w:tc>
      </w:tr>
    </w:tbl>
    <w:p w14:paraId="5B8DF7EE" w14:textId="77777777" w:rsidR="005B1877" w:rsidRPr="007640B3" w:rsidRDefault="005B1877">
      <w:pPr>
        <w:rPr>
          <w:sz w:val="22"/>
          <w:szCs w:val="22"/>
          <w:lang w:val="es-419"/>
        </w:rPr>
      </w:pPr>
    </w:p>
    <w:p w14:paraId="7C373F0B" w14:textId="77777777" w:rsidR="005B1877" w:rsidRPr="007640B3" w:rsidRDefault="005B1877">
      <w:pPr>
        <w:rPr>
          <w:sz w:val="22"/>
          <w:szCs w:val="22"/>
          <w:lang w:val="es-419"/>
        </w:rPr>
      </w:pPr>
    </w:p>
    <w:p w14:paraId="113C57E5" w14:textId="77777777" w:rsidR="009E7DDC" w:rsidRPr="007640B3" w:rsidRDefault="009E7DDC">
      <w:pPr>
        <w:rPr>
          <w:sz w:val="22"/>
          <w:szCs w:val="22"/>
          <w:lang w:val="es-419"/>
        </w:rPr>
      </w:pPr>
      <w:r w:rsidRPr="007640B3">
        <w:rPr>
          <w:lang w:val="es-419"/>
        </w:rPr>
        <w:br w:type="page"/>
      </w:r>
    </w:p>
    <w:tbl>
      <w:tblPr>
        <w:tblStyle w:val="table"/>
        <w:tblW w:w="0" w:type="auto"/>
        <w:tblInd w:w="80" w:type="dxa"/>
        <w:tblLook w:val="04A0" w:firstRow="1" w:lastRow="0" w:firstColumn="1" w:lastColumn="0" w:noHBand="0" w:noVBand="1"/>
      </w:tblPr>
      <w:tblGrid>
        <w:gridCol w:w="1701"/>
        <w:gridCol w:w="7404"/>
      </w:tblGrid>
      <w:tr w:rsidR="009B5116" w:rsidRPr="007640B3" w14:paraId="6E4E2586" w14:textId="77777777" w:rsidTr="007640B3">
        <w:tc>
          <w:tcPr>
            <w:tcW w:w="1701" w:type="dxa"/>
            <w:shd w:val="clear" w:color="auto" w:fill="1F497D" w:themeFill="text2"/>
          </w:tcPr>
          <w:p w14:paraId="68A98F44" w14:textId="6A6DCC1D" w:rsidR="009B5116" w:rsidRPr="007640B3" w:rsidRDefault="009B5116" w:rsidP="009B5116">
            <w:pPr>
              <w:rPr>
                <w:rStyle w:val="text"/>
                <w:rFonts w:ascii="Arial" w:hAnsi="Arial" w:cs="Arial"/>
                <w:sz w:val="22"/>
                <w:szCs w:val="22"/>
                <w:lang w:val="es-419"/>
              </w:rPr>
            </w:pPr>
            <w:r w:rsidRPr="007640B3">
              <w:rPr>
                <w:rStyle w:val="text"/>
                <w:rFonts w:ascii="Arial" w:hAnsi="Arial"/>
                <w:b/>
                <w:color w:val="FFFFFF" w:themeColor="background1"/>
                <w:sz w:val="22"/>
                <w:lang w:val="es-419"/>
              </w:rPr>
              <w:lastRenderedPageBreak/>
              <w:t xml:space="preserve">Código de la Norma ST.3 </w:t>
            </w:r>
          </w:p>
        </w:tc>
        <w:tc>
          <w:tcPr>
            <w:tcW w:w="7404" w:type="dxa"/>
            <w:shd w:val="clear" w:color="auto" w:fill="1F497D" w:themeFill="text2"/>
          </w:tcPr>
          <w:p w14:paraId="4BEA15AB" w14:textId="5F5E2981" w:rsidR="009B5116" w:rsidRPr="007640B3" w:rsidRDefault="009B5116" w:rsidP="009B5116">
            <w:pPr>
              <w:rPr>
                <w:sz w:val="22"/>
                <w:szCs w:val="22"/>
                <w:lang w:val="es-419"/>
              </w:rPr>
            </w:pPr>
            <w:r w:rsidRPr="007640B3">
              <w:rPr>
                <w:rStyle w:val="text"/>
                <w:rFonts w:ascii="Arial" w:hAnsi="Arial"/>
                <w:b/>
                <w:color w:val="FFFFFF" w:themeColor="background1"/>
                <w:sz w:val="22"/>
                <w:lang w:val="es-419"/>
              </w:rPr>
              <w:t>Respuesta (en caso de "No")</w:t>
            </w:r>
          </w:p>
        </w:tc>
      </w:tr>
      <w:tr w:rsidR="004C36B4" w:rsidRPr="007640B3" w14:paraId="1490FEDE" w14:textId="77777777" w:rsidTr="007640B3">
        <w:tc>
          <w:tcPr>
            <w:tcW w:w="1701" w:type="dxa"/>
          </w:tcPr>
          <w:p w14:paraId="47026ECE"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BG</w:t>
            </w:r>
          </w:p>
        </w:tc>
        <w:tc>
          <w:tcPr>
            <w:tcW w:w="7404" w:type="dxa"/>
          </w:tcPr>
          <w:p w14:paraId="4361A8AE" w14:textId="3CCBDD5A" w:rsidR="004C36B4" w:rsidRPr="007640B3" w:rsidRDefault="004C36B4" w:rsidP="00965EC5">
            <w:pPr>
              <w:rPr>
                <w:sz w:val="22"/>
                <w:szCs w:val="22"/>
                <w:lang w:val="es-419"/>
              </w:rPr>
            </w:pPr>
            <w:r w:rsidRPr="007640B3">
              <w:rPr>
                <w:rStyle w:val="text"/>
                <w:rFonts w:ascii="Arial" w:hAnsi="Arial"/>
                <w:sz w:val="22"/>
                <w:lang w:val="es-419"/>
              </w:rPr>
              <w:t>Cada Oficina debe decidir individualmente</w:t>
            </w:r>
            <w:r w:rsidR="00487158" w:rsidRPr="007640B3">
              <w:rPr>
                <w:rStyle w:val="text"/>
                <w:rFonts w:ascii="Arial" w:hAnsi="Arial"/>
                <w:sz w:val="22"/>
                <w:lang w:val="es-419"/>
              </w:rPr>
              <w:t xml:space="preserve">. </w:t>
            </w:r>
          </w:p>
        </w:tc>
      </w:tr>
      <w:tr w:rsidR="004C36B4" w:rsidRPr="007640B3" w14:paraId="4238376B" w14:textId="77777777" w:rsidTr="007640B3">
        <w:tc>
          <w:tcPr>
            <w:tcW w:w="1701" w:type="dxa"/>
          </w:tcPr>
          <w:p w14:paraId="198E5475"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CA</w:t>
            </w:r>
          </w:p>
        </w:tc>
        <w:tc>
          <w:tcPr>
            <w:tcW w:w="7404" w:type="dxa"/>
          </w:tcPr>
          <w:p w14:paraId="044ABCC3" w14:textId="7AD5FD49" w:rsidR="004C36B4" w:rsidRPr="007640B3" w:rsidRDefault="004C36B4" w:rsidP="00965EC5">
            <w:pPr>
              <w:rPr>
                <w:sz w:val="22"/>
                <w:szCs w:val="22"/>
                <w:lang w:val="es-419"/>
              </w:rPr>
            </w:pPr>
            <w:r w:rsidRPr="007640B3">
              <w:rPr>
                <w:rStyle w:val="text"/>
                <w:rFonts w:ascii="Arial" w:hAnsi="Arial"/>
                <w:sz w:val="22"/>
                <w:lang w:val="es-419"/>
              </w:rPr>
              <w:t>Nos preocupa este planteamiento para la CIPO que actúa como Administración encargada de la búsqueda internacional y del examen preliminar internacional (nuestros sistemas informáticos para el PCT) y como oficina elegida/designada (nuestros sistemas informáticos de entrada, además de los nacionales)</w:t>
            </w:r>
            <w:r w:rsidR="00487158" w:rsidRPr="007640B3">
              <w:rPr>
                <w:rStyle w:val="text"/>
                <w:rFonts w:ascii="Arial" w:hAnsi="Arial"/>
                <w:sz w:val="22"/>
                <w:lang w:val="es-419"/>
              </w:rPr>
              <w:t xml:space="preserve">. </w:t>
            </w:r>
          </w:p>
        </w:tc>
      </w:tr>
      <w:tr w:rsidR="004C36B4" w:rsidRPr="007640B3" w14:paraId="1C74DAC1" w14:textId="77777777" w:rsidTr="007640B3">
        <w:tc>
          <w:tcPr>
            <w:tcW w:w="1701" w:type="dxa"/>
          </w:tcPr>
          <w:p w14:paraId="01B2CEA7"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CH</w:t>
            </w:r>
          </w:p>
        </w:tc>
        <w:tc>
          <w:tcPr>
            <w:tcW w:w="7404" w:type="dxa"/>
          </w:tcPr>
          <w:p w14:paraId="43AE9AC9" w14:textId="77777777" w:rsidR="004C36B4" w:rsidRPr="007640B3" w:rsidRDefault="004C36B4" w:rsidP="00965EC5">
            <w:pPr>
              <w:rPr>
                <w:sz w:val="22"/>
                <w:szCs w:val="22"/>
                <w:lang w:val="es-419"/>
              </w:rPr>
            </w:pPr>
            <w:r w:rsidRPr="007640B3">
              <w:rPr>
                <w:rStyle w:val="text"/>
                <w:rFonts w:ascii="Arial" w:hAnsi="Arial"/>
                <w:sz w:val="22"/>
                <w:lang w:val="es-419"/>
              </w:rPr>
              <w:t xml:space="preserve">Esto daría más flexibilidad a las Oficinas. </w:t>
            </w:r>
          </w:p>
        </w:tc>
      </w:tr>
      <w:tr w:rsidR="004C36B4" w:rsidRPr="007640B3" w14:paraId="189F52BD" w14:textId="77777777" w:rsidTr="007640B3">
        <w:tc>
          <w:tcPr>
            <w:tcW w:w="1701" w:type="dxa"/>
          </w:tcPr>
          <w:p w14:paraId="49F8DE67"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EA</w:t>
            </w:r>
          </w:p>
        </w:tc>
        <w:tc>
          <w:tcPr>
            <w:tcW w:w="7404" w:type="dxa"/>
          </w:tcPr>
          <w:p w14:paraId="6B78E969" w14:textId="63B42A5C" w:rsidR="004C36B4" w:rsidRPr="007640B3" w:rsidRDefault="004C36B4" w:rsidP="00965EC5">
            <w:pPr>
              <w:rPr>
                <w:sz w:val="22"/>
                <w:szCs w:val="22"/>
                <w:lang w:val="es-419"/>
              </w:rPr>
            </w:pPr>
            <w:r w:rsidRPr="007640B3">
              <w:rPr>
                <w:rStyle w:val="text"/>
                <w:rFonts w:ascii="Arial" w:hAnsi="Arial"/>
                <w:sz w:val="22"/>
                <w:lang w:val="es-419"/>
              </w:rPr>
              <w:t>Preferiríamos que los formatos PDDP y PDF circularan en paralelo durante algunos años</w:t>
            </w:r>
            <w:r w:rsidR="00487158" w:rsidRPr="007640B3">
              <w:rPr>
                <w:rStyle w:val="text"/>
                <w:rFonts w:ascii="Arial" w:hAnsi="Arial"/>
                <w:sz w:val="22"/>
                <w:lang w:val="es-419"/>
              </w:rPr>
              <w:t xml:space="preserve">. </w:t>
            </w:r>
            <w:r w:rsidRPr="007640B3">
              <w:rPr>
                <w:rStyle w:val="text"/>
                <w:rFonts w:ascii="Arial" w:hAnsi="Arial"/>
                <w:sz w:val="22"/>
                <w:lang w:val="es-419"/>
              </w:rPr>
              <w:t>Las OPI tendrían así más flexibilidad en sus planes de aplicación</w:t>
            </w:r>
            <w:r w:rsidR="00487158" w:rsidRPr="007640B3">
              <w:rPr>
                <w:rStyle w:val="text"/>
                <w:rFonts w:ascii="Arial" w:hAnsi="Arial"/>
                <w:sz w:val="22"/>
                <w:lang w:val="es-419"/>
              </w:rPr>
              <w:t xml:space="preserve">. </w:t>
            </w:r>
            <w:r w:rsidRPr="007640B3">
              <w:rPr>
                <w:rStyle w:val="text"/>
                <w:rFonts w:ascii="Arial" w:hAnsi="Arial"/>
                <w:sz w:val="22"/>
                <w:lang w:val="es-419"/>
              </w:rPr>
              <w:t xml:space="preserve">También es posible acordar una fecha de expiración, pero posterior al 1 de julio de 2027. </w:t>
            </w:r>
          </w:p>
        </w:tc>
      </w:tr>
      <w:tr w:rsidR="004C36B4" w:rsidRPr="007640B3" w14:paraId="3A9192CD" w14:textId="77777777" w:rsidTr="007640B3">
        <w:tc>
          <w:tcPr>
            <w:tcW w:w="1701" w:type="dxa"/>
          </w:tcPr>
          <w:p w14:paraId="3335DE39"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EP</w:t>
            </w:r>
          </w:p>
        </w:tc>
        <w:tc>
          <w:tcPr>
            <w:tcW w:w="7404" w:type="dxa"/>
          </w:tcPr>
          <w:p w14:paraId="349B0813" w14:textId="0E73A94E" w:rsidR="004C36B4" w:rsidRPr="007640B3" w:rsidRDefault="004C36B4" w:rsidP="00965EC5">
            <w:pPr>
              <w:rPr>
                <w:sz w:val="22"/>
                <w:szCs w:val="22"/>
                <w:lang w:val="es-419"/>
              </w:rPr>
            </w:pPr>
            <w:r w:rsidRPr="007640B3">
              <w:rPr>
                <w:rStyle w:val="text"/>
                <w:rFonts w:ascii="Arial" w:hAnsi="Arial"/>
                <w:sz w:val="22"/>
                <w:lang w:val="es-419"/>
              </w:rPr>
              <w:t xml:space="preserve">Como se ha mencionado anteriormente, la OEP ya ha desarrollado un servicio electrónico de documentos de prioridad, parcialmente alineado con la Norma ST.92 de la OMPI. </w:t>
            </w:r>
          </w:p>
        </w:tc>
      </w:tr>
      <w:tr w:rsidR="004C36B4" w:rsidRPr="007640B3" w14:paraId="50EA7BE4" w14:textId="77777777" w:rsidTr="007640B3">
        <w:tc>
          <w:tcPr>
            <w:tcW w:w="1701" w:type="dxa"/>
          </w:tcPr>
          <w:p w14:paraId="7DB98A66"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GB</w:t>
            </w:r>
          </w:p>
        </w:tc>
        <w:tc>
          <w:tcPr>
            <w:tcW w:w="7404" w:type="dxa"/>
          </w:tcPr>
          <w:p w14:paraId="51FF79A4" w14:textId="0D5B1FC0" w:rsidR="004C36B4" w:rsidRPr="007640B3" w:rsidRDefault="004C36B4" w:rsidP="00965EC5">
            <w:pPr>
              <w:rPr>
                <w:sz w:val="22"/>
                <w:szCs w:val="22"/>
                <w:lang w:val="es-419"/>
              </w:rPr>
            </w:pPr>
            <w:r w:rsidRPr="007640B3">
              <w:rPr>
                <w:rStyle w:val="text"/>
                <w:rFonts w:ascii="Arial" w:hAnsi="Arial"/>
                <w:sz w:val="22"/>
                <w:lang w:val="es-419"/>
              </w:rPr>
              <w:t>Creemos no obstante que podemos completar los cambios necesarios para la fecha provisional de expiración del 1 de julio de 2027</w:t>
            </w:r>
            <w:r w:rsidR="00487158" w:rsidRPr="007640B3">
              <w:rPr>
                <w:rStyle w:val="text"/>
                <w:rFonts w:ascii="Arial" w:hAnsi="Arial"/>
                <w:sz w:val="22"/>
                <w:lang w:val="es-419"/>
              </w:rPr>
              <w:t xml:space="preserve">. </w:t>
            </w:r>
            <w:r w:rsidRPr="007640B3">
              <w:rPr>
                <w:rStyle w:val="text"/>
                <w:rFonts w:ascii="Arial" w:hAnsi="Arial"/>
                <w:sz w:val="22"/>
                <w:lang w:val="es-419"/>
              </w:rPr>
              <w:t xml:space="preserve">Si nos encontramos con prioridades contradictorias o problemas inesperados, es posible que nosotros u otras oficinas no podamos cumplir esa fecha. </w:t>
            </w:r>
          </w:p>
        </w:tc>
      </w:tr>
      <w:tr w:rsidR="004C36B4" w:rsidRPr="007640B3" w14:paraId="0B3044A2" w14:textId="77777777" w:rsidTr="007640B3">
        <w:tc>
          <w:tcPr>
            <w:tcW w:w="1701" w:type="dxa"/>
          </w:tcPr>
          <w:p w14:paraId="4E9FC892" w14:textId="1546715C" w:rsidR="004C36B4" w:rsidRPr="007640B3" w:rsidRDefault="001108AA" w:rsidP="00965EC5">
            <w:pPr>
              <w:rPr>
                <w:rStyle w:val="text"/>
                <w:rFonts w:ascii="Arial" w:hAnsi="Arial" w:cs="Arial"/>
                <w:sz w:val="22"/>
                <w:szCs w:val="22"/>
                <w:lang w:val="es-419"/>
              </w:rPr>
            </w:pPr>
            <w:r w:rsidRPr="007640B3">
              <w:rPr>
                <w:rStyle w:val="text"/>
                <w:rFonts w:ascii="Arial" w:hAnsi="Arial"/>
                <w:sz w:val="22"/>
                <w:lang w:val="es-419"/>
              </w:rPr>
              <w:t>JP</w:t>
            </w:r>
          </w:p>
        </w:tc>
        <w:tc>
          <w:tcPr>
            <w:tcW w:w="7404" w:type="dxa"/>
          </w:tcPr>
          <w:p w14:paraId="62DE74B6" w14:textId="6C01A106" w:rsidR="004C36B4" w:rsidRPr="007640B3" w:rsidRDefault="004C36B4" w:rsidP="00965EC5">
            <w:pPr>
              <w:rPr>
                <w:sz w:val="22"/>
                <w:szCs w:val="22"/>
                <w:lang w:val="es-419"/>
              </w:rPr>
            </w:pPr>
            <w:r w:rsidRPr="007640B3">
              <w:rPr>
                <w:rStyle w:val="text"/>
                <w:rFonts w:ascii="Arial" w:hAnsi="Arial"/>
                <w:sz w:val="22"/>
                <w:lang w:val="es-419"/>
              </w:rPr>
              <w:t>Adoptar un enfoque generalizado tiene la ventaja de eliminar la necesidad de operaciones durante el periodo de transición</w:t>
            </w:r>
            <w:r w:rsidR="00487158" w:rsidRPr="007640B3">
              <w:rPr>
                <w:rStyle w:val="text"/>
                <w:rFonts w:ascii="Arial" w:hAnsi="Arial"/>
                <w:sz w:val="22"/>
                <w:lang w:val="es-419"/>
              </w:rPr>
              <w:t xml:space="preserve">. </w:t>
            </w:r>
            <w:r w:rsidRPr="007640B3">
              <w:rPr>
                <w:rStyle w:val="text"/>
                <w:rFonts w:ascii="Arial" w:hAnsi="Arial"/>
                <w:sz w:val="22"/>
                <w:lang w:val="es-419"/>
              </w:rPr>
              <w:t>Ahora bien, dado que muchas oficinas y organizaciones, incluidas las cinco grandes oficinas, participan en WIPO DAS, es probable que las repercusiones de no pasar a la nueva norma sean mayores que si cada oficina realizase la transición individualmente dentro del periodo de expiración</w:t>
            </w:r>
            <w:r w:rsidR="00487158" w:rsidRPr="007640B3">
              <w:rPr>
                <w:rStyle w:val="text"/>
                <w:rFonts w:ascii="Arial" w:hAnsi="Arial"/>
                <w:sz w:val="22"/>
                <w:lang w:val="es-419"/>
              </w:rPr>
              <w:t xml:space="preserve">. </w:t>
            </w:r>
          </w:p>
        </w:tc>
      </w:tr>
      <w:tr w:rsidR="004C36B4" w:rsidRPr="007640B3" w14:paraId="5FD3C935" w14:textId="77777777" w:rsidTr="007640B3">
        <w:tc>
          <w:tcPr>
            <w:tcW w:w="1701" w:type="dxa"/>
          </w:tcPr>
          <w:p w14:paraId="55C5BE83"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KG</w:t>
            </w:r>
          </w:p>
        </w:tc>
        <w:tc>
          <w:tcPr>
            <w:tcW w:w="7404" w:type="dxa"/>
          </w:tcPr>
          <w:p w14:paraId="1E2A8241" w14:textId="1FC6CB66" w:rsidR="004C36B4" w:rsidRPr="007640B3" w:rsidRDefault="004C36B4" w:rsidP="00965EC5">
            <w:pPr>
              <w:rPr>
                <w:sz w:val="22"/>
                <w:szCs w:val="22"/>
                <w:lang w:val="es-419"/>
              </w:rPr>
            </w:pPr>
            <w:r w:rsidRPr="007640B3">
              <w:rPr>
                <w:rStyle w:val="text"/>
                <w:rFonts w:ascii="Arial" w:hAnsi="Arial"/>
                <w:sz w:val="22"/>
                <w:lang w:val="es-419"/>
              </w:rPr>
              <w:t>Nuestra Oficina no apoya una aplicación generalizada de la Norma ST.92</w:t>
            </w:r>
            <w:r w:rsidR="00487158" w:rsidRPr="007640B3">
              <w:rPr>
                <w:rStyle w:val="text"/>
                <w:rFonts w:ascii="Arial" w:hAnsi="Arial"/>
                <w:sz w:val="22"/>
                <w:lang w:val="es-419"/>
              </w:rPr>
              <w:t xml:space="preserve">. </w:t>
            </w:r>
            <w:r w:rsidRPr="007640B3">
              <w:rPr>
                <w:rStyle w:val="text"/>
                <w:rFonts w:ascii="Arial" w:hAnsi="Arial"/>
                <w:sz w:val="22"/>
                <w:lang w:val="es-419"/>
              </w:rPr>
              <w:t xml:space="preserve">Recomendamos un enfoque por fases para minimizar los riesgos técnicos, operacionales y jurídicos, garantizar la compatibilidad de los sistemas informáticos e incorporar las opiniones de los usuarios antes de la implantación a gran escala. </w:t>
            </w:r>
          </w:p>
        </w:tc>
      </w:tr>
      <w:tr w:rsidR="004C36B4" w:rsidRPr="007640B3" w14:paraId="58C47C8F" w14:textId="77777777" w:rsidTr="007640B3">
        <w:tc>
          <w:tcPr>
            <w:tcW w:w="1701" w:type="dxa"/>
          </w:tcPr>
          <w:p w14:paraId="5ADAEF09"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KR</w:t>
            </w:r>
          </w:p>
        </w:tc>
        <w:tc>
          <w:tcPr>
            <w:tcW w:w="7404" w:type="dxa"/>
          </w:tcPr>
          <w:p w14:paraId="1C1124FB" w14:textId="77777777" w:rsidR="004C36B4" w:rsidRPr="007640B3" w:rsidRDefault="004C36B4" w:rsidP="00965EC5">
            <w:pPr>
              <w:rPr>
                <w:sz w:val="22"/>
                <w:szCs w:val="22"/>
                <w:lang w:val="es-419"/>
              </w:rPr>
            </w:pPr>
            <w:r w:rsidRPr="007640B3">
              <w:rPr>
                <w:rStyle w:val="text"/>
                <w:rFonts w:ascii="Arial" w:hAnsi="Arial"/>
                <w:sz w:val="22"/>
                <w:lang w:val="es-419"/>
              </w:rPr>
              <w:t xml:space="preserve">La puesta en marcha simultánea de todos los sistemas nacionales se ha considerado inviable, por lo que la KIPO espera que WIPO DAS desempeñe eficazmente su función de intermediario mientras cada oficina </w:t>
            </w:r>
            <w:r w:rsidRPr="007640B3">
              <w:rPr>
                <w:rStyle w:val="text"/>
                <w:rFonts w:ascii="Arial" w:hAnsi="Arial"/>
                <w:sz w:val="22"/>
                <w:lang w:val="es-419"/>
              </w:rPr>
              <w:lastRenderedPageBreak/>
              <w:t xml:space="preserve">abre su sistema cuando esté preparado. </w:t>
            </w:r>
          </w:p>
        </w:tc>
      </w:tr>
      <w:tr w:rsidR="004C36B4" w:rsidRPr="007640B3" w14:paraId="000A2B96" w14:textId="77777777" w:rsidTr="007640B3">
        <w:tc>
          <w:tcPr>
            <w:tcW w:w="1701" w:type="dxa"/>
          </w:tcPr>
          <w:p w14:paraId="04EB6FD1" w14:textId="77777777" w:rsidR="004C36B4" w:rsidRPr="007640B3" w:rsidRDefault="004C36B4" w:rsidP="00965EC5">
            <w:pPr>
              <w:rPr>
                <w:rStyle w:val="text"/>
                <w:rFonts w:ascii="Arial" w:hAnsi="Arial" w:cs="Arial"/>
                <w:sz w:val="22"/>
                <w:szCs w:val="22"/>
                <w:highlight w:val="green"/>
                <w:lang w:val="es-419"/>
              </w:rPr>
            </w:pPr>
            <w:r w:rsidRPr="007640B3">
              <w:rPr>
                <w:rStyle w:val="text"/>
                <w:rFonts w:ascii="Arial" w:hAnsi="Arial"/>
                <w:sz w:val="22"/>
                <w:lang w:val="es-419"/>
              </w:rPr>
              <w:lastRenderedPageBreak/>
              <w:t>MC</w:t>
            </w:r>
          </w:p>
        </w:tc>
        <w:tc>
          <w:tcPr>
            <w:tcW w:w="7404" w:type="dxa"/>
          </w:tcPr>
          <w:p w14:paraId="572D4DB0" w14:textId="44627BB7" w:rsidR="004C36B4" w:rsidRPr="007640B3" w:rsidRDefault="009A7F01" w:rsidP="00965EC5">
            <w:pPr>
              <w:rPr>
                <w:sz w:val="22"/>
                <w:szCs w:val="22"/>
                <w:highlight w:val="green"/>
                <w:lang w:val="es-419"/>
              </w:rPr>
            </w:pPr>
            <w:r w:rsidRPr="007640B3">
              <w:rPr>
                <w:rStyle w:val="text"/>
                <w:rFonts w:ascii="Arial" w:hAnsi="Arial"/>
                <w:sz w:val="22"/>
                <w:lang w:val="es-419"/>
              </w:rPr>
              <w:t>Aún no sabemos cuándo estará lista nuestra Oficina.</w:t>
            </w:r>
          </w:p>
        </w:tc>
      </w:tr>
      <w:tr w:rsidR="004C36B4" w:rsidRPr="007640B3" w14:paraId="3F72ABA9" w14:textId="77777777" w:rsidTr="007640B3">
        <w:tc>
          <w:tcPr>
            <w:tcW w:w="1701" w:type="dxa"/>
          </w:tcPr>
          <w:p w14:paraId="2136DA62"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NO</w:t>
            </w:r>
          </w:p>
        </w:tc>
        <w:tc>
          <w:tcPr>
            <w:tcW w:w="7404" w:type="dxa"/>
          </w:tcPr>
          <w:p w14:paraId="5064A09E" w14:textId="4A0DBA28" w:rsidR="004C36B4" w:rsidRPr="007640B3" w:rsidRDefault="004C36B4" w:rsidP="00965EC5">
            <w:pPr>
              <w:rPr>
                <w:sz w:val="22"/>
                <w:szCs w:val="22"/>
                <w:lang w:val="es-419"/>
              </w:rPr>
            </w:pPr>
            <w:r w:rsidRPr="007640B3">
              <w:rPr>
                <w:rStyle w:val="text"/>
                <w:rFonts w:ascii="Arial" w:hAnsi="Arial"/>
                <w:sz w:val="22"/>
                <w:lang w:val="es-419"/>
              </w:rPr>
              <w:t xml:space="preserve">Un enfoque generalizado debería abarcar preferiblemente los tres ámbitos, y necesitaría un periodo de preparación más largo, por lo que debe retrasarse la fecha de transición. </w:t>
            </w:r>
          </w:p>
        </w:tc>
      </w:tr>
      <w:tr w:rsidR="004C36B4" w:rsidRPr="007640B3" w14:paraId="1BEFA3C2" w14:textId="77777777" w:rsidTr="007640B3">
        <w:tc>
          <w:tcPr>
            <w:tcW w:w="1701" w:type="dxa"/>
          </w:tcPr>
          <w:p w14:paraId="2D303934"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SE</w:t>
            </w:r>
          </w:p>
        </w:tc>
        <w:tc>
          <w:tcPr>
            <w:tcW w:w="7404" w:type="dxa"/>
          </w:tcPr>
          <w:p w14:paraId="2E0F4C52" w14:textId="4AB31F08" w:rsidR="004C36B4" w:rsidRPr="007640B3" w:rsidRDefault="004C36B4" w:rsidP="00965EC5">
            <w:pPr>
              <w:rPr>
                <w:sz w:val="22"/>
                <w:szCs w:val="22"/>
                <w:lang w:val="es-419"/>
              </w:rPr>
            </w:pPr>
            <w:r w:rsidRPr="007640B3">
              <w:rPr>
                <w:rStyle w:val="text"/>
                <w:rFonts w:ascii="Arial" w:hAnsi="Arial"/>
                <w:sz w:val="22"/>
                <w:lang w:val="es-419"/>
              </w:rPr>
              <w:t>Aún no disponemos de un plan de aplicación, por lo que esta pregunta no es aplicable</w:t>
            </w:r>
            <w:r w:rsidR="00487158" w:rsidRPr="007640B3">
              <w:rPr>
                <w:rStyle w:val="text"/>
                <w:rFonts w:ascii="Arial" w:hAnsi="Arial"/>
                <w:sz w:val="22"/>
                <w:lang w:val="es-419"/>
              </w:rPr>
              <w:t xml:space="preserve">. </w:t>
            </w:r>
          </w:p>
        </w:tc>
      </w:tr>
      <w:tr w:rsidR="004C36B4" w:rsidRPr="007640B3" w14:paraId="62603650" w14:textId="77777777" w:rsidTr="007640B3">
        <w:tc>
          <w:tcPr>
            <w:tcW w:w="1701" w:type="dxa"/>
          </w:tcPr>
          <w:p w14:paraId="536A0545" w14:textId="4D298687" w:rsidR="004C36B4" w:rsidRPr="007640B3" w:rsidRDefault="004C36B4" w:rsidP="00965EC5">
            <w:pPr>
              <w:rPr>
                <w:rStyle w:val="text"/>
                <w:rFonts w:ascii="Arial" w:hAnsi="Arial" w:cs="Arial"/>
                <w:sz w:val="22"/>
                <w:szCs w:val="22"/>
                <w:highlight w:val="green"/>
                <w:lang w:val="es-419"/>
              </w:rPr>
            </w:pPr>
            <w:r w:rsidRPr="007640B3">
              <w:rPr>
                <w:rStyle w:val="text"/>
                <w:rFonts w:ascii="Arial" w:hAnsi="Arial"/>
                <w:sz w:val="22"/>
                <w:lang w:val="es-419"/>
              </w:rPr>
              <w:t>SV</w:t>
            </w:r>
          </w:p>
        </w:tc>
        <w:tc>
          <w:tcPr>
            <w:tcW w:w="7404" w:type="dxa"/>
          </w:tcPr>
          <w:p w14:paraId="2558FFF6" w14:textId="211E4D9B" w:rsidR="004C36B4" w:rsidRPr="007640B3" w:rsidRDefault="000F2A82" w:rsidP="00965EC5">
            <w:pPr>
              <w:rPr>
                <w:sz w:val="22"/>
                <w:szCs w:val="22"/>
                <w:highlight w:val="green"/>
                <w:lang w:val="es-419"/>
              </w:rPr>
            </w:pPr>
            <w:r w:rsidRPr="007640B3">
              <w:rPr>
                <w:rStyle w:val="text"/>
                <w:rFonts w:ascii="Arial" w:hAnsi="Arial"/>
                <w:sz w:val="22"/>
                <w:lang w:val="es-419"/>
              </w:rPr>
              <w:t>Se debe analizar la implementación de la Norma ST.92 y que implicaciones tiene.</w:t>
            </w:r>
            <w:r w:rsidRPr="007640B3">
              <w:rPr>
                <w:rStyle w:val="text"/>
                <w:rFonts w:ascii="Arial" w:hAnsi="Arial"/>
                <w:sz w:val="22"/>
                <w:highlight w:val="green"/>
                <w:lang w:val="es-419"/>
              </w:rPr>
              <w:t xml:space="preserve"> </w:t>
            </w:r>
          </w:p>
        </w:tc>
      </w:tr>
      <w:tr w:rsidR="004C36B4" w:rsidRPr="007640B3" w14:paraId="326D5583" w14:textId="77777777" w:rsidTr="007640B3">
        <w:tc>
          <w:tcPr>
            <w:tcW w:w="1701" w:type="dxa"/>
          </w:tcPr>
          <w:p w14:paraId="201092E0"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TT</w:t>
            </w:r>
          </w:p>
        </w:tc>
        <w:tc>
          <w:tcPr>
            <w:tcW w:w="7404" w:type="dxa"/>
          </w:tcPr>
          <w:p w14:paraId="36DF5FDC" w14:textId="0BAB6414" w:rsidR="004C36B4" w:rsidRPr="007640B3" w:rsidRDefault="004C36B4" w:rsidP="00965EC5">
            <w:pPr>
              <w:rPr>
                <w:sz w:val="22"/>
                <w:szCs w:val="22"/>
                <w:lang w:val="es-419"/>
              </w:rPr>
            </w:pPr>
            <w:r w:rsidRPr="007640B3">
              <w:rPr>
                <w:rStyle w:val="text"/>
                <w:rFonts w:ascii="Arial" w:hAnsi="Arial"/>
                <w:sz w:val="22"/>
                <w:lang w:val="es-419"/>
              </w:rPr>
              <w:t xml:space="preserve">No puede ser un planteamiento de sí o no, ya que hay que prever la transición y las circunstancias que justifiquen mantener ambos durante algún tiempo. </w:t>
            </w:r>
          </w:p>
        </w:tc>
      </w:tr>
      <w:tr w:rsidR="004C36B4" w:rsidRPr="007640B3" w14:paraId="5E3C5D6F" w14:textId="77777777" w:rsidTr="007640B3">
        <w:tc>
          <w:tcPr>
            <w:tcW w:w="1701" w:type="dxa"/>
          </w:tcPr>
          <w:p w14:paraId="27764D38" w14:textId="77777777" w:rsidR="004C36B4" w:rsidRPr="007640B3" w:rsidRDefault="004C36B4" w:rsidP="00965EC5">
            <w:pPr>
              <w:rPr>
                <w:rStyle w:val="text"/>
                <w:rFonts w:ascii="Arial" w:hAnsi="Arial" w:cs="Arial"/>
                <w:sz w:val="22"/>
                <w:szCs w:val="22"/>
                <w:lang w:val="es-419"/>
              </w:rPr>
            </w:pPr>
            <w:r w:rsidRPr="007640B3">
              <w:rPr>
                <w:rStyle w:val="text"/>
                <w:rFonts w:ascii="Arial" w:hAnsi="Arial"/>
                <w:sz w:val="22"/>
                <w:lang w:val="es-419"/>
              </w:rPr>
              <w:t>TZ</w:t>
            </w:r>
          </w:p>
        </w:tc>
        <w:tc>
          <w:tcPr>
            <w:tcW w:w="7404" w:type="dxa"/>
          </w:tcPr>
          <w:p w14:paraId="007D33E4" w14:textId="492B1B0C" w:rsidR="004C36B4" w:rsidRPr="007640B3" w:rsidRDefault="004C36B4" w:rsidP="00965EC5">
            <w:pPr>
              <w:rPr>
                <w:sz w:val="22"/>
                <w:szCs w:val="22"/>
                <w:lang w:val="es-419"/>
              </w:rPr>
            </w:pPr>
            <w:r w:rsidRPr="007640B3">
              <w:rPr>
                <w:rStyle w:val="text"/>
                <w:rFonts w:ascii="Arial" w:hAnsi="Arial"/>
                <w:sz w:val="22"/>
                <w:lang w:val="es-419"/>
              </w:rPr>
              <w:t xml:space="preserve">Esto requiere una reestructuración jurídica y política interna para que el país pueda participar en los paquetes de documentos de prioridad de la Norma ST.92 de la OMPI. </w:t>
            </w:r>
          </w:p>
        </w:tc>
      </w:tr>
    </w:tbl>
    <w:p w14:paraId="2348FFAB" w14:textId="77777777" w:rsidR="00C4000D" w:rsidRPr="007640B3" w:rsidRDefault="00C4000D" w:rsidP="00C4000D">
      <w:pPr>
        <w:spacing w:after="0"/>
        <w:ind w:left="5533"/>
        <w:rPr>
          <w:iCs/>
          <w:sz w:val="22"/>
          <w:szCs w:val="22"/>
          <w:lang w:val="es-419"/>
        </w:rPr>
      </w:pPr>
    </w:p>
    <w:p w14:paraId="06A3C754" w14:textId="77777777" w:rsidR="00C4000D" w:rsidRPr="007640B3" w:rsidRDefault="00C4000D" w:rsidP="00C4000D">
      <w:pPr>
        <w:spacing w:after="0"/>
        <w:ind w:left="5533"/>
        <w:rPr>
          <w:iCs/>
          <w:sz w:val="22"/>
          <w:szCs w:val="22"/>
          <w:lang w:val="es-419"/>
        </w:rPr>
      </w:pPr>
    </w:p>
    <w:p w14:paraId="72997E5C" w14:textId="77777777" w:rsidR="009E7DDC" w:rsidRPr="007640B3" w:rsidRDefault="009E7DDC" w:rsidP="00C4000D">
      <w:pPr>
        <w:spacing w:after="0"/>
        <w:ind w:left="5533"/>
        <w:rPr>
          <w:iCs/>
          <w:sz w:val="22"/>
          <w:szCs w:val="22"/>
          <w:lang w:val="es-419"/>
        </w:rPr>
      </w:pPr>
    </w:p>
    <w:p w14:paraId="62387524" w14:textId="246329D1" w:rsidR="00C4000D" w:rsidRPr="007640B3" w:rsidRDefault="00C4000D" w:rsidP="00C4000D">
      <w:pPr>
        <w:ind w:left="5533"/>
        <w:jc w:val="center"/>
        <w:rPr>
          <w:iCs/>
          <w:sz w:val="22"/>
          <w:szCs w:val="22"/>
          <w:lang w:val="es-419"/>
        </w:rPr>
      </w:pPr>
      <w:r w:rsidRPr="007640B3">
        <w:rPr>
          <w:sz w:val="22"/>
          <w:lang w:val="es-419"/>
        </w:rPr>
        <w:t>[Sigue el Anexo II]</w:t>
      </w:r>
    </w:p>
    <w:p w14:paraId="2DC3AF33" w14:textId="77777777" w:rsidR="00D662EA" w:rsidRPr="007640B3" w:rsidRDefault="00D662EA">
      <w:pPr>
        <w:rPr>
          <w:sz w:val="22"/>
          <w:szCs w:val="22"/>
          <w:lang w:val="es-419"/>
        </w:rPr>
      </w:pPr>
    </w:p>
    <w:sectPr w:rsidR="00D662EA" w:rsidRPr="007640B3">
      <w:footerReference w:type="default" r:id="rId39"/>
      <w:footerReference w:type="first" r:id="rId40"/>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40E08" w14:textId="77777777" w:rsidR="00C66175" w:rsidRPr="00A54180" w:rsidRDefault="00C66175" w:rsidP="00E00C54">
      <w:pPr>
        <w:spacing w:after="0" w:line="240" w:lineRule="auto"/>
      </w:pPr>
      <w:r w:rsidRPr="00A54180">
        <w:separator/>
      </w:r>
    </w:p>
  </w:endnote>
  <w:endnote w:type="continuationSeparator" w:id="0">
    <w:p w14:paraId="4C9088EB" w14:textId="77777777" w:rsidR="00C66175" w:rsidRPr="00A54180" w:rsidRDefault="00C66175" w:rsidP="00E00C54">
      <w:pPr>
        <w:spacing w:after="0" w:line="240" w:lineRule="auto"/>
      </w:pPr>
      <w:r w:rsidRPr="00A54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FE51D" w14:textId="1DB788B8" w:rsidR="6C7216B2" w:rsidRDefault="6C7216B2" w:rsidP="6C7216B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5FB3D8F9" w14:textId="77777777" w:rsidTr="6C7216B2">
      <w:trPr>
        <w:trHeight w:val="300"/>
      </w:trPr>
      <w:tc>
        <w:tcPr>
          <w:tcW w:w="3005" w:type="dxa"/>
        </w:tcPr>
        <w:p w14:paraId="22D44727" w14:textId="4298DB80" w:rsidR="6C7216B2" w:rsidRDefault="6C7216B2" w:rsidP="6C7216B2">
          <w:pPr>
            <w:pStyle w:val="Header"/>
            <w:ind w:left="-115"/>
          </w:pPr>
        </w:p>
      </w:tc>
      <w:tc>
        <w:tcPr>
          <w:tcW w:w="3005" w:type="dxa"/>
        </w:tcPr>
        <w:p w14:paraId="3EEB74CB" w14:textId="3C76DA37" w:rsidR="6C7216B2" w:rsidRDefault="6C7216B2" w:rsidP="6C7216B2">
          <w:pPr>
            <w:pStyle w:val="Header"/>
            <w:jc w:val="center"/>
          </w:pPr>
        </w:p>
      </w:tc>
      <w:tc>
        <w:tcPr>
          <w:tcW w:w="3005" w:type="dxa"/>
        </w:tcPr>
        <w:p w14:paraId="0A0916EE" w14:textId="7EFCFC6B" w:rsidR="6C7216B2" w:rsidRDefault="6C7216B2" w:rsidP="6C7216B2">
          <w:pPr>
            <w:pStyle w:val="Header"/>
            <w:ind w:right="-115"/>
            <w:jc w:val="right"/>
          </w:pPr>
        </w:p>
      </w:tc>
    </w:tr>
  </w:tbl>
  <w:p w14:paraId="4E5B8884" w14:textId="48BF77E8" w:rsidR="6C7216B2" w:rsidRDefault="6C7216B2" w:rsidP="6C7216B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EF614" w14:textId="488A7814" w:rsidR="6C7216B2" w:rsidRDefault="6C7216B2" w:rsidP="6C7216B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1ED551FE" w14:textId="77777777" w:rsidTr="6C7216B2">
      <w:trPr>
        <w:trHeight w:val="300"/>
      </w:trPr>
      <w:tc>
        <w:tcPr>
          <w:tcW w:w="3005" w:type="dxa"/>
        </w:tcPr>
        <w:p w14:paraId="567B29C0" w14:textId="79BDDC62" w:rsidR="6C7216B2" w:rsidRDefault="6C7216B2" w:rsidP="6C7216B2">
          <w:pPr>
            <w:pStyle w:val="Header"/>
            <w:ind w:left="-115"/>
          </w:pPr>
        </w:p>
      </w:tc>
      <w:tc>
        <w:tcPr>
          <w:tcW w:w="3005" w:type="dxa"/>
        </w:tcPr>
        <w:p w14:paraId="277E9CE2" w14:textId="55DD9EBB" w:rsidR="6C7216B2" w:rsidRDefault="6C7216B2" w:rsidP="6C7216B2">
          <w:pPr>
            <w:pStyle w:val="Header"/>
            <w:jc w:val="center"/>
          </w:pPr>
        </w:p>
      </w:tc>
      <w:tc>
        <w:tcPr>
          <w:tcW w:w="3005" w:type="dxa"/>
        </w:tcPr>
        <w:p w14:paraId="65C72500" w14:textId="5F719AEA" w:rsidR="6C7216B2" w:rsidRDefault="6C7216B2" w:rsidP="6C7216B2">
          <w:pPr>
            <w:pStyle w:val="Header"/>
            <w:ind w:right="-115"/>
            <w:jc w:val="right"/>
          </w:pPr>
        </w:p>
      </w:tc>
    </w:tr>
  </w:tbl>
  <w:p w14:paraId="53CDF14A" w14:textId="5F962E4B" w:rsidR="6C7216B2" w:rsidRDefault="6C7216B2" w:rsidP="6C7216B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3813A" w14:textId="4BE75C2C" w:rsidR="6C7216B2" w:rsidRDefault="6C7216B2" w:rsidP="6C7216B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23927653" w14:textId="77777777" w:rsidTr="6C7216B2">
      <w:trPr>
        <w:trHeight w:val="300"/>
      </w:trPr>
      <w:tc>
        <w:tcPr>
          <w:tcW w:w="3005" w:type="dxa"/>
        </w:tcPr>
        <w:p w14:paraId="6B4CF014" w14:textId="443BA91A" w:rsidR="6C7216B2" w:rsidRDefault="6C7216B2" w:rsidP="6C7216B2">
          <w:pPr>
            <w:pStyle w:val="Header"/>
            <w:ind w:left="-115"/>
          </w:pPr>
        </w:p>
      </w:tc>
      <w:tc>
        <w:tcPr>
          <w:tcW w:w="3005" w:type="dxa"/>
        </w:tcPr>
        <w:p w14:paraId="35A6A29E" w14:textId="0C3E5F0E" w:rsidR="6C7216B2" w:rsidRDefault="6C7216B2" w:rsidP="6C7216B2">
          <w:pPr>
            <w:pStyle w:val="Header"/>
            <w:jc w:val="center"/>
          </w:pPr>
        </w:p>
      </w:tc>
      <w:tc>
        <w:tcPr>
          <w:tcW w:w="3005" w:type="dxa"/>
        </w:tcPr>
        <w:p w14:paraId="7D615C2A" w14:textId="79F97955" w:rsidR="6C7216B2" w:rsidRDefault="6C7216B2" w:rsidP="6C7216B2">
          <w:pPr>
            <w:pStyle w:val="Header"/>
            <w:ind w:right="-115"/>
            <w:jc w:val="right"/>
          </w:pPr>
        </w:p>
      </w:tc>
    </w:tr>
  </w:tbl>
  <w:p w14:paraId="10781F99" w14:textId="1B75495E" w:rsidR="6C7216B2" w:rsidRDefault="6C7216B2" w:rsidP="6C7216B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BB3F2" w14:textId="4D5FA9A5" w:rsidR="6C7216B2" w:rsidRDefault="6C7216B2" w:rsidP="6C7216B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215D11D1" w14:textId="77777777" w:rsidTr="6C7216B2">
      <w:trPr>
        <w:trHeight w:val="300"/>
      </w:trPr>
      <w:tc>
        <w:tcPr>
          <w:tcW w:w="3005" w:type="dxa"/>
        </w:tcPr>
        <w:p w14:paraId="503B9EEA" w14:textId="411F4261" w:rsidR="6C7216B2" w:rsidRDefault="6C7216B2" w:rsidP="6C7216B2">
          <w:pPr>
            <w:pStyle w:val="Header"/>
            <w:ind w:left="-115"/>
          </w:pPr>
        </w:p>
      </w:tc>
      <w:tc>
        <w:tcPr>
          <w:tcW w:w="3005" w:type="dxa"/>
        </w:tcPr>
        <w:p w14:paraId="0ACF2BE4" w14:textId="14591B4A" w:rsidR="6C7216B2" w:rsidRDefault="6C7216B2" w:rsidP="6C7216B2">
          <w:pPr>
            <w:pStyle w:val="Header"/>
            <w:jc w:val="center"/>
          </w:pPr>
        </w:p>
      </w:tc>
      <w:tc>
        <w:tcPr>
          <w:tcW w:w="3005" w:type="dxa"/>
        </w:tcPr>
        <w:p w14:paraId="07880D7C" w14:textId="46B984DE" w:rsidR="6C7216B2" w:rsidRDefault="6C7216B2" w:rsidP="6C7216B2">
          <w:pPr>
            <w:pStyle w:val="Header"/>
            <w:ind w:right="-115"/>
            <w:jc w:val="right"/>
          </w:pPr>
        </w:p>
      </w:tc>
    </w:tr>
  </w:tbl>
  <w:p w14:paraId="64E1FC2B" w14:textId="4A236934" w:rsidR="6C7216B2" w:rsidRDefault="6C7216B2" w:rsidP="6C721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4EC75BEB" w14:textId="77777777" w:rsidTr="6C7216B2">
      <w:trPr>
        <w:trHeight w:val="300"/>
      </w:trPr>
      <w:tc>
        <w:tcPr>
          <w:tcW w:w="3005" w:type="dxa"/>
        </w:tcPr>
        <w:p w14:paraId="109C7BF2" w14:textId="746EB654" w:rsidR="6C7216B2" w:rsidRDefault="6C7216B2" w:rsidP="6C7216B2">
          <w:pPr>
            <w:pStyle w:val="Header"/>
            <w:ind w:left="-115"/>
          </w:pPr>
        </w:p>
      </w:tc>
      <w:tc>
        <w:tcPr>
          <w:tcW w:w="3005" w:type="dxa"/>
        </w:tcPr>
        <w:p w14:paraId="5917BC48" w14:textId="7CB1A659" w:rsidR="6C7216B2" w:rsidRDefault="6C7216B2" w:rsidP="6C7216B2">
          <w:pPr>
            <w:pStyle w:val="Header"/>
            <w:jc w:val="center"/>
          </w:pPr>
        </w:p>
      </w:tc>
      <w:tc>
        <w:tcPr>
          <w:tcW w:w="3005" w:type="dxa"/>
        </w:tcPr>
        <w:p w14:paraId="68130DB4" w14:textId="6C074595" w:rsidR="6C7216B2" w:rsidRDefault="6C7216B2" w:rsidP="6C7216B2">
          <w:pPr>
            <w:pStyle w:val="Header"/>
            <w:ind w:right="-115"/>
            <w:jc w:val="right"/>
          </w:pPr>
        </w:p>
      </w:tc>
    </w:tr>
  </w:tbl>
  <w:p w14:paraId="0598F0E0" w14:textId="0201EB04" w:rsidR="6C7216B2" w:rsidRDefault="6C7216B2" w:rsidP="6C7216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5CC97" w14:textId="6EB49B71" w:rsidR="6C7216B2" w:rsidRDefault="6C7216B2" w:rsidP="6C7216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3CFDC2E3" w14:textId="77777777" w:rsidTr="6C7216B2">
      <w:trPr>
        <w:trHeight w:val="300"/>
      </w:trPr>
      <w:tc>
        <w:tcPr>
          <w:tcW w:w="3005" w:type="dxa"/>
        </w:tcPr>
        <w:p w14:paraId="55CD6296" w14:textId="274C169D" w:rsidR="6C7216B2" w:rsidRDefault="6C7216B2" w:rsidP="6C7216B2">
          <w:pPr>
            <w:pStyle w:val="Header"/>
            <w:ind w:left="-115"/>
          </w:pPr>
        </w:p>
      </w:tc>
      <w:tc>
        <w:tcPr>
          <w:tcW w:w="3005" w:type="dxa"/>
        </w:tcPr>
        <w:p w14:paraId="4FDF624A" w14:textId="7B7F83F2" w:rsidR="6C7216B2" w:rsidRDefault="6C7216B2" w:rsidP="6C7216B2">
          <w:pPr>
            <w:pStyle w:val="Header"/>
            <w:jc w:val="center"/>
          </w:pPr>
        </w:p>
      </w:tc>
      <w:tc>
        <w:tcPr>
          <w:tcW w:w="3005" w:type="dxa"/>
        </w:tcPr>
        <w:p w14:paraId="590B6E34" w14:textId="5C72EE7E" w:rsidR="6C7216B2" w:rsidRDefault="6C7216B2" w:rsidP="6C7216B2">
          <w:pPr>
            <w:pStyle w:val="Header"/>
            <w:ind w:right="-115"/>
            <w:jc w:val="right"/>
          </w:pPr>
        </w:p>
      </w:tc>
    </w:tr>
  </w:tbl>
  <w:p w14:paraId="431358B4" w14:textId="14934256" w:rsidR="6C7216B2" w:rsidRDefault="6C7216B2" w:rsidP="6C7216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1BE2" w14:textId="10DD2876" w:rsidR="6C7216B2" w:rsidRDefault="6C7216B2" w:rsidP="6C7216B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09F62713" w14:textId="77777777" w:rsidTr="6C7216B2">
      <w:trPr>
        <w:trHeight w:val="300"/>
      </w:trPr>
      <w:tc>
        <w:tcPr>
          <w:tcW w:w="3005" w:type="dxa"/>
        </w:tcPr>
        <w:p w14:paraId="7F718CCD" w14:textId="07B5A9E3" w:rsidR="6C7216B2" w:rsidRDefault="6C7216B2" w:rsidP="6C7216B2">
          <w:pPr>
            <w:pStyle w:val="Header"/>
            <w:ind w:left="-115"/>
          </w:pPr>
        </w:p>
      </w:tc>
      <w:tc>
        <w:tcPr>
          <w:tcW w:w="3005" w:type="dxa"/>
        </w:tcPr>
        <w:p w14:paraId="4BCF44DF" w14:textId="2E3D4E8C" w:rsidR="6C7216B2" w:rsidRDefault="6C7216B2" w:rsidP="6C7216B2">
          <w:pPr>
            <w:pStyle w:val="Header"/>
            <w:jc w:val="center"/>
          </w:pPr>
        </w:p>
      </w:tc>
      <w:tc>
        <w:tcPr>
          <w:tcW w:w="3005" w:type="dxa"/>
        </w:tcPr>
        <w:p w14:paraId="142583E7" w14:textId="240108F3" w:rsidR="6C7216B2" w:rsidRDefault="6C7216B2" w:rsidP="6C7216B2">
          <w:pPr>
            <w:pStyle w:val="Header"/>
            <w:ind w:right="-115"/>
            <w:jc w:val="right"/>
          </w:pPr>
        </w:p>
      </w:tc>
    </w:tr>
  </w:tbl>
  <w:p w14:paraId="22AA0BD5" w14:textId="0AA2FB89" w:rsidR="6C7216B2" w:rsidRDefault="6C7216B2" w:rsidP="6C7216B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3A8B9" w14:textId="7C5E3C46" w:rsidR="6C7216B2" w:rsidRDefault="6C7216B2" w:rsidP="6C7216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1C0522C7" w14:textId="77777777" w:rsidTr="6C7216B2">
      <w:trPr>
        <w:trHeight w:val="300"/>
      </w:trPr>
      <w:tc>
        <w:tcPr>
          <w:tcW w:w="3005" w:type="dxa"/>
        </w:tcPr>
        <w:p w14:paraId="71F663DD" w14:textId="25768B91" w:rsidR="6C7216B2" w:rsidRDefault="6C7216B2" w:rsidP="6C7216B2">
          <w:pPr>
            <w:pStyle w:val="Header"/>
            <w:ind w:left="-115"/>
          </w:pPr>
        </w:p>
      </w:tc>
      <w:tc>
        <w:tcPr>
          <w:tcW w:w="3005" w:type="dxa"/>
        </w:tcPr>
        <w:p w14:paraId="5C62ED69" w14:textId="71316CC1" w:rsidR="6C7216B2" w:rsidRDefault="6C7216B2" w:rsidP="6C7216B2">
          <w:pPr>
            <w:pStyle w:val="Header"/>
            <w:jc w:val="center"/>
          </w:pPr>
        </w:p>
      </w:tc>
      <w:tc>
        <w:tcPr>
          <w:tcW w:w="3005" w:type="dxa"/>
        </w:tcPr>
        <w:p w14:paraId="0A4244B6" w14:textId="7CB5F6AE" w:rsidR="6C7216B2" w:rsidRDefault="6C7216B2" w:rsidP="6C7216B2">
          <w:pPr>
            <w:pStyle w:val="Header"/>
            <w:ind w:right="-115"/>
            <w:jc w:val="right"/>
          </w:pPr>
        </w:p>
      </w:tc>
    </w:tr>
  </w:tbl>
  <w:p w14:paraId="7FD80B65" w14:textId="5547CD36" w:rsidR="6C7216B2" w:rsidRDefault="6C7216B2" w:rsidP="6C7216B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B737" w14:textId="4DDA85BE" w:rsidR="6C7216B2" w:rsidRDefault="6C7216B2" w:rsidP="6C721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C84FC" w14:textId="77777777" w:rsidR="00C66175" w:rsidRPr="00A54180" w:rsidRDefault="00C66175" w:rsidP="00E00C54">
      <w:pPr>
        <w:spacing w:after="0" w:line="240" w:lineRule="auto"/>
      </w:pPr>
      <w:r w:rsidRPr="00A54180">
        <w:separator/>
      </w:r>
    </w:p>
  </w:footnote>
  <w:footnote w:type="continuationSeparator" w:id="0">
    <w:p w14:paraId="066F640C" w14:textId="77777777" w:rsidR="00C66175" w:rsidRPr="00A54180" w:rsidRDefault="00C66175" w:rsidP="00E00C54">
      <w:pPr>
        <w:spacing w:after="0" w:line="240" w:lineRule="auto"/>
      </w:pPr>
      <w:r w:rsidRPr="00A54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4EE9C" w14:textId="78BC2F84" w:rsidR="00BE1983" w:rsidRPr="004D16E0" w:rsidRDefault="00BE1983">
    <w:pPr>
      <w:pStyle w:val="Header"/>
      <w:jc w:val="right"/>
      <w:rPr>
        <w:sz w:val="22"/>
        <w:szCs w:val="22"/>
        <w:lang w:val="pt-BR"/>
      </w:rPr>
    </w:pPr>
    <w:r w:rsidRPr="004D16E0">
      <w:rPr>
        <w:sz w:val="22"/>
        <w:lang w:val="pt-BR"/>
      </w:rPr>
      <w:t>CWS/13/20 Rev.</w:t>
    </w:r>
  </w:p>
  <w:p w14:paraId="0665F89A" w14:textId="6A1DD252" w:rsidR="008B5A94" w:rsidRPr="004D16E0" w:rsidRDefault="00BE1983" w:rsidP="008B5A94">
    <w:pPr>
      <w:pStyle w:val="Header"/>
      <w:jc w:val="right"/>
      <w:rPr>
        <w:noProof/>
        <w:sz w:val="22"/>
        <w:szCs w:val="22"/>
        <w:lang w:val="pt-BR"/>
      </w:rPr>
    </w:pPr>
    <w:r w:rsidRPr="004D16E0">
      <w:rPr>
        <w:sz w:val="22"/>
        <w:lang w:val="pt-BR"/>
      </w:rPr>
      <w:t xml:space="preserve">Anexo I, página </w:t>
    </w:r>
    <w:sdt>
      <w:sdtPr>
        <w:rPr>
          <w:sz w:val="22"/>
          <w:szCs w:val="22"/>
        </w:rPr>
        <w:id w:val="-1278254959"/>
        <w:docPartObj>
          <w:docPartGallery w:val="Page Numbers (Top of Page)"/>
          <w:docPartUnique/>
        </w:docPartObj>
      </w:sdtPr>
      <w:sdtEndPr>
        <w:rPr>
          <w:noProof/>
        </w:rPr>
      </w:sdtEndPr>
      <w:sdtContent>
        <w:r w:rsidRPr="004D6ECD">
          <w:rPr>
            <w:sz w:val="22"/>
          </w:rPr>
          <w:fldChar w:fldCharType="begin"/>
        </w:r>
        <w:r w:rsidRPr="004D16E0">
          <w:rPr>
            <w:sz w:val="22"/>
            <w:lang w:val="pt-BR"/>
          </w:rPr>
          <w:instrText xml:space="preserve"> PAGE   \* MERGEFORMAT </w:instrText>
        </w:r>
        <w:r w:rsidRPr="004D6ECD">
          <w:rPr>
            <w:sz w:val="22"/>
          </w:rPr>
          <w:fldChar w:fldCharType="separate"/>
        </w:r>
        <w:r w:rsidRPr="004D16E0">
          <w:rPr>
            <w:sz w:val="22"/>
            <w:lang w:val="pt-BR"/>
          </w:rPr>
          <w:t>2</w:t>
        </w:r>
        <w:r w:rsidRPr="004D6ECD">
          <w:rPr>
            <w:sz w:val="22"/>
          </w:rPr>
          <w:fldChar w:fldCharType="end"/>
        </w:r>
      </w:sdtContent>
    </w:sdt>
  </w:p>
  <w:p w14:paraId="309B48F2" w14:textId="77777777" w:rsidR="008B5A94" w:rsidRPr="004D16E0" w:rsidRDefault="008B5A94" w:rsidP="005A5AB4">
    <w:pPr>
      <w:pStyle w:val="Header"/>
      <w:jc w:val="right"/>
      <w:rPr>
        <w:noProof/>
        <w:lang w:val="pt-BR"/>
      </w:rPr>
    </w:pPr>
  </w:p>
  <w:p w14:paraId="12EB5352" w14:textId="77777777" w:rsidR="00276E94" w:rsidRPr="004D16E0" w:rsidRDefault="00276E94" w:rsidP="005A5AB4">
    <w:pPr>
      <w:pStyle w:val="Header"/>
      <w:jc w:val="right"/>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BC0B3" w14:textId="7B223FBC" w:rsidR="008B5A94" w:rsidRPr="004D6ECD" w:rsidRDefault="008B5A94" w:rsidP="008B5A94">
    <w:pPr>
      <w:pStyle w:val="Header"/>
      <w:jc w:val="right"/>
      <w:rPr>
        <w:sz w:val="22"/>
        <w:szCs w:val="22"/>
      </w:rPr>
    </w:pPr>
    <w:r>
      <w:rPr>
        <w:sz w:val="22"/>
      </w:rPr>
      <w:t>CWS/13/20 Rev.</w:t>
    </w:r>
  </w:p>
  <w:p w14:paraId="401C940E" w14:textId="143E0ED3" w:rsidR="008B5A94" w:rsidRPr="004D6ECD" w:rsidRDefault="008B5A94" w:rsidP="005A5AB4">
    <w:pPr>
      <w:pStyle w:val="Header"/>
      <w:jc w:val="right"/>
      <w:rPr>
        <w:noProof/>
        <w:sz w:val="22"/>
        <w:szCs w:val="22"/>
      </w:rPr>
    </w:pPr>
    <w:r>
      <w:rPr>
        <w:sz w:val="22"/>
      </w:rPr>
      <w:t>ANEXO I</w:t>
    </w:r>
  </w:p>
  <w:p w14:paraId="02024200" w14:textId="77777777" w:rsidR="00276E94" w:rsidRDefault="00276E94" w:rsidP="005A5AB4">
    <w:pPr>
      <w:pStyle w:val="Header"/>
      <w:jc w:val="right"/>
    </w:pPr>
  </w:p>
  <w:p w14:paraId="27216E4B" w14:textId="77777777" w:rsidR="005A5AB4" w:rsidRDefault="005A5AB4" w:rsidP="005A5AB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36F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67575F"/>
    <w:multiLevelType w:val="multilevel"/>
    <w:tmpl w:val="6832D7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1C4CC7"/>
    <w:multiLevelType w:val="multilevel"/>
    <w:tmpl w:val="14CAE98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F496B8D"/>
    <w:multiLevelType w:val="hybridMultilevel"/>
    <w:tmpl w:val="A008F8AC"/>
    <w:lvl w:ilvl="0" w:tplc="2F4A7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B0D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EA7E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B80E76"/>
    <w:multiLevelType w:val="hybridMultilevel"/>
    <w:tmpl w:val="9FBA4E12"/>
    <w:lvl w:ilvl="0" w:tplc="2F4A732A">
      <w:start w:val="1"/>
      <w:numFmt w:val="bullet"/>
      <w:lvlText w:val=""/>
      <w:lvlJc w:val="left"/>
      <w:pPr>
        <w:ind w:left="1080" w:hanging="360"/>
      </w:pPr>
      <w:rPr>
        <w:rFonts w:ascii="Symbol" w:hAnsi="Symbol" w:hint="default"/>
      </w:rPr>
    </w:lvl>
    <w:lvl w:ilvl="1" w:tplc="73A4B81A">
      <w:numFmt w:val="bullet"/>
      <w:lvlText w:val="-"/>
      <w:lvlJc w:val="left"/>
      <w:pPr>
        <w:ind w:left="1800" w:hanging="360"/>
      </w:pPr>
      <w:rPr>
        <w:rFonts w:ascii="Arial" w:eastAsia="Arial Unicode MS"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045925"/>
    <w:multiLevelType w:val="hybridMultilevel"/>
    <w:tmpl w:val="11429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24BA4"/>
    <w:multiLevelType w:val="multilevel"/>
    <w:tmpl w:val="4708544A"/>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7D15BEC"/>
    <w:multiLevelType w:val="hybridMultilevel"/>
    <w:tmpl w:val="48484E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509138B"/>
    <w:multiLevelType w:val="hybridMultilevel"/>
    <w:tmpl w:val="E968D046"/>
    <w:lvl w:ilvl="0" w:tplc="73C601A8">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41E72"/>
    <w:multiLevelType w:val="multilevel"/>
    <w:tmpl w:val="45AE92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AE0C9E"/>
    <w:multiLevelType w:val="hybridMultilevel"/>
    <w:tmpl w:val="A55C4284"/>
    <w:lvl w:ilvl="0" w:tplc="BE74D77E">
      <w:start w:val="37"/>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BA5745"/>
    <w:multiLevelType w:val="multilevel"/>
    <w:tmpl w:val="987EC58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75289514">
    <w:abstractNumId w:val="3"/>
  </w:num>
  <w:num w:numId="2" w16cid:durableId="1257597279">
    <w:abstractNumId w:val="5"/>
  </w:num>
  <w:num w:numId="3" w16cid:durableId="1510103582">
    <w:abstractNumId w:val="0"/>
  </w:num>
  <w:num w:numId="4" w16cid:durableId="1049501349">
    <w:abstractNumId w:val="12"/>
  </w:num>
  <w:num w:numId="5" w16cid:durableId="1310594870">
    <w:abstractNumId w:val="9"/>
  </w:num>
  <w:num w:numId="6" w16cid:durableId="633023971">
    <w:abstractNumId w:val="7"/>
  </w:num>
  <w:num w:numId="7" w16cid:durableId="1548177308">
    <w:abstractNumId w:val="11"/>
  </w:num>
  <w:num w:numId="8" w16cid:durableId="544876393">
    <w:abstractNumId w:val="13"/>
  </w:num>
  <w:num w:numId="9" w16cid:durableId="349718837">
    <w:abstractNumId w:val="8"/>
  </w:num>
  <w:num w:numId="10" w16cid:durableId="206261190">
    <w:abstractNumId w:val="4"/>
  </w:num>
  <w:num w:numId="11" w16cid:durableId="519320626">
    <w:abstractNumId w:val="2"/>
  </w:num>
  <w:num w:numId="12" w16cid:durableId="547453663">
    <w:abstractNumId w:val="1"/>
  </w:num>
  <w:num w:numId="13" w16cid:durableId="1630816632">
    <w:abstractNumId w:val="6"/>
  </w:num>
  <w:num w:numId="14" w16cid:durableId="15435172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877"/>
    <w:rsid w:val="000030DD"/>
    <w:rsid w:val="00007030"/>
    <w:rsid w:val="000259DB"/>
    <w:rsid w:val="0004130B"/>
    <w:rsid w:val="00052AFE"/>
    <w:rsid w:val="00056CC8"/>
    <w:rsid w:val="00060EDE"/>
    <w:rsid w:val="00072EF0"/>
    <w:rsid w:val="000732B2"/>
    <w:rsid w:val="000746EF"/>
    <w:rsid w:val="00076DCD"/>
    <w:rsid w:val="000925E4"/>
    <w:rsid w:val="000A5101"/>
    <w:rsid w:val="000B17EF"/>
    <w:rsid w:val="000C5BE0"/>
    <w:rsid w:val="000D12EB"/>
    <w:rsid w:val="000D13B1"/>
    <w:rsid w:val="000D59A5"/>
    <w:rsid w:val="000D7CBF"/>
    <w:rsid w:val="000E2F4E"/>
    <w:rsid w:val="000E71B1"/>
    <w:rsid w:val="000F2A82"/>
    <w:rsid w:val="000F33BC"/>
    <w:rsid w:val="000F6094"/>
    <w:rsid w:val="000F7693"/>
    <w:rsid w:val="00100D85"/>
    <w:rsid w:val="00107004"/>
    <w:rsid w:val="001108AA"/>
    <w:rsid w:val="001160AD"/>
    <w:rsid w:val="00126674"/>
    <w:rsid w:val="00130CDB"/>
    <w:rsid w:val="00131B52"/>
    <w:rsid w:val="00132A40"/>
    <w:rsid w:val="00150A27"/>
    <w:rsid w:val="00153905"/>
    <w:rsid w:val="00155DD7"/>
    <w:rsid w:val="00160688"/>
    <w:rsid w:val="00167E5D"/>
    <w:rsid w:val="00176226"/>
    <w:rsid w:val="00182BC4"/>
    <w:rsid w:val="001944C9"/>
    <w:rsid w:val="00195BC1"/>
    <w:rsid w:val="00197E5A"/>
    <w:rsid w:val="001A0A4E"/>
    <w:rsid w:val="001A44CD"/>
    <w:rsid w:val="001A716F"/>
    <w:rsid w:val="001B097E"/>
    <w:rsid w:val="001B363A"/>
    <w:rsid w:val="001B4D89"/>
    <w:rsid w:val="001C342B"/>
    <w:rsid w:val="001E19E8"/>
    <w:rsid w:val="001E33BA"/>
    <w:rsid w:val="001E4925"/>
    <w:rsid w:val="00205F0A"/>
    <w:rsid w:val="00207F35"/>
    <w:rsid w:val="0021060D"/>
    <w:rsid w:val="00210716"/>
    <w:rsid w:val="00213705"/>
    <w:rsid w:val="00215705"/>
    <w:rsid w:val="002221A9"/>
    <w:rsid w:val="00222E97"/>
    <w:rsid w:val="002314CD"/>
    <w:rsid w:val="0023642E"/>
    <w:rsid w:val="0024254F"/>
    <w:rsid w:val="00250968"/>
    <w:rsid w:val="0025211A"/>
    <w:rsid w:val="00261651"/>
    <w:rsid w:val="00267E60"/>
    <w:rsid w:val="00272E9C"/>
    <w:rsid w:val="00276DF4"/>
    <w:rsid w:val="00276E94"/>
    <w:rsid w:val="00285204"/>
    <w:rsid w:val="00290037"/>
    <w:rsid w:val="002949C5"/>
    <w:rsid w:val="00294BEC"/>
    <w:rsid w:val="002A0106"/>
    <w:rsid w:val="002A2FC4"/>
    <w:rsid w:val="002B00FB"/>
    <w:rsid w:val="002B5115"/>
    <w:rsid w:val="002C3F74"/>
    <w:rsid w:val="002D229B"/>
    <w:rsid w:val="002E3AB3"/>
    <w:rsid w:val="002E6AD1"/>
    <w:rsid w:val="002E6DA6"/>
    <w:rsid w:val="002F78F7"/>
    <w:rsid w:val="003005F7"/>
    <w:rsid w:val="00300F7A"/>
    <w:rsid w:val="00301F45"/>
    <w:rsid w:val="003060CD"/>
    <w:rsid w:val="003073AA"/>
    <w:rsid w:val="00312360"/>
    <w:rsid w:val="003157CE"/>
    <w:rsid w:val="00326BBE"/>
    <w:rsid w:val="00330E3F"/>
    <w:rsid w:val="00343C2D"/>
    <w:rsid w:val="0034661C"/>
    <w:rsid w:val="003502BF"/>
    <w:rsid w:val="00357459"/>
    <w:rsid w:val="00367200"/>
    <w:rsid w:val="003722AE"/>
    <w:rsid w:val="003817C1"/>
    <w:rsid w:val="003A0D0C"/>
    <w:rsid w:val="003A7EA2"/>
    <w:rsid w:val="003B7674"/>
    <w:rsid w:val="003C3DC8"/>
    <w:rsid w:val="003C48DC"/>
    <w:rsid w:val="003E5239"/>
    <w:rsid w:val="00400275"/>
    <w:rsid w:val="00402F2F"/>
    <w:rsid w:val="0040788B"/>
    <w:rsid w:val="00412566"/>
    <w:rsid w:val="00417E31"/>
    <w:rsid w:val="00420167"/>
    <w:rsid w:val="00427918"/>
    <w:rsid w:val="00433562"/>
    <w:rsid w:val="00433E7D"/>
    <w:rsid w:val="00434CD6"/>
    <w:rsid w:val="00435A6C"/>
    <w:rsid w:val="00440C59"/>
    <w:rsid w:val="00440DFC"/>
    <w:rsid w:val="00445709"/>
    <w:rsid w:val="00446538"/>
    <w:rsid w:val="004503CC"/>
    <w:rsid w:val="0045159F"/>
    <w:rsid w:val="00455EA1"/>
    <w:rsid w:val="00457BD4"/>
    <w:rsid w:val="004642CB"/>
    <w:rsid w:val="00487158"/>
    <w:rsid w:val="00493C08"/>
    <w:rsid w:val="0049638F"/>
    <w:rsid w:val="004A190F"/>
    <w:rsid w:val="004B1D7D"/>
    <w:rsid w:val="004B5709"/>
    <w:rsid w:val="004C36B4"/>
    <w:rsid w:val="004C6F63"/>
    <w:rsid w:val="004D16E0"/>
    <w:rsid w:val="004D54E7"/>
    <w:rsid w:val="004D69EE"/>
    <w:rsid w:val="004D6ECD"/>
    <w:rsid w:val="004E20F3"/>
    <w:rsid w:val="004E575C"/>
    <w:rsid w:val="00500C4B"/>
    <w:rsid w:val="00504423"/>
    <w:rsid w:val="00511668"/>
    <w:rsid w:val="00513008"/>
    <w:rsid w:val="00515124"/>
    <w:rsid w:val="005237DB"/>
    <w:rsid w:val="00531C2C"/>
    <w:rsid w:val="00534321"/>
    <w:rsid w:val="00535B46"/>
    <w:rsid w:val="00546A22"/>
    <w:rsid w:val="00547B34"/>
    <w:rsid w:val="005576FF"/>
    <w:rsid w:val="00557A48"/>
    <w:rsid w:val="0057286A"/>
    <w:rsid w:val="0057341C"/>
    <w:rsid w:val="0058103D"/>
    <w:rsid w:val="00583D97"/>
    <w:rsid w:val="005862CD"/>
    <w:rsid w:val="005A23F3"/>
    <w:rsid w:val="005A511C"/>
    <w:rsid w:val="005A5AB4"/>
    <w:rsid w:val="005B1877"/>
    <w:rsid w:val="005C1AB2"/>
    <w:rsid w:val="005C2D2B"/>
    <w:rsid w:val="005C5C60"/>
    <w:rsid w:val="005D0775"/>
    <w:rsid w:val="005D34E8"/>
    <w:rsid w:val="005D7EF1"/>
    <w:rsid w:val="005E32C7"/>
    <w:rsid w:val="005E5887"/>
    <w:rsid w:val="005F405B"/>
    <w:rsid w:val="005F5DA1"/>
    <w:rsid w:val="005F6986"/>
    <w:rsid w:val="005F6B64"/>
    <w:rsid w:val="00604F75"/>
    <w:rsid w:val="0061229B"/>
    <w:rsid w:val="00616E39"/>
    <w:rsid w:val="00620313"/>
    <w:rsid w:val="00636971"/>
    <w:rsid w:val="00642832"/>
    <w:rsid w:val="00650A44"/>
    <w:rsid w:val="0065112C"/>
    <w:rsid w:val="00674BCA"/>
    <w:rsid w:val="0068424A"/>
    <w:rsid w:val="00684795"/>
    <w:rsid w:val="00685864"/>
    <w:rsid w:val="00687B28"/>
    <w:rsid w:val="006943E4"/>
    <w:rsid w:val="00694925"/>
    <w:rsid w:val="00697C28"/>
    <w:rsid w:val="006A44EF"/>
    <w:rsid w:val="006A5792"/>
    <w:rsid w:val="006A6841"/>
    <w:rsid w:val="006A6E5C"/>
    <w:rsid w:val="006B48CF"/>
    <w:rsid w:val="006E70C6"/>
    <w:rsid w:val="006F0688"/>
    <w:rsid w:val="006F1A45"/>
    <w:rsid w:val="006F1D47"/>
    <w:rsid w:val="006F370B"/>
    <w:rsid w:val="00712270"/>
    <w:rsid w:val="00713BFA"/>
    <w:rsid w:val="00717B44"/>
    <w:rsid w:val="007305DD"/>
    <w:rsid w:val="00734999"/>
    <w:rsid w:val="00734CDB"/>
    <w:rsid w:val="00736541"/>
    <w:rsid w:val="00743548"/>
    <w:rsid w:val="00750789"/>
    <w:rsid w:val="0075435F"/>
    <w:rsid w:val="007570D3"/>
    <w:rsid w:val="0076009B"/>
    <w:rsid w:val="007640B3"/>
    <w:rsid w:val="007747A2"/>
    <w:rsid w:val="0078660E"/>
    <w:rsid w:val="00790D01"/>
    <w:rsid w:val="007A0687"/>
    <w:rsid w:val="007A457D"/>
    <w:rsid w:val="007A615C"/>
    <w:rsid w:val="007B4AA6"/>
    <w:rsid w:val="007E5544"/>
    <w:rsid w:val="00804C52"/>
    <w:rsid w:val="00805FA1"/>
    <w:rsid w:val="00810FC8"/>
    <w:rsid w:val="00825552"/>
    <w:rsid w:val="00837B77"/>
    <w:rsid w:val="00840BD5"/>
    <w:rsid w:val="00861A20"/>
    <w:rsid w:val="00873BD7"/>
    <w:rsid w:val="008871E3"/>
    <w:rsid w:val="00896BCE"/>
    <w:rsid w:val="00897FCB"/>
    <w:rsid w:val="008A61F7"/>
    <w:rsid w:val="008B20EA"/>
    <w:rsid w:val="008B4F1B"/>
    <w:rsid w:val="008B5A94"/>
    <w:rsid w:val="008C1A78"/>
    <w:rsid w:val="008C5604"/>
    <w:rsid w:val="008D3595"/>
    <w:rsid w:val="008D53B3"/>
    <w:rsid w:val="008D76AF"/>
    <w:rsid w:val="008F0799"/>
    <w:rsid w:val="008F4C62"/>
    <w:rsid w:val="008F62D2"/>
    <w:rsid w:val="008F7718"/>
    <w:rsid w:val="00902D55"/>
    <w:rsid w:val="00917CC2"/>
    <w:rsid w:val="00930E20"/>
    <w:rsid w:val="00933C35"/>
    <w:rsid w:val="0094333E"/>
    <w:rsid w:val="0094424E"/>
    <w:rsid w:val="0094793A"/>
    <w:rsid w:val="00951E8E"/>
    <w:rsid w:val="009527DB"/>
    <w:rsid w:val="009654B3"/>
    <w:rsid w:val="00965EC5"/>
    <w:rsid w:val="0098607D"/>
    <w:rsid w:val="00986205"/>
    <w:rsid w:val="009916B3"/>
    <w:rsid w:val="009A0FCF"/>
    <w:rsid w:val="009A22B5"/>
    <w:rsid w:val="009A7F01"/>
    <w:rsid w:val="009B034C"/>
    <w:rsid w:val="009B457E"/>
    <w:rsid w:val="009B5116"/>
    <w:rsid w:val="009B5D3D"/>
    <w:rsid w:val="009C63BE"/>
    <w:rsid w:val="009C7909"/>
    <w:rsid w:val="009D38C4"/>
    <w:rsid w:val="009D4F76"/>
    <w:rsid w:val="009D6C80"/>
    <w:rsid w:val="009E7DDC"/>
    <w:rsid w:val="009F05A9"/>
    <w:rsid w:val="009F1605"/>
    <w:rsid w:val="009F189D"/>
    <w:rsid w:val="009F67AF"/>
    <w:rsid w:val="00A04E68"/>
    <w:rsid w:val="00A07D6F"/>
    <w:rsid w:val="00A127CE"/>
    <w:rsid w:val="00A144BF"/>
    <w:rsid w:val="00A15DCE"/>
    <w:rsid w:val="00A3563F"/>
    <w:rsid w:val="00A401BD"/>
    <w:rsid w:val="00A537DD"/>
    <w:rsid w:val="00A54180"/>
    <w:rsid w:val="00A54F7F"/>
    <w:rsid w:val="00A57625"/>
    <w:rsid w:val="00A609FD"/>
    <w:rsid w:val="00A81FE6"/>
    <w:rsid w:val="00A8261B"/>
    <w:rsid w:val="00A86BAF"/>
    <w:rsid w:val="00A86F04"/>
    <w:rsid w:val="00A91335"/>
    <w:rsid w:val="00A93F61"/>
    <w:rsid w:val="00A94351"/>
    <w:rsid w:val="00AA1A5A"/>
    <w:rsid w:val="00AC47E4"/>
    <w:rsid w:val="00AD0875"/>
    <w:rsid w:val="00AD0AAC"/>
    <w:rsid w:val="00AD2748"/>
    <w:rsid w:val="00AD5BC0"/>
    <w:rsid w:val="00AD72FF"/>
    <w:rsid w:val="00AE31E8"/>
    <w:rsid w:val="00AE7DD4"/>
    <w:rsid w:val="00B00B43"/>
    <w:rsid w:val="00B134A0"/>
    <w:rsid w:val="00B16C85"/>
    <w:rsid w:val="00B177AB"/>
    <w:rsid w:val="00B27C98"/>
    <w:rsid w:val="00B34E2B"/>
    <w:rsid w:val="00B50566"/>
    <w:rsid w:val="00B547AA"/>
    <w:rsid w:val="00B56523"/>
    <w:rsid w:val="00B65139"/>
    <w:rsid w:val="00B856F1"/>
    <w:rsid w:val="00B87DFD"/>
    <w:rsid w:val="00BA7D62"/>
    <w:rsid w:val="00BB0773"/>
    <w:rsid w:val="00BB16A3"/>
    <w:rsid w:val="00BB46D5"/>
    <w:rsid w:val="00BB497F"/>
    <w:rsid w:val="00BB5082"/>
    <w:rsid w:val="00BB5107"/>
    <w:rsid w:val="00BC1CA0"/>
    <w:rsid w:val="00BC3FBD"/>
    <w:rsid w:val="00BD1EDC"/>
    <w:rsid w:val="00BE0B50"/>
    <w:rsid w:val="00BE1983"/>
    <w:rsid w:val="00BE2749"/>
    <w:rsid w:val="00BE3B81"/>
    <w:rsid w:val="00BE6749"/>
    <w:rsid w:val="00BF351A"/>
    <w:rsid w:val="00BF4C8F"/>
    <w:rsid w:val="00BF6DC3"/>
    <w:rsid w:val="00BF7FFE"/>
    <w:rsid w:val="00C03B2D"/>
    <w:rsid w:val="00C12D95"/>
    <w:rsid w:val="00C175E1"/>
    <w:rsid w:val="00C34C25"/>
    <w:rsid w:val="00C4000D"/>
    <w:rsid w:val="00C42EFC"/>
    <w:rsid w:val="00C475EA"/>
    <w:rsid w:val="00C51DC5"/>
    <w:rsid w:val="00C570E4"/>
    <w:rsid w:val="00C66175"/>
    <w:rsid w:val="00C70C68"/>
    <w:rsid w:val="00C8720C"/>
    <w:rsid w:val="00C95438"/>
    <w:rsid w:val="00C97E57"/>
    <w:rsid w:val="00CA359D"/>
    <w:rsid w:val="00CA3618"/>
    <w:rsid w:val="00CA4928"/>
    <w:rsid w:val="00CC0AAE"/>
    <w:rsid w:val="00CC11C0"/>
    <w:rsid w:val="00CC260C"/>
    <w:rsid w:val="00CD239F"/>
    <w:rsid w:val="00CD30FE"/>
    <w:rsid w:val="00CE2943"/>
    <w:rsid w:val="00CF153F"/>
    <w:rsid w:val="00CF3C11"/>
    <w:rsid w:val="00D179DC"/>
    <w:rsid w:val="00D17DBB"/>
    <w:rsid w:val="00D215E9"/>
    <w:rsid w:val="00D21B50"/>
    <w:rsid w:val="00D244FE"/>
    <w:rsid w:val="00D26201"/>
    <w:rsid w:val="00D27A18"/>
    <w:rsid w:val="00D355A9"/>
    <w:rsid w:val="00D41D7E"/>
    <w:rsid w:val="00D46DB6"/>
    <w:rsid w:val="00D5326D"/>
    <w:rsid w:val="00D574F3"/>
    <w:rsid w:val="00D613CE"/>
    <w:rsid w:val="00D662EA"/>
    <w:rsid w:val="00D70913"/>
    <w:rsid w:val="00D72F68"/>
    <w:rsid w:val="00D87CAC"/>
    <w:rsid w:val="00D900BD"/>
    <w:rsid w:val="00DB4860"/>
    <w:rsid w:val="00DC67FD"/>
    <w:rsid w:val="00DD1A9B"/>
    <w:rsid w:val="00DD1D64"/>
    <w:rsid w:val="00DD7001"/>
    <w:rsid w:val="00DD7839"/>
    <w:rsid w:val="00DF62A5"/>
    <w:rsid w:val="00E00C54"/>
    <w:rsid w:val="00E0723F"/>
    <w:rsid w:val="00E15829"/>
    <w:rsid w:val="00E17575"/>
    <w:rsid w:val="00E2070E"/>
    <w:rsid w:val="00E223F1"/>
    <w:rsid w:val="00E224AF"/>
    <w:rsid w:val="00E23DFD"/>
    <w:rsid w:val="00E37F58"/>
    <w:rsid w:val="00E415AA"/>
    <w:rsid w:val="00E43D26"/>
    <w:rsid w:val="00E52E65"/>
    <w:rsid w:val="00E6380D"/>
    <w:rsid w:val="00E74BEB"/>
    <w:rsid w:val="00E77CFE"/>
    <w:rsid w:val="00E8203D"/>
    <w:rsid w:val="00E828A5"/>
    <w:rsid w:val="00E8523C"/>
    <w:rsid w:val="00EA29EC"/>
    <w:rsid w:val="00EB6344"/>
    <w:rsid w:val="00EB67B5"/>
    <w:rsid w:val="00EC0D04"/>
    <w:rsid w:val="00ED1192"/>
    <w:rsid w:val="00ED72F3"/>
    <w:rsid w:val="00F1356F"/>
    <w:rsid w:val="00F1578A"/>
    <w:rsid w:val="00F27ED2"/>
    <w:rsid w:val="00F30B05"/>
    <w:rsid w:val="00F358F9"/>
    <w:rsid w:val="00F4012C"/>
    <w:rsid w:val="00F52EA6"/>
    <w:rsid w:val="00F615A3"/>
    <w:rsid w:val="00F630F8"/>
    <w:rsid w:val="00F64CF3"/>
    <w:rsid w:val="00F85574"/>
    <w:rsid w:val="00F92260"/>
    <w:rsid w:val="00FA01C2"/>
    <w:rsid w:val="00FB4A6A"/>
    <w:rsid w:val="00FD0572"/>
    <w:rsid w:val="00FD0766"/>
    <w:rsid w:val="00FD1098"/>
    <w:rsid w:val="00FD1FC7"/>
    <w:rsid w:val="00FD3012"/>
    <w:rsid w:val="00FD5034"/>
    <w:rsid w:val="00FE0908"/>
    <w:rsid w:val="00FE09B7"/>
    <w:rsid w:val="00FE1F0E"/>
    <w:rsid w:val="00FE5EE5"/>
    <w:rsid w:val="00FF6A5D"/>
    <w:rsid w:val="585BACD7"/>
    <w:rsid w:val="6C7216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rules v:ext="edit">
        <o:r id="V:Rule1" type="connector" idref="#_x0000_s2050"/>
      </o:rules>
    </o:shapelayout>
  </w:shapeDefaults>
  <w:decimalSymbol w:val="."/>
  <w:listSeparator w:val=","/>
  <w14:docId w14:val="300F2255"/>
  <w15:docId w15:val="{3117DC0E-0943-4D4B-B928-9EE54A97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s-E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Pr>
      <w:rFonts w:ascii="Arial Unicode MS" w:eastAsia="Arial Unicode MS" w:hAnsi="Arial Unicode MS" w:cs="Arial Unicode MS"/>
      <w:b/>
      <w:bCs/>
      <w:sz w:val="44"/>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Pr>
      <w:rFonts w:ascii="Arial Unicode MS" w:eastAsia="Arial Unicode MS" w:hAnsi="Arial Unicode MS" w:cs="Arial Unicode MS"/>
      <w:b/>
      <w:bCs/>
      <w:sz w:val="24"/>
      <w:szCs w:val="24"/>
    </w:rPr>
  </w:style>
  <w:style w:type="character" w:customStyle="1" w:styleId="text">
    <w:name w:val="text"/>
    <w:rPr>
      <w:rFonts w:ascii="Arial Unicode MS" w:eastAsia="Arial Unicode MS" w:hAnsi="Arial Unicode MS" w:cs="Arial Unicode MS"/>
      <w:sz w:val="20"/>
      <w:szCs w:val="20"/>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E00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C54"/>
  </w:style>
  <w:style w:type="paragraph" w:styleId="Header">
    <w:name w:val="header"/>
    <w:basedOn w:val="Normal"/>
    <w:link w:val="HeaderChar"/>
    <w:uiPriority w:val="99"/>
    <w:unhideWhenUsed/>
    <w:rsid w:val="00EA2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9EC"/>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B097E"/>
    <w:pPr>
      <w:ind w:left="720"/>
      <w:contextualSpacing/>
    </w:pPr>
  </w:style>
  <w:style w:type="paragraph" w:styleId="Revision">
    <w:name w:val="Revision"/>
    <w:hidden/>
    <w:uiPriority w:val="99"/>
    <w:semiHidden/>
    <w:rsid w:val="0024254F"/>
    <w:pPr>
      <w:spacing w:after="0" w:line="240" w:lineRule="auto"/>
    </w:pPr>
  </w:style>
  <w:style w:type="character" w:styleId="CommentReference">
    <w:name w:val="annotation reference"/>
    <w:basedOn w:val="DefaultParagraphFont"/>
    <w:uiPriority w:val="99"/>
    <w:semiHidden/>
    <w:unhideWhenUsed/>
    <w:rsid w:val="00276E94"/>
    <w:rPr>
      <w:sz w:val="16"/>
      <w:szCs w:val="16"/>
    </w:rPr>
  </w:style>
  <w:style w:type="paragraph" w:styleId="CommentText">
    <w:name w:val="annotation text"/>
    <w:basedOn w:val="Normal"/>
    <w:link w:val="CommentTextChar"/>
    <w:uiPriority w:val="99"/>
    <w:unhideWhenUsed/>
    <w:rsid w:val="00276E94"/>
    <w:pPr>
      <w:spacing w:line="240" w:lineRule="auto"/>
    </w:pPr>
  </w:style>
  <w:style w:type="character" w:customStyle="1" w:styleId="CommentTextChar">
    <w:name w:val="Comment Text Char"/>
    <w:basedOn w:val="DefaultParagraphFont"/>
    <w:link w:val="CommentText"/>
    <w:uiPriority w:val="99"/>
    <w:rsid w:val="00276E94"/>
  </w:style>
  <w:style w:type="paragraph" w:styleId="CommentSubject">
    <w:name w:val="annotation subject"/>
    <w:basedOn w:val="CommentText"/>
    <w:next w:val="CommentText"/>
    <w:link w:val="CommentSubjectChar"/>
    <w:uiPriority w:val="99"/>
    <w:semiHidden/>
    <w:unhideWhenUsed/>
    <w:rsid w:val="00276E94"/>
    <w:rPr>
      <w:b/>
      <w:bCs/>
    </w:rPr>
  </w:style>
  <w:style w:type="character" w:customStyle="1" w:styleId="CommentSubjectChar">
    <w:name w:val="Comment Subject Char"/>
    <w:basedOn w:val="CommentTextChar"/>
    <w:link w:val="CommentSubject"/>
    <w:uiPriority w:val="99"/>
    <w:semiHidden/>
    <w:rsid w:val="00276E94"/>
    <w:rPr>
      <w:b/>
      <w:bCs/>
    </w:rPr>
  </w:style>
  <w:style w:type="character" w:styleId="Mention">
    <w:name w:val="Mention"/>
    <w:basedOn w:val="DefaultParagraphFont"/>
    <w:uiPriority w:val="99"/>
    <w:unhideWhenUsed/>
    <w:rsid w:val="00276E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3936">
      <w:bodyDiv w:val="1"/>
      <w:marLeft w:val="0"/>
      <w:marRight w:val="0"/>
      <w:marTop w:val="0"/>
      <w:marBottom w:val="0"/>
      <w:divBdr>
        <w:top w:val="none" w:sz="0" w:space="0" w:color="auto"/>
        <w:left w:val="none" w:sz="0" w:space="0" w:color="auto"/>
        <w:bottom w:val="none" w:sz="0" w:space="0" w:color="auto"/>
        <w:right w:val="none" w:sz="0" w:space="0" w:color="auto"/>
      </w:divBdr>
    </w:div>
    <w:div w:id="6701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footer" Target="footer1.xml"/><Relationship Id="rId26" Type="http://schemas.openxmlformats.org/officeDocument/2006/relationships/chart" Target="charts/chart6.xml"/><Relationship Id="rId39" Type="http://schemas.openxmlformats.org/officeDocument/2006/relationships/footer" Target="footer15.xml"/><Relationship Id="rId21" Type="http://schemas.openxmlformats.org/officeDocument/2006/relationships/footer" Target="footer3.xml"/><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4.xml"/><Relationship Id="rId29" Type="http://schemas.openxmlformats.org/officeDocument/2006/relationships/chart" Target="charts/chart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chart" Target="charts/chart8.xml"/><Relationship Id="rId37" Type="http://schemas.openxmlformats.org/officeDocument/2006/relationships/footer" Target="footer14.xml"/><Relationship Id="rId40" Type="http://schemas.openxmlformats.org/officeDocument/2006/relationships/footer" Target="footer1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hart" Target="charts/chart5.xml"/><Relationship Id="rId28" Type="http://schemas.openxmlformats.org/officeDocument/2006/relationships/footer" Target="footer8.xml"/><Relationship Id="rId36" Type="http://schemas.openxmlformats.org/officeDocument/2006/relationships/footer" Target="footer13.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chart" Target="charts/chart9.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hart" Target="charts/chart3.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chart" Target="charts/chart1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4BA9-40EC-95A0-ADAAD10E73B3}"/>
              </c:ext>
            </c:extLst>
          </c:dPt>
          <c:dPt>
            <c:idx val="1"/>
            <c:bubble3D val="0"/>
            <c:spPr>
              <a:solidFill>
                <a:srgbClr val="002F6C"/>
              </a:solidFill>
            </c:spPr>
            <c:extLst>
              <c:ext xmlns:c16="http://schemas.microsoft.com/office/drawing/2014/chart" uri="{C3380CC4-5D6E-409C-BE32-E72D297353CC}">
                <c16:uniqueId val="{00000003-4BA9-40EC-95A0-ADAAD10E73B3}"/>
              </c:ext>
            </c:extLst>
          </c:dPt>
          <c:dLbls>
            <c:dLbl>
              <c:idx val="0"/>
              <c:layout>
                <c:manualLayout>
                  <c:x val="6.5265744328051878E-2"/>
                  <c:y val="1.620762552134066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BA9-40EC-95A0-ADAAD10E73B3}"/>
                </c:ext>
              </c:extLst>
            </c:dLbl>
            <c:dLbl>
              <c:idx val="1"/>
              <c:layout>
                <c:manualLayout>
                  <c:x val="-9.0728057588060518E-2"/>
                  <c:y val="-5.044677726276172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BA9-40EC-95A0-ADAAD10E73B3}"/>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Sí</c:v>
                </c:pt>
                <c:pt idx="1">
                  <c:v>No </c:v>
                </c:pt>
              </c:strCache>
            </c:strRef>
          </c:cat>
          <c:val>
            <c:numRef>
              <c:f>Sheet1!$B$1:$B$2</c:f>
              <c:numCache>
                <c:formatCode>General</c:formatCode>
                <c:ptCount val="2"/>
                <c:pt idx="0">
                  <c:v>29.7</c:v>
                </c:pt>
                <c:pt idx="1">
                  <c:v>70.3</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4BA9-40EC-95A0-ADAAD10E73B3}"/>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CC51-4189-9BFB-62A3E1BB43D9}"/>
              </c:ext>
            </c:extLst>
          </c:dPt>
          <c:dPt>
            <c:idx val="1"/>
            <c:bubble3D val="0"/>
            <c:spPr>
              <a:solidFill>
                <a:srgbClr val="002F6C"/>
              </a:solidFill>
            </c:spPr>
            <c:extLst>
              <c:ext xmlns:c16="http://schemas.microsoft.com/office/drawing/2014/chart" uri="{C3380CC4-5D6E-409C-BE32-E72D297353CC}">
                <c16:uniqueId val="{00000003-CC51-4189-9BFB-62A3E1BB43D9}"/>
              </c:ext>
            </c:extLst>
          </c:dPt>
          <c:dLbls>
            <c:dLbl>
              <c:idx val="0"/>
              <c:layout>
                <c:manualLayout>
                  <c:x val="8.4008774968248295E-2"/>
                  <c:y val="-0.1008379032792356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C51-4189-9BFB-62A3E1BB43D9}"/>
                </c:ext>
              </c:extLst>
            </c:dLbl>
            <c:dLbl>
              <c:idx val="1"/>
              <c:layout>
                <c:manualLayout>
                  <c:x val="1.7687034011638732E-2"/>
                  <c:y val="-0.17161779210048339"/>
                </c:manualLayout>
              </c:layout>
              <c:showLegendKey val="0"/>
              <c:showVal val="0"/>
              <c:showCatName val="1"/>
              <c:showSerName val="0"/>
              <c:showPercent val="1"/>
              <c:showBubbleSize val="0"/>
              <c:extLst>
                <c:ext xmlns:c15="http://schemas.microsoft.com/office/drawing/2012/chart" uri="{CE6537A1-D6FC-4f65-9D91-7224C49458BB}">
                  <c15:layout>
                    <c:manualLayout>
                      <c:w val="0.27790102614035039"/>
                      <c:h val="0.12578199514233607"/>
                    </c:manualLayout>
                  </c15:layout>
                </c:ext>
                <c:ext xmlns:c16="http://schemas.microsoft.com/office/drawing/2014/chart" uri="{C3380CC4-5D6E-409C-BE32-E72D297353CC}">
                  <c16:uniqueId val="{00000003-CC51-4189-9BFB-62A3E1BB43D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Sí</c:v>
                </c:pt>
                <c:pt idx="1">
                  <c:v>No (indique los motivos)</c:v>
                </c:pt>
              </c:strCache>
            </c:strRef>
          </c:cat>
          <c:val>
            <c:numRef>
              <c:f>Sheet1!$B$1:$B$2</c:f>
              <c:numCache>
                <c:formatCode>General</c:formatCode>
                <c:ptCount val="2"/>
                <c:pt idx="0">
                  <c:v>59.5</c:v>
                </c:pt>
                <c:pt idx="1">
                  <c:v>40.5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CC51-4189-9BFB-62A3E1BB43D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BE9-4EF0-BBFC-D8127FE92B37}"/>
              </c:ext>
            </c:extLst>
          </c:dPt>
          <c:dPt>
            <c:idx val="1"/>
            <c:bubble3D val="0"/>
            <c:spPr>
              <a:solidFill>
                <a:srgbClr val="002F6C"/>
              </a:solidFill>
            </c:spPr>
            <c:extLst>
              <c:ext xmlns:c16="http://schemas.microsoft.com/office/drawing/2014/chart" uri="{C3380CC4-5D6E-409C-BE32-E72D297353CC}">
                <c16:uniqueId val="{00000003-6BE9-4EF0-BBFC-D8127FE92B37}"/>
              </c:ext>
            </c:extLst>
          </c:dPt>
          <c:dLbls>
            <c:dLbl>
              <c:idx val="0"/>
              <c:layout>
                <c:manualLayout>
                  <c:x val="4.6978263498150194E-2"/>
                  <c:y val="8.4902865471703844E-4"/>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BE9-4EF0-BBFC-D8127FE92B37}"/>
                </c:ext>
              </c:extLst>
            </c:dLbl>
            <c:dLbl>
              <c:idx val="1"/>
              <c:layout>
                <c:manualLayout>
                  <c:x val="-7.0187199928723853E-2"/>
                  <c:y val="1.4060474541015759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BE9-4EF0-BBFC-D8127FE92B37}"/>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Sí</c:v>
                </c:pt>
                <c:pt idx="1">
                  <c:v>No </c:v>
                </c:pt>
              </c:strCache>
            </c:strRef>
          </c:cat>
          <c:val>
            <c:numRef>
              <c:f>Sheet1!$B$1:$B$2</c:f>
              <c:numCache>
                <c:formatCode>General</c:formatCode>
                <c:ptCount val="2"/>
                <c:pt idx="0">
                  <c:v>54.1</c:v>
                </c:pt>
                <c:pt idx="1">
                  <c:v>45.9</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6BE9-4EF0-BBFC-D8127FE92B3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9F57-4732-AF01-DFC836FCC6BC}"/>
              </c:ext>
            </c:extLst>
          </c:dPt>
          <c:dPt>
            <c:idx val="1"/>
            <c:bubble3D val="0"/>
            <c:spPr>
              <a:solidFill>
                <a:srgbClr val="002F6C"/>
              </a:solidFill>
            </c:spPr>
            <c:extLst>
              <c:ext xmlns:c16="http://schemas.microsoft.com/office/drawing/2014/chart" uri="{C3380CC4-5D6E-409C-BE32-E72D297353CC}">
                <c16:uniqueId val="{00000003-9F57-4732-AF01-DFC836FCC6BC}"/>
              </c:ext>
            </c:extLst>
          </c:dPt>
          <c:dPt>
            <c:idx val="2"/>
            <c:bubble3D val="0"/>
            <c:spPr>
              <a:solidFill>
                <a:srgbClr val="69B3E7"/>
              </a:solidFill>
            </c:spPr>
            <c:extLst>
              <c:ext xmlns:c16="http://schemas.microsoft.com/office/drawing/2014/chart" uri="{C3380CC4-5D6E-409C-BE32-E72D297353CC}">
                <c16:uniqueId val="{00000005-9F57-4732-AF01-DFC836FCC6BC}"/>
              </c:ext>
            </c:extLst>
          </c:dPt>
          <c:dLbls>
            <c:dLbl>
              <c:idx val="0"/>
              <c:layout>
                <c:manualLayout>
                  <c:x val="5.3111649924950842E-2"/>
                  <c:y val="2.1377971506538345E-2"/>
                </c:manualLayout>
              </c:layout>
              <c:spPr>
                <a:noFill/>
                <a:ln>
                  <a:noFill/>
                </a:ln>
                <a:effectLst/>
              </c:spPr>
              <c:txPr>
                <a:bodyPr wrap="square" lIns="38100" tIns="19050" rIns="38100" bIns="19050" anchor="ctr">
                  <a:noAutofit/>
                </a:bodyPr>
                <a:lstStyle/>
                <a:p>
                  <a:pPr>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027594965939268"/>
                      <c:h val="9.2078107636132722E-2"/>
                    </c:manualLayout>
                  </c15:layout>
                </c:ext>
                <c:ext xmlns:c16="http://schemas.microsoft.com/office/drawing/2014/chart" uri="{C3380CC4-5D6E-409C-BE32-E72D297353CC}">
                  <c16:uniqueId val="{00000001-9F57-4732-AF01-DFC836FCC6BC}"/>
                </c:ext>
              </c:extLst>
            </c:dLbl>
            <c:dLbl>
              <c:idx val="1"/>
              <c:layout>
                <c:manualLayout>
                  <c:x val="3.877623194572085E-2"/>
                  <c:y val="8.0757725573238105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F57-4732-AF01-DFC836FCC6BC}"/>
                </c:ext>
              </c:extLst>
            </c:dLbl>
            <c:dLbl>
              <c:idx val="2"/>
              <c:layout>
                <c:manualLayout>
                  <c:x val="-1.3911943029982353E-2"/>
                  <c:y val="1.66530620408438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F57-4732-AF01-DFC836FCC6B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Dec-27</c:v>
                </c:pt>
                <c:pt idx="1">
                  <c:v>Jul-28</c:v>
                </c:pt>
                <c:pt idx="2">
                  <c:v>Another date </c:v>
                </c:pt>
              </c:strCache>
            </c:strRef>
          </c:cat>
          <c:val>
            <c:numRef>
              <c:f>Sheet1!$B$1:$B$3</c:f>
              <c:numCache>
                <c:formatCode>General</c:formatCode>
                <c:ptCount val="3"/>
                <c:pt idx="0">
                  <c:v>2</c:v>
                </c:pt>
                <c:pt idx="1">
                  <c:v>5</c:v>
                </c:pt>
                <c:pt idx="2">
                  <c:v>10</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9F57-4732-AF01-DFC836FCC6B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C294-4C77-A37B-628D3591BDC5}"/>
              </c:ext>
            </c:extLst>
          </c:dPt>
          <c:dPt>
            <c:idx val="1"/>
            <c:invertIfNegative val="1"/>
            <c:bubble3D val="0"/>
            <c:spPr>
              <a:solidFill>
                <a:srgbClr val="002F6C"/>
              </a:solidFill>
            </c:spPr>
            <c:extLst>
              <c:ext xmlns:c16="http://schemas.microsoft.com/office/drawing/2014/chart" uri="{C3380CC4-5D6E-409C-BE32-E72D297353CC}">
                <c16:uniqueId val="{00000003-C294-4C77-A37B-628D3591BDC5}"/>
              </c:ext>
            </c:extLst>
          </c:dPt>
          <c:dPt>
            <c:idx val="2"/>
            <c:invertIfNegative val="1"/>
            <c:bubble3D val="0"/>
            <c:spPr>
              <a:solidFill>
                <a:srgbClr val="69B3E7"/>
              </a:solidFill>
            </c:spPr>
            <c:extLst>
              <c:ext xmlns:c16="http://schemas.microsoft.com/office/drawing/2014/chart" uri="{C3380CC4-5D6E-409C-BE32-E72D297353CC}">
                <c16:uniqueId val="{00000005-C294-4C77-A37B-628D3591BDC5}"/>
              </c:ext>
            </c:extLst>
          </c:dPt>
          <c:dPt>
            <c:idx val="3"/>
            <c:invertIfNegative val="1"/>
            <c:bubble3D val="0"/>
            <c:spPr>
              <a:solidFill>
                <a:srgbClr val="0868AC"/>
              </a:solidFill>
            </c:spPr>
            <c:extLst>
              <c:ext xmlns:c16="http://schemas.microsoft.com/office/drawing/2014/chart" uri="{C3380CC4-5D6E-409C-BE32-E72D297353CC}">
                <c16:uniqueId val="{00000007-C294-4C77-A37B-628D3591BDC5}"/>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Sheet1!$A$1:$A$4</c:f>
              <c:strCache>
                <c:ptCount val="4"/>
                <c:pt idx="0">
                  <c:v>PDDP </c:v>
                </c:pt>
                <c:pt idx="1">
                  <c:v>PDF (antiguo) </c:v>
                </c:pt>
                <c:pt idx="2">
                  <c:v>Papel </c:v>
                </c:pt>
                <c:pt idx="3">
                  <c:v>Otra opción (especifique) </c:v>
                </c:pt>
              </c:strCache>
            </c:strRef>
          </c:cat>
          <c:val>
            <c:numRef>
              <c:f>Sheet1!$B$1:$B$4</c:f>
              <c:numCache>
                <c:formatCode>General</c:formatCode>
                <c:ptCount val="4"/>
                <c:pt idx="0">
                  <c:v>29.7</c:v>
                </c:pt>
                <c:pt idx="1">
                  <c:v>91.9</c:v>
                </c:pt>
                <c:pt idx="2">
                  <c:v>18.899999999999999</c:v>
                </c:pt>
                <c:pt idx="3">
                  <c:v>13.5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8-C294-4C77-A37B-628D3591BDC5}"/>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B06-4123-95D0-EF7B4D33A2C4}"/>
              </c:ext>
            </c:extLst>
          </c:dPt>
          <c:dPt>
            <c:idx val="1"/>
            <c:bubble3D val="0"/>
            <c:spPr>
              <a:solidFill>
                <a:srgbClr val="002F6C"/>
              </a:solidFill>
            </c:spPr>
            <c:extLst>
              <c:ext xmlns:c16="http://schemas.microsoft.com/office/drawing/2014/chart" uri="{C3380CC4-5D6E-409C-BE32-E72D297353CC}">
                <c16:uniqueId val="{00000003-6B06-4123-95D0-EF7B4D33A2C4}"/>
              </c:ext>
            </c:extLst>
          </c:dPt>
          <c:dLbls>
            <c:dLbl>
              <c:idx val="0"/>
              <c:layout>
                <c:manualLayout>
                  <c:x val="0.12700875587641941"/>
                  <c:y val="7.4615018256866172E-2"/>
                </c:manualLayout>
              </c:layout>
              <c:showLegendKey val="0"/>
              <c:showVal val="0"/>
              <c:showCatName val="1"/>
              <c:showSerName val="0"/>
              <c:showPercent val="1"/>
              <c:showBubbleSize val="0"/>
              <c:extLst>
                <c:ext xmlns:c15="http://schemas.microsoft.com/office/drawing/2012/chart" uri="{CE6537A1-D6FC-4f65-9D91-7224C49458BB}">
                  <c15:layout>
                    <c:manualLayout>
                      <c:w val="0.22282637254340437"/>
                      <c:h val="0.16453405302428956"/>
                    </c:manualLayout>
                  </c15:layout>
                </c:ext>
                <c:ext xmlns:c16="http://schemas.microsoft.com/office/drawing/2014/chart" uri="{C3380CC4-5D6E-409C-BE32-E72D297353CC}">
                  <c16:uniqueId val="{00000001-6B06-4123-95D0-EF7B4D33A2C4}"/>
                </c:ext>
              </c:extLst>
            </c:dLbl>
            <c:dLbl>
              <c:idx val="1"/>
              <c:layout>
                <c:manualLayout>
                  <c:x val="-8.279708022295619E-2"/>
                  <c:y val="-9.9228348956777283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B06-4123-95D0-EF7B4D33A2C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Sí (indique qué archivos piensa incluir)</c:v>
                </c:pt>
                <c:pt idx="1">
                  <c:v>No </c:v>
                </c:pt>
              </c:strCache>
            </c:strRef>
          </c:cat>
          <c:val>
            <c:numRef>
              <c:f>Sheet1!$B$1:$B$2</c:f>
              <c:numCache>
                <c:formatCode>General</c:formatCode>
                <c:ptCount val="2"/>
                <c:pt idx="0">
                  <c:v>16.2</c:v>
                </c:pt>
                <c:pt idx="1">
                  <c:v>83.8</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6B06-4123-95D0-EF7B4D33A2C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8468-437A-8AF0-A95EE37D675C}"/>
              </c:ext>
            </c:extLst>
          </c:dPt>
          <c:dPt>
            <c:idx val="1"/>
            <c:bubble3D val="0"/>
            <c:spPr>
              <a:solidFill>
                <a:srgbClr val="002F6C"/>
              </a:solidFill>
            </c:spPr>
            <c:extLst>
              <c:ext xmlns:c16="http://schemas.microsoft.com/office/drawing/2014/chart" uri="{C3380CC4-5D6E-409C-BE32-E72D297353CC}">
                <c16:uniqueId val="{00000003-8468-437A-8AF0-A95EE37D675C}"/>
              </c:ext>
            </c:extLst>
          </c:dPt>
          <c:dPt>
            <c:idx val="2"/>
            <c:bubble3D val="0"/>
            <c:spPr>
              <a:solidFill>
                <a:srgbClr val="69B3E7"/>
              </a:solidFill>
            </c:spPr>
            <c:extLst>
              <c:ext xmlns:c16="http://schemas.microsoft.com/office/drawing/2014/chart" uri="{C3380CC4-5D6E-409C-BE32-E72D297353CC}">
                <c16:uniqueId val="{00000005-8468-437A-8AF0-A95EE37D675C}"/>
              </c:ext>
            </c:extLst>
          </c:dPt>
          <c:dLbls>
            <c:dLbl>
              <c:idx val="0"/>
              <c:layout>
                <c:manualLayout>
                  <c:x val="0.16924260896206825"/>
                  <c:y val="3.508818422621763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468-437A-8AF0-A95EE37D675C}"/>
                </c:ext>
              </c:extLst>
            </c:dLbl>
            <c:dLbl>
              <c:idx val="1"/>
              <c:layout>
                <c:manualLayout>
                  <c:x val="0.22322739186524451"/>
                  <c:y val="-7.0468878324643464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468-437A-8AF0-A95EE37D675C}"/>
                </c:ext>
              </c:extLst>
            </c:dLbl>
            <c:dLbl>
              <c:idx val="2"/>
              <c:layout>
                <c:manualLayout>
                  <c:x val="-0.11049450564436289"/>
                  <c:y val="4.6039053818066361E-2"/>
                </c:manualLayout>
              </c:layout>
              <c:showLegendKey val="0"/>
              <c:showVal val="0"/>
              <c:showCatName val="1"/>
              <c:showSerName val="0"/>
              <c:showPercent val="1"/>
              <c:showBubbleSize val="0"/>
              <c:extLst>
                <c:ext xmlns:c15="http://schemas.microsoft.com/office/drawing/2012/chart" uri="{CE6537A1-D6FC-4f65-9D91-7224C49458BB}">
                  <c15:layout>
                    <c:manualLayout>
                      <c:w val="0.29123657776238304"/>
                      <c:h val="0.20328636091468086"/>
                    </c:manualLayout>
                  </c15:layout>
                </c:ext>
                <c:ext xmlns:c16="http://schemas.microsoft.com/office/drawing/2014/chart" uri="{C3380CC4-5D6E-409C-BE32-E72D297353CC}">
                  <c16:uniqueId val="{00000005-8468-437A-8AF0-A95EE37D675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Sí (explíquelo)</c:v>
                </c:pt>
                <c:pt idx="1">
                  <c:v>No (explíquelo)</c:v>
                </c:pt>
                <c:pt idx="2">
                  <c:v>No procede, ya que no somos una Oficina participante en WIPO DAS</c:v>
                </c:pt>
              </c:strCache>
            </c:strRef>
          </c:cat>
          <c:val>
            <c:numRef>
              <c:f>Sheet1!$B$1:$B$3</c:f>
              <c:numCache>
                <c:formatCode>General</c:formatCode>
                <c:ptCount val="3"/>
                <c:pt idx="0">
                  <c:v>8.1</c:v>
                </c:pt>
                <c:pt idx="1">
                  <c:v>78.400000000000006</c:v>
                </c:pt>
                <c:pt idx="2">
                  <c:v>13.5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8468-437A-8AF0-A95EE37D675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3300-48D7-B8E3-445E90BA6BE2}"/>
              </c:ext>
            </c:extLst>
          </c:dPt>
          <c:dPt>
            <c:idx val="1"/>
            <c:bubble3D val="0"/>
            <c:spPr>
              <a:solidFill>
                <a:srgbClr val="002F6C"/>
              </a:solidFill>
            </c:spPr>
            <c:extLst>
              <c:ext xmlns:c16="http://schemas.microsoft.com/office/drawing/2014/chart" uri="{C3380CC4-5D6E-409C-BE32-E72D297353CC}">
                <c16:uniqueId val="{00000003-3300-48D7-B8E3-445E90BA6BE2}"/>
              </c:ext>
            </c:extLst>
          </c:dPt>
          <c:dPt>
            <c:idx val="2"/>
            <c:bubble3D val="0"/>
            <c:spPr>
              <a:solidFill>
                <a:srgbClr val="69B3E7"/>
              </a:solidFill>
            </c:spPr>
            <c:extLst>
              <c:ext xmlns:c16="http://schemas.microsoft.com/office/drawing/2014/chart" uri="{C3380CC4-5D6E-409C-BE32-E72D297353CC}">
                <c16:uniqueId val="{00000005-3300-48D7-B8E3-445E90BA6BE2}"/>
              </c:ext>
            </c:extLst>
          </c:dPt>
          <c:dLbls>
            <c:dLbl>
              <c:idx val="0"/>
              <c:layout>
                <c:manualLayout>
                  <c:x val="0.10689415035451717"/>
                  <c:y val="9.6873269472844709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300-48D7-B8E3-445E90BA6BE2}"/>
                </c:ext>
              </c:extLst>
            </c:dLbl>
            <c:dLbl>
              <c:idx val="1"/>
              <c:layout>
                <c:manualLayout>
                  <c:x val="0.2939565269963007"/>
                  <c:y val="-0.1509445943800603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300-48D7-B8E3-445E90BA6BE2}"/>
                </c:ext>
              </c:extLst>
            </c:dLbl>
            <c:dLbl>
              <c:idx val="2"/>
              <c:layout>
                <c:manualLayout>
                  <c:x val="-0.13097321961876346"/>
                  <c:y val="8.6521670106366091E-2"/>
                </c:manualLayout>
              </c:layout>
              <c:showLegendKey val="0"/>
              <c:showVal val="0"/>
              <c:showCatName val="1"/>
              <c:showSerName val="0"/>
              <c:showPercent val="1"/>
              <c:showBubbleSize val="0"/>
              <c:extLst>
                <c:ext xmlns:c15="http://schemas.microsoft.com/office/drawing/2012/chart" uri="{CE6537A1-D6FC-4f65-9D91-7224C49458BB}">
                  <c15:layout>
                    <c:manualLayout>
                      <c:w val="0.27045375822653267"/>
                      <c:h val="0.20328636091468086"/>
                    </c:manualLayout>
                  </c15:layout>
                </c:ext>
                <c:ext xmlns:c16="http://schemas.microsoft.com/office/drawing/2014/chart" uri="{C3380CC4-5D6E-409C-BE32-E72D297353CC}">
                  <c16:uniqueId val="{00000005-3300-48D7-B8E3-445E90BA6BE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Sí (explíquelo)</c:v>
                </c:pt>
                <c:pt idx="1">
                  <c:v>No (explíquelo)</c:v>
                </c:pt>
                <c:pt idx="2">
                  <c:v>No procede, ya que no somos una Oficina participante en WIPO DAS</c:v>
                </c:pt>
              </c:strCache>
            </c:strRef>
          </c:cat>
          <c:val>
            <c:numRef>
              <c:f>Sheet1!$B$1:$B$3</c:f>
              <c:numCache>
                <c:formatCode>General</c:formatCode>
                <c:ptCount val="3"/>
                <c:pt idx="0">
                  <c:v>8.1</c:v>
                </c:pt>
                <c:pt idx="1">
                  <c:v>81.099999999999994</c:v>
                </c:pt>
                <c:pt idx="2">
                  <c:v>10.8</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3300-48D7-B8E3-445E90BA6BE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0274-401B-868C-89F125E5C31A}"/>
              </c:ext>
            </c:extLst>
          </c:dPt>
          <c:dPt>
            <c:idx val="1"/>
            <c:bubble3D val="0"/>
            <c:spPr>
              <a:solidFill>
                <a:srgbClr val="002F6C"/>
              </a:solidFill>
            </c:spPr>
            <c:extLst>
              <c:ext xmlns:c16="http://schemas.microsoft.com/office/drawing/2014/chart" uri="{C3380CC4-5D6E-409C-BE32-E72D297353CC}">
                <c16:uniqueId val="{00000003-0274-401B-868C-89F125E5C31A}"/>
              </c:ext>
            </c:extLst>
          </c:dPt>
          <c:dPt>
            <c:idx val="2"/>
            <c:bubble3D val="0"/>
            <c:spPr>
              <a:solidFill>
                <a:srgbClr val="69B3E7"/>
              </a:solidFill>
            </c:spPr>
            <c:extLst>
              <c:ext xmlns:c16="http://schemas.microsoft.com/office/drawing/2014/chart" uri="{C3380CC4-5D6E-409C-BE32-E72D297353CC}">
                <c16:uniqueId val="{00000005-0274-401B-868C-89F125E5C31A}"/>
              </c:ext>
            </c:extLst>
          </c:dPt>
          <c:dLbls>
            <c:dLbl>
              <c:idx val="0"/>
              <c:layout>
                <c:manualLayout>
                  <c:x val="-5.7285578305136517E-2"/>
                  <c:y val="-0.2247518353744438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274-401B-868C-89F125E5C31A}"/>
                </c:ext>
              </c:extLst>
            </c:dLbl>
            <c:dLbl>
              <c:idx val="1"/>
              <c:layout>
                <c:manualLayout>
                  <c:x val="-1.3445375095345503E-2"/>
                  <c:y val="2.317878228390208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274-401B-868C-89F125E5C31A}"/>
                </c:ext>
              </c:extLst>
            </c:dLbl>
            <c:dLbl>
              <c:idx val="2"/>
              <c:layout>
                <c:manualLayout>
                  <c:x val="-6.3984810177217633E-2"/>
                  <c:y val="4.6832830608033019E-2"/>
                </c:manualLayout>
              </c:layout>
              <c:showLegendKey val="0"/>
              <c:showVal val="0"/>
              <c:showCatName val="1"/>
              <c:showSerName val="0"/>
              <c:showPercent val="1"/>
              <c:showBubbleSize val="0"/>
              <c:extLst>
                <c:ext xmlns:c15="http://schemas.microsoft.com/office/drawing/2012/chart" uri="{CE6537A1-D6FC-4f65-9D91-7224C49458BB}">
                  <c15:layout>
                    <c:manualLayout>
                      <c:w val="0.2635261517145826"/>
                      <c:h val="0.20328636091468086"/>
                    </c:manualLayout>
                  </c15:layout>
                </c:ext>
                <c:ext xmlns:c16="http://schemas.microsoft.com/office/drawing/2014/chart" uri="{C3380CC4-5D6E-409C-BE32-E72D297353CC}">
                  <c16:uniqueId val="{00000005-0274-401B-868C-89F125E5C31A}"/>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Sí (explíquelo)</c:v>
                </c:pt>
                <c:pt idx="1">
                  <c:v>No (explíquelo)</c:v>
                </c:pt>
                <c:pt idx="2">
                  <c:v>No procede ya que no somos una Oficina participante en WIPO DAS</c:v>
                </c:pt>
              </c:strCache>
            </c:strRef>
          </c:cat>
          <c:val>
            <c:numRef>
              <c:f>Sheet1!$B$1:$B$3</c:f>
              <c:numCache>
                <c:formatCode>General</c:formatCode>
                <c:ptCount val="3"/>
                <c:pt idx="0">
                  <c:v>43.2</c:v>
                </c:pt>
                <c:pt idx="1">
                  <c:v>40.5</c:v>
                </c:pt>
                <c:pt idx="2">
                  <c:v>16.2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0274-401B-868C-89F125E5C31A}"/>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67B-48A7-9D10-56AB398872CC}"/>
              </c:ext>
            </c:extLst>
          </c:dPt>
          <c:dPt>
            <c:idx val="1"/>
            <c:bubble3D val="0"/>
            <c:spPr>
              <a:solidFill>
                <a:srgbClr val="002F6C"/>
              </a:solidFill>
            </c:spPr>
            <c:extLst>
              <c:ext xmlns:c16="http://schemas.microsoft.com/office/drawing/2014/chart" uri="{C3380CC4-5D6E-409C-BE32-E72D297353CC}">
                <c16:uniqueId val="{00000003-667B-48A7-9D10-56AB398872CC}"/>
              </c:ext>
            </c:extLst>
          </c:dPt>
          <c:dPt>
            <c:idx val="2"/>
            <c:bubble3D val="0"/>
            <c:spPr>
              <a:solidFill>
                <a:srgbClr val="69B3E7"/>
              </a:solidFill>
            </c:spPr>
            <c:extLst>
              <c:ext xmlns:c16="http://schemas.microsoft.com/office/drawing/2014/chart" uri="{C3380CC4-5D6E-409C-BE32-E72D297353CC}">
                <c16:uniqueId val="{00000005-667B-48A7-9D10-56AB398872CC}"/>
              </c:ext>
            </c:extLst>
          </c:dPt>
          <c:dLbls>
            <c:dLbl>
              <c:idx val="0"/>
              <c:layout>
                <c:manualLayout>
                  <c:x val="4.0783692305174535E-2"/>
                  <c:y val="-0.49736403603621621"/>
                </c:manualLayout>
              </c:layout>
              <c:tx>
                <c:rich>
                  <a:bodyPr wrap="square" lIns="38100" tIns="19050" rIns="38100" bIns="19050" anchor="ctr">
                    <a:noAutofit/>
                  </a:bodyPr>
                  <a:lstStyle/>
                  <a:p>
                    <a:pPr>
                      <a:defRPr/>
                    </a:pPr>
                    <a:r>
                      <a:rPr lang="en-US" baseline="0"/>
                      <a:t>Sí
</a:t>
                    </a:r>
                    <a:fld id="{41BFD7C8-E592-4284-8F9E-8359DAD4EC52}" type="PERCENTAGE">
                      <a:rPr lang="en-US" baseline="0"/>
                      <a:pPr>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2965024678461778"/>
                      <c:h val="0.15061133313249322"/>
                    </c:manualLayout>
                  </c15:layout>
                  <c15:dlblFieldTable/>
                  <c15:showDataLabelsRange val="0"/>
                </c:ext>
                <c:ext xmlns:c16="http://schemas.microsoft.com/office/drawing/2014/chart" uri="{C3380CC4-5D6E-409C-BE32-E72D297353CC}">
                  <c16:uniqueId val="{00000001-667B-48A7-9D10-56AB398872CC}"/>
                </c:ext>
              </c:extLst>
            </c:dLbl>
            <c:dLbl>
              <c:idx val="1"/>
              <c:layout>
                <c:manualLayout>
                  <c:x val="-6.7831631887718249E-2"/>
                  <c:y val="0.19088269229086477"/>
                </c:manualLayout>
              </c:layout>
              <c:tx>
                <c:rich>
                  <a:bodyPr/>
                  <a:lstStyle/>
                  <a:p>
                    <a:r>
                      <a:rPr lang="en-US"/>
                      <a:t>No</a:t>
                    </a:r>
                    <a:r>
                      <a:rPr lang="en-US" baseline="0"/>
                      <a:t>
</a:t>
                    </a:r>
                    <a:fld id="{49896E80-E6F3-4D9A-BC71-8242EBAE5D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67B-48A7-9D10-56AB398872CC}"/>
                </c:ext>
              </c:extLst>
            </c:dLbl>
            <c:dLbl>
              <c:idx val="2"/>
              <c:layout>
                <c:manualLayout>
                  <c:x val="-8.0785619670765946E-2"/>
                  <c:y val="2.2387755586751053E-2"/>
                </c:manualLayout>
              </c:layout>
              <c:tx>
                <c:rich>
                  <a:bodyPr/>
                  <a:lstStyle/>
                  <a:p>
                    <a:r>
                      <a:rPr lang="en-US" baseline="0"/>
                      <a:t>No procede 
</a:t>
                    </a:r>
                    <a:fld id="{AADA21A4-1DE0-4068-9FEB-9B1EE50AB1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0499933178598606"/>
                      <c:h val="8.7029687251944751E-2"/>
                    </c:manualLayout>
                  </c15:layout>
                  <c15:dlblFieldTable/>
                  <c15:showDataLabelsRange val="0"/>
                </c:ext>
                <c:ext xmlns:c16="http://schemas.microsoft.com/office/drawing/2014/chart" uri="{C3380CC4-5D6E-409C-BE32-E72D297353CC}">
                  <c16:uniqueId val="{00000005-667B-48A7-9D10-56AB398872C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Yes, my Office/Organization will continue to provide and/or accept priority docu </c:v>
                </c:pt>
                <c:pt idx="1">
                  <c:v>No, my Office/Organization plans to provide and/or accept priority documents rel </c:v>
                </c:pt>
                <c:pt idx="2">
                  <c:v>No procede</c:v>
                </c:pt>
              </c:strCache>
            </c:strRef>
          </c:cat>
          <c:val>
            <c:numRef>
              <c:f>Sheet1!$B$1:$B$3</c:f>
              <c:numCache>
                <c:formatCode>General</c:formatCode>
                <c:ptCount val="3"/>
                <c:pt idx="0">
                  <c:v>67.599999999999994</c:v>
                </c:pt>
                <c:pt idx="1">
                  <c:v>24.3</c:v>
                </c:pt>
                <c:pt idx="2">
                  <c:v>8.1</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667B-48A7-9D10-56AB398872C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ICSDBFP-360348501-19706</_dlc_DocId>
    <_dlc_DocIdUrl xmlns="ec94eb93-2160-433d-bc9d-10bdc50beb83">
      <Url>https://wipoprod.sharepoint.com/sites/SPS-INT-BFP-ICSD-CWS/_layouts/15/DocIdRedir.aspx?ID=ICSDBFP-360348501-19706</Url>
      <Description>ICSDBFP-360348501-19706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BAA08-287C-40B7-9738-37224C5F5762}">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C56CC8FD-77C9-4564-9BFA-9D155A85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12EDB5-3D81-4EC5-B6AD-0B4D86D228A2}">
  <ds:schemaRefs>
    <ds:schemaRef ds:uri="Microsoft.SharePoint.Taxonomy.ContentTypeSync"/>
  </ds:schemaRefs>
</ds:datastoreItem>
</file>

<file path=customXml/itemProps4.xml><?xml version="1.0" encoding="utf-8"?>
<ds:datastoreItem xmlns:ds="http://schemas.openxmlformats.org/officeDocument/2006/customXml" ds:itemID="{ABF6DD65-B987-4B4E-8D0C-11291E2D355C}">
  <ds:schemaRefs>
    <ds:schemaRef ds:uri="http://schemas.microsoft.com/sharepoint/v3/contenttype/forms"/>
  </ds:schemaRefs>
</ds:datastoreItem>
</file>

<file path=customXml/itemProps5.xml><?xml version="1.0" encoding="utf-8"?>
<ds:datastoreItem xmlns:ds="http://schemas.openxmlformats.org/officeDocument/2006/customXml" ds:itemID="{61898A5D-DD28-43D4-A7BE-7A380A2A21AC}">
  <ds:schemaRefs>
    <ds:schemaRef ds:uri="http://schemas.microsoft.com/sharepoint/events"/>
  </ds:schemaRefs>
</ds:datastoreItem>
</file>

<file path=customXml/itemProps6.xml><?xml version="1.0" encoding="utf-8"?>
<ds:datastoreItem xmlns:ds="http://schemas.openxmlformats.org/officeDocument/2006/customXml" ds:itemID="{0857081F-C104-4C85-853A-75E2EF13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29</Pages>
  <Words>5779</Words>
  <Characters>29184</Characters>
  <Application>Microsoft Office Word</Application>
  <DocSecurity>0</DocSecurity>
  <Lines>972</Lines>
  <Paragraphs>563</Paragraphs>
  <ScaleCrop>false</ScaleCrop>
  <HeadingPairs>
    <vt:vector size="2" baseType="variant">
      <vt:variant>
        <vt:lpstr>Title</vt:lpstr>
      </vt:variant>
      <vt:variant>
        <vt:i4>1</vt:i4>
      </vt:variant>
    </vt:vector>
  </HeadingPairs>
  <TitlesOfParts>
    <vt:vector size="1" baseType="lpstr">
      <vt:lpstr>CWS/13/20 Rev. Annex I (English)</vt:lpstr>
    </vt:vector>
  </TitlesOfParts>
  <Manager/>
  <Company>WIPO</Company>
  <LinksUpToDate>false</LinksUpToDate>
  <CharactersWithSpaces>34400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Annex I (English)</dc:title>
  <dc:subject>Proposal for the revision of WIPO Standard ST.92 Annex I</dc:subject>
  <dc:creator>WIPO</dc:creator>
  <cp:keywords>WIPO CWS Thirteenth Session, Revision Proposal, WIPO Standard ST.92, Annex</cp:keywords>
  <dc:description/>
  <cp:lastModifiedBy>MURATAJ Erjola</cp:lastModifiedBy>
  <cp:revision>7</cp:revision>
  <cp:lastPrinted>2025-11-05T14:55:00Z</cp:lastPrinted>
  <dcterms:created xsi:type="dcterms:W3CDTF">2025-11-03T07:44:00Z</dcterms:created>
  <dcterms:modified xsi:type="dcterms:W3CDTF">2025-11-05T14:55:00Z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2025-09-15T13:51:41Z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27947cf6-6a02-4992-ab43-91b9eb06d876</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y fmtid="{D5CDD505-2E9C-101B-9397-08002B2CF9AE}" pid="10" name="ContentTypeId">
    <vt:lpwstr>0x01010043A0F979BE30A3469F998CB749C11FBD00E3EF1C0FCFA26B4087379DC2A12DE885</vt:lpwstr>
  </property>
  <property fmtid="{D5CDD505-2E9C-101B-9397-08002B2CF9AE}" pid="11" name="_dlc_DocIdItemGuid">
    <vt:lpwstr>34738a8e-6e20-4270-bf47-858621b9ca69</vt:lpwstr>
  </property>
  <property fmtid="{D5CDD505-2E9C-101B-9397-08002B2CF9AE}" pid="12" name="Languages">
    <vt:lpwstr>1;#English|950e6fa2-2df0-4983-a604-54e57c7a6d93</vt:lpwstr>
  </property>
  <property fmtid="{D5CDD505-2E9C-101B-9397-08002B2CF9AE}" pid="13" name="BusinessUnit">
    <vt:lpwstr>4;#International Classifications and Standards Division|1bda9d19-f2c0-4f24-b9f1-c91ec6b8f041</vt:lpwstr>
  </property>
  <property fmtid="{D5CDD505-2E9C-101B-9397-08002B2CF9AE}" pid="14" name="MediaServiceImageTags">
    <vt:lpwstr/>
  </property>
  <property fmtid="{D5CDD505-2E9C-101B-9397-08002B2CF9AE}" pid="15" name="m4535404f5974080b635c68c1acaf1ab">
    <vt:lpwstr/>
  </property>
  <property fmtid="{D5CDD505-2E9C-101B-9397-08002B2CF9AE}" pid="16" name="RMClassification">
    <vt:lpwstr>5;#05 Committee Files|55687a62-9585-44b6-9628-3304e4ff88e9</vt:lpwstr>
  </property>
  <property fmtid="{D5CDD505-2E9C-101B-9397-08002B2CF9AE}" pid="17" name="Body1">
    <vt:lpwstr>3;#Committee on WIPO Standards|505ec630-c8e5-4e30-8a4a-e8d9be6ccbb1</vt:lpwstr>
  </property>
  <property fmtid="{D5CDD505-2E9C-101B-9397-08002B2CF9AE}" pid="18" name="ECCM_Year">
    <vt:lpwstr/>
  </property>
  <property fmtid="{D5CDD505-2E9C-101B-9397-08002B2CF9AE}" pid="19" name="k5f91d7f67f54ee29b509143279df90f">
    <vt:lpwstr/>
  </property>
  <property fmtid="{D5CDD505-2E9C-101B-9397-08002B2CF9AE}" pid="20" name="IPTopics">
    <vt:lpwstr/>
  </property>
  <property fmtid="{D5CDD505-2E9C-101B-9397-08002B2CF9AE}" pid="21" name="gbd88f87496145e58da10973a57b07b8">
    <vt:lpwstr>Committee on WIPO Standards|505ec630-c8e5-4e30-8a4a-e8d9be6ccbb1</vt:lpwstr>
  </property>
  <property fmtid="{D5CDD505-2E9C-101B-9397-08002B2CF9AE}" pid="22" name="lcf76f155ced4ddcb4097134ff3c332f">
    <vt:lpwstr/>
  </property>
  <property fmtid="{D5CDD505-2E9C-101B-9397-08002B2CF9AE}" pid="23" name="docLang">
    <vt:lpwstr>en</vt:lpwstr>
  </property>
</Properties>
</file>