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5B8D80A0" w:rsidR="008B2CC1" w:rsidRPr="00E31534" w:rsidRDefault="00A631A8" w:rsidP="00F11D94">
      <w:pPr>
        <w:spacing w:after="120"/>
        <w:jc w:val="right"/>
        <w:rPr>
          <w:lang w:val="es-ES_tradnl"/>
        </w:rPr>
      </w:pPr>
      <w:r w:rsidRPr="00E31534">
        <w:rPr>
          <w:noProof/>
          <w:lang w:val="es-ES_tradnl" w:eastAsia="en-US"/>
        </w:rPr>
        <w:drawing>
          <wp:inline distT="0" distB="0" distL="0" distR="0" wp14:anchorId="616410F2" wp14:editId="56EAEF67">
            <wp:extent cx="3147729" cy="1353054"/>
            <wp:effectExtent l="0" t="0" r="0" b="0"/>
            <wp:docPr id="1906278493" name="Picture 1906278493"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3">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E31534">
        <w:rPr>
          <w:rFonts w:ascii="Arial Black" w:hAnsi="Arial Black"/>
          <w:caps/>
          <w:noProof/>
          <w:sz w:val="15"/>
          <w:lang w:val="es-ES_tradnl"/>
        </w:rPr>
        <mc:AlternateContent>
          <mc:Choice Requires="wps">
            <w:drawing>
              <wp:inline distT="0" distB="0" distL="0" distR="0" wp14:anchorId="7A04DA50" wp14:editId="5E8C6B6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C2EE1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29342DD0" w:rsidR="008B2CC1" w:rsidRPr="00E31534" w:rsidRDefault="000817DB" w:rsidP="001024FE">
      <w:pPr>
        <w:jc w:val="right"/>
        <w:rPr>
          <w:rFonts w:ascii="Arial Black" w:hAnsi="Arial Black"/>
          <w:caps/>
          <w:sz w:val="15"/>
          <w:szCs w:val="15"/>
          <w:lang w:val="es-ES_tradnl"/>
        </w:rPr>
      </w:pPr>
      <w:r w:rsidRPr="00E31534">
        <w:rPr>
          <w:rFonts w:ascii="Arial Black" w:hAnsi="Arial Black"/>
          <w:caps/>
          <w:sz w:val="15"/>
          <w:lang w:val="es-ES_tradnl"/>
        </w:rPr>
        <w:t>CWS/13</w:t>
      </w:r>
      <w:bookmarkStart w:id="0" w:name="Code"/>
      <w:bookmarkEnd w:id="0"/>
      <w:r w:rsidRPr="00E31534">
        <w:rPr>
          <w:rFonts w:ascii="Arial Black" w:hAnsi="Arial Black"/>
          <w:caps/>
          <w:sz w:val="15"/>
          <w:lang w:val="es-ES_tradnl"/>
        </w:rPr>
        <w:t>/13</w:t>
      </w:r>
    </w:p>
    <w:p w14:paraId="4C2F2DD2" w14:textId="38B4B36D" w:rsidR="00CE65D4" w:rsidRPr="00E31534" w:rsidRDefault="00CE65D4" w:rsidP="00CE65D4">
      <w:pPr>
        <w:jc w:val="right"/>
        <w:rPr>
          <w:rFonts w:ascii="Arial Black" w:hAnsi="Arial Black"/>
          <w:caps/>
          <w:sz w:val="15"/>
          <w:szCs w:val="15"/>
          <w:lang w:val="es-ES_tradnl"/>
        </w:rPr>
      </w:pPr>
      <w:r w:rsidRPr="00E31534">
        <w:rPr>
          <w:rFonts w:ascii="Arial Black" w:hAnsi="Arial Black"/>
          <w:caps/>
          <w:sz w:val="15"/>
          <w:lang w:val="es-ES_tradnl"/>
        </w:rPr>
        <w:t xml:space="preserve">ORIGINAL: </w:t>
      </w:r>
      <w:bookmarkStart w:id="1" w:name="Original"/>
      <w:r w:rsidRPr="00E31534">
        <w:rPr>
          <w:rFonts w:ascii="Arial Black" w:hAnsi="Arial Black"/>
          <w:b/>
          <w:bCs/>
          <w:caps/>
          <w:sz w:val="15"/>
          <w:lang w:val="es-ES_tradnl"/>
        </w:rPr>
        <w:t>Inglés</w:t>
      </w:r>
    </w:p>
    <w:bookmarkEnd w:id="1"/>
    <w:p w14:paraId="48FDB8C4" w14:textId="142824CE" w:rsidR="008B2CC1" w:rsidRPr="00E31534" w:rsidRDefault="00CE65D4" w:rsidP="00CE65D4">
      <w:pPr>
        <w:spacing w:after="1200"/>
        <w:jc w:val="right"/>
        <w:rPr>
          <w:rFonts w:ascii="Arial Black" w:hAnsi="Arial Black"/>
          <w:caps/>
          <w:sz w:val="15"/>
          <w:szCs w:val="15"/>
          <w:lang w:val="es-ES_tradnl"/>
        </w:rPr>
      </w:pPr>
      <w:r w:rsidRPr="00E31534">
        <w:rPr>
          <w:rFonts w:ascii="Arial Black" w:hAnsi="Arial Black"/>
          <w:b/>
          <w:bCs/>
          <w:caps/>
          <w:sz w:val="15"/>
          <w:lang w:val="es-ES_tradnl"/>
        </w:rPr>
        <w:t>FECHA:</w:t>
      </w:r>
      <w:r w:rsidRPr="00E31534">
        <w:rPr>
          <w:rFonts w:ascii="Arial Black" w:hAnsi="Arial Black"/>
          <w:caps/>
          <w:sz w:val="15"/>
          <w:lang w:val="es-ES_tradnl"/>
        </w:rPr>
        <w:t xml:space="preserve"> </w:t>
      </w:r>
      <w:bookmarkStart w:id="2" w:name="Date"/>
      <w:r w:rsidRPr="00E31534">
        <w:rPr>
          <w:rFonts w:ascii="Arial Black" w:hAnsi="Arial Black"/>
          <w:caps/>
          <w:sz w:val="15"/>
          <w:lang w:val="es-ES_tradnl"/>
        </w:rPr>
        <w:t>27 de agosto de 2025</w:t>
      </w:r>
    </w:p>
    <w:bookmarkEnd w:id="2"/>
    <w:p w14:paraId="48A60B1F" w14:textId="77777777" w:rsidR="008B2CC1" w:rsidRPr="00E31534" w:rsidRDefault="000817DB" w:rsidP="00CE65D4">
      <w:pPr>
        <w:spacing w:after="600"/>
        <w:rPr>
          <w:b/>
          <w:sz w:val="28"/>
          <w:szCs w:val="28"/>
          <w:lang w:val="es-ES_tradnl"/>
        </w:rPr>
      </w:pPr>
      <w:r w:rsidRPr="00E31534">
        <w:rPr>
          <w:b/>
          <w:sz w:val="28"/>
          <w:lang w:val="es-ES_tradnl"/>
        </w:rPr>
        <w:t>Comité de Normas Técnicas de la OMPI (CWS)</w:t>
      </w:r>
    </w:p>
    <w:p w14:paraId="25058EE3" w14:textId="77777777" w:rsidR="008B2CC1" w:rsidRPr="00E31534" w:rsidRDefault="000817DB" w:rsidP="008B2CC1">
      <w:pPr>
        <w:rPr>
          <w:b/>
          <w:sz w:val="28"/>
          <w:szCs w:val="24"/>
          <w:lang w:val="es-ES_tradnl"/>
        </w:rPr>
      </w:pPr>
      <w:r w:rsidRPr="00E31534">
        <w:rPr>
          <w:b/>
          <w:sz w:val="24"/>
          <w:lang w:val="es-ES_tradnl"/>
        </w:rPr>
        <w:t>Decimotercera sesión</w:t>
      </w:r>
    </w:p>
    <w:p w14:paraId="645EAB7D" w14:textId="77777777" w:rsidR="008D45B5" w:rsidRPr="00E31534" w:rsidRDefault="000817DB" w:rsidP="008D45B5">
      <w:pPr>
        <w:spacing w:after="720"/>
        <w:rPr>
          <w:b/>
          <w:bCs/>
          <w:sz w:val="24"/>
          <w:szCs w:val="24"/>
          <w:lang w:val="es-ES_tradnl"/>
        </w:rPr>
      </w:pPr>
      <w:r w:rsidRPr="00E31534">
        <w:rPr>
          <w:b/>
          <w:sz w:val="24"/>
          <w:lang w:val="es-ES_tradnl"/>
        </w:rPr>
        <w:t>Ginebra, 10 a 14 de noviembre de 2025</w:t>
      </w:r>
      <w:bookmarkStart w:id="3" w:name="Prepared"/>
    </w:p>
    <w:p w14:paraId="1AE4D8E6" w14:textId="15650160" w:rsidR="008D45B5" w:rsidRPr="00E31534" w:rsidRDefault="009A0836" w:rsidP="008D45B5">
      <w:pPr>
        <w:spacing w:after="720"/>
        <w:rPr>
          <w:caps/>
          <w:sz w:val="24"/>
          <w:szCs w:val="24"/>
          <w:lang w:val="es-ES_tradnl"/>
        </w:rPr>
      </w:pPr>
      <w:r w:rsidRPr="00E31534">
        <w:rPr>
          <w:caps/>
          <w:sz w:val="24"/>
          <w:lang w:val="es-ES_tradnl"/>
        </w:rPr>
        <w:t xml:space="preserve">INFORME SOBRE LA TAREA N.° 66 DEL EQUIPO TÉCNICO DEL FICHERO DE REFERENCIA </w:t>
      </w:r>
    </w:p>
    <w:p w14:paraId="64012F87" w14:textId="42487403" w:rsidR="008B2CC1" w:rsidRPr="00E31534" w:rsidRDefault="00B07C3A" w:rsidP="000C0BE9">
      <w:pPr>
        <w:spacing w:after="960"/>
        <w:rPr>
          <w:i/>
          <w:iCs/>
          <w:lang w:val="es-ES_tradnl"/>
        </w:rPr>
      </w:pPr>
      <w:r w:rsidRPr="00E31534">
        <w:rPr>
          <w:i/>
          <w:lang w:val="es-ES_tradnl"/>
        </w:rPr>
        <w:t>preparado por el responsable del Equipo Técnico del Fichero de Referencia</w:t>
      </w:r>
      <w:bookmarkEnd w:id="3"/>
    </w:p>
    <w:p w14:paraId="22AD70EB" w14:textId="47BC110E" w:rsidR="00E91F86" w:rsidRPr="00E31534" w:rsidRDefault="00E91F86" w:rsidP="00E31534">
      <w:pPr>
        <w:pStyle w:val="Heading2"/>
        <w:spacing w:before="0" w:after="120"/>
        <w:rPr>
          <w:lang w:val="es-ES_tradnl"/>
        </w:rPr>
      </w:pPr>
      <w:r w:rsidRPr="00E31534">
        <w:rPr>
          <w:lang w:val="es-ES_tradnl"/>
        </w:rPr>
        <w:t>RESUMEN</w:t>
      </w:r>
    </w:p>
    <w:p w14:paraId="04DB3D90" w14:textId="4A464055" w:rsidR="001041DE" w:rsidRPr="00E31534" w:rsidRDefault="00C80E61" w:rsidP="00E31534">
      <w:pPr>
        <w:pStyle w:val="ONUMFS"/>
        <w:spacing w:after="480"/>
        <w:rPr>
          <w:lang w:val="es-ES_tradnl"/>
        </w:rPr>
      </w:pPr>
      <w:r w:rsidRPr="00E31534">
        <w:rPr>
          <w:lang w:val="es-ES_tradnl"/>
        </w:rPr>
        <w:t xml:space="preserve">El Equipo Técnico del Fichero de Referencia presenta un informe de situación sobre la </w:t>
      </w:r>
      <w:r w:rsidR="00053553">
        <w:rPr>
          <w:lang w:val="es-ES_tradnl"/>
        </w:rPr>
        <w:t>Tarea N.</w:t>
      </w:r>
      <w:r w:rsidRPr="00E31534">
        <w:rPr>
          <w:lang w:val="es-ES_tradnl"/>
        </w:rPr>
        <w:t>º 66 en el que describe la labor efectuada por el Equipo Técnico para apoyar a las Oficinas de propiedad intelectual (PI) en la creación de ficheros de referencia conformes con la</w:t>
      </w:r>
      <w:r w:rsidR="00A631A8" w:rsidRPr="00E31534">
        <w:rPr>
          <w:lang w:val="es-ES_tradnl"/>
        </w:rPr>
        <w:t> </w:t>
      </w:r>
      <w:r w:rsidRPr="00E31534">
        <w:rPr>
          <w:lang w:val="es-ES_tradnl"/>
        </w:rPr>
        <w:t>Norma ST.37 de la OMPI.</w:t>
      </w:r>
      <w:r w:rsidR="00A631A8" w:rsidRPr="00E31534">
        <w:rPr>
          <w:lang w:val="es-ES_tradnl"/>
        </w:rPr>
        <w:t xml:space="preserve"> </w:t>
      </w:r>
      <w:r w:rsidRPr="00E31534">
        <w:rPr>
          <w:lang w:val="es-ES_tradnl"/>
        </w:rPr>
        <w:t>El Equipo Técnico ha preparado una versión revisada de la Norma ST.37, la versión 2.3, para someterla al examen y aprobación del Comité de Normas Técnicas de la OMPI (CWS).</w:t>
      </w:r>
      <w:r w:rsidR="00A631A8" w:rsidRPr="00E31534">
        <w:rPr>
          <w:lang w:val="es-ES_tradnl"/>
        </w:rPr>
        <w:t xml:space="preserve"> </w:t>
      </w:r>
      <w:r w:rsidRPr="00E31534">
        <w:rPr>
          <w:lang w:val="es-ES_tradnl"/>
        </w:rPr>
        <w:t>El Equipo Técnico también ha analizado posibles mejoras al Portal de ficheros de referencia.</w:t>
      </w:r>
    </w:p>
    <w:p w14:paraId="4623BCA2" w14:textId="414117F6" w:rsidR="001041DE" w:rsidRPr="00E31534" w:rsidRDefault="006048B8" w:rsidP="00E31534">
      <w:pPr>
        <w:pStyle w:val="Heading2"/>
        <w:spacing w:before="0" w:after="120"/>
        <w:rPr>
          <w:lang w:val="es-ES_tradnl"/>
        </w:rPr>
      </w:pPr>
      <w:r w:rsidRPr="00E31534">
        <w:rPr>
          <w:lang w:val="es-ES_tradnl"/>
        </w:rPr>
        <w:t>ANTECEDENTES</w:t>
      </w:r>
    </w:p>
    <w:p w14:paraId="3B1C813F" w14:textId="7C4D3274" w:rsidR="00CC6871" w:rsidRPr="00E31534" w:rsidRDefault="00985998" w:rsidP="00E31534">
      <w:pPr>
        <w:pStyle w:val="ONUMFS"/>
        <w:rPr>
          <w:lang w:val="es-ES_tradnl"/>
        </w:rPr>
      </w:pPr>
      <w:r w:rsidRPr="00E31534">
        <w:rPr>
          <w:lang w:val="es-ES_tradnl"/>
        </w:rPr>
        <w:t>En su vigésima sesión, el CWS convino en reactivar el Equipo Técnico del Fichero de Referencia para dar apoyo a las Oficinas de PI que generan ficheros de referencia con arreglo a la Norma ST.37 de la OMPI, en particular, aquellas que deseen cumplir los nuevos requisitos de documentación mínima en virtud del Tratado de Cooperación en materia de Patentes (PCT).</w:t>
      </w:r>
      <w:r w:rsidR="00A631A8" w:rsidRPr="00E31534">
        <w:rPr>
          <w:lang w:val="es-ES_tradnl"/>
        </w:rPr>
        <w:t xml:space="preserve"> </w:t>
      </w:r>
      <w:r w:rsidRPr="00E31534">
        <w:rPr>
          <w:lang w:val="es-ES_tradnl"/>
        </w:rPr>
        <w:t xml:space="preserve">Se asignó la </w:t>
      </w:r>
      <w:r w:rsidR="00053553">
        <w:rPr>
          <w:lang w:val="es-ES_tradnl"/>
        </w:rPr>
        <w:t>T</w:t>
      </w:r>
      <w:r w:rsidRPr="00E31534">
        <w:rPr>
          <w:lang w:val="es-ES_tradnl"/>
        </w:rPr>
        <w:t xml:space="preserve">area </w:t>
      </w:r>
      <w:r w:rsidR="00053553">
        <w:rPr>
          <w:lang w:val="es-ES_tradnl"/>
        </w:rPr>
        <w:t>N</w:t>
      </w:r>
      <w:r w:rsidRPr="00E31534">
        <w:rPr>
          <w:lang w:val="es-ES_tradnl"/>
        </w:rPr>
        <w:t>.° 66 al Equipo Técnico reactivado y se designó como responsable del Equipo Técnico a la Oficina de Propiedad Intelectual del Reino Unido (UK IPO).</w:t>
      </w:r>
      <w:r w:rsidR="00A631A8" w:rsidRPr="00E31534">
        <w:rPr>
          <w:lang w:val="es-ES_tradnl"/>
        </w:rPr>
        <w:t xml:space="preserve"> </w:t>
      </w:r>
      <w:r w:rsidRPr="00E31534">
        <w:rPr>
          <w:lang w:val="es-ES_tradnl"/>
        </w:rPr>
        <w:t xml:space="preserve">Con el apoyo de varias delegaciones, se aprobó la descripción de la </w:t>
      </w:r>
      <w:r w:rsidR="00053553">
        <w:rPr>
          <w:lang w:val="es-ES_tradnl"/>
        </w:rPr>
        <w:t>Tarea N.</w:t>
      </w:r>
      <w:r w:rsidRPr="00E31534">
        <w:rPr>
          <w:lang w:val="es-ES_tradnl"/>
        </w:rPr>
        <w:t>° 66 en los siguientes términos:</w:t>
      </w:r>
    </w:p>
    <w:p w14:paraId="71388624" w14:textId="6454B4B0" w:rsidR="00CC6871" w:rsidRPr="00E31534" w:rsidRDefault="00C321C4" w:rsidP="00234134">
      <w:pPr>
        <w:pStyle w:val="ONUMFS"/>
        <w:keepLines/>
        <w:numPr>
          <w:ilvl w:val="0"/>
          <w:numId w:val="0"/>
        </w:numPr>
        <w:spacing w:after="480"/>
        <w:ind w:firstLine="567"/>
        <w:rPr>
          <w:szCs w:val="22"/>
          <w:lang w:val="es-ES_tradnl"/>
        </w:rPr>
      </w:pPr>
      <w:r w:rsidRPr="00E31534">
        <w:rPr>
          <w:lang w:val="es-ES_tradnl"/>
        </w:rPr>
        <w:lastRenderedPageBreak/>
        <w:t>“Alentar a las Oficinas de PI a que presenten su fichero de referencia de patentes de conformidad con la Norma ST.37 de la OMPI, prestando toda la asistencia técnica o formación necesaria, en función de los recursos disponibles; y emprender las revisiones y actualizaciones necesarias de la Norma ST. 37 de la OMPI”.</w:t>
      </w:r>
    </w:p>
    <w:p w14:paraId="7F70E969" w14:textId="3573CDF3" w:rsidR="00497274" w:rsidRPr="00E31534" w:rsidRDefault="000A417E" w:rsidP="00E31534">
      <w:pPr>
        <w:pStyle w:val="Heading2"/>
        <w:spacing w:before="0" w:after="240"/>
        <w:rPr>
          <w:lang w:val="es-ES_tradnl"/>
        </w:rPr>
      </w:pPr>
      <w:r w:rsidRPr="00E31534">
        <w:rPr>
          <w:lang w:val="es-ES_tradnl"/>
        </w:rPr>
        <w:t>INFORME DE SITUACIÓN SOBRE LA TAREA N.º 66</w:t>
      </w:r>
    </w:p>
    <w:p w14:paraId="43319885" w14:textId="5A83725E" w:rsidR="000A417E" w:rsidRPr="00E31534" w:rsidRDefault="000A417E" w:rsidP="00E31534">
      <w:pPr>
        <w:pStyle w:val="Heading3"/>
        <w:spacing w:before="0" w:after="120"/>
        <w:rPr>
          <w:lang w:val="es-ES_tradnl"/>
        </w:rPr>
      </w:pPr>
      <w:r w:rsidRPr="00E31534">
        <w:rPr>
          <w:lang w:val="es-ES_tradnl"/>
        </w:rPr>
        <w:t>Objetivos</w:t>
      </w:r>
    </w:p>
    <w:p w14:paraId="4F785BFC" w14:textId="5A4773F5" w:rsidR="00D219D2" w:rsidRPr="00E31534" w:rsidRDefault="00C80E61" w:rsidP="00E31534">
      <w:pPr>
        <w:pStyle w:val="ONUMFS"/>
        <w:rPr>
          <w:lang w:val="es-ES_tradnl"/>
        </w:rPr>
      </w:pPr>
      <w:r w:rsidRPr="00E31534">
        <w:rPr>
          <w:lang w:val="es-ES_tradnl"/>
        </w:rPr>
        <w:t xml:space="preserve">Los objetivos que desea alcanzar el Equipo Técnico del Fichero de Referencia en el marco de la </w:t>
      </w:r>
      <w:r w:rsidR="00053553">
        <w:rPr>
          <w:lang w:val="es-ES_tradnl"/>
        </w:rPr>
        <w:t>Tarea N.</w:t>
      </w:r>
      <w:r w:rsidRPr="00E31534">
        <w:rPr>
          <w:lang w:val="es-ES_tradnl"/>
        </w:rPr>
        <w:t>° 66 son los siguientes:</w:t>
      </w:r>
    </w:p>
    <w:p w14:paraId="6C7DD0B1" w14:textId="7DE6F1D8" w:rsidR="00D219D2" w:rsidRPr="00E31534" w:rsidRDefault="00402731" w:rsidP="00E31534">
      <w:pPr>
        <w:pStyle w:val="ONUMFS"/>
        <w:numPr>
          <w:ilvl w:val="3"/>
          <w:numId w:val="6"/>
        </w:numPr>
        <w:spacing w:after="60"/>
        <w:ind w:left="1134" w:hanging="567"/>
        <w:rPr>
          <w:lang w:val="es-ES_tradnl"/>
        </w:rPr>
      </w:pPr>
      <w:r w:rsidRPr="00E31534">
        <w:rPr>
          <w:lang w:val="es-ES_tradnl"/>
        </w:rPr>
        <w:t>revisar la Norma ST.37 de la OMPI para simplificar y aclarar el texto en su versión</w:t>
      </w:r>
      <w:r w:rsidR="00294904" w:rsidRPr="00E31534">
        <w:rPr>
          <w:lang w:val="es-ES_tradnl"/>
        </w:rPr>
        <w:t> </w:t>
      </w:r>
      <w:r w:rsidRPr="00E31534">
        <w:rPr>
          <w:lang w:val="es-ES_tradnl"/>
        </w:rPr>
        <w:t>2.3;</w:t>
      </w:r>
    </w:p>
    <w:p w14:paraId="336C6D48" w14:textId="28AD2E03" w:rsidR="002163AC" w:rsidRPr="00E31534" w:rsidRDefault="002163AC" w:rsidP="00E31534">
      <w:pPr>
        <w:pStyle w:val="ONUMFS"/>
        <w:numPr>
          <w:ilvl w:val="3"/>
          <w:numId w:val="6"/>
        </w:numPr>
        <w:spacing w:after="60"/>
        <w:ind w:left="1134" w:hanging="567"/>
        <w:rPr>
          <w:lang w:val="es-ES_tradnl"/>
        </w:rPr>
      </w:pPr>
      <w:r w:rsidRPr="00E31534">
        <w:rPr>
          <w:lang w:val="es-ES_tradnl"/>
        </w:rPr>
        <w:t>dar apoyo a las Oficinas de PI para crear ficheros de referencia conformes con la Norma ST.37 de la OMPI;</w:t>
      </w:r>
    </w:p>
    <w:p w14:paraId="0F8715C8" w14:textId="1EEB2F0A" w:rsidR="002163AC" w:rsidRPr="00E31534" w:rsidRDefault="002163AC" w:rsidP="00E31534">
      <w:pPr>
        <w:pStyle w:val="ONUMFS"/>
        <w:numPr>
          <w:ilvl w:val="3"/>
          <w:numId w:val="6"/>
        </w:numPr>
        <w:spacing w:after="60"/>
        <w:ind w:left="1134" w:hanging="567"/>
        <w:rPr>
          <w:lang w:val="es-ES_tradnl"/>
        </w:rPr>
      </w:pPr>
      <w:r w:rsidRPr="00E31534">
        <w:rPr>
          <w:lang w:val="es-ES_tradnl"/>
        </w:rPr>
        <w:t>prestar asistencia a las Oficinas de PI que la necesiten para que comprendan los nuevos requisitos de documentación mínima del PCT;</w:t>
      </w:r>
    </w:p>
    <w:p w14:paraId="64BE2C51" w14:textId="29795D5F" w:rsidR="002163AC" w:rsidRPr="00E31534" w:rsidRDefault="002163AC" w:rsidP="00E31534">
      <w:pPr>
        <w:pStyle w:val="ONUMFS"/>
        <w:numPr>
          <w:ilvl w:val="3"/>
          <w:numId w:val="6"/>
        </w:numPr>
        <w:spacing w:after="60"/>
        <w:ind w:left="1134" w:hanging="567"/>
        <w:rPr>
          <w:lang w:val="es-ES_tradnl"/>
        </w:rPr>
      </w:pPr>
      <w:r w:rsidRPr="00E31534">
        <w:rPr>
          <w:lang w:val="es-ES_tradnl"/>
        </w:rPr>
        <w:t>determinar las actualizaciones necesarias del Portal de ficheros de referencia; y</w:t>
      </w:r>
    </w:p>
    <w:p w14:paraId="47AFD74C" w14:textId="3DE9D350" w:rsidR="002163AC" w:rsidRPr="00E31534" w:rsidRDefault="002163AC" w:rsidP="00E31534">
      <w:pPr>
        <w:pStyle w:val="ONUMFS"/>
        <w:numPr>
          <w:ilvl w:val="3"/>
          <w:numId w:val="6"/>
        </w:numPr>
        <w:spacing w:after="360"/>
        <w:ind w:left="1134" w:hanging="567"/>
        <w:rPr>
          <w:lang w:val="es-ES_tradnl"/>
        </w:rPr>
      </w:pPr>
      <w:r w:rsidRPr="00E31534">
        <w:rPr>
          <w:lang w:val="es-ES_tradnl"/>
        </w:rPr>
        <w:t>aumentar el número de ficheros de referencia conformes con la Norma ST.37 que están disponibles en el Portal de ficheros de referencia de la OMPI.</w:t>
      </w:r>
    </w:p>
    <w:p w14:paraId="31111690" w14:textId="6414EBDF" w:rsidR="000A417E" w:rsidRPr="00E31534" w:rsidRDefault="000A417E" w:rsidP="00E31534">
      <w:pPr>
        <w:pStyle w:val="Heading3"/>
        <w:spacing w:before="0" w:after="120"/>
        <w:rPr>
          <w:lang w:val="es-ES_tradnl"/>
        </w:rPr>
      </w:pPr>
      <w:r w:rsidRPr="00E31534">
        <w:rPr>
          <w:lang w:val="es-ES_tradnl"/>
        </w:rPr>
        <w:t>Situación</w:t>
      </w:r>
    </w:p>
    <w:p w14:paraId="59828259" w14:textId="0F026763" w:rsidR="004E287E" w:rsidRPr="00E31534" w:rsidRDefault="00C80E61" w:rsidP="00E31534">
      <w:pPr>
        <w:pStyle w:val="ONUMFS"/>
        <w:rPr>
          <w:lang w:val="es-ES_tradnl"/>
        </w:rPr>
      </w:pPr>
      <w:r w:rsidRPr="00E31534">
        <w:rPr>
          <w:lang w:val="es-ES_tradnl"/>
        </w:rPr>
        <w:t>Desde la duodécima sesión del CWS, el Equipo Técnico ha impartido en Ginebra un taller híbrido de un día, al que asistieron de forma presencial representantes de seis Oficinas y en el que participaron a distancia 15 Oficinas, y se ha reunido en línea en dos ocasiones, en abril y en junio de 2025.</w:t>
      </w:r>
    </w:p>
    <w:p w14:paraId="51EBE08F" w14:textId="7DE70CB9" w:rsidR="00D152B7" w:rsidRPr="00E31534" w:rsidRDefault="002359BD" w:rsidP="00E31534">
      <w:pPr>
        <w:pStyle w:val="ONUMFS"/>
        <w:spacing w:after="120"/>
        <w:rPr>
          <w:lang w:val="es-ES_tradnl"/>
        </w:rPr>
      </w:pPr>
      <w:r w:rsidRPr="00E31534">
        <w:rPr>
          <w:lang w:val="es-ES_tradnl"/>
        </w:rPr>
        <w:t>Durante el taller híbrido, se analizaron varios temas destacados para determinar las revisiones necesarias a la Norma, a saber:</w:t>
      </w:r>
    </w:p>
    <w:p w14:paraId="4C65EA14" w14:textId="07E4BF78" w:rsidR="00092F63" w:rsidRPr="00E31534" w:rsidRDefault="006C7BC3" w:rsidP="00E31534">
      <w:pPr>
        <w:pStyle w:val="ONUMFS"/>
        <w:numPr>
          <w:ilvl w:val="1"/>
          <w:numId w:val="6"/>
        </w:numPr>
        <w:rPr>
          <w:lang w:val="es-ES_tradnl"/>
        </w:rPr>
      </w:pPr>
      <w:r w:rsidRPr="00E31534">
        <w:rPr>
          <w:u w:val="single"/>
          <w:lang w:val="es-ES_tradnl"/>
        </w:rPr>
        <w:t>Códigos de excepción</w:t>
      </w:r>
      <w:r w:rsidRPr="00E31534">
        <w:rPr>
          <w:lang w:val="es-ES_tradnl"/>
        </w:rPr>
        <w:t>: dado que los códigos de excepción han sido fuente de confusión para muchas Oficinas de PI, esta revisión era fundamental para ayudar a los miembros del Equipo Técnico a comprender la diferencia entre los códigos de excepción y los indicadores que permiten la búsqueda de texto; también era necesario revisar los códigos de excepción y mejorar las definiciones conexas.</w:t>
      </w:r>
    </w:p>
    <w:p w14:paraId="5865E797" w14:textId="736F4189" w:rsidR="003501DC" w:rsidRPr="00E31534" w:rsidRDefault="00E74A3F" w:rsidP="00E31534">
      <w:pPr>
        <w:pStyle w:val="ONUMFS"/>
        <w:numPr>
          <w:ilvl w:val="1"/>
          <w:numId w:val="6"/>
        </w:numPr>
        <w:rPr>
          <w:lang w:val="es-ES_tradnl"/>
        </w:rPr>
      </w:pPr>
      <w:r w:rsidRPr="00E31534">
        <w:rPr>
          <w:u w:val="single"/>
          <w:lang w:val="es-ES_tradnl"/>
        </w:rPr>
        <w:t>Indicadores que permiten la búsqueda de texto</w:t>
      </w:r>
      <w:r w:rsidRPr="00E31534">
        <w:rPr>
          <w:lang w:val="es-ES_tradnl"/>
        </w:rPr>
        <w:t>: también generaban confusión a las Oficinas, especialmente el uso de “U” frente a “N”.</w:t>
      </w:r>
      <w:r w:rsidR="00A631A8" w:rsidRPr="00E31534">
        <w:rPr>
          <w:lang w:val="es-ES_tradnl"/>
        </w:rPr>
        <w:t xml:space="preserve"> </w:t>
      </w:r>
      <w:r w:rsidRPr="00E31534">
        <w:rPr>
          <w:lang w:val="es-ES_tradnl"/>
        </w:rPr>
        <w:t>Se llegó a un acuerdo para suprimir de la Norma el indicador “U” que permitía la búsqueda de texto.</w:t>
      </w:r>
      <w:r w:rsidR="00A631A8" w:rsidRPr="00E31534">
        <w:rPr>
          <w:lang w:val="es-ES_tradnl"/>
        </w:rPr>
        <w:t xml:space="preserve"> </w:t>
      </w:r>
      <w:r w:rsidRPr="00E31534">
        <w:rPr>
          <w:lang w:val="es-ES_tradnl"/>
        </w:rPr>
        <w:t>En consecuencia, o bien se asignará un código (o códigos) de idioma a los apartados del resumen, la descripción o las reivindicaciones para indicar el idioma o idiomas en que se han publicado o, alternativamente, se indicará con una “N” que en ese momento un apartado concreto del documento no está disponible en formato que permita la búsqueda de texto.</w:t>
      </w:r>
    </w:p>
    <w:p w14:paraId="69F406E9" w14:textId="0F61C01E" w:rsidR="00C20D10" w:rsidRPr="00E31534" w:rsidRDefault="003501DC" w:rsidP="00E31534">
      <w:pPr>
        <w:pStyle w:val="ONUMFS"/>
        <w:numPr>
          <w:ilvl w:val="1"/>
          <w:numId w:val="6"/>
        </w:numPr>
        <w:rPr>
          <w:lang w:val="es-ES_tradnl"/>
        </w:rPr>
      </w:pPr>
      <w:r w:rsidRPr="00E31534">
        <w:rPr>
          <w:u w:val="single"/>
          <w:lang w:val="es-ES_tradnl"/>
        </w:rPr>
        <w:t>Elementos opcionales</w:t>
      </w:r>
      <w:r w:rsidRPr="00E31534">
        <w:rPr>
          <w:lang w:val="es-ES_tradnl"/>
        </w:rPr>
        <w:t>: a raíz de una declaración de los consumidores de ficheros de referencia, se acordó perfeccionar los esquemas para permitir que falten componentes en un elemento de datos opcional, con el objetivo de que se pueda facilitar toda la información disponible.</w:t>
      </w:r>
    </w:p>
    <w:p w14:paraId="67E721FA" w14:textId="1081A295" w:rsidR="004923B9" w:rsidRPr="00E31534" w:rsidRDefault="00C20D10" w:rsidP="00641148">
      <w:pPr>
        <w:pStyle w:val="ONUMFS"/>
        <w:keepLines/>
        <w:numPr>
          <w:ilvl w:val="1"/>
          <w:numId w:val="6"/>
        </w:numPr>
        <w:rPr>
          <w:lang w:val="es-ES_tradnl"/>
        </w:rPr>
      </w:pPr>
      <w:r w:rsidRPr="00E31534">
        <w:rPr>
          <w:u w:val="single"/>
          <w:lang w:val="es-ES_tradnl"/>
        </w:rPr>
        <w:t>Formato de texto</w:t>
      </w:r>
      <w:r w:rsidRPr="00E31534">
        <w:rPr>
          <w:lang w:val="es-ES_tradnl"/>
        </w:rPr>
        <w:t>: pese al consenso respecto de que las Oficinas que quieran suministrar la mayor cantidad posible de datos opcionales definidos en la Norma deben aplicar el esquema de lenguaje extensible de marcado (XML) o la definición de tipo de documento (DTD), se convino en que, siempre que la información suministrada en formato de texto sea clara y evidente, resultará útil para los consumidores de los datos.</w:t>
      </w:r>
    </w:p>
    <w:p w14:paraId="44AE39BE" w14:textId="3179DBF8" w:rsidR="00513EF6" w:rsidRPr="00E31534" w:rsidRDefault="00DC6DE6" w:rsidP="00E31534">
      <w:pPr>
        <w:pStyle w:val="ONUMFS"/>
        <w:numPr>
          <w:ilvl w:val="1"/>
          <w:numId w:val="6"/>
        </w:numPr>
        <w:rPr>
          <w:lang w:val="es-ES_tradnl"/>
        </w:rPr>
      </w:pPr>
      <w:r w:rsidRPr="00E31534">
        <w:rPr>
          <w:u w:val="single"/>
          <w:lang w:val="es-ES_tradnl"/>
        </w:rPr>
        <w:t>Esquema de XML y DTD</w:t>
      </w:r>
      <w:r w:rsidRPr="00E31534">
        <w:rPr>
          <w:lang w:val="es-ES_tradnl"/>
        </w:rPr>
        <w:t>: tras los debates, se acordó que sería necesario realizar ligeras modificaciones en los esquemas.</w:t>
      </w:r>
      <w:r w:rsidR="00A631A8" w:rsidRPr="00E31534">
        <w:rPr>
          <w:lang w:val="es-ES_tradnl"/>
        </w:rPr>
        <w:t xml:space="preserve"> </w:t>
      </w:r>
      <w:r w:rsidRPr="00E31534">
        <w:rPr>
          <w:lang w:val="es-ES_tradnl"/>
        </w:rPr>
        <w:t>Algunos de estos cambios consisten en una propuesta para permitir varios intervalos de números en el apartado del esquema dedicado a la definición.</w:t>
      </w:r>
    </w:p>
    <w:p w14:paraId="0BD43660" w14:textId="5FE633C9" w:rsidR="00325998" w:rsidRPr="00E31534" w:rsidRDefault="00513EF6" w:rsidP="00E31534">
      <w:pPr>
        <w:pStyle w:val="ONUMFS"/>
        <w:numPr>
          <w:ilvl w:val="1"/>
          <w:numId w:val="6"/>
        </w:numPr>
        <w:rPr>
          <w:lang w:val="es-ES_tradnl"/>
        </w:rPr>
      </w:pPr>
      <w:r w:rsidRPr="00E31534">
        <w:rPr>
          <w:u w:val="single"/>
          <w:lang w:val="es-ES_tradnl"/>
        </w:rPr>
        <w:t>Estructura del documento</w:t>
      </w:r>
      <w:r w:rsidRPr="00E31534">
        <w:rPr>
          <w:lang w:val="es-ES_tradnl"/>
        </w:rPr>
        <w:t>: un miembro del Equipo Técnico propuso simplificar algunos elementos de la estructura de la Norma, lo cual tuvo el respaldo de muchos participantes y ha mejorado mucho el documento.</w:t>
      </w:r>
    </w:p>
    <w:p w14:paraId="5D20C3F6" w14:textId="0C2A81C9" w:rsidR="00D741A4" w:rsidRPr="00E31534" w:rsidRDefault="000E08CE" w:rsidP="00E31534">
      <w:pPr>
        <w:pStyle w:val="ONUMFS"/>
        <w:rPr>
          <w:lang w:val="es-ES_tradnl"/>
        </w:rPr>
      </w:pPr>
      <w:r w:rsidRPr="00E31534">
        <w:rPr>
          <w:lang w:val="es-ES_tradnl"/>
        </w:rPr>
        <w:t xml:space="preserve">En la primera reunión del Equipo Técnico, celebrada en abril de 2025, la Oficina Internacional </w:t>
      </w:r>
      <w:r w:rsidR="00DA46AB">
        <w:rPr>
          <w:lang w:val="es-ES_tradnl"/>
        </w:rPr>
        <w:t xml:space="preserve">presentó una ponencia </w:t>
      </w:r>
      <w:r w:rsidRPr="00E31534">
        <w:rPr>
          <w:lang w:val="es-ES_tradnl"/>
        </w:rPr>
        <w:t>titulada “Publicaciones de texto completo: ¿qué es suficientemente adecuado?”.</w:t>
      </w:r>
      <w:r w:rsidR="00A631A8" w:rsidRPr="00E31534">
        <w:rPr>
          <w:lang w:val="es-ES_tradnl"/>
        </w:rPr>
        <w:t xml:space="preserve"> </w:t>
      </w:r>
      <w:r w:rsidRPr="00E31534">
        <w:rPr>
          <w:lang w:val="es-ES_tradnl"/>
        </w:rPr>
        <w:t>La presentación fue bien recibida por los participantes en la reunión y ofreció una buena panorámica de lo que las Oficinas deben hacer para cumplir los nuevos requisitos de documentación mínima del PCT en cuanto a la digitalización de sus documentos de patente.</w:t>
      </w:r>
    </w:p>
    <w:p w14:paraId="2D4E2744" w14:textId="1AAF766A" w:rsidR="00D741A4" w:rsidRPr="00E31534" w:rsidRDefault="000E08CE" w:rsidP="00E31534">
      <w:pPr>
        <w:pStyle w:val="ONUMFS"/>
        <w:rPr>
          <w:lang w:val="es-ES_tradnl"/>
        </w:rPr>
      </w:pPr>
      <w:r w:rsidRPr="00E31534">
        <w:rPr>
          <w:lang w:val="es-ES_tradnl"/>
        </w:rPr>
        <w:t>Durante la segunda reunión del Grupo Técnico, celebrada en junio de 2025, prosiguieron los debates sobre el borrador revisado de la Norma ST.37 de la OMPI, tras la colaboración entre la Oficina Internacional y la UK IPO, sobre la base de los resultados acordados del taller híbrido impartido por el Grupo Técnico.</w:t>
      </w:r>
      <w:r w:rsidR="00A631A8" w:rsidRPr="00E31534">
        <w:rPr>
          <w:lang w:val="es-ES_tradnl"/>
        </w:rPr>
        <w:t xml:space="preserve"> </w:t>
      </w:r>
      <w:r w:rsidRPr="00E31534">
        <w:rPr>
          <w:lang w:val="es-ES_tradnl"/>
        </w:rPr>
        <w:t>Dado que se trata de un cambio menor en el contenido de las recomendaciones, el nuevo borrador de la Norma constituye la versión 2.3.</w:t>
      </w:r>
      <w:r w:rsidR="00A631A8" w:rsidRPr="00E31534">
        <w:rPr>
          <w:lang w:val="es-ES_tradnl"/>
        </w:rPr>
        <w:t xml:space="preserve"> </w:t>
      </w:r>
      <w:r w:rsidRPr="00E31534">
        <w:rPr>
          <w:lang w:val="es-ES_tradnl"/>
        </w:rPr>
        <w:t>El borrador definitivo se publicó en el espacio wiki del Equipo Técnico, que lo aprobó a continuación.</w:t>
      </w:r>
      <w:r w:rsidR="00A631A8" w:rsidRPr="00E31534">
        <w:rPr>
          <w:lang w:val="es-ES_tradnl"/>
        </w:rPr>
        <w:t xml:space="preserve"> </w:t>
      </w:r>
      <w:r w:rsidRPr="00E31534">
        <w:rPr>
          <w:lang w:val="es-ES_tradnl"/>
        </w:rPr>
        <w:t>En el documento CWS/13/17 figuran más detalles sobre la propuesta de revisión de la Norma ST.37 de la OMPI.</w:t>
      </w:r>
    </w:p>
    <w:p w14:paraId="527FE47D" w14:textId="45A259C8" w:rsidR="00116178" w:rsidRPr="00E31534" w:rsidRDefault="00F64EC4" w:rsidP="00E31534">
      <w:pPr>
        <w:pStyle w:val="ONUMFS"/>
        <w:rPr>
          <w:lang w:val="es-ES_tradnl"/>
        </w:rPr>
      </w:pPr>
      <w:r w:rsidRPr="00E31534">
        <w:rPr>
          <w:lang w:val="es-ES_tradnl"/>
        </w:rPr>
        <w:t>Se debatió acerca de la fecha de entrada en vigor de la versión 2.3 de la Norma ST.37 de la OMPI.</w:t>
      </w:r>
      <w:r w:rsidR="00A631A8" w:rsidRPr="00E31534">
        <w:rPr>
          <w:lang w:val="es-ES_tradnl"/>
        </w:rPr>
        <w:t xml:space="preserve"> </w:t>
      </w:r>
      <w:r w:rsidRPr="00E31534">
        <w:rPr>
          <w:lang w:val="es-ES_tradnl"/>
        </w:rPr>
        <w:t>La Secretaría confirmó que la fecha de entrada en vigor de las normas técnicas de la OMPI suele ser la fecha de publicación de la norma, salvo que el CWS especifique otra cosa.</w:t>
      </w:r>
      <w:r w:rsidR="00A631A8" w:rsidRPr="00E31534">
        <w:rPr>
          <w:lang w:val="es-ES_tradnl"/>
        </w:rPr>
        <w:t xml:space="preserve"> </w:t>
      </w:r>
      <w:r w:rsidRPr="00E31534">
        <w:rPr>
          <w:lang w:val="es-ES_tradnl"/>
        </w:rPr>
        <w:t>El Equipo Técnico convino en que, siempre que la Norma revisada sea aprobada en la decimotercera sesión del CWS, las Oficinas tendrán libertad para decidir si aplicar la versión 2.2 o la 2.3 en cuanto se publique la nueva versión.</w:t>
      </w:r>
    </w:p>
    <w:p w14:paraId="1B985564" w14:textId="3F909267" w:rsidR="00B07697" w:rsidRPr="00E31534" w:rsidRDefault="000E08CE" w:rsidP="00E31534">
      <w:pPr>
        <w:pStyle w:val="ONUMFS"/>
        <w:spacing w:after="360"/>
        <w:rPr>
          <w:lang w:val="es-ES_tradnl"/>
        </w:rPr>
      </w:pPr>
      <w:r w:rsidRPr="00E31534">
        <w:rPr>
          <w:lang w:val="es-ES_tradnl"/>
        </w:rPr>
        <w:t>En el espacio wiki del Grupo de Trabajo también se debatió sobre las posibles mejoras del Portal de ficheros de referencia para simplificar el acceso de las Oficinas y los consumidores de datos a los ficheros de referencia.</w:t>
      </w:r>
      <w:r w:rsidR="00A631A8" w:rsidRPr="00E31534">
        <w:rPr>
          <w:lang w:val="es-ES_tradnl"/>
        </w:rPr>
        <w:t xml:space="preserve"> </w:t>
      </w:r>
      <w:r w:rsidRPr="00E31534">
        <w:rPr>
          <w:lang w:val="es-ES_tradnl"/>
        </w:rPr>
        <w:t xml:space="preserve">Las conversaciones al respecto continúan y en el documento CWS/13/22 se dan más detalles sobre esta propuesta. </w:t>
      </w:r>
    </w:p>
    <w:p w14:paraId="14808B80" w14:textId="4EBE6344" w:rsidR="006048B8" w:rsidRPr="00E31534" w:rsidRDefault="006048B8" w:rsidP="00E31534">
      <w:pPr>
        <w:pStyle w:val="Heading3"/>
        <w:spacing w:before="0" w:after="120"/>
        <w:rPr>
          <w:lang w:val="es-ES_tradnl"/>
        </w:rPr>
      </w:pPr>
      <w:r w:rsidRPr="00E31534">
        <w:rPr>
          <w:lang w:val="es-ES_tradnl"/>
        </w:rPr>
        <w:t>Retos</w:t>
      </w:r>
    </w:p>
    <w:p w14:paraId="275A8FDB" w14:textId="51837DFE" w:rsidR="00B5233A" w:rsidRPr="00E31534" w:rsidRDefault="000E08CE" w:rsidP="00E31534">
      <w:pPr>
        <w:pStyle w:val="ONUMFS"/>
        <w:rPr>
          <w:lang w:val="es-ES_tradnl"/>
        </w:rPr>
      </w:pPr>
      <w:r w:rsidRPr="00E31534">
        <w:rPr>
          <w:lang w:val="es-ES_tradnl"/>
        </w:rPr>
        <w:t>El Equipo Técnico del Fichero de Referencia ha hecho frente a los siguientes retos:</w:t>
      </w:r>
    </w:p>
    <w:p w14:paraId="4D192F49" w14:textId="477F3684" w:rsidR="00B55E63" w:rsidRPr="00E31534" w:rsidRDefault="00561771" w:rsidP="00E31534">
      <w:pPr>
        <w:pStyle w:val="ONUMFS"/>
        <w:numPr>
          <w:ilvl w:val="3"/>
          <w:numId w:val="6"/>
        </w:numPr>
        <w:spacing w:after="0"/>
        <w:ind w:left="1134" w:hanging="567"/>
        <w:rPr>
          <w:lang w:val="es-ES_tradnl"/>
        </w:rPr>
      </w:pPr>
      <w:r w:rsidRPr="00E31534">
        <w:rPr>
          <w:lang w:val="es-ES_tradnl"/>
        </w:rPr>
        <w:t>Habida cuenta de que algunas administraciones encargadas de la búsqueda internacional (ISA) aún no son miembros del Equipo Técnico, no pueden beneficiarse de sus debates al preparar los ficheros de referencia conformes con la Norma ST.37 de la OMPI.</w:t>
      </w:r>
    </w:p>
    <w:p w14:paraId="724736D2" w14:textId="2FA98066" w:rsidR="00B5233A" w:rsidRPr="00E31534" w:rsidRDefault="00533079" w:rsidP="00E31534">
      <w:pPr>
        <w:pStyle w:val="ONUMFS"/>
        <w:numPr>
          <w:ilvl w:val="3"/>
          <w:numId w:val="6"/>
        </w:numPr>
        <w:spacing w:after="360"/>
        <w:ind w:left="1134" w:hanging="567"/>
        <w:rPr>
          <w:u w:val="single"/>
          <w:lang w:val="es-ES_tradnl"/>
        </w:rPr>
      </w:pPr>
      <w:r w:rsidRPr="00E31534">
        <w:rPr>
          <w:lang w:val="es-ES_tradnl"/>
        </w:rPr>
        <w:t>La concepción y la aplicación de los códigos de excepción no es uniforme.</w:t>
      </w:r>
      <w:r w:rsidR="00A631A8" w:rsidRPr="00E31534">
        <w:rPr>
          <w:lang w:val="es-ES_tradnl"/>
        </w:rPr>
        <w:t xml:space="preserve"> </w:t>
      </w:r>
      <w:r w:rsidRPr="00E31534">
        <w:rPr>
          <w:lang w:val="es-ES_tradnl"/>
        </w:rPr>
        <w:t xml:space="preserve">Se espera que la aprobación de la versión 2.3 resuelva este problema. </w:t>
      </w:r>
    </w:p>
    <w:p w14:paraId="66AD8647" w14:textId="639D01D3" w:rsidR="00182151" w:rsidRPr="00E31534" w:rsidRDefault="00182151" w:rsidP="00E31534">
      <w:pPr>
        <w:pStyle w:val="Heading3"/>
        <w:spacing w:before="0" w:after="120"/>
        <w:rPr>
          <w:lang w:val="es-ES_tradnl"/>
        </w:rPr>
      </w:pPr>
      <w:r w:rsidRPr="00E31534">
        <w:rPr>
          <w:lang w:val="es-ES_tradnl"/>
        </w:rPr>
        <w:t>Labor futura</w:t>
      </w:r>
    </w:p>
    <w:p w14:paraId="22F4877B" w14:textId="60781717" w:rsidR="007C6835" w:rsidRPr="00E31534" w:rsidRDefault="000E08CE" w:rsidP="00234134">
      <w:pPr>
        <w:pStyle w:val="ONUMFS"/>
        <w:keepLines/>
        <w:spacing w:after="240"/>
        <w:rPr>
          <w:lang w:val="es-ES_tradnl"/>
        </w:rPr>
      </w:pPr>
      <w:r w:rsidRPr="00E31534">
        <w:rPr>
          <w:lang w:val="es-ES_tradnl"/>
        </w:rPr>
        <w:t>El Equipo Técnico del Fichero de Referencia seguirá dando apoyo a las Oficinas que aplican la Norma ST.37 de la OMPI y propondrá las revisiones necesarias.</w:t>
      </w:r>
      <w:r w:rsidR="00A631A8" w:rsidRPr="00E31534">
        <w:rPr>
          <w:lang w:val="es-ES_tradnl"/>
        </w:rPr>
        <w:t xml:space="preserve"> </w:t>
      </w:r>
      <w:r w:rsidRPr="00E31534">
        <w:rPr>
          <w:lang w:val="es-ES_tradnl"/>
        </w:rPr>
        <w:t>El Equipo Técnico también seguirá analizando las propuestas de mejora del Portal de ficheros de referencia y considerará las actualizaciones necesarias a las directrices del Portal.</w:t>
      </w:r>
    </w:p>
    <w:p w14:paraId="7ABF5687" w14:textId="643401E0" w:rsidR="0090762F" w:rsidRPr="00E31534" w:rsidRDefault="000E08CE" w:rsidP="00E31534">
      <w:pPr>
        <w:pStyle w:val="ONUMFS"/>
        <w:tabs>
          <w:tab w:val="clear" w:pos="567"/>
        </w:tabs>
        <w:ind w:left="5529"/>
        <w:rPr>
          <w:i/>
          <w:iCs/>
          <w:lang w:val="es-ES_tradnl"/>
        </w:rPr>
      </w:pPr>
      <w:r w:rsidRPr="00E31534">
        <w:rPr>
          <w:i/>
          <w:iCs/>
          <w:lang w:val="es-ES_tradnl"/>
        </w:rPr>
        <w:t xml:space="preserve">Se invita al CWS a: </w:t>
      </w:r>
    </w:p>
    <w:p w14:paraId="1CFFE263" w14:textId="627193C3" w:rsidR="0090762F" w:rsidRPr="00E31534" w:rsidRDefault="0090762F" w:rsidP="00E31534">
      <w:pPr>
        <w:pStyle w:val="ONUMFS"/>
        <w:numPr>
          <w:ilvl w:val="1"/>
          <w:numId w:val="6"/>
        </w:numPr>
        <w:tabs>
          <w:tab w:val="clear" w:pos="1134"/>
        </w:tabs>
        <w:ind w:left="6096"/>
        <w:rPr>
          <w:i/>
          <w:iCs/>
          <w:lang w:val="es-ES_tradnl"/>
        </w:rPr>
      </w:pPr>
      <w:r w:rsidRPr="00E31534">
        <w:rPr>
          <w:i/>
          <w:iCs/>
          <w:lang w:val="es-ES_tradnl"/>
        </w:rPr>
        <w:t xml:space="preserve">tomar nota del contenido del presente documento, en particular de los retos indicados en el párrafo 10 y el plan de trabajo descrito en el párrafo 11; y </w:t>
      </w:r>
    </w:p>
    <w:p w14:paraId="20D34FC1" w14:textId="0C02CEC3" w:rsidR="0090762F" w:rsidRPr="00E31534" w:rsidRDefault="0090762F" w:rsidP="00E31534">
      <w:pPr>
        <w:pStyle w:val="ONUMFS"/>
        <w:numPr>
          <w:ilvl w:val="1"/>
          <w:numId w:val="6"/>
        </w:numPr>
        <w:tabs>
          <w:tab w:val="clear" w:pos="1134"/>
        </w:tabs>
        <w:spacing w:after="600"/>
        <w:ind w:left="6095"/>
        <w:rPr>
          <w:i/>
          <w:iCs/>
          <w:lang w:val="es-ES_tradnl"/>
        </w:rPr>
      </w:pPr>
      <w:r w:rsidRPr="00E31534">
        <w:rPr>
          <w:i/>
          <w:lang w:val="es-ES_tradnl"/>
        </w:rPr>
        <w:t xml:space="preserve">alentar a las Oficinas de PI a incorporarse al Equipo Técnico del Fichero de Referencia, especialmente si </w:t>
      </w:r>
      <w:r w:rsidR="001C2ADA" w:rsidRPr="00E31534">
        <w:rPr>
          <w:i/>
          <w:lang w:val="es-ES_tradnl"/>
        </w:rPr>
        <w:t>se trata de</w:t>
      </w:r>
      <w:r w:rsidRPr="00E31534">
        <w:rPr>
          <w:i/>
          <w:lang w:val="es-ES_tradnl"/>
        </w:rPr>
        <w:t xml:space="preserve"> ISA en el marco del PCT.</w:t>
      </w:r>
    </w:p>
    <w:p w14:paraId="27621049" w14:textId="65A75A28" w:rsidR="0090762F" w:rsidRPr="00E31534" w:rsidRDefault="0090762F" w:rsidP="00E31534">
      <w:pPr>
        <w:pStyle w:val="Endofdocument-Annex"/>
        <w:rPr>
          <w:lang w:val="es-ES_tradnl"/>
        </w:rPr>
      </w:pPr>
      <w:r w:rsidRPr="00E31534">
        <w:rPr>
          <w:lang w:val="es-ES_tradnl"/>
        </w:rPr>
        <w:t>[Fin del documento]</w:t>
      </w:r>
    </w:p>
    <w:sectPr w:rsidR="0090762F" w:rsidRPr="00E31534" w:rsidSect="00B07C3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5ED1" w14:textId="77777777" w:rsidR="000E48B1" w:rsidRDefault="000E48B1">
      <w:r>
        <w:separator/>
      </w:r>
    </w:p>
  </w:endnote>
  <w:endnote w:type="continuationSeparator" w:id="0">
    <w:p w14:paraId="526CAF76" w14:textId="77777777" w:rsidR="000E48B1" w:rsidRDefault="000E48B1" w:rsidP="003B38C1">
      <w:r>
        <w:separator/>
      </w:r>
    </w:p>
    <w:p w14:paraId="2E9432A3" w14:textId="77777777" w:rsidR="000E48B1" w:rsidRPr="00E31534" w:rsidRDefault="000E48B1" w:rsidP="003B38C1">
      <w:pPr>
        <w:spacing w:after="60"/>
        <w:rPr>
          <w:sz w:val="17"/>
          <w:lang w:val="en-US"/>
        </w:rPr>
      </w:pPr>
      <w:r w:rsidRPr="00E31534">
        <w:rPr>
          <w:sz w:val="17"/>
          <w:lang w:val="en-US"/>
        </w:rPr>
        <w:t>[Endnote continued from previous page]</w:t>
      </w:r>
    </w:p>
  </w:endnote>
  <w:endnote w:type="continuationNotice" w:id="1">
    <w:p w14:paraId="45C88188" w14:textId="77777777" w:rsidR="000E48B1" w:rsidRPr="00E31534" w:rsidRDefault="000E48B1" w:rsidP="003B38C1">
      <w:pPr>
        <w:spacing w:before="60"/>
        <w:jc w:val="right"/>
        <w:rPr>
          <w:sz w:val="17"/>
          <w:szCs w:val="17"/>
          <w:lang w:val="en-US"/>
        </w:rPr>
      </w:pPr>
      <w:r w:rsidRPr="00E3153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43F37" w14:textId="77777777" w:rsidR="000E48B1" w:rsidRDefault="000E48B1">
      <w:r>
        <w:separator/>
      </w:r>
    </w:p>
  </w:footnote>
  <w:footnote w:type="continuationSeparator" w:id="0">
    <w:p w14:paraId="1124B9A3" w14:textId="77777777" w:rsidR="000E48B1" w:rsidRDefault="000E48B1" w:rsidP="008B60B2">
      <w:r>
        <w:separator/>
      </w:r>
    </w:p>
    <w:p w14:paraId="48F26C8B" w14:textId="77777777" w:rsidR="000E48B1" w:rsidRPr="00E31534" w:rsidRDefault="000E48B1" w:rsidP="008B60B2">
      <w:pPr>
        <w:spacing w:after="60"/>
        <w:rPr>
          <w:sz w:val="17"/>
          <w:szCs w:val="17"/>
          <w:lang w:val="en-US"/>
        </w:rPr>
      </w:pPr>
      <w:r w:rsidRPr="00E31534">
        <w:rPr>
          <w:sz w:val="17"/>
          <w:szCs w:val="17"/>
          <w:lang w:val="en-US"/>
        </w:rPr>
        <w:t>[Footnote continued from previous page]</w:t>
      </w:r>
    </w:p>
  </w:footnote>
  <w:footnote w:type="continuationNotice" w:id="1">
    <w:p w14:paraId="4D09E6AF" w14:textId="77777777" w:rsidR="000E48B1" w:rsidRPr="00E31534" w:rsidRDefault="000E48B1" w:rsidP="008B60B2">
      <w:pPr>
        <w:spacing w:before="60"/>
        <w:jc w:val="right"/>
        <w:rPr>
          <w:sz w:val="17"/>
          <w:szCs w:val="17"/>
          <w:lang w:val="en-US"/>
        </w:rPr>
      </w:pPr>
      <w:r w:rsidRPr="00E3153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5B82FD4E" w:rsidR="00EC4E49" w:rsidRDefault="00B07C3A" w:rsidP="00477D6B">
    <w:pPr>
      <w:jc w:val="right"/>
    </w:pPr>
    <w:bookmarkStart w:id="4" w:name="Code2"/>
    <w:bookmarkEnd w:id="4"/>
    <w:r>
      <w:t>CWS/13/13</w:t>
    </w:r>
  </w:p>
  <w:p w14:paraId="1628877F" w14:textId="18E29FC3" w:rsidR="00EC4E49" w:rsidRDefault="002D0EC8"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E671A6">
      <w:t>2</w:t>
    </w:r>
    <w:r w:rsidR="00EC4E49">
      <w:fldChar w:fldCharType="end"/>
    </w:r>
  </w:p>
  <w:p w14:paraId="4CA0DA7F" w14:textId="77777777" w:rsidR="005238FA" w:rsidRDefault="005238FA"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703844"/>
    <w:multiLevelType w:val="multilevel"/>
    <w:tmpl w:val="0409001D"/>
    <w:numStyleLink w:val="CWS"/>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615F01"/>
    <w:multiLevelType w:val="hybridMultilevel"/>
    <w:tmpl w:val="D35E3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3969"/>
        </w:tabs>
        <w:ind w:left="3402" w:firstLine="0"/>
      </w:pPr>
      <w:rPr>
        <w:rFonts w:hint="default"/>
      </w:rPr>
    </w:lvl>
    <w:lvl w:ilvl="1">
      <w:start w:val="1"/>
      <w:numFmt w:val="lowerLetter"/>
      <w:lvlText w:val="(%2)"/>
      <w:lvlJc w:val="left"/>
      <w:pPr>
        <w:tabs>
          <w:tab w:val="num" w:pos="4536"/>
        </w:tabs>
        <w:ind w:left="3969" w:firstLine="0"/>
      </w:pPr>
      <w:rPr>
        <w:rFonts w:hint="default"/>
      </w:rPr>
    </w:lvl>
    <w:lvl w:ilvl="2">
      <w:start w:val="1"/>
      <w:numFmt w:val="lowerRoman"/>
      <w:lvlText w:val="(%3)"/>
      <w:lvlJc w:val="left"/>
      <w:pPr>
        <w:tabs>
          <w:tab w:val="num" w:pos="5103"/>
        </w:tabs>
        <w:ind w:left="4536" w:firstLine="0"/>
      </w:pPr>
      <w:rPr>
        <w:rFonts w:hint="default"/>
      </w:rPr>
    </w:lvl>
    <w:lvl w:ilvl="3">
      <w:start w:val="1"/>
      <w:numFmt w:val="bullet"/>
      <w:lvlText w:val=""/>
      <w:lvlJc w:val="left"/>
      <w:pPr>
        <w:tabs>
          <w:tab w:val="num" w:pos="5670"/>
        </w:tabs>
        <w:ind w:left="5103" w:firstLine="0"/>
      </w:pPr>
      <w:rPr>
        <w:rFonts w:hint="default"/>
      </w:rPr>
    </w:lvl>
    <w:lvl w:ilvl="4">
      <w:start w:val="1"/>
      <w:numFmt w:val="bullet"/>
      <w:lvlText w:val=""/>
      <w:lvlJc w:val="left"/>
      <w:pPr>
        <w:tabs>
          <w:tab w:val="num" w:pos="6237"/>
        </w:tabs>
        <w:ind w:left="5670" w:firstLine="0"/>
      </w:pPr>
      <w:rPr>
        <w:rFonts w:hint="default"/>
      </w:rPr>
    </w:lvl>
    <w:lvl w:ilvl="5">
      <w:start w:val="1"/>
      <w:numFmt w:val="bullet"/>
      <w:lvlText w:val=""/>
      <w:lvlJc w:val="left"/>
      <w:pPr>
        <w:tabs>
          <w:tab w:val="num" w:pos="6804"/>
        </w:tabs>
        <w:ind w:left="6237" w:firstLine="0"/>
      </w:pPr>
      <w:rPr>
        <w:rFonts w:hint="default"/>
      </w:rPr>
    </w:lvl>
    <w:lvl w:ilvl="6">
      <w:start w:val="1"/>
      <w:numFmt w:val="bullet"/>
      <w:lvlText w:val=""/>
      <w:lvlJc w:val="left"/>
      <w:pPr>
        <w:tabs>
          <w:tab w:val="num" w:pos="7371"/>
        </w:tabs>
        <w:ind w:left="6804" w:firstLine="0"/>
      </w:pPr>
      <w:rPr>
        <w:rFonts w:hint="default"/>
      </w:rPr>
    </w:lvl>
    <w:lvl w:ilvl="7">
      <w:start w:val="1"/>
      <w:numFmt w:val="bullet"/>
      <w:lvlText w:val=""/>
      <w:lvlJc w:val="left"/>
      <w:pPr>
        <w:tabs>
          <w:tab w:val="num" w:pos="7937"/>
        </w:tabs>
        <w:ind w:left="7371" w:firstLine="0"/>
      </w:pPr>
      <w:rPr>
        <w:rFonts w:hint="default"/>
      </w:rPr>
    </w:lvl>
    <w:lvl w:ilvl="8">
      <w:start w:val="1"/>
      <w:numFmt w:val="bullet"/>
      <w:lvlText w:val=""/>
      <w:lvlJc w:val="left"/>
      <w:pPr>
        <w:tabs>
          <w:tab w:val="num" w:pos="8504"/>
        </w:tabs>
        <w:ind w:left="7937" w:firstLine="0"/>
      </w:pPr>
      <w:rPr>
        <w:rFonts w:hint="default"/>
      </w:rPr>
    </w:lvl>
  </w:abstractNum>
  <w:abstractNum w:abstractNumId="5" w15:restartNumberingAfterBreak="0">
    <w:nsid w:val="08CC30D5"/>
    <w:multiLevelType w:val="hybridMultilevel"/>
    <w:tmpl w:val="906E36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53EBF"/>
    <w:multiLevelType w:val="hybridMultilevel"/>
    <w:tmpl w:val="FB9C1EBE"/>
    <w:lvl w:ilvl="0" w:tplc="04090017">
      <w:start w:val="1"/>
      <w:numFmt w:val="lowerLetter"/>
      <w:lvlText w:val="%1)"/>
      <w:lvlJc w:val="left"/>
      <w:pPr>
        <w:ind w:left="6032" w:hanging="360"/>
      </w:pPr>
      <w:rPr>
        <w:rFonts w:hint="default"/>
      </w:rPr>
    </w:lvl>
    <w:lvl w:ilvl="1" w:tplc="04090019" w:tentative="1">
      <w:start w:val="1"/>
      <w:numFmt w:val="lowerLetter"/>
      <w:lvlText w:val="%2."/>
      <w:lvlJc w:val="left"/>
      <w:pPr>
        <w:ind w:left="6752" w:hanging="360"/>
      </w:pPr>
    </w:lvl>
    <w:lvl w:ilvl="2" w:tplc="0409001B" w:tentative="1">
      <w:start w:val="1"/>
      <w:numFmt w:val="lowerRoman"/>
      <w:lvlText w:val="%3."/>
      <w:lvlJc w:val="right"/>
      <w:pPr>
        <w:ind w:left="7472" w:hanging="180"/>
      </w:pPr>
    </w:lvl>
    <w:lvl w:ilvl="3" w:tplc="0409000F" w:tentative="1">
      <w:start w:val="1"/>
      <w:numFmt w:val="decimal"/>
      <w:lvlText w:val="%4."/>
      <w:lvlJc w:val="left"/>
      <w:pPr>
        <w:ind w:left="8192" w:hanging="360"/>
      </w:pPr>
    </w:lvl>
    <w:lvl w:ilvl="4" w:tplc="04090019" w:tentative="1">
      <w:start w:val="1"/>
      <w:numFmt w:val="lowerLetter"/>
      <w:lvlText w:val="%5."/>
      <w:lvlJc w:val="left"/>
      <w:pPr>
        <w:ind w:left="8912" w:hanging="360"/>
      </w:pPr>
    </w:lvl>
    <w:lvl w:ilvl="5" w:tplc="0409001B" w:tentative="1">
      <w:start w:val="1"/>
      <w:numFmt w:val="lowerRoman"/>
      <w:lvlText w:val="%6."/>
      <w:lvlJc w:val="right"/>
      <w:pPr>
        <w:ind w:left="9632" w:hanging="180"/>
      </w:pPr>
    </w:lvl>
    <w:lvl w:ilvl="6" w:tplc="0409000F" w:tentative="1">
      <w:start w:val="1"/>
      <w:numFmt w:val="decimal"/>
      <w:lvlText w:val="%7."/>
      <w:lvlJc w:val="left"/>
      <w:pPr>
        <w:ind w:left="10352" w:hanging="360"/>
      </w:pPr>
    </w:lvl>
    <w:lvl w:ilvl="7" w:tplc="04090019" w:tentative="1">
      <w:start w:val="1"/>
      <w:numFmt w:val="lowerLetter"/>
      <w:lvlText w:val="%8."/>
      <w:lvlJc w:val="left"/>
      <w:pPr>
        <w:ind w:left="11072" w:hanging="360"/>
      </w:pPr>
    </w:lvl>
    <w:lvl w:ilvl="8" w:tplc="0409001B" w:tentative="1">
      <w:start w:val="1"/>
      <w:numFmt w:val="lowerRoman"/>
      <w:lvlText w:val="%9."/>
      <w:lvlJc w:val="right"/>
      <w:pPr>
        <w:ind w:left="11792" w:hanging="180"/>
      </w:pPr>
    </w:lvl>
  </w:abstractNum>
  <w:abstractNum w:abstractNumId="7" w15:restartNumberingAfterBreak="0">
    <w:nsid w:val="17071D57"/>
    <w:multiLevelType w:val="hybridMultilevel"/>
    <w:tmpl w:val="8B860458"/>
    <w:lvl w:ilvl="0" w:tplc="A79EF4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FFB19A2"/>
    <w:multiLevelType w:val="multilevel"/>
    <w:tmpl w:val="63B48F4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ind w:left="2061" w:hanging="36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DF00AB7"/>
    <w:multiLevelType w:val="hybridMultilevel"/>
    <w:tmpl w:val="DD6ADD4E"/>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5D0E2106"/>
    <w:multiLevelType w:val="hybridMultilevel"/>
    <w:tmpl w:val="2E585362"/>
    <w:lvl w:ilvl="0" w:tplc="A79EF4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88541E"/>
    <w:multiLevelType w:val="hybridMultilevel"/>
    <w:tmpl w:val="91CCC79A"/>
    <w:lvl w:ilvl="0" w:tplc="2FCE43FC">
      <w:start w:val="1"/>
      <w:numFmt w:val="lowerLetter"/>
      <w:lvlText w:val="(%1)"/>
      <w:lvlJc w:val="left"/>
      <w:pPr>
        <w:ind w:left="3762" w:hanging="36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7" w15:restartNumberingAfterBreak="0">
    <w:nsid w:val="653A2EEE"/>
    <w:multiLevelType w:val="hybridMultilevel"/>
    <w:tmpl w:val="55E819A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742D24F8"/>
    <w:multiLevelType w:val="hybridMultilevel"/>
    <w:tmpl w:val="4CF48CCC"/>
    <w:lvl w:ilvl="0" w:tplc="AFDE700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609242770">
    <w:abstractNumId w:val="8"/>
  </w:num>
  <w:num w:numId="2" w16cid:durableId="1707562677">
    <w:abstractNumId w:val="12"/>
  </w:num>
  <w:num w:numId="3" w16cid:durableId="488402972">
    <w:abstractNumId w:val="0"/>
  </w:num>
  <w:num w:numId="4" w16cid:durableId="1646352287">
    <w:abstractNumId w:val="13"/>
  </w:num>
  <w:num w:numId="5" w16cid:durableId="656806783">
    <w:abstractNumId w:val="4"/>
  </w:num>
  <w:num w:numId="6" w16cid:durableId="222833342">
    <w:abstractNumId w:val="9"/>
  </w:num>
  <w:num w:numId="7" w16cid:durableId="320819985">
    <w:abstractNumId w:val="11"/>
  </w:num>
  <w:num w:numId="8" w16cid:durableId="1012142412">
    <w:abstractNumId w:val="14"/>
  </w:num>
  <w:num w:numId="9" w16cid:durableId="1069696050">
    <w:abstractNumId w:val="18"/>
  </w:num>
  <w:num w:numId="10" w16cid:durableId="672034078">
    <w:abstractNumId w:val="2"/>
  </w:num>
  <w:num w:numId="11" w16cid:durableId="2129931872">
    <w:abstractNumId w:val="19"/>
  </w:num>
  <w:num w:numId="12" w16cid:durableId="1754472099">
    <w:abstractNumId w:val="3"/>
  </w:num>
  <w:num w:numId="13" w16cid:durableId="1759399826">
    <w:abstractNumId w:val="15"/>
  </w:num>
  <w:num w:numId="14" w16cid:durableId="1970430802">
    <w:abstractNumId w:val="7"/>
  </w:num>
  <w:num w:numId="15" w16cid:durableId="1184825996">
    <w:abstractNumId w:val="10"/>
  </w:num>
  <w:num w:numId="16" w16cid:durableId="599408761">
    <w:abstractNumId w:val="17"/>
  </w:num>
  <w:num w:numId="17" w16cid:durableId="132404369">
    <w:abstractNumId w:val="1"/>
  </w:num>
  <w:num w:numId="18" w16cid:durableId="606279374">
    <w:abstractNumId w:val="16"/>
  </w:num>
  <w:num w:numId="19" w16cid:durableId="1513760546">
    <w:abstractNumId w:val="6"/>
  </w:num>
  <w:num w:numId="20" w16cid:durableId="1547647246">
    <w:abstractNumId w:val="5"/>
  </w:num>
  <w:num w:numId="21" w16cid:durableId="9914236">
    <w:abstractNumId w:val="9"/>
  </w:num>
  <w:num w:numId="22" w16cid:durableId="1526092208">
    <w:abstractNumId w:val="9"/>
  </w:num>
  <w:num w:numId="23" w16cid:durableId="472141919">
    <w:abstractNumId w:val="9"/>
  </w:num>
  <w:num w:numId="24" w16cid:durableId="1637567261">
    <w:abstractNumId w:val="9"/>
  </w:num>
  <w:num w:numId="25" w16cid:durableId="744375887">
    <w:abstractNumId w:val="9"/>
  </w:num>
  <w:num w:numId="26" w16cid:durableId="1343705009">
    <w:abstractNumId w:val="9"/>
  </w:num>
  <w:num w:numId="27" w16cid:durableId="29692509">
    <w:abstractNumId w:val="9"/>
  </w:num>
  <w:num w:numId="28" w16cid:durableId="1115367202">
    <w:abstractNumId w:val="9"/>
  </w:num>
  <w:num w:numId="29" w16cid:durableId="13427083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682"/>
    <w:rsid w:val="00001BF4"/>
    <w:rsid w:val="00001DB9"/>
    <w:rsid w:val="0001647B"/>
    <w:rsid w:val="000201B9"/>
    <w:rsid w:val="00025374"/>
    <w:rsid w:val="0003558B"/>
    <w:rsid w:val="00040AE2"/>
    <w:rsid w:val="00043CAA"/>
    <w:rsid w:val="000474DC"/>
    <w:rsid w:val="00053553"/>
    <w:rsid w:val="00062DB0"/>
    <w:rsid w:val="00066B7E"/>
    <w:rsid w:val="0006765F"/>
    <w:rsid w:val="00075432"/>
    <w:rsid w:val="00080E29"/>
    <w:rsid w:val="000817DB"/>
    <w:rsid w:val="00092F63"/>
    <w:rsid w:val="000938F8"/>
    <w:rsid w:val="000968ED"/>
    <w:rsid w:val="00096F0C"/>
    <w:rsid w:val="000A1746"/>
    <w:rsid w:val="000A2E21"/>
    <w:rsid w:val="000A417E"/>
    <w:rsid w:val="000A4D8B"/>
    <w:rsid w:val="000A7D4D"/>
    <w:rsid w:val="000B0B40"/>
    <w:rsid w:val="000C0BE9"/>
    <w:rsid w:val="000C1337"/>
    <w:rsid w:val="000C1ED1"/>
    <w:rsid w:val="000C29DF"/>
    <w:rsid w:val="000C430E"/>
    <w:rsid w:val="000D64F7"/>
    <w:rsid w:val="000E0070"/>
    <w:rsid w:val="000E08CE"/>
    <w:rsid w:val="000E48B1"/>
    <w:rsid w:val="000E5430"/>
    <w:rsid w:val="000F44A9"/>
    <w:rsid w:val="000F5E56"/>
    <w:rsid w:val="001024FE"/>
    <w:rsid w:val="00102C41"/>
    <w:rsid w:val="001041DE"/>
    <w:rsid w:val="00106DEF"/>
    <w:rsid w:val="00107978"/>
    <w:rsid w:val="0011327E"/>
    <w:rsid w:val="00114982"/>
    <w:rsid w:val="00116178"/>
    <w:rsid w:val="001217D0"/>
    <w:rsid w:val="001258D1"/>
    <w:rsid w:val="00127D01"/>
    <w:rsid w:val="00134A73"/>
    <w:rsid w:val="00135258"/>
    <w:rsid w:val="001362EE"/>
    <w:rsid w:val="00142868"/>
    <w:rsid w:val="00143C67"/>
    <w:rsid w:val="00143F7C"/>
    <w:rsid w:val="001529C4"/>
    <w:rsid w:val="00157299"/>
    <w:rsid w:val="001623BF"/>
    <w:rsid w:val="00163F50"/>
    <w:rsid w:val="0017356C"/>
    <w:rsid w:val="0017613F"/>
    <w:rsid w:val="00182151"/>
    <w:rsid w:val="00182C53"/>
    <w:rsid w:val="001832A6"/>
    <w:rsid w:val="001845C7"/>
    <w:rsid w:val="00187E14"/>
    <w:rsid w:val="00194879"/>
    <w:rsid w:val="001A0C3C"/>
    <w:rsid w:val="001A49D2"/>
    <w:rsid w:val="001A6C39"/>
    <w:rsid w:val="001B0470"/>
    <w:rsid w:val="001B04DE"/>
    <w:rsid w:val="001B06C1"/>
    <w:rsid w:val="001B3088"/>
    <w:rsid w:val="001B603B"/>
    <w:rsid w:val="001C2ADA"/>
    <w:rsid w:val="001C6808"/>
    <w:rsid w:val="001C7486"/>
    <w:rsid w:val="001F08AB"/>
    <w:rsid w:val="001F0A30"/>
    <w:rsid w:val="002034E8"/>
    <w:rsid w:val="002121FA"/>
    <w:rsid w:val="0021335D"/>
    <w:rsid w:val="002163AC"/>
    <w:rsid w:val="00217CF4"/>
    <w:rsid w:val="00227476"/>
    <w:rsid w:val="002327C7"/>
    <w:rsid w:val="00234134"/>
    <w:rsid w:val="002359BD"/>
    <w:rsid w:val="002375FC"/>
    <w:rsid w:val="0024776F"/>
    <w:rsid w:val="00253F46"/>
    <w:rsid w:val="00261F91"/>
    <w:rsid w:val="002634C4"/>
    <w:rsid w:val="0026787A"/>
    <w:rsid w:val="00272F1A"/>
    <w:rsid w:val="002928D3"/>
    <w:rsid w:val="00294904"/>
    <w:rsid w:val="00296189"/>
    <w:rsid w:val="002A2F78"/>
    <w:rsid w:val="002A5C9D"/>
    <w:rsid w:val="002A5E02"/>
    <w:rsid w:val="002A6727"/>
    <w:rsid w:val="002A6740"/>
    <w:rsid w:val="002B0843"/>
    <w:rsid w:val="002B24EE"/>
    <w:rsid w:val="002C0D01"/>
    <w:rsid w:val="002C3BE5"/>
    <w:rsid w:val="002C3EF6"/>
    <w:rsid w:val="002C7C1C"/>
    <w:rsid w:val="002D0EC8"/>
    <w:rsid w:val="002D3472"/>
    <w:rsid w:val="002E3DA5"/>
    <w:rsid w:val="002F1FE6"/>
    <w:rsid w:val="002F4E57"/>
    <w:rsid w:val="002F4E68"/>
    <w:rsid w:val="002F5682"/>
    <w:rsid w:val="00303C46"/>
    <w:rsid w:val="00307FBA"/>
    <w:rsid w:val="00312F7F"/>
    <w:rsid w:val="00316538"/>
    <w:rsid w:val="00317035"/>
    <w:rsid w:val="003228B7"/>
    <w:rsid w:val="00325998"/>
    <w:rsid w:val="00327A83"/>
    <w:rsid w:val="00330278"/>
    <w:rsid w:val="00331548"/>
    <w:rsid w:val="00334E2B"/>
    <w:rsid w:val="00341FEE"/>
    <w:rsid w:val="00347862"/>
    <w:rsid w:val="003501DC"/>
    <w:rsid w:val="003508A3"/>
    <w:rsid w:val="00360B1F"/>
    <w:rsid w:val="003673CF"/>
    <w:rsid w:val="003830F4"/>
    <w:rsid w:val="003845C1"/>
    <w:rsid w:val="00390DC2"/>
    <w:rsid w:val="003A0352"/>
    <w:rsid w:val="003A0800"/>
    <w:rsid w:val="003A1D43"/>
    <w:rsid w:val="003A3C89"/>
    <w:rsid w:val="003A6F89"/>
    <w:rsid w:val="003B1B7C"/>
    <w:rsid w:val="003B38C1"/>
    <w:rsid w:val="003C004F"/>
    <w:rsid w:val="003C1921"/>
    <w:rsid w:val="003D2E6D"/>
    <w:rsid w:val="003D352A"/>
    <w:rsid w:val="003E4E63"/>
    <w:rsid w:val="003F5793"/>
    <w:rsid w:val="00402731"/>
    <w:rsid w:val="00403F21"/>
    <w:rsid w:val="00405675"/>
    <w:rsid w:val="00412E8E"/>
    <w:rsid w:val="00417C43"/>
    <w:rsid w:val="00423E3E"/>
    <w:rsid w:val="00427AF4"/>
    <w:rsid w:val="004400E2"/>
    <w:rsid w:val="00440898"/>
    <w:rsid w:val="00444F8B"/>
    <w:rsid w:val="00445847"/>
    <w:rsid w:val="00456BAC"/>
    <w:rsid w:val="0046042E"/>
    <w:rsid w:val="00461632"/>
    <w:rsid w:val="004647DA"/>
    <w:rsid w:val="00466447"/>
    <w:rsid w:val="00470E18"/>
    <w:rsid w:val="00474062"/>
    <w:rsid w:val="004745A0"/>
    <w:rsid w:val="004773FB"/>
    <w:rsid w:val="00477D6B"/>
    <w:rsid w:val="0048358A"/>
    <w:rsid w:val="00483633"/>
    <w:rsid w:val="004876B3"/>
    <w:rsid w:val="004923B9"/>
    <w:rsid w:val="00497274"/>
    <w:rsid w:val="004A36D3"/>
    <w:rsid w:val="004A5616"/>
    <w:rsid w:val="004A748A"/>
    <w:rsid w:val="004B14CC"/>
    <w:rsid w:val="004B3D30"/>
    <w:rsid w:val="004C7B05"/>
    <w:rsid w:val="004D127F"/>
    <w:rsid w:val="004D200D"/>
    <w:rsid w:val="004D291B"/>
    <w:rsid w:val="004D2949"/>
    <w:rsid w:val="004D39C4"/>
    <w:rsid w:val="004D3CB4"/>
    <w:rsid w:val="004E287E"/>
    <w:rsid w:val="004F145E"/>
    <w:rsid w:val="004F45D3"/>
    <w:rsid w:val="00504C18"/>
    <w:rsid w:val="0050618A"/>
    <w:rsid w:val="00507BB1"/>
    <w:rsid w:val="00507C04"/>
    <w:rsid w:val="00513505"/>
    <w:rsid w:val="00513EF6"/>
    <w:rsid w:val="00521CB9"/>
    <w:rsid w:val="005238FA"/>
    <w:rsid w:val="0053057A"/>
    <w:rsid w:val="00531EB6"/>
    <w:rsid w:val="00533079"/>
    <w:rsid w:val="00536104"/>
    <w:rsid w:val="00545E73"/>
    <w:rsid w:val="00560A29"/>
    <w:rsid w:val="00560CF4"/>
    <w:rsid w:val="00561771"/>
    <w:rsid w:val="00564490"/>
    <w:rsid w:val="005652B0"/>
    <w:rsid w:val="00582815"/>
    <w:rsid w:val="00582BCD"/>
    <w:rsid w:val="00583F9C"/>
    <w:rsid w:val="00587056"/>
    <w:rsid w:val="00594D27"/>
    <w:rsid w:val="005A1F36"/>
    <w:rsid w:val="005A6953"/>
    <w:rsid w:val="005B3026"/>
    <w:rsid w:val="005C53B2"/>
    <w:rsid w:val="005D6A48"/>
    <w:rsid w:val="005E1044"/>
    <w:rsid w:val="005F2C87"/>
    <w:rsid w:val="006008A2"/>
    <w:rsid w:val="00601637"/>
    <w:rsid w:val="00601760"/>
    <w:rsid w:val="006031B3"/>
    <w:rsid w:val="006048B8"/>
    <w:rsid w:val="00605827"/>
    <w:rsid w:val="00607E24"/>
    <w:rsid w:val="00620301"/>
    <w:rsid w:val="006211B7"/>
    <w:rsid w:val="00626403"/>
    <w:rsid w:val="00641148"/>
    <w:rsid w:val="00642163"/>
    <w:rsid w:val="00642596"/>
    <w:rsid w:val="00642B4A"/>
    <w:rsid w:val="00643B83"/>
    <w:rsid w:val="00646050"/>
    <w:rsid w:val="00650480"/>
    <w:rsid w:val="0065435B"/>
    <w:rsid w:val="006548DA"/>
    <w:rsid w:val="00657259"/>
    <w:rsid w:val="0066156B"/>
    <w:rsid w:val="00670AEF"/>
    <w:rsid w:val="006713CA"/>
    <w:rsid w:val="00673A69"/>
    <w:rsid w:val="00676C5C"/>
    <w:rsid w:val="00682CCC"/>
    <w:rsid w:val="00687288"/>
    <w:rsid w:val="006908B8"/>
    <w:rsid w:val="00695466"/>
    <w:rsid w:val="00695558"/>
    <w:rsid w:val="00695F11"/>
    <w:rsid w:val="0069650B"/>
    <w:rsid w:val="006A3BA0"/>
    <w:rsid w:val="006A4EF1"/>
    <w:rsid w:val="006A643B"/>
    <w:rsid w:val="006B42C7"/>
    <w:rsid w:val="006C0D2E"/>
    <w:rsid w:val="006C463A"/>
    <w:rsid w:val="006C7BC3"/>
    <w:rsid w:val="006D0506"/>
    <w:rsid w:val="006D1920"/>
    <w:rsid w:val="006D5E0F"/>
    <w:rsid w:val="006E34DC"/>
    <w:rsid w:val="006F2660"/>
    <w:rsid w:val="006F71D5"/>
    <w:rsid w:val="00701ACA"/>
    <w:rsid w:val="00701DAE"/>
    <w:rsid w:val="007058FB"/>
    <w:rsid w:val="007132EF"/>
    <w:rsid w:val="00713F31"/>
    <w:rsid w:val="00720063"/>
    <w:rsid w:val="007430E1"/>
    <w:rsid w:val="00757E4D"/>
    <w:rsid w:val="007657F4"/>
    <w:rsid w:val="00771D9D"/>
    <w:rsid w:val="00772446"/>
    <w:rsid w:val="00772ADC"/>
    <w:rsid w:val="007757EB"/>
    <w:rsid w:val="00784263"/>
    <w:rsid w:val="00785A77"/>
    <w:rsid w:val="00786039"/>
    <w:rsid w:val="00790C65"/>
    <w:rsid w:val="007932F5"/>
    <w:rsid w:val="007976E9"/>
    <w:rsid w:val="007A1251"/>
    <w:rsid w:val="007B1F83"/>
    <w:rsid w:val="007B4AE1"/>
    <w:rsid w:val="007B5413"/>
    <w:rsid w:val="007B6A58"/>
    <w:rsid w:val="007C6835"/>
    <w:rsid w:val="007D1613"/>
    <w:rsid w:val="007D35C4"/>
    <w:rsid w:val="007D4A73"/>
    <w:rsid w:val="007E0553"/>
    <w:rsid w:val="007E2B91"/>
    <w:rsid w:val="007E4C85"/>
    <w:rsid w:val="007F3669"/>
    <w:rsid w:val="007F4749"/>
    <w:rsid w:val="007F4E2D"/>
    <w:rsid w:val="00807F5A"/>
    <w:rsid w:val="00810831"/>
    <w:rsid w:val="008135C8"/>
    <w:rsid w:val="00820E05"/>
    <w:rsid w:val="00835961"/>
    <w:rsid w:val="00835B87"/>
    <w:rsid w:val="00851FD3"/>
    <w:rsid w:val="00873EE5"/>
    <w:rsid w:val="00874A07"/>
    <w:rsid w:val="00880792"/>
    <w:rsid w:val="00895E31"/>
    <w:rsid w:val="008B2CC1"/>
    <w:rsid w:val="008B2D27"/>
    <w:rsid w:val="008B4B5E"/>
    <w:rsid w:val="008B60B2"/>
    <w:rsid w:val="008D45B5"/>
    <w:rsid w:val="008E1F30"/>
    <w:rsid w:val="008E2042"/>
    <w:rsid w:val="008F3C21"/>
    <w:rsid w:val="00900B6C"/>
    <w:rsid w:val="00901B16"/>
    <w:rsid w:val="00904BBC"/>
    <w:rsid w:val="00907254"/>
    <w:rsid w:val="0090731E"/>
    <w:rsid w:val="0090762F"/>
    <w:rsid w:val="00916EE2"/>
    <w:rsid w:val="009319C0"/>
    <w:rsid w:val="00932A4E"/>
    <w:rsid w:val="00934880"/>
    <w:rsid w:val="0093725F"/>
    <w:rsid w:val="00942031"/>
    <w:rsid w:val="00942761"/>
    <w:rsid w:val="00946A92"/>
    <w:rsid w:val="00966A22"/>
    <w:rsid w:val="0096722F"/>
    <w:rsid w:val="00970641"/>
    <w:rsid w:val="0097173B"/>
    <w:rsid w:val="00976BF5"/>
    <w:rsid w:val="00980843"/>
    <w:rsid w:val="00985998"/>
    <w:rsid w:val="00997699"/>
    <w:rsid w:val="009A0836"/>
    <w:rsid w:val="009A6355"/>
    <w:rsid w:val="009B1B9E"/>
    <w:rsid w:val="009B2D41"/>
    <w:rsid w:val="009D25DA"/>
    <w:rsid w:val="009D3B18"/>
    <w:rsid w:val="009E2791"/>
    <w:rsid w:val="009E3F6F"/>
    <w:rsid w:val="009F3BF9"/>
    <w:rsid w:val="009F499F"/>
    <w:rsid w:val="009F52F1"/>
    <w:rsid w:val="00A06F09"/>
    <w:rsid w:val="00A11800"/>
    <w:rsid w:val="00A17289"/>
    <w:rsid w:val="00A2231F"/>
    <w:rsid w:val="00A32CFA"/>
    <w:rsid w:val="00A4007F"/>
    <w:rsid w:val="00A42DAF"/>
    <w:rsid w:val="00A44C87"/>
    <w:rsid w:val="00A45BD8"/>
    <w:rsid w:val="00A605DC"/>
    <w:rsid w:val="00A631A8"/>
    <w:rsid w:val="00A74A6B"/>
    <w:rsid w:val="00A7563B"/>
    <w:rsid w:val="00A778BF"/>
    <w:rsid w:val="00A80937"/>
    <w:rsid w:val="00A810EC"/>
    <w:rsid w:val="00A828CF"/>
    <w:rsid w:val="00A85B8E"/>
    <w:rsid w:val="00A866A7"/>
    <w:rsid w:val="00A9016B"/>
    <w:rsid w:val="00AC07CA"/>
    <w:rsid w:val="00AC205C"/>
    <w:rsid w:val="00AC414B"/>
    <w:rsid w:val="00AD6637"/>
    <w:rsid w:val="00AD78F6"/>
    <w:rsid w:val="00AE43BB"/>
    <w:rsid w:val="00AF5C73"/>
    <w:rsid w:val="00B01BA6"/>
    <w:rsid w:val="00B05A69"/>
    <w:rsid w:val="00B05B59"/>
    <w:rsid w:val="00B07082"/>
    <w:rsid w:val="00B07697"/>
    <w:rsid w:val="00B07C3A"/>
    <w:rsid w:val="00B13022"/>
    <w:rsid w:val="00B14099"/>
    <w:rsid w:val="00B14B3E"/>
    <w:rsid w:val="00B15898"/>
    <w:rsid w:val="00B15E2E"/>
    <w:rsid w:val="00B2647A"/>
    <w:rsid w:val="00B4001C"/>
    <w:rsid w:val="00B40598"/>
    <w:rsid w:val="00B50603"/>
    <w:rsid w:val="00B50B99"/>
    <w:rsid w:val="00B5233A"/>
    <w:rsid w:val="00B55E63"/>
    <w:rsid w:val="00B61B89"/>
    <w:rsid w:val="00B62CD9"/>
    <w:rsid w:val="00B7508C"/>
    <w:rsid w:val="00B7685B"/>
    <w:rsid w:val="00B76B79"/>
    <w:rsid w:val="00B8171F"/>
    <w:rsid w:val="00B86CBF"/>
    <w:rsid w:val="00B93775"/>
    <w:rsid w:val="00B93E79"/>
    <w:rsid w:val="00B9734B"/>
    <w:rsid w:val="00BA1306"/>
    <w:rsid w:val="00BA341A"/>
    <w:rsid w:val="00BA3B2A"/>
    <w:rsid w:val="00BB4F8C"/>
    <w:rsid w:val="00BD08D6"/>
    <w:rsid w:val="00BD1D0B"/>
    <w:rsid w:val="00BD40B3"/>
    <w:rsid w:val="00BD590A"/>
    <w:rsid w:val="00BE24B9"/>
    <w:rsid w:val="00BE25EE"/>
    <w:rsid w:val="00BE747A"/>
    <w:rsid w:val="00BF586F"/>
    <w:rsid w:val="00C03C5C"/>
    <w:rsid w:val="00C11BFE"/>
    <w:rsid w:val="00C1528E"/>
    <w:rsid w:val="00C20618"/>
    <w:rsid w:val="00C20912"/>
    <w:rsid w:val="00C20D10"/>
    <w:rsid w:val="00C24FED"/>
    <w:rsid w:val="00C31251"/>
    <w:rsid w:val="00C321C4"/>
    <w:rsid w:val="00C3257B"/>
    <w:rsid w:val="00C37B84"/>
    <w:rsid w:val="00C402E3"/>
    <w:rsid w:val="00C526CC"/>
    <w:rsid w:val="00C763C4"/>
    <w:rsid w:val="00C80E61"/>
    <w:rsid w:val="00C94629"/>
    <w:rsid w:val="00CB1E40"/>
    <w:rsid w:val="00CB554F"/>
    <w:rsid w:val="00CB7EC0"/>
    <w:rsid w:val="00CC3A3B"/>
    <w:rsid w:val="00CC6871"/>
    <w:rsid w:val="00CD0CC1"/>
    <w:rsid w:val="00CD474D"/>
    <w:rsid w:val="00CD612C"/>
    <w:rsid w:val="00CD6FD0"/>
    <w:rsid w:val="00CE65D4"/>
    <w:rsid w:val="00CF019B"/>
    <w:rsid w:val="00CF026F"/>
    <w:rsid w:val="00CF7705"/>
    <w:rsid w:val="00D00988"/>
    <w:rsid w:val="00D01E70"/>
    <w:rsid w:val="00D06E8C"/>
    <w:rsid w:val="00D07CCD"/>
    <w:rsid w:val="00D1474E"/>
    <w:rsid w:val="00D152B7"/>
    <w:rsid w:val="00D16C44"/>
    <w:rsid w:val="00D16F01"/>
    <w:rsid w:val="00D219D2"/>
    <w:rsid w:val="00D268F3"/>
    <w:rsid w:val="00D2744C"/>
    <w:rsid w:val="00D3228D"/>
    <w:rsid w:val="00D37859"/>
    <w:rsid w:val="00D45252"/>
    <w:rsid w:val="00D47A14"/>
    <w:rsid w:val="00D5325C"/>
    <w:rsid w:val="00D615F0"/>
    <w:rsid w:val="00D6563B"/>
    <w:rsid w:val="00D666B2"/>
    <w:rsid w:val="00D71B4D"/>
    <w:rsid w:val="00D7239B"/>
    <w:rsid w:val="00D741A4"/>
    <w:rsid w:val="00D93D55"/>
    <w:rsid w:val="00D945D3"/>
    <w:rsid w:val="00D952AA"/>
    <w:rsid w:val="00DA46AB"/>
    <w:rsid w:val="00DB08EF"/>
    <w:rsid w:val="00DB152B"/>
    <w:rsid w:val="00DB2861"/>
    <w:rsid w:val="00DB6588"/>
    <w:rsid w:val="00DB76C9"/>
    <w:rsid w:val="00DB7F4E"/>
    <w:rsid w:val="00DC2309"/>
    <w:rsid w:val="00DC35EF"/>
    <w:rsid w:val="00DC5282"/>
    <w:rsid w:val="00DC5B19"/>
    <w:rsid w:val="00DC6DE6"/>
    <w:rsid w:val="00DD2368"/>
    <w:rsid w:val="00DD73B0"/>
    <w:rsid w:val="00DE1F81"/>
    <w:rsid w:val="00DE30A8"/>
    <w:rsid w:val="00DF2D59"/>
    <w:rsid w:val="00DF50E1"/>
    <w:rsid w:val="00E03D52"/>
    <w:rsid w:val="00E041B3"/>
    <w:rsid w:val="00E062A7"/>
    <w:rsid w:val="00E074A9"/>
    <w:rsid w:val="00E1426D"/>
    <w:rsid w:val="00E161A2"/>
    <w:rsid w:val="00E163F1"/>
    <w:rsid w:val="00E2277A"/>
    <w:rsid w:val="00E31534"/>
    <w:rsid w:val="00E335FE"/>
    <w:rsid w:val="00E34B9E"/>
    <w:rsid w:val="00E360FC"/>
    <w:rsid w:val="00E40373"/>
    <w:rsid w:val="00E407DC"/>
    <w:rsid w:val="00E5021F"/>
    <w:rsid w:val="00E671A6"/>
    <w:rsid w:val="00E71E5B"/>
    <w:rsid w:val="00E727AD"/>
    <w:rsid w:val="00E74A3F"/>
    <w:rsid w:val="00E91F86"/>
    <w:rsid w:val="00E96913"/>
    <w:rsid w:val="00EA0D5F"/>
    <w:rsid w:val="00EA344C"/>
    <w:rsid w:val="00EB623D"/>
    <w:rsid w:val="00EC209D"/>
    <w:rsid w:val="00EC3B0D"/>
    <w:rsid w:val="00EC4E49"/>
    <w:rsid w:val="00EC65CB"/>
    <w:rsid w:val="00ED77FB"/>
    <w:rsid w:val="00EE057D"/>
    <w:rsid w:val="00EE21D5"/>
    <w:rsid w:val="00EE6B3B"/>
    <w:rsid w:val="00EE7015"/>
    <w:rsid w:val="00F021A6"/>
    <w:rsid w:val="00F04209"/>
    <w:rsid w:val="00F11D94"/>
    <w:rsid w:val="00F1463B"/>
    <w:rsid w:val="00F20B7E"/>
    <w:rsid w:val="00F21474"/>
    <w:rsid w:val="00F310B7"/>
    <w:rsid w:val="00F32B0E"/>
    <w:rsid w:val="00F41D02"/>
    <w:rsid w:val="00F63EE3"/>
    <w:rsid w:val="00F645F0"/>
    <w:rsid w:val="00F64EC4"/>
    <w:rsid w:val="00F66152"/>
    <w:rsid w:val="00F93DF7"/>
    <w:rsid w:val="00FA31A0"/>
    <w:rsid w:val="00FA598C"/>
    <w:rsid w:val="00FB0DBC"/>
    <w:rsid w:val="00FB5DCB"/>
    <w:rsid w:val="00FB726D"/>
    <w:rsid w:val="00FC0ABA"/>
    <w:rsid w:val="00FC46B3"/>
    <w:rsid w:val="00FC691E"/>
    <w:rsid w:val="00FC6A1D"/>
    <w:rsid w:val="00FD13BD"/>
    <w:rsid w:val="00FD263C"/>
    <w:rsid w:val="00FE1961"/>
    <w:rsid w:val="00FE533D"/>
    <w:rsid w:val="00FE6523"/>
    <w:rsid w:val="00FF0BFB"/>
    <w:rsid w:val="01ED4160"/>
    <w:rsid w:val="028559A1"/>
    <w:rsid w:val="0C83A265"/>
    <w:rsid w:val="10CF5713"/>
    <w:rsid w:val="16FD3653"/>
    <w:rsid w:val="23557E11"/>
    <w:rsid w:val="3435DE5F"/>
    <w:rsid w:val="354B77DE"/>
    <w:rsid w:val="35EFD734"/>
    <w:rsid w:val="40AE8257"/>
    <w:rsid w:val="42CF0E84"/>
    <w:rsid w:val="431294CE"/>
    <w:rsid w:val="43B54C77"/>
    <w:rsid w:val="47A0029F"/>
    <w:rsid w:val="4AA00E44"/>
    <w:rsid w:val="4DC3878F"/>
    <w:rsid w:val="500A650B"/>
    <w:rsid w:val="64B8CD5D"/>
    <w:rsid w:val="6C53AA73"/>
    <w:rsid w:val="7C98A9D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61CA4641-56E6-4129-BCD6-DDD739F2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Hyperlink">
    <w:name w:val="Hyperlink"/>
    <w:basedOn w:val="DefaultParagraphFont"/>
    <w:unhideWhenUsed/>
    <w:rsid w:val="009A0836"/>
    <w:rPr>
      <w:color w:val="0000FF" w:themeColor="hyperlink"/>
      <w:u w:val="single"/>
    </w:rPr>
  </w:style>
  <w:style w:type="character" w:styleId="UnresolvedMention">
    <w:name w:val="Unresolved Mention"/>
    <w:basedOn w:val="DefaultParagraphFont"/>
    <w:uiPriority w:val="99"/>
    <w:semiHidden/>
    <w:unhideWhenUsed/>
    <w:rsid w:val="009A0836"/>
    <w:rPr>
      <w:color w:val="605E5C"/>
      <w:shd w:val="clear" w:color="auto" w:fill="E1DFDD"/>
    </w:rPr>
  </w:style>
  <w:style w:type="paragraph" w:styleId="Revision">
    <w:name w:val="Revision"/>
    <w:hidden/>
    <w:uiPriority w:val="99"/>
    <w:semiHidden/>
    <w:rsid w:val="003C1921"/>
    <w:rPr>
      <w:rFonts w:ascii="Arial" w:eastAsia="SimSun" w:hAnsi="Arial" w:cs="Arial"/>
      <w:sz w:val="22"/>
      <w:lang w:eastAsia="zh-CN"/>
    </w:rPr>
  </w:style>
  <w:style w:type="character" w:styleId="CommentReference">
    <w:name w:val="annotation reference"/>
    <w:basedOn w:val="DefaultParagraphFont"/>
    <w:semiHidden/>
    <w:unhideWhenUsed/>
    <w:rsid w:val="001B04DE"/>
    <w:rPr>
      <w:sz w:val="16"/>
      <w:szCs w:val="16"/>
    </w:rPr>
  </w:style>
  <w:style w:type="paragraph" w:styleId="CommentSubject">
    <w:name w:val="annotation subject"/>
    <w:basedOn w:val="CommentText"/>
    <w:next w:val="CommentText"/>
    <w:link w:val="CommentSubjectChar"/>
    <w:semiHidden/>
    <w:unhideWhenUsed/>
    <w:rsid w:val="001B04DE"/>
    <w:rPr>
      <w:b/>
      <w:bCs/>
      <w:sz w:val="20"/>
    </w:rPr>
  </w:style>
  <w:style w:type="character" w:customStyle="1" w:styleId="CommentTextChar">
    <w:name w:val="Comment Text Char"/>
    <w:basedOn w:val="DefaultParagraphFont"/>
    <w:link w:val="CommentText"/>
    <w:semiHidden/>
    <w:rsid w:val="001B04DE"/>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1B04DE"/>
    <w:rPr>
      <w:rFonts w:ascii="Arial" w:eastAsia="SimSun" w:hAnsi="Arial" w:cs="Arial"/>
      <w:b/>
      <w:bCs/>
      <w:sz w:val="18"/>
      <w:lang w:val="es-ES" w:eastAsia="zh-CN"/>
    </w:rPr>
  </w:style>
  <w:style w:type="character" w:styleId="Mention">
    <w:name w:val="Mention"/>
    <w:basedOn w:val="DefaultParagraphFont"/>
    <w:uiPriority w:val="99"/>
    <w:unhideWhenUsed/>
    <w:rsid w:val="001B04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32" ma:contentTypeDescription="" ma:contentTypeScope="" ma:versionID="fa1b39d694f16eade530b7304ea1ed7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ICSDBFP-360348501-19251</_dlc_DocId>
    <_dlc_DocIdUrl xmlns="ec94eb93-2160-433d-bc9d-10bdc50beb83">
      <Url>https://wipoprod.sharepoint.com/sites/SPS-INT-BFP-ICSD-CWS/_layouts/15/DocIdRedir.aspx?ID=ICSDBFP-360348501-19251</Url>
      <Description>ICSDBFP-360348501-19251</Description>
    </_dlc_DocIdUrl>
  </documentManagement>
</p:properties>
</file>

<file path=customXml/itemProps1.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4.xml><?xml version="1.0" encoding="utf-8"?>
<ds:datastoreItem xmlns:ds="http://schemas.openxmlformats.org/officeDocument/2006/customXml" ds:itemID="{D4C6A6AC-4090-4C48-B5B9-3F379964D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6.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CWS/13/13 (Spanish) </vt:lpstr>
    </vt:vector>
  </TitlesOfParts>
  <Company>WIPO</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CWS/13/13 (Spanish)</dc:title>
  <dc:subject>Informe sobre la tarea n.° 66 del Equipo Técnico del Fichero de Referencia</dc:subject>
  <dc:creator>WIPO</dc:creator>
  <cp:keywords>WIPO CWS decimotercera sesión, Informe, Equipo Técnico del Fichero de Referencia</cp:keywords>
  <cp:lastModifiedBy>EMMETT Claudia</cp:lastModifiedBy>
  <cp:revision>7</cp:revision>
  <cp:lastPrinted>2025-09-02T15:30:00Z</cp:lastPrinted>
  <dcterms:created xsi:type="dcterms:W3CDTF">2025-08-29T13:25:00Z</dcterms:created>
  <dcterms:modified xsi:type="dcterms:W3CDTF">2025-09-02T15:30:00Z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04fb7246-298d-4dce-8ead-8244ba332965</vt:lpwstr>
  </property>
  <property fmtid="{D5CDD505-2E9C-101B-9397-08002B2CF9AE}" pid="21" name="MSIP_Label_20773ee6-353b-4fb9-a59d-0b94c8c67bea_Enabled">
    <vt:lpwstr>true</vt:lpwstr>
  </property>
  <property fmtid="{D5CDD505-2E9C-101B-9397-08002B2CF9AE}" pid="22" name="MSIP_Label_20773ee6-353b-4fb9-a59d-0b94c8c67bea_SetDate">
    <vt:lpwstr>2025-08-27T08:13:23Z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2b913f06-a242-4b73-8ed6-239653844b83</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ies>
</file>