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B011A" w14:textId="77777777" w:rsidR="008B2CC1" w:rsidRPr="00B50B04" w:rsidRDefault="008B14EA" w:rsidP="008B14EA">
      <w:pPr>
        <w:spacing w:after="120"/>
        <w:jc w:val="right"/>
        <w:rPr>
          <w:lang w:val="es-ES_tradnl"/>
        </w:rPr>
      </w:pPr>
      <w:r w:rsidRPr="00B50B04">
        <w:rPr>
          <w:noProof/>
          <w:lang w:val="es-ES_tradnl" w:eastAsia="en-US"/>
        </w:rPr>
        <w:drawing>
          <wp:inline distT="0" distB="0" distL="0" distR="0" wp14:anchorId="01E9A245" wp14:editId="7B02EE21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B50B04">
        <w:rPr>
          <w:rFonts w:ascii="Arial Black" w:hAnsi="Arial Black"/>
          <w:caps/>
          <w:noProof/>
          <w:sz w:val="15"/>
          <w:szCs w:val="15"/>
          <w:lang w:val="es-ES_tradnl" w:eastAsia="en-US"/>
        </w:rPr>
        <mc:AlternateContent>
          <mc:Choice Requires="wps">
            <w:drawing>
              <wp:inline distT="0" distB="0" distL="0" distR="0" wp14:anchorId="3A76699E" wp14:editId="6BBEA617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39D846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4562BE0" w14:textId="77777777" w:rsidR="008B2CC1" w:rsidRPr="00B50B04" w:rsidRDefault="0066216D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B50B04">
        <w:rPr>
          <w:rFonts w:ascii="Arial Black" w:hAnsi="Arial Black"/>
          <w:caps/>
          <w:sz w:val="15"/>
          <w:lang w:val="es-ES_tradnl"/>
        </w:rPr>
        <w:t>CWS/1</w:t>
      </w:r>
      <w:r w:rsidR="00970F3D" w:rsidRPr="00B50B04">
        <w:rPr>
          <w:rFonts w:ascii="Arial Black" w:hAnsi="Arial Black"/>
          <w:caps/>
          <w:sz w:val="15"/>
          <w:lang w:val="es-ES_tradnl"/>
        </w:rPr>
        <w:t>2</w:t>
      </w:r>
      <w:r w:rsidRPr="00B50B04">
        <w:rPr>
          <w:rFonts w:ascii="Arial Black" w:hAnsi="Arial Black"/>
          <w:caps/>
          <w:sz w:val="15"/>
          <w:lang w:val="es-ES_tradnl"/>
        </w:rPr>
        <w:t>/</w:t>
      </w:r>
      <w:bookmarkStart w:id="0" w:name="Code"/>
      <w:bookmarkEnd w:id="0"/>
      <w:r w:rsidR="00491773" w:rsidRPr="00B50B04">
        <w:rPr>
          <w:rFonts w:ascii="Arial Black" w:hAnsi="Arial Black"/>
          <w:caps/>
          <w:sz w:val="15"/>
          <w:lang w:val="es-ES_tradnl"/>
        </w:rPr>
        <w:t>20</w:t>
      </w:r>
    </w:p>
    <w:p w14:paraId="78DDD34A" w14:textId="77777777" w:rsidR="008B2CC1" w:rsidRPr="00B50B04" w:rsidRDefault="008B14EA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B50B04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491773" w:rsidRPr="00B50B04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70FFB072" w14:textId="77777777" w:rsidR="008B2CC1" w:rsidRPr="00B50B04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ES_tradnl"/>
        </w:rPr>
      </w:pPr>
      <w:r w:rsidRPr="00B50B04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491773" w:rsidRPr="00B50B04">
        <w:rPr>
          <w:rFonts w:ascii="Arial Black" w:hAnsi="Arial Black"/>
          <w:caps/>
          <w:sz w:val="15"/>
          <w:lang w:val="es-ES_tradnl"/>
        </w:rPr>
        <w:t>18 DE JULIO DE 2024</w:t>
      </w:r>
    </w:p>
    <w:bookmarkEnd w:id="2"/>
    <w:p w14:paraId="1C20FB47" w14:textId="77777777" w:rsidR="008B2CC1" w:rsidRPr="00B50B04" w:rsidRDefault="0066216D" w:rsidP="008B14EA">
      <w:pPr>
        <w:spacing w:after="600"/>
        <w:rPr>
          <w:b/>
          <w:sz w:val="28"/>
          <w:szCs w:val="28"/>
          <w:lang w:val="es-ES_tradnl"/>
        </w:rPr>
      </w:pPr>
      <w:r w:rsidRPr="00B50B04">
        <w:rPr>
          <w:b/>
          <w:sz w:val="28"/>
          <w:szCs w:val="28"/>
          <w:lang w:val="es-ES_tradnl"/>
        </w:rPr>
        <w:t>Comité de Normas Técnicas de la OMPI (CWS)</w:t>
      </w:r>
    </w:p>
    <w:p w14:paraId="3854A1FE" w14:textId="77777777" w:rsidR="00511D0C" w:rsidRPr="00B50B04" w:rsidRDefault="00970F3D" w:rsidP="00511D0C">
      <w:pPr>
        <w:rPr>
          <w:b/>
          <w:sz w:val="28"/>
          <w:szCs w:val="24"/>
          <w:lang w:val="es-ES_tradnl"/>
        </w:rPr>
      </w:pPr>
      <w:r w:rsidRPr="00B50B04">
        <w:rPr>
          <w:b/>
          <w:sz w:val="24"/>
          <w:lang w:val="es-ES_tradnl"/>
        </w:rPr>
        <w:t>Duodécima</w:t>
      </w:r>
      <w:r w:rsidR="0066216D" w:rsidRPr="00B50B04">
        <w:rPr>
          <w:b/>
          <w:sz w:val="24"/>
          <w:lang w:val="es-ES_tradnl"/>
        </w:rPr>
        <w:t xml:space="preserve"> sesión</w:t>
      </w:r>
    </w:p>
    <w:p w14:paraId="21D766E4" w14:textId="541312D6" w:rsidR="008B2CC1" w:rsidRPr="00B50B04" w:rsidRDefault="0066216D" w:rsidP="008B14EA">
      <w:pPr>
        <w:spacing w:after="720"/>
        <w:rPr>
          <w:b/>
          <w:sz w:val="28"/>
          <w:szCs w:val="24"/>
          <w:lang w:val="es-ES_tradnl"/>
        </w:rPr>
      </w:pPr>
      <w:r w:rsidRPr="00B50B04">
        <w:rPr>
          <w:b/>
          <w:sz w:val="24"/>
          <w:lang w:val="es-ES_tradnl"/>
        </w:rPr>
        <w:t xml:space="preserve">Ginebra, </w:t>
      </w:r>
      <w:r w:rsidR="00970F3D" w:rsidRPr="00B50B04">
        <w:rPr>
          <w:b/>
          <w:sz w:val="24"/>
          <w:lang w:val="es-ES_tradnl"/>
        </w:rPr>
        <w:t xml:space="preserve">16 a </w:t>
      </w:r>
      <w:r w:rsidR="007063F0">
        <w:rPr>
          <w:b/>
          <w:sz w:val="24"/>
          <w:lang w:val="es-ES_tradnl"/>
        </w:rPr>
        <w:t>19</w:t>
      </w:r>
      <w:r w:rsidR="00970F3D" w:rsidRPr="00B50B04">
        <w:rPr>
          <w:b/>
          <w:sz w:val="24"/>
          <w:lang w:val="es-ES_tradnl"/>
        </w:rPr>
        <w:t xml:space="preserve"> de septiembre de 2024</w:t>
      </w:r>
    </w:p>
    <w:p w14:paraId="5F92F598" w14:textId="76238666" w:rsidR="008B2CC1" w:rsidRPr="00B50B04" w:rsidRDefault="00B50B04" w:rsidP="008B14EA">
      <w:pPr>
        <w:spacing w:after="360"/>
        <w:rPr>
          <w:caps/>
          <w:sz w:val="24"/>
          <w:lang w:val="es-ES_tradnl"/>
        </w:rPr>
      </w:pPr>
      <w:bookmarkStart w:id="3" w:name="TitleOfDoc"/>
      <w:r w:rsidRPr="00B50B04">
        <w:rPr>
          <w:caps/>
          <w:sz w:val="24"/>
          <w:lang w:val="es-ES_tradnl"/>
        </w:rPr>
        <w:t>Propuesta de revisión de la Norma ST.91 de la OMPI</w:t>
      </w:r>
    </w:p>
    <w:p w14:paraId="23E4ADF9" w14:textId="22FCEE3E" w:rsidR="008B2CC1" w:rsidRPr="00B50B04" w:rsidRDefault="00B50B04" w:rsidP="008B14EA">
      <w:pPr>
        <w:spacing w:after="960"/>
        <w:rPr>
          <w:i/>
          <w:lang w:val="es-ES_tradnl"/>
        </w:rPr>
      </w:pPr>
      <w:bookmarkStart w:id="4" w:name="Prepared"/>
      <w:bookmarkEnd w:id="3"/>
      <w:r w:rsidRPr="00B50B04">
        <w:rPr>
          <w:i/>
          <w:lang w:val="es-ES_tradnl"/>
        </w:rPr>
        <w:t>Documento preparado por el responsable del Equipo Técnico 3D</w:t>
      </w:r>
    </w:p>
    <w:bookmarkEnd w:id="4"/>
    <w:p w14:paraId="17874FCB" w14:textId="77777777" w:rsidR="00B50B04" w:rsidRPr="00B50B04" w:rsidRDefault="00B50B04" w:rsidP="00B50B04">
      <w:pPr>
        <w:pStyle w:val="Heading2"/>
        <w:spacing w:before="0" w:after="120"/>
        <w:rPr>
          <w:lang w:val="es-ES_tradnl"/>
        </w:rPr>
      </w:pPr>
      <w:r w:rsidRPr="00B50B04">
        <w:rPr>
          <w:lang w:val="es-ES_tradnl"/>
        </w:rPr>
        <w:t>Resumen</w:t>
      </w:r>
    </w:p>
    <w:p w14:paraId="3D0CE674" w14:textId="1C3BFD6A" w:rsidR="00B50B04" w:rsidRPr="00B50B04" w:rsidRDefault="00B50B04" w:rsidP="00B50B04">
      <w:pPr>
        <w:spacing w:after="480"/>
        <w:rPr>
          <w:lang w:val="es-ES_tradnl"/>
        </w:rPr>
      </w:pPr>
      <w:r w:rsidRPr="00B50B04">
        <w:rPr>
          <w:lang w:val="es-ES_tradnl"/>
        </w:rPr>
        <w:fldChar w:fldCharType="begin"/>
      </w:r>
      <w:r w:rsidRPr="00B50B04">
        <w:rPr>
          <w:lang w:val="es-ES_tradnl"/>
        </w:rPr>
        <w:instrText xml:space="preserve"> AUTONUM  </w:instrText>
      </w:r>
      <w:r w:rsidRPr="00B50B04">
        <w:rPr>
          <w:lang w:val="es-ES_tradnl"/>
        </w:rPr>
        <w:fldChar w:fldCharType="end"/>
      </w:r>
      <w:r w:rsidRPr="00B50B04">
        <w:rPr>
          <w:lang w:val="es-ES_tradnl"/>
        </w:rPr>
        <w:tab/>
        <w:t>El Equipo Técnico 3D propone una revisión de la Norma ST.91 de la OMPI.</w:t>
      </w:r>
      <w:r>
        <w:rPr>
          <w:lang w:val="es-ES_tradnl"/>
        </w:rPr>
        <w:t xml:space="preserve"> </w:t>
      </w:r>
      <w:r w:rsidRPr="00B50B04">
        <w:rPr>
          <w:lang w:val="es-ES_tradnl"/>
        </w:rPr>
        <w:t>Esta propuesta de revisión incluye la adición de un Anexo nuevo y la supresión de la definición de X3D.</w:t>
      </w:r>
    </w:p>
    <w:p w14:paraId="7FE45F1A" w14:textId="77777777" w:rsidR="00B50B04" w:rsidRPr="00B50B04" w:rsidRDefault="00B50B04" w:rsidP="00B50B04">
      <w:pPr>
        <w:pStyle w:val="Heading2"/>
        <w:spacing w:before="0" w:after="120"/>
        <w:rPr>
          <w:lang w:val="es-ES_tradnl"/>
        </w:rPr>
      </w:pPr>
      <w:r w:rsidRPr="00B50B04">
        <w:rPr>
          <w:lang w:val="es-ES_tradnl"/>
        </w:rPr>
        <w:t>Antecedentes</w:t>
      </w:r>
    </w:p>
    <w:p w14:paraId="77217575" w14:textId="77777777" w:rsidR="00B50B04" w:rsidRPr="00B50B04" w:rsidRDefault="00B50B04" w:rsidP="00B50B04">
      <w:pPr>
        <w:spacing w:after="240"/>
        <w:rPr>
          <w:lang w:val="es-ES_tradnl"/>
        </w:rPr>
      </w:pPr>
      <w:r w:rsidRPr="00B50B04">
        <w:rPr>
          <w:lang w:val="es-ES_tradnl"/>
        </w:rPr>
        <w:fldChar w:fldCharType="begin"/>
      </w:r>
      <w:r w:rsidRPr="00B50B04">
        <w:rPr>
          <w:lang w:val="es-ES_tradnl"/>
        </w:rPr>
        <w:instrText xml:space="preserve"> AUTONUM  </w:instrText>
      </w:r>
      <w:r w:rsidRPr="00B50B04">
        <w:rPr>
          <w:lang w:val="es-ES_tradnl"/>
        </w:rPr>
        <w:fldChar w:fldCharType="end"/>
      </w:r>
      <w:r w:rsidRPr="00B50B04">
        <w:rPr>
          <w:lang w:val="es-ES_tradnl"/>
        </w:rPr>
        <w:tab/>
        <w:t>El Equipo Técnico 3D es responsable de la revisión de la Norma ST.91 de la OMPI, en el marco de la tarea n.° 61, cuya descripción es:</w:t>
      </w:r>
    </w:p>
    <w:p w14:paraId="59A40403" w14:textId="24E588A9" w:rsidR="00B50B04" w:rsidRPr="00B50B04" w:rsidRDefault="00B50B04" w:rsidP="00B50B04">
      <w:pPr>
        <w:spacing w:after="240"/>
        <w:ind w:firstLine="567"/>
        <w:rPr>
          <w:lang w:val="es-ES_tradnl"/>
        </w:rPr>
      </w:pPr>
      <w:r>
        <w:rPr>
          <w:lang w:val="es-ES_tradnl"/>
        </w:rPr>
        <w:t>“</w:t>
      </w:r>
      <w:r w:rsidRPr="00B50B04">
        <w:rPr>
          <w:i/>
          <w:lang w:val="es-ES_tradnl"/>
        </w:rPr>
        <w:t>Garantizar las revisiones y actualizaciones necesarias de la Norma ST.91 de la OMPI, incluidos los métodos de búsqueda de modelos e imágenes tridimensionales.</w:t>
      </w:r>
      <w:r>
        <w:rPr>
          <w:lang w:val="es-ES_tradnl"/>
        </w:rPr>
        <w:t>”</w:t>
      </w:r>
    </w:p>
    <w:p w14:paraId="043AC055" w14:textId="66DEA4AA" w:rsidR="00B50B04" w:rsidRPr="00B50B04" w:rsidRDefault="00B50B04" w:rsidP="00B50B04">
      <w:pPr>
        <w:spacing w:after="480"/>
        <w:rPr>
          <w:lang w:val="es-ES_tradnl"/>
        </w:rPr>
      </w:pPr>
      <w:r w:rsidRPr="00B50B04">
        <w:rPr>
          <w:lang w:val="es-ES_tradnl"/>
        </w:rPr>
        <w:fldChar w:fldCharType="begin"/>
      </w:r>
      <w:r w:rsidRPr="00B50B04">
        <w:rPr>
          <w:lang w:val="es-ES_tradnl"/>
        </w:rPr>
        <w:instrText xml:space="preserve"> AUTONUM  </w:instrText>
      </w:r>
      <w:r w:rsidRPr="00B50B04">
        <w:rPr>
          <w:lang w:val="es-ES_tradnl"/>
        </w:rPr>
        <w:fldChar w:fldCharType="end"/>
      </w:r>
      <w:r w:rsidRPr="00B50B04">
        <w:rPr>
          <w:lang w:val="es-ES_tradnl"/>
        </w:rPr>
        <w:tab/>
        <w:t>Aunque la definición del formato de archivo X3D figura en la Norma ST.91 de la OMPI, no es uno de los formatos de archivo recomendados por la norma.</w:t>
      </w:r>
      <w:r>
        <w:rPr>
          <w:lang w:val="es-ES_tradnl"/>
        </w:rPr>
        <w:t xml:space="preserve"> </w:t>
      </w:r>
      <w:r w:rsidRPr="00B50B04">
        <w:rPr>
          <w:lang w:val="es-ES_tradnl"/>
        </w:rPr>
        <w:t>La exclusión del formato X3D obedece a que no se considera de uso generalizado, por lo que no cumple los criterios de selección utilizados para determinar si se incluye o no un formato de archivo.</w:t>
      </w:r>
      <w:r>
        <w:rPr>
          <w:lang w:val="es-ES_tradnl"/>
        </w:rPr>
        <w:t xml:space="preserve"> </w:t>
      </w:r>
      <w:r w:rsidRPr="00B50B04">
        <w:rPr>
          <w:lang w:val="es-ES_tradnl"/>
        </w:rPr>
        <w:t>En aras de la transparencia, algunos miembros del Equipo Técnico sugirieron que se facilitara la lista completa de los criterios de selección que se utilizan para evaluar los formatos de archivo y el resultado de ello es el nuevo Anexo propuesto a la Norma ST.91 de la OMPI.</w:t>
      </w:r>
      <w:r>
        <w:rPr>
          <w:lang w:val="es-ES_tradnl"/>
        </w:rPr>
        <w:t xml:space="preserve"> </w:t>
      </w:r>
      <w:r w:rsidRPr="00B50B04">
        <w:rPr>
          <w:lang w:val="es-ES_tradnl"/>
        </w:rPr>
        <w:t>Además, la definición del formato de archivo X3D se considera redundante.</w:t>
      </w:r>
    </w:p>
    <w:p w14:paraId="5CF13D2A" w14:textId="77777777" w:rsidR="00B50B04" w:rsidRPr="00B50B04" w:rsidRDefault="00B50B04" w:rsidP="00B50B04">
      <w:pPr>
        <w:pStyle w:val="Heading2"/>
        <w:keepLines/>
        <w:spacing w:before="0" w:after="120"/>
        <w:rPr>
          <w:lang w:val="es-ES_tradnl"/>
        </w:rPr>
      </w:pPr>
      <w:r w:rsidRPr="00B50B04">
        <w:rPr>
          <w:lang w:val="es-ES_tradnl"/>
        </w:rPr>
        <w:lastRenderedPageBreak/>
        <w:t>Propuesta de revisión de la Norma ST.91 de la OMPI</w:t>
      </w:r>
    </w:p>
    <w:p w14:paraId="2DC46E9E" w14:textId="40735DE2" w:rsidR="00B50B04" w:rsidRPr="00B50B04" w:rsidRDefault="00B50B04" w:rsidP="00B50B04">
      <w:pPr>
        <w:spacing w:after="240"/>
        <w:rPr>
          <w:lang w:val="es-ES_tradnl"/>
        </w:rPr>
      </w:pPr>
      <w:r w:rsidRPr="00B50B04">
        <w:rPr>
          <w:lang w:val="es-ES_tradnl"/>
        </w:rPr>
        <w:fldChar w:fldCharType="begin"/>
      </w:r>
      <w:r w:rsidRPr="00B50B04">
        <w:rPr>
          <w:lang w:val="es-ES_tradnl"/>
        </w:rPr>
        <w:instrText xml:space="preserve"> AUTONUM  </w:instrText>
      </w:r>
      <w:r w:rsidRPr="00B50B04">
        <w:rPr>
          <w:lang w:val="es-ES_tradnl"/>
        </w:rPr>
        <w:fldChar w:fldCharType="end"/>
      </w:r>
      <w:r w:rsidRPr="00B50B04">
        <w:rPr>
          <w:lang w:val="es-ES_tradnl"/>
        </w:rPr>
        <w:tab/>
        <w:t>El Equipo Técnico 3D ha preparado una propuesta de revisión de la Norma ST.91 de la OMPI para que el CWS la examine y, en su caso, la apruebe; todos los cambios se indican íntegramente en el Anexo del presente documento con control de cambios.</w:t>
      </w:r>
      <w:r>
        <w:rPr>
          <w:lang w:val="es-ES_tradnl"/>
        </w:rPr>
        <w:t xml:space="preserve"> </w:t>
      </w:r>
      <w:r w:rsidRPr="00B50B04">
        <w:rPr>
          <w:lang w:val="es-ES_tradnl"/>
        </w:rPr>
        <w:t>En el Anexo, el texto tachado indica una supresión y el subrayado una adición.</w:t>
      </w:r>
      <w:r>
        <w:rPr>
          <w:lang w:val="es-ES_tradnl"/>
        </w:rPr>
        <w:t xml:space="preserve"> </w:t>
      </w:r>
    </w:p>
    <w:p w14:paraId="63D46EA0" w14:textId="77777777" w:rsidR="00B50B04" w:rsidRPr="00B50B04" w:rsidRDefault="00B50B04" w:rsidP="00B50B04">
      <w:pPr>
        <w:spacing w:after="240"/>
        <w:rPr>
          <w:lang w:val="es-ES_tradnl"/>
        </w:rPr>
      </w:pPr>
      <w:r w:rsidRPr="00B50B04">
        <w:rPr>
          <w:lang w:val="es-ES_tradnl"/>
        </w:rPr>
        <w:fldChar w:fldCharType="begin"/>
      </w:r>
      <w:r w:rsidRPr="00B50B04">
        <w:rPr>
          <w:lang w:val="es-ES_tradnl"/>
        </w:rPr>
        <w:instrText xml:space="preserve"> AUTONUM  </w:instrText>
      </w:r>
      <w:r w:rsidRPr="00B50B04">
        <w:rPr>
          <w:lang w:val="es-ES_tradnl"/>
        </w:rPr>
        <w:fldChar w:fldCharType="end"/>
      </w:r>
      <w:r w:rsidRPr="00B50B04">
        <w:rPr>
          <w:lang w:val="es-ES_tradnl"/>
        </w:rPr>
        <w:tab/>
        <w:t>Los cambios propuestos en la Norma ST.91 de la OMPI pueden resumirse de la siguiente manera:</w:t>
      </w:r>
    </w:p>
    <w:p w14:paraId="67A4D80C" w14:textId="13E032EF" w:rsidR="00B50B04" w:rsidRPr="00B50B04" w:rsidRDefault="00B50B04" w:rsidP="00B50B0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lang w:val="es-ES_tradnl"/>
        </w:rPr>
      </w:pPr>
      <w:r w:rsidRPr="00B50B04">
        <w:rPr>
          <w:lang w:val="es-ES_tradnl"/>
        </w:rPr>
        <w:t xml:space="preserve">Suprimir la definición de X3D en el párrafo 3.n): </w:t>
      </w:r>
      <w:r>
        <w:rPr>
          <w:lang w:val="es-ES_tradnl"/>
        </w:rPr>
        <w:t>“</w:t>
      </w:r>
      <w:r w:rsidRPr="00B50B04">
        <w:rPr>
          <w:lang w:val="es-ES_tradnl"/>
        </w:rPr>
        <w:t>X3D: sucesor del VRML, formato XML abierto de normas ISO.</w:t>
      </w:r>
      <w:r>
        <w:rPr>
          <w:lang w:val="es-ES_tradnl"/>
        </w:rPr>
        <w:t>”</w:t>
      </w:r>
      <w:r w:rsidRPr="00B50B04">
        <w:rPr>
          <w:lang w:val="es-ES_tradnl"/>
        </w:rPr>
        <w:t xml:space="preserve">; </w:t>
      </w:r>
    </w:p>
    <w:p w14:paraId="3A014217" w14:textId="77777777" w:rsidR="00B50B04" w:rsidRPr="00B50B04" w:rsidRDefault="00B50B04" w:rsidP="00B50B0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lang w:val="es-ES_tradnl"/>
        </w:rPr>
      </w:pPr>
      <w:r w:rsidRPr="00B50B04">
        <w:rPr>
          <w:lang w:val="es-ES_tradnl"/>
        </w:rPr>
        <w:t>Añadir enlaces dentro del documento a las normas pertinentes en la sección Referencias;</w:t>
      </w:r>
    </w:p>
    <w:p w14:paraId="5D513E40" w14:textId="77777777" w:rsidR="00B50B04" w:rsidRPr="00B50B04" w:rsidRDefault="00B50B04" w:rsidP="00B50B0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lang w:val="es-ES_tradnl"/>
        </w:rPr>
      </w:pPr>
      <w:r w:rsidRPr="00B50B04">
        <w:rPr>
          <w:lang w:val="es-ES_tradnl"/>
        </w:rPr>
        <w:t>Añadir una referencia al nuevo Anexo en el párrafo 6; y</w:t>
      </w:r>
    </w:p>
    <w:p w14:paraId="10CE0B8C" w14:textId="77777777" w:rsidR="00B50B04" w:rsidRPr="00B50B04" w:rsidRDefault="00B50B04" w:rsidP="00B50B04">
      <w:pPr>
        <w:pStyle w:val="ListParagraph"/>
        <w:numPr>
          <w:ilvl w:val="0"/>
          <w:numId w:val="8"/>
        </w:numPr>
        <w:spacing w:after="240"/>
        <w:contextualSpacing w:val="0"/>
        <w:rPr>
          <w:lang w:val="es-ES_tradnl"/>
        </w:rPr>
      </w:pPr>
      <w:r w:rsidRPr="00B50B04">
        <w:rPr>
          <w:lang w:val="es-ES_tradnl"/>
        </w:rPr>
        <w:t xml:space="preserve">Añadir el nuevo Anexo: una lista de los criterios utilizados para seleccionar los formatos de archivo 3D recomendados. </w:t>
      </w:r>
    </w:p>
    <w:p w14:paraId="4B9DBBB9" w14:textId="77777777" w:rsidR="00B50B04" w:rsidRPr="00B50B04" w:rsidRDefault="00B50B04" w:rsidP="00B50B04">
      <w:pPr>
        <w:tabs>
          <w:tab w:val="left" w:pos="684"/>
          <w:tab w:val="left" w:pos="1440"/>
          <w:tab w:val="left" w:pos="2430"/>
        </w:tabs>
        <w:autoSpaceDE w:val="0"/>
        <w:autoSpaceDN w:val="0"/>
        <w:spacing w:after="240"/>
        <w:ind w:right="113"/>
        <w:rPr>
          <w:rFonts w:eastAsia="Arial"/>
          <w:lang w:val="es-ES_tradnl"/>
        </w:rPr>
      </w:pPr>
      <w:r w:rsidRPr="00B50B04">
        <w:rPr>
          <w:lang w:val="es-ES_tradnl"/>
        </w:rPr>
        <w:fldChar w:fldCharType="begin"/>
      </w:r>
      <w:r w:rsidRPr="00B50B04">
        <w:rPr>
          <w:lang w:val="es-ES_tradnl"/>
        </w:rPr>
        <w:instrText xml:space="preserve"> AUTONUM  </w:instrText>
      </w:r>
      <w:r w:rsidRPr="00B50B04">
        <w:rPr>
          <w:lang w:val="es-ES_tradnl"/>
        </w:rPr>
        <w:fldChar w:fldCharType="end"/>
      </w:r>
      <w:r w:rsidRPr="00B50B04">
        <w:rPr>
          <w:lang w:val="es-ES_tradnl"/>
        </w:rPr>
        <w:tab/>
        <w:t>Puesto que esta norma no tiene número de versión, no es necesario proponer uno nuevo y se considera suficiente la fecha de publicación como referencia única.</w:t>
      </w:r>
    </w:p>
    <w:p w14:paraId="5ECAF549" w14:textId="77777777" w:rsidR="00B50B04" w:rsidRPr="00B50B04" w:rsidRDefault="00B50B04" w:rsidP="00B50B04">
      <w:pPr>
        <w:spacing w:after="240"/>
        <w:ind w:left="5490"/>
        <w:rPr>
          <w:rFonts w:eastAsiaTheme="minorEastAsia" w:cstheme="minorBidi"/>
          <w:i/>
          <w:szCs w:val="22"/>
          <w:lang w:val="es-ES_tradnl"/>
        </w:rPr>
      </w:pPr>
      <w:r w:rsidRPr="00B50B04">
        <w:rPr>
          <w:rFonts w:eastAsiaTheme="minorEastAsia" w:cstheme="minorBidi"/>
          <w:i/>
          <w:lang w:val="es-ES_tradnl"/>
        </w:rPr>
        <w:fldChar w:fldCharType="begin"/>
      </w:r>
      <w:r w:rsidRPr="00B50B04">
        <w:rPr>
          <w:rFonts w:eastAsiaTheme="minorEastAsia" w:cstheme="minorBidi"/>
          <w:i/>
          <w:lang w:val="es-ES_tradnl"/>
        </w:rPr>
        <w:instrText xml:space="preserve"> AUTONUM  </w:instrText>
      </w:r>
      <w:r w:rsidRPr="00B50B04">
        <w:rPr>
          <w:rFonts w:eastAsiaTheme="minorEastAsia" w:cstheme="minorBidi"/>
          <w:i/>
          <w:lang w:val="es-ES_tradnl"/>
        </w:rPr>
        <w:fldChar w:fldCharType="end"/>
      </w:r>
      <w:r w:rsidRPr="00B50B04">
        <w:rPr>
          <w:lang w:val="es-ES_tradnl"/>
        </w:rPr>
        <w:tab/>
      </w:r>
      <w:r w:rsidRPr="00B50B04">
        <w:rPr>
          <w:i/>
          <w:iCs/>
          <w:lang w:val="es-ES_tradnl"/>
        </w:rPr>
        <w:t>Se invita al CWS a:</w:t>
      </w:r>
    </w:p>
    <w:p w14:paraId="2B30D2A1" w14:textId="5536B5CC" w:rsidR="00B50B04" w:rsidRPr="00B50B04" w:rsidRDefault="00B50B04" w:rsidP="00B50B04">
      <w:pPr>
        <w:pStyle w:val="ONUME"/>
        <w:numPr>
          <w:ilvl w:val="0"/>
          <w:numId w:val="7"/>
        </w:numPr>
        <w:tabs>
          <w:tab w:val="num" w:pos="1134"/>
          <w:tab w:val="num" w:pos="6101"/>
        </w:tabs>
        <w:spacing w:after="120"/>
        <w:ind w:left="5528" w:firstLine="561"/>
        <w:rPr>
          <w:i/>
          <w:szCs w:val="22"/>
          <w:lang w:val="es-ES_tradnl"/>
        </w:rPr>
      </w:pPr>
      <w:r w:rsidRPr="00B50B04">
        <w:rPr>
          <w:i/>
          <w:lang w:val="es-ES_tradnl"/>
        </w:rPr>
        <w:t>tomar nota del contenido del presente documento y de su Anexo;</w:t>
      </w:r>
    </w:p>
    <w:p w14:paraId="0B0D2D8D" w14:textId="58911C69" w:rsidR="00B50B04" w:rsidRPr="00B50B04" w:rsidRDefault="00B50B04" w:rsidP="00B50B04">
      <w:pPr>
        <w:pStyle w:val="ONUME"/>
        <w:numPr>
          <w:ilvl w:val="0"/>
          <w:numId w:val="7"/>
        </w:numPr>
        <w:tabs>
          <w:tab w:val="num" w:pos="1134"/>
          <w:tab w:val="num" w:pos="6101"/>
        </w:tabs>
        <w:spacing w:after="600"/>
        <w:ind w:left="5528" w:firstLine="561"/>
        <w:rPr>
          <w:lang w:val="es-ES_tradnl"/>
        </w:rPr>
      </w:pPr>
      <w:r w:rsidRPr="00B50B04">
        <w:rPr>
          <w:i/>
          <w:lang w:val="es-ES_tradnl"/>
        </w:rPr>
        <w:t>examinar y aprobar la propuesta de revisión de la Norma ST.91 de la OMPI expuesta en el párrafo 5 y reproducida en el Anexo del presente documento.</w:t>
      </w:r>
    </w:p>
    <w:p w14:paraId="16F2F690" w14:textId="7A80C4C0" w:rsidR="00152CEA" w:rsidRPr="00B50B04" w:rsidRDefault="00B50B04" w:rsidP="00B50B04">
      <w:pPr>
        <w:pStyle w:val="Endofdocument"/>
        <w:spacing w:after="240" w:line="240" w:lineRule="auto"/>
        <w:ind w:left="5530"/>
        <w:rPr>
          <w:rFonts w:cs="Arial"/>
          <w:sz w:val="22"/>
          <w:szCs w:val="22"/>
          <w:lang w:val="es-ES_tradnl"/>
        </w:rPr>
      </w:pPr>
      <w:r w:rsidRPr="00B50B04">
        <w:rPr>
          <w:sz w:val="22"/>
          <w:lang w:val="es-ES_tradnl"/>
        </w:rPr>
        <w:t>[Sigue el Anexo]</w:t>
      </w:r>
    </w:p>
    <w:sectPr w:rsidR="00152CEA" w:rsidRPr="00B50B04" w:rsidSect="00491773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1C5A3" w14:textId="77777777" w:rsidR="00491773" w:rsidRDefault="00491773">
      <w:r>
        <w:separator/>
      </w:r>
    </w:p>
  </w:endnote>
  <w:endnote w:type="continuationSeparator" w:id="0">
    <w:p w14:paraId="3388881E" w14:textId="77777777" w:rsidR="00491773" w:rsidRPr="009D30E6" w:rsidRDefault="0049177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7DABB58" w14:textId="77777777" w:rsidR="00491773" w:rsidRPr="007E663E" w:rsidRDefault="0049177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0B16A225" w14:textId="77777777" w:rsidR="00491773" w:rsidRPr="007E663E" w:rsidRDefault="0049177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94E4E" w14:textId="6658FFDE" w:rsidR="001D50D1" w:rsidRDefault="001D50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F09E2" w14:textId="0E4E211D" w:rsidR="001D50D1" w:rsidRDefault="001D50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E1C01" w14:textId="618389E6" w:rsidR="001D50D1" w:rsidRDefault="001D5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4D58C" w14:textId="77777777" w:rsidR="00491773" w:rsidRDefault="00491773">
      <w:r>
        <w:separator/>
      </w:r>
    </w:p>
  </w:footnote>
  <w:footnote w:type="continuationSeparator" w:id="0">
    <w:p w14:paraId="0CE4D02A" w14:textId="77777777" w:rsidR="00491773" w:rsidRPr="009D30E6" w:rsidRDefault="0049177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11290FB" w14:textId="77777777" w:rsidR="00491773" w:rsidRPr="007E663E" w:rsidRDefault="0049177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374BD334" w14:textId="77777777" w:rsidR="00491773" w:rsidRPr="007E663E" w:rsidRDefault="0049177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B216E" w14:textId="77777777" w:rsidR="00F84474" w:rsidRDefault="00491773" w:rsidP="00477D6B">
    <w:pPr>
      <w:jc w:val="right"/>
    </w:pPr>
    <w:bookmarkStart w:id="5" w:name="Code2"/>
    <w:bookmarkEnd w:id="5"/>
    <w:r>
      <w:t>CWS/12/20</w:t>
    </w:r>
  </w:p>
  <w:p w14:paraId="391E5ECA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5D273F87" w14:textId="77777777" w:rsidR="00F84474" w:rsidRDefault="00F84474" w:rsidP="00477D6B">
    <w:pPr>
      <w:jc w:val="right"/>
    </w:pPr>
  </w:p>
  <w:p w14:paraId="45BCF735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3403F4F"/>
    <w:multiLevelType w:val="hybridMultilevel"/>
    <w:tmpl w:val="FBBCE9BE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1C0DE3"/>
    <w:multiLevelType w:val="hybridMultilevel"/>
    <w:tmpl w:val="B9A2094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7987169">
    <w:abstractNumId w:val="2"/>
  </w:num>
  <w:num w:numId="2" w16cid:durableId="1368065899">
    <w:abstractNumId w:val="5"/>
  </w:num>
  <w:num w:numId="3" w16cid:durableId="1509633635">
    <w:abstractNumId w:val="0"/>
  </w:num>
  <w:num w:numId="4" w16cid:durableId="677849983">
    <w:abstractNumId w:val="6"/>
  </w:num>
  <w:num w:numId="5" w16cid:durableId="1988243437">
    <w:abstractNumId w:val="1"/>
  </w:num>
  <w:num w:numId="6" w16cid:durableId="2016496202">
    <w:abstractNumId w:val="3"/>
  </w:num>
  <w:num w:numId="7" w16cid:durableId="293758274">
    <w:abstractNumId w:val="7"/>
  </w:num>
  <w:num w:numId="8" w16cid:durableId="1950702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73"/>
    <w:rsid w:val="000649EB"/>
    <w:rsid w:val="000E3BB3"/>
    <w:rsid w:val="000E67FD"/>
    <w:rsid w:val="000F5E56"/>
    <w:rsid w:val="001362EE"/>
    <w:rsid w:val="00152CEA"/>
    <w:rsid w:val="001832A6"/>
    <w:rsid w:val="001C4DD3"/>
    <w:rsid w:val="001D50D1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91773"/>
    <w:rsid w:val="004A6C37"/>
    <w:rsid w:val="004F7418"/>
    <w:rsid w:val="00511D0C"/>
    <w:rsid w:val="0055013B"/>
    <w:rsid w:val="0056224D"/>
    <w:rsid w:val="00571B99"/>
    <w:rsid w:val="005D64EC"/>
    <w:rsid w:val="00605827"/>
    <w:rsid w:val="00615B8E"/>
    <w:rsid w:val="00646F88"/>
    <w:rsid w:val="0066216D"/>
    <w:rsid w:val="00664847"/>
    <w:rsid w:val="00675021"/>
    <w:rsid w:val="006A06C6"/>
    <w:rsid w:val="007063F0"/>
    <w:rsid w:val="007E63AC"/>
    <w:rsid w:val="007E663E"/>
    <w:rsid w:val="00815082"/>
    <w:rsid w:val="00843582"/>
    <w:rsid w:val="008B14EA"/>
    <w:rsid w:val="008B2CC1"/>
    <w:rsid w:val="0090731E"/>
    <w:rsid w:val="00966A22"/>
    <w:rsid w:val="00970F3D"/>
    <w:rsid w:val="00972F03"/>
    <w:rsid w:val="009A0C8B"/>
    <w:rsid w:val="009B6241"/>
    <w:rsid w:val="00A16FC0"/>
    <w:rsid w:val="00A32C9E"/>
    <w:rsid w:val="00A7453D"/>
    <w:rsid w:val="00AB613D"/>
    <w:rsid w:val="00B50B04"/>
    <w:rsid w:val="00B65A0A"/>
    <w:rsid w:val="00B72D36"/>
    <w:rsid w:val="00BA063E"/>
    <w:rsid w:val="00BC4164"/>
    <w:rsid w:val="00BD2DCC"/>
    <w:rsid w:val="00BE1A8C"/>
    <w:rsid w:val="00C06472"/>
    <w:rsid w:val="00C90559"/>
    <w:rsid w:val="00D36B79"/>
    <w:rsid w:val="00D40CF0"/>
    <w:rsid w:val="00D56C7C"/>
    <w:rsid w:val="00D71B4D"/>
    <w:rsid w:val="00D90289"/>
    <w:rsid w:val="00D93D55"/>
    <w:rsid w:val="00E45C84"/>
    <w:rsid w:val="00E504E5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0B9C9A"/>
  <w15:docId w15:val="{36B825BA-0FD4-443C-97F2-3D1B2CFD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B50B04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50B04"/>
    <w:rPr>
      <w:rFonts w:ascii="Arial" w:eastAsia="SimSun" w:hAnsi="Arial" w:cs="Arial"/>
      <w:sz w:val="22"/>
      <w:lang w:val="es-ES" w:eastAsia="zh-CN"/>
    </w:rPr>
  </w:style>
  <w:style w:type="paragraph" w:customStyle="1" w:styleId="Endofdocument">
    <w:name w:val="End of document"/>
    <w:basedOn w:val="Normal"/>
    <w:rsid w:val="00B50B04"/>
    <w:pPr>
      <w:spacing w:line="260" w:lineRule="atLeast"/>
      <w:ind w:left="5534"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CWS_12 (S).dotm</Template>
  <TotalTime>4</TotalTime>
  <Pages>2</Pages>
  <Words>484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CWS/12/20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CWS/12/20</dc:title>
  <dc:creator>WIPO</dc:creator>
  <cp:keywords>Comité de Normas Técnicas de la OMPI (CWS) Duodécima sesión</cp:keywords>
  <cp:lastModifiedBy>BLANCHET Gaspard</cp:lastModifiedBy>
  <cp:revision>3</cp:revision>
  <dcterms:created xsi:type="dcterms:W3CDTF">2024-07-23T12:18:00Z</dcterms:created>
  <dcterms:modified xsi:type="dcterms:W3CDTF">2024-08-21T12:45:00Z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2024-07-23T12:18:48Z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9da1b870-7a56-4104-a1be-5c5818407064</vt:lpwstr>
  </property>
  <property fmtid="{D5CDD505-2E9C-101B-9397-08002B2CF9AE}" pid="14" name="MSIP_Label_20773ee6-353b-4fb9-a59d-0b94c8c67bea_ContentBits">
    <vt:lpwstr>0</vt:lpwstr>
  </property>
</Properties>
</file>