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ED7AF" w14:textId="77777777" w:rsidR="008B2CC1" w:rsidRPr="00F6364B" w:rsidRDefault="008B14EA" w:rsidP="008B14EA">
      <w:pPr>
        <w:spacing w:after="120"/>
        <w:jc w:val="right"/>
        <w:rPr>
          <w:lang w:val="es-ES_tradnl"/>
        </w:rPr>
      </w:pPr>
      <w:r w:rsidRPr="00F6364B">
        <w:rPr>
          <w:noProof/>
          <w:lang w:val="es-ES_tradnl" w:eastAsia="en-US"/>
        </w:rPr>
        <w:drawing>
          <wp:inline distT="0" distB="0" distL="0" distR="0" wp14:anchorId="27B8ADAD" wp14:editId="72EB926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6364B">
        <w:rPr>
          <w:rFonts w:ascii="Arial Black" w:hAnsi="Arial Black"/>
          <w:caps/>
          <w:noProof/>
          <w:sz w:val="15"/>
          <w:szCs w:val="15"/>
          <w:lang w:val="es-ES_tradnl" w:eastAsia="en-US"/>
        </w:rPr>
        <mc:AlternateContent>
          <mc:Choice Requires="wps">
            <w:drawing>
              <wp:inline distT="0" distB="0" distL="0" distR="0" wp14:anchorId="525D2B80" wp14:editId="5B5AA77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908B0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155AC5" w14:textId="77777777" w:rsidR="008B2CC1" w:rsidRPr="00F6364B" w:rsidRDefault="0066216D" w:rsidP="008B14EA">
      <w:pPr>
        <w:jc w:val="right"/>
        <w:rPr>
          <w:rFonts w:ascii="Arial Black" w:hAnsi="Arial Black"/>
          <w:caps/>
          <w:sz w:val="15"/>
          <w:lang w:val="es-ES_tradnl"/>
        </w:rPr>
      </w:pPr>
      <w:r w:rsidRPr="00F6364B">
        <w:rPr>
          <w:rFonts w:ascii="Arial Black" w:hAnsi="Arial Black"/>
          <w:caps/>
          <w:sz w:val="15"/>
          <w:lang w:val="es-ES_tradnl"/>
        </w:rPr>
        <w:t>CWS/1</w:t>
      </w:r>
      <w:r w:rsidR="00970F3D" w:rsidRPr="00F6364B">
        <w:rPr>
          <w:rFonts w:ascii="Arial Black" w:hAnsi="Arial Black"/>
          <w:caps/>
          <w:sz w:val="15"/>
          <w:lang w:val="es-ES_tradnl"/>
        </w:rPr>
        <w:t>2</w:t>
      </w:r>
      <w:r w:rsidRPr="00F6364B">
        <w:rPr>
          <w:rFonts w:ascii="Arial Black" w:hAnsi="Arial Black"/>
          <w:caps/>
          <w:sz w:val="15"/>
          <w:lang w:val="es-ES_tradnl"/>
        </w:rPr>
        <w:t>/</w:t>
      </w:r>
      <w:bookmarkStart w:id="0" w:name="Code"/>
      <w:bookmarkEnd w:id="0"/>
      <w:r w:rsidR="00F6364B" w:rsidRPr="00F6364B">
        <w:rPr>
          <w:rFonts w:ascii="Arial Black" w:hAnsi="Arial Black"/>
          <w:caps/>
          <w:sz w:val="15"/>
          <w:lang w:val="es-ES_tradnl"/>
        </w:rPr>
        <w:t>12</w:t>
      </w:r>
    </w:p>
    <w:p w14:paraId="5D481DB1" w14:textId="77777777" w:rsidR="008B2CC1" w:rsidRPr="00F6364B" w:rsidRDefault="008B14EA" w:rsidP="008B14EA">
      <w:pPr>
        <w:jc w:val="right"/>
        <w:rPr>
          <w:rFonts w:ascii="Arial Black" w:hAnsi="Arial Black"/>
          <w:caps/>
          <w:sz w:val="15"/>
          <w:lang w:val="es-ES_tradnl"/>
        </w:rPr>
      </w:pPr>
      <w:r w:rsidRPr="00F6364B">
        <w:rPr>
          <w:rFonts w:ascii="Arial Black" w:hAnsi="Arial Black"/>
          <w:caps/>
          <w:sz w:val="15"/>
          <w:lang w:val="es-ES_tradnl"/>
        </w:rPr>
        <w:t xml:space="preserve">ORIGINAL: </w:t>
      </w:r>
      <w:bookmarkStart w:id="1" w:name="Original"/>
      <w:r w:rsidR="00F6364B" w:rsidRPr="00F6364B">
        <w:rPr>
          <w:rFonts w:ascii="Arial Black" w:hAnsi="Arial Black"/>
          <w:caps/>
          <w:sz w:val="15"/>
          <w:lang w:val="es-ES_tradnl"/>
        </w:rPr>
        <w:t>INGLÉS</w:t>
      </w:r>
    </w:p>
    <w:bookmarkEnd w:id="1"/>
    <w:p w14:paraId="32A7FF3F" w14:textId="77777777" w:rsidR="008B2CC1" w:rsidRPr="00F6364B" w:rsidRDefault="008B14EA" w:rsidP="008B14EA">
      <w:pPr>
        <w:spacing w:after="1200"/>
        <w:jc w:val="right"/>
        <w:rPr>
          <w:rFonts w:ascii="Arial Black" w:hAnsi="Arial Black"/>
          <w:caps/>
          <w:sz w:val="15"/>
          <w:lang w:val="es-ES_tradnl"/>
        </w:rPr>
      </w:pPr>
      <w:r w:rsidRPr="00F6364B">
        <w:rPr>
          <w:rFonts w:ascii="Arial Black" w:hAnsi="Arial Black"/>
          <w:caps/>
          <w:sz w:val="15"/>
          <w:lang w:val="es-ES_tradnl"/>
        </w:rPr>
        <w:t xml:space="preserve">FECHA: </w:t>
      </w:r>
      <w:bookmarkStart w:id="2" w:name="Date"/>
      <w:r w:rsidR="00F6364B" w:rsidRPr="00F6364B">
        <w:rPr>
          <w:rFonts w:ascii="Arial Black" w:hAnsi="Arial Black"/>
          <w:caps/>
          <w:sz w:val="15"/>
          <w:lang w:val="es-ES_tradnl"/>
        </w:rPr>
        <w:t>29 DE JULIO DE 2024</w:t>
      </w:r>
    </w:p>
    <w:bookmarkEnd w:id="2"/>
    <w:p w14:paraId="71F7D599" w14:textId="77777777" w:rsidR="008B2CC1" w:rsidRPr="00F6364B" w:rsidRDefault="0066216D" w:rsidP="008B14EA">
      <w:pPr>
        <w:spacing w:after="600"/>
        <w:rPr>
          <w:b/>
          <w:sz w:val="28"/>
          <w:szCs w:val="28"/>
          <w:lang w:val="es-ES_tradnl"/>
        </w:rPr>
      </w:pPr>
      <w:r w:rsidRPr="00F6364B">
        <w:rPr>
          <w:b/>
          <w:sz w:val="28"/>
          <w:szCs w:val="28"/>
          <w:lang w:val="es-ES_tradnl"/>
        </w:rPr>
        <w:t>Comité de Normas Técnicas de la OMPI (CWS)</w:t>
      </w:r>
    </w:p>
    <w:p w14:paraId="4BCA33E2" w14:textId="77777777" w:rsidR="00511D0C" w:rsidRPr="00F6364B" w:rsidRDefault="00970F3D" w:rsidP="00511D0C">
      <w:pPr>
        <w:rPr>
          <w:b/>
          <w:sz w:val="28"/>
          <w:szCs w:val="24"/>
          <w:lang w:val="es-ES_tradnl"/>
        </w:rPr>
      </w:pPr>
      <w:r w:rsidRPr="00F6364B">
        <w:rPr>
          <w:b/>
          <w:sz w:val="24"/>
          <w:lang w:val="es-ES_tradnl"/>
        </w:rPr>
        <w:t>Duodécima</w:t>
      </w:r>
      <w:r w:rsidR="0066216D" w:rsidRPr="00F6364B">
        <w:rPr>
          <w:b/>
          <w:sz w:val="24"/>
          <w:lang w:val="es-ES_tradnl"/>
        </w:rPr>
        <w:t xml:space="preserve"> sesión</w:t>
      </w:r>
    </w:p>
    <w:p w14:paraId="2735551F" w14:textId="19509A6D" w:rsidR="008B2CC1" w:rsidRPr="00F6364B" w:rsidRDefault="0066216D" w:rsidP="008B14EA">
      <w:pPr>
        <w:spacing w:after="720"/>
        <w:rPr>
          <w:b/>
          <w:sz w:val="28"/>
          <w:szCs w:val="24"/>
          <w:lang w:val="es-ES_tradnl"/>
        </w:rPr>
      </w:pPr>
      <w:r w:rsidRPr="00F6364B">
        <w:rPr>
          <w:b/>
          <w:sz w:val="24"/>
          <w:lang w:val="es-ES_tradnl"/>
        </w:rPr>
        <w:t xml:space="preserve">Ginebra, </w:t>
      </w:r>
      <w:r w:rsidR="00970F3D" w:rsidRPr="00F6364B">
        <w:rPr>
          <w:b/>
          <w:sz w:val="24"/>
          <w:lang w:val="es-ES_tradnl"/>
        </w:rPr>
        <w:t xml:space="preserve">16 a </w:t>
      </w:r>
      <w:r w:rsidR="000014AA">
        <w:rPr>
          <w:b/>
          <w:sz w:val="24"/>
          <w:lang w:val="es-ES_tradnl"/>
        </w:rPr>
        <w:t>19</w:t>
      </w:r>
      <w:r w:rsidR="00970F3D" w:rsidRPr="00F6364B">
        <w:rPr>
          <w:b/>
          <w:sz w:val="24"/>
          <w:lang w:val="es-ES_tradnl"/>
        </w:rPr>
        <w:t xml:space="preserve"> de septiembre de 2024</w:t>
      </w:r>
    </w:p>
    <w:p w14:paraId="440F4EF1" w14:textId="76DDE9AA" w:rsidR="008B2CC1" w:rsidRPr="00F6364B" w:rsidRDefault="00F6364B" w:rsidP="008B14EA">
      <w:pPr>
        <w:spacing w:after="360"/>
        <w:rPr>
          <w:caps/>
          <w:sz w:val="24"/>
          <w:lang w:val="es-ES_tradnl"/>
        </w:rPr>
      </w:pPr>
      <w:bookmarkStart w:id="3" w:name="TitleOfDoc"/>
      <w:r w:rsidRPr="00F6364B">
        <w:rPr>
          <w:caps/>
          <w:sz w:val="24"/>
          <w:lang w:val="es-ES_tradnl"/>
        </w:rPr>
        <w:t>Informe de situación sobre la tarea n.º 61 por el Equipo Técnico 3D</w:t>
      </w:r>
    </w:p>
    <w:p w14:paraId="1A5454BC" w14:textId="5640BDED" w:rsidR="008B2CC1" w:rsidRPr="00F6364B" w:rsidRDefault="00F6364B" w:rsidP="008B14EA">
      <w:pPr>
        <w:spacing w:after="960"/>
        <w:rPr>
          <w:i/>
          <w:lang w:val="es-ES_tradnl"/>
        </w:rPr>
      </w:pPr>
      <w:bookmarkStart w:id="4" w:name="Prepared"/>
      <w:bookmarkEnd w:id="3"/>
      <w:r w:rsidRPr="00F6364B">
        <w:rPr>
          <w:i/>
          <w:lang w:val="es-ES_tradnl"/>
        </w:rPr>
        <w:t>documento preparado por el responsable del Equipo Técnico 3D</w:t>
      </w:r>
    </w:p>
    <w:bookmarkEnd w:id="4"/>
    <w:p w14:paraId="719A27C2" w14:textId="77777777" w:rsidR="00F6364B" w:rsidRPr="00F6364B" w:rsidRDefault="00F6364B" w:rsidP="00F6364B">
      <w:pPr>
        <w:pStyle w:val="Heading2"/>
        <w:rPr>
          <w:szCs w:val="22"/>
          <w:lang w:val="es-ES_tradnl"/>
        </w:rPr>
      </w:pPr>
      <w:r w:rsidRPr="00F6364B">
        <w:rPr>
          <w:lang w:val="es-ES_tradnl"/>
        </w:rPr>
        <w:t>RESUMEN</w:t>
      </w:r>
    </w:p>
    <w:p w14:paraId="41F4251A" w14:textId="105F4859" w:rsidR="00F6364B" w:rsidRPr="00F6364B" w:rsidRDefault="00F6364B" w:rsidP="00F6364B">
      <w:pPr>
        <w:pStyle w:val="ONUMFS"/>
        <w:rPr>
          <w:lang w:val="es-ES_tradnl"/>
        </w:rPr>
      </w:pPr>
      <w:r w:rsidRPr="00F6364B">
        <w:rPr>
          <w:lang w:val="es-ES_tradnl"/>
        </w:rPr>
        <w:t xml:space="preserve">El Equipo Técnico 3D es responsable de la Tarea n.º 61, en cuyo marco se llevan a cabo las revisiones de la norma ST.91 de la OMPI. Desde la última sesión del Comité de Normas Técnicas de la OMPI (CWS), el Equipo Técnico ha realizado un análisis de los resultados de la encuesta sobre la Norma ST.91 de la OMPI y propone una revisión de la misma. </w:t>
      </w:r>
    </w:p>
    <w:p w14:paraId="4E403860" w14:textId="77777777" w:rsidR="00F6364B" w:rsidRPr="00F6364B" w:rsidRDefault="00F6364B" w:rsidP="00F6364B">
      <w:pPr>
        <w:pStyle w:val="Heading2"/>
        <w:rPr>
          <w:szCs w:val="22"/>
          <w:lang w:val="es-ES_tradnl"/>
        </w:rPr>
      </w:pPr>
      <w:r w:rsidRPr="00F6364B">
        <w:rPr>
          <w:lang w:val="es-ES_tradnl"/>
        </w:rPr>
        <w:t>Antecedentes</w:t>
      </w:r>
    </w:p>
    <w:p w14:paraId="10BFA43A" w14:textId="0D717624" w:rsidR="00F6364B" w:rsidRPr="00F6364B" w:rsidRDefault="00F6364B" w:rsidP="00F6364B">
      <w:pPr>
        <w:pStyle w:val="ONUMFS"/>
        <w:rPr>
          <w:szCs w:val="22"/>
          <w:lang w:val="es-ES_tradnl"/>
        </w:rPr>
      </w:pPr>
      <w:r w:rsidRPr="00F6364B">
        <w:rPr>
          <w:lang w:val="es-ES_tradnl"/>
        </w:rPr>
        <w:t>En su sexta sesión, el CWS tomó nota de una propuesta de la Federación de Rusia en el sentido de promover una mayor aceptación de los formatos tridimensionales por parte de las oficinas de propiedad intelectual (PI). En la propuesta se afirmaba que el uso de formatos tridimensionales se traduciría en métodos más eficaces de búsqueda y análisis comparativo. Como resultado, se estableció la tarea n.° 61 con la siguiente descripción:</w:t>
      </w:r>
    </w:p>
    <w:p w14:paraId="230C0762" w14:textId="46172F01" w:rsidR="00F6364B" w:rsidRPr="00F6364B" w:rsidRDefault="00F6364B" w:rsidP="00F6364B">
      <w:pPr>
        <w:pStyle w:val="BodyText"/>
        <w:spacing w:before="1"/>
        <w:ind w:left="401"/>
        <w:rPr>
          <w:szCs w:val="22"/>
          <w:lang w:val="es-ES_tradnl"/>
        </w:rPr>
      </w:pPr>
      <w:r>
        <w:rPr>
          <w:lang w:val="es-ES_tradnl"/>
        </w:rPr>
        <w:t>“</w:t>
      </w:r>
      <w:r w:rsidRPr="00F6364B">
        <w:rPr>
          <w:i/>
          <w:iCs/>
          <w:lang w:val="es-ES_tradnl"/>
        </w:rPr>
        <w:t>Preparar una propuesta de recomendaciones sobre los modelos e imágenes tridimensionales (3D)</w:t>
      </w:r>
      <w:r>
        <w:rPr>
          <w:lang w:val="es-ES_tradnl"/>
        </w:rPr>
        <w:t>”</w:t>
      </w:r>
    </w:p>
    <w:p w14:paraId="1F840AED" w14:textId="37AF12E7" w:rsidR="00F6364B" w:rsidRPr="00F6364B" w:rsidRDefault="00F6364B" w:rsidP="00F6364B">
      <w:pPr>
        <w:spacing w:after="240"/>
        <w:rPr>
          <w:szCs w:val="22"/>
          <w:lang w:val="es-ES_tradnl"/>
        </w:rPr>
      </w:pPr>
      <w:r w:rsidRPr="00F6364B">
        <w:rPr>
          <w:lang w:val="es-ES_tradnl"/>
        </w:rPr>
        <w:t>En la misma sesión, el CWS aprobó la creación del Equipo Técnico 3D para llevar a cabo esta tarea, y designó a la Federación de Rusia responsable del Equipo Técnico» (véanse los párrafos</w:t>
      </w:r>
      <w:r>
        <w:rPr>
          <w:lang w:val="es-ES_tradnl"/>
        </w:rPr>
        <w:t> </w:t>
      </w:r>
      <w:r w:rsidRPr="00F6364B">
        <w:rPr>
          <w:lang w:val="es-ES_tradnl"/>
        </w:rPr>
        <w:t>141 y 142 del documento CWS/6/34).</w:t>
      </w:r>
    </w:p>
    <w:p w14:paraId="28017566" w14:textId="0D748B49" w:rsidR="00F6364B" w:rsidRPr="00F6364B" w:rsidRDefault="00F6364B" w:rsidP="00F6364B">
      <w:pPr>
        <w:pStyle w:val="ONUMFS"/>
        <w:rPr>
          <w:szCs w:val="22"/>
          <w:lang w:val="es-ES_tradnl"/>
        </w:rPr>
      </w:pPr>
      <w:r w:rsidRPr="00F6364B">
        <w:rPr>
          <w:lang w:val="es-ES_tradnl"/>
        </w:rPr>
        <w:t xml:space="preserve">En su novena sesión, el CWS aprobó la norma ST.91 de la OMPI, con el nombre de </w:t>
      </w:r>
      <w:r>
        <w:rPr>
          <w:lang w:val="es-ES_tradnl"/>
        </w:rPr>
        <w:t>“</w:t>
      </w:r>
      <w:r w:rsidRPr="00F6364B">
        <w:rPr>
          <w:lang w:val="es-ES_tradnl"/>
        </w:rPr>
        <w:t>Recomendaciones sobre modelos e imágenes digitales tridimensionales (3D)</w:t>
      </w:r>
      <w:r>
        <w:rPr>
          <w:lang w:val="es-ES_tradnl"/>
        </w:rPr>
        <w:t>”</w:t>
      </w:r>
      <w:r w:rsidRPr="00F6364B">
        <w:rPr>
          <w:lang w:val="es-ES_tradnl"/>
        </w:rPr>
        <w:t xml:space="preserve">, a fin de adaptarse a las demandas en constante evolución de las Oficinas de PI, los usuarios de PI y otras partes interesadas (véase el párrafo 31 del documento CWS/9/25). La norma recomienda formatos de archivo y tratamiento de objetos tridimensionales para recibir, procesar y publicar </w:t>
      </w:r>
      <w:r w:rsidRPr="00F6364B">
        <w:rPr>
          <w:lang w:val="es-ES_tradnl"/>
        </w:rPr>
        <w:lastRenderedPageBreak/>
        <w:t>solicitudes de PI que contengan modelos o imágenes tridimensionales en la documentación sobre patentes, marcas y diseños industriales. El objetivo es ayudar a establecer formatos tridimensionales comunes para facilitar la presentación de solicitudes en múltiples oficinas de PI, reducir el tiempo de tramitación, facilitar el intercambio de datos entre oficinas de PI, armonizar los requisitos de presentación de solicitudes y crear directrices para la publicación de datos de PI con objetos digitales tridimensionales.</w:t>
      </w:r>
    </w:p>
    <w:p w14:paraId="58007E7B" w14:textId="7200E942" w:rsidR="00F6364B" w:rsidRPr="00F6364B" w:rsidRDefault="00F6364B" w:rsidP="00F6364B">
      <w:pPr>
        <w:pStyle w:val="ONUMFS"/>
        <w:rPr>
          <w:szCs w:val="22"/>
          <w:lang w:val="es-ES_tradnl"/>
        </w:rPr>
      </w:pPr>
      <w:r w:rsidRPr="00F6364B">
        <w:rPr>
          <w:lang w:val="es-ES_tradnl"/>
        </w:rPr>
        <w:t>Tras la adopción de la norma ST.91 de la OMPI en la novena sesión del CWS, este aprobó la descripción modificada de la tarea n.° 61, a saber:</w:t>
      </w:r>
    </w:p>
    <w:p w14:paraId="2601200F" w14:textId="129B5814" w:rsidR="00F6364B" w:rsidRPr="00F6364B" w:rsidRDefault="00F6364B" w:rsidP="00F6364B">
      <w:pPr>
        <w:spacing w:after="240"/>
        <w:ind w:left="567"/>
        <w:rPr>
          <w:szCs w:val="22"/>
          <w:lang w:val="es-ES_tradnl"/>
        </w:rPr>
      </w:pPr>
      <w:r>
        <w:rPr>
          <w:lang w:val="es-ES_tradnl"/>
        </w:rPr>
        <w:t>“</w:t>
      </w:r>
      <w:r w:rsidRPr="00F6364B">
        <w:rPr>
          <w:lang w:val="es-ES_tradnl"/>
        </w:rPr>
        <w:t>Garantizar las revisiones y actualizaciones necesarias de la Norma ST.91 de la OMPI, incluidos los métodos de búsqueda de modelos e imágenes tridimensionales</w:t>
      </w:r>
      <w:r>
        <w:rPr>
          <w:lang w:val="es-ES_tradnl"/>
        </w:rPr>
        <w:t>”</w:t>
      </w:r>
      <w:r w:rsidRPr="00F6364B">
        <w:rPr>
          <w:lang w:val="es-ES_tradnl"/>
        </w:rPr>
        <w:t xml:space="preserve">. </w:t>
      </w:r>
    </w:p>
    <w:p w14:paraId="14379E18" w14:textId="6EABB751" w:rsidR="00F6364B" w:rsidRPr="00F6364B" w:rsidRDefault="00F6364B" w:rsidP="00F6364B">
      <w:pPr>
        <w:pStyle w:val="ONUMFS"/>
        <w:rPr>
          <w:szCs w:val="22"/>
          <w:lang w:val="es-ES_tradnl"/>
        </w:rPr>
      </w:pPr>
      <w:r w:rsidRPr="00F6364B">
        <w:rPr>
          <w:lang w:val="es-ES_tradnl"/>
        </w:rPr>
        <w:t>En su décima sesión, el CWS señaló que el Equipo Técnico tiene previsto elaborar métodos de búsqueda y comparación de representaciones visuales tridimensionales en consonancia con la descripción actualizada de la tarea, El responsable del Equipo Técnico señaló que las oficinas de PI precisan más tiempo para dedicarse a los métodos de búsqueda tridimensional, habida cuenta de sus investigaciones en curso, así como de la escasa experiencia de la que actualmente adolecen muchas oficinas de PI en la materia (véase el párrafo</w:t>
      </w:r>
      <w:r>
        <w:rPr>
          <w:lang w:val="es-ES_tradnl"/>
        </w:rPr>
        <w:t> </w:t>
      </w:r>
      <w:r w:rsidRPr="00F6364B">
        <w:rPr>
          <w:lang w:val="es-ES_tradnl"/>
        </w:rPr>
        <w:t>122 del documento CWS/10/22). En consecuencia, el Equipo Técnico aplazó la presentación de una propuesta de métodos recomendados de búsqueda y comparación hasta una próxima sesión del CWS.</w:t>
      </w:r>
    </w:p>
    <w:p w14:paraId="34B8AC80" w14:textId="4195F7B5" w:rsidR="00F6364B" w:rsidRPr="00F6364B" w:rsidRDefault="00F6364B" w:rsidP="00F6364B">
      <w:pPr>
        <w:pStyle w:val="ONUMFS"/>
        <w:spacing w:after="480"/>
        <w:rPr>
          <w:szCs w:val="22"/>
          <w:lang w:val="es-ES_tradnl"/>
        </w:rPr>
      </w:pPr>
      <w:r w:rsidRPr="00F6364B">
        <w:rPr>
          <w:lang w:val="es-ES_tradnl"/>
        </w:rPr>
        <w:t>En su undécima sesión, el CWS aprobó un proyecto de cuestionario, que fue presentado por el Equipo Técnico. La finalidad del cuestionario era recabar información sobre la práctica de las oficinas de PI en la aplicación de la Norma ST.91 y dar a conocer esta norma a los Estados miembros que deseen participar en el Equipo Técnico en el futuro. Los resultados de esta encuesta podrían servir de base para futuras revisiones de la Norma ST.91 de la OMPI.</w:t>
      </w:r>
    </w:p>
    <w:p w14:paraId="2BBE83AB" w14:textId="2E7D060F" w:rsidR="00F6364B" w:rsidRPr="00F6364B" w:rsidRDefault="00F6364B" w:rsidP="00F6364B">
      <w:pPr>
        <w:pStyle w:val="Heading2"/>
        <w:rPr>
          <w:lang w:val="es-ES_tradnl"/>
        </w:rPr>
      </w:pPr>
      <w:r w:rsidRPr="00F6364B">
        <w:rPr>
          <w:lang w:val="es-ES_tradnl"/>
        </w:rPr>
        <w:t>AVANCES EN LA TAREA N.° 61</w:t>
      </w:r>
    </w:p>
    <w:p w14:paraId="46CDF071" w14:textId="77777777" w:rsidR="00F6364B" w:rsidRPr="00F6364B" w:rsidRDefault="00F6364B" w:rsidP="00F6364B">
      <w:pPr>
        <w:pStyle w:val="Heading3"/>
        <w:rPr>
          <w:lang w:val="es-ES_tradnl"/>
        </w:rPr>
      </w:pPr>
      <w:r w:rsidRPr="00F6364B">
        <w:rPr>
          <w:lang w:val="es-ES_tradnl"/>
        </w:rPr>
        <w:t>Objetivo</w:t>
      </w:r>
    </w:p>
    <w:p w14:paraId="658DF72A" w14:textId="1F3A0DF5" w:rsidR="00F6364B" w:rsidRPr="00F6364B" w:rsidRDefault="00F6364B" w:rsidP="00F6364B">
      <w:pPr>
        <w:pStyle w:val="ONUMFS"/>
        <w:rPr>
          <w:lang w:val="es-ES_tradnl"/>
        </w:rPr>
      </w:pPr>
      <w:r w:rsidRPr="00F6364B">
        <w:rPr>
          <w:lang w:val="es-ES_tradnl"/>
        </w:rPr>
        <w:t>El objetivo del Equipo Técnico 3D es llevar a cabo las revisiones necesarias de la Norma ST.91 de la OMPI sobre modelos e imágenes tridimensionales. Además, el Equipo Técnico debe investigar cuáles serían los métodos más adecuados de búsqueda de modelos e imágenes tridimensionales.</w:t>
      </w:r>
    </w:p>
    <w:p w14:paraId="124FF77A" w14:textId="77777777" w:rsidR="00F6364B" w:rsidRPr="00F6364B" w:rsidRDefault="00F6364B" w:rsidP="00F6364B">
      <w:pPr>
        <w:pStyle w:val="Heading3"/>
        <w:rPr>
          <w:lang w:val="es-ES_tradnl"/>
        </w:rPr>
      </w:pPr>
      <w:r w:rsidRPr="00F6364B">
        <w:rPr>
          <w:lang w:val="es-ES_tradnl"/>
        </w:rPr>
        <w:t>Evaluación de los avances.</w:t>
      </w:r>
    </w:p>
    <w:p w14:paraId="20D5C868" w14:textId="6155AF6D" w:rsidR="00F6364B" w:rsidRPr="00F6364B" w:rsidRDefault="00F6364B" w:rsidP="00F6364B">
      <w:pPr>
        <w:pStyle w:val="ONUMFS"/>
        <w:rPr>
          <w:lang w:val="es-ES_tradnl"/>
        </w:rPr>
      </w:pPr>
      <w:r w:rsidRPr="00F6364B">
        <w:rPr>
          <w:lang w:val="es-ES_tradnl"/>
        </w:rPr>
        <w:t xml:space="preserve">Tras la undécima sesión del CWS, la Secretaría emitió la circular </w:t>
      </w:r>
      <w:hyperlink r:id="rId8" w:history="1">
        <w:r w:rsidRPr="00F6364B">
          <w:rPr>
            <w:rStyle w:val="Hyperlink"/>
            <w:lang w:val="es-ES_tradnl"/>
          </w:rPr>
          <w:t>C.CWS 179</w:t>
        </w:r>
      </w:hyperlink>
      <w:r w:rsidRPr="00F6364B">
        <w:rPr>
          <w:lang w:val="es-ES_tradnl"/>
        </w:rPr>
        <w:t xml:space="preserve"> en la que invitaba a las oficinas de PI a responder al cuestionario. El Equipo Técnico analizó las respuestas a la encuesta e informará de los resultados en la presente sesión del Comité. En el documento CWS/12/26 figura más información sobre los resultados de la encuesta de la OMPI sobre la aplicación de la Norma ST.91.</w:t>
      </w:r>
    </w:p>
    <w:p w14:paraId="44760364" w14:textId="729DFC2E" w:rsidR="00F6364B" w:rsidRPr="00F6364B" w:rsidRDefault="00F6364B" w:rsidP="00F6364B">
      <w:pPr>
        <w:pStyle w:val="ONUMFS"/>
        <w:rPr>
          <w:lang w:val="es-ES_tradnl"/>
        </w:rPr>
      </w:pPr>
      <w:r w:rsidRPr="00F6364B">
        <w:rPr>
          <w:lang w:val="es-ES_tradnl"/>
        </w:rPr>
        <w:t xml:space="preserve">El Equipo Técnico celebró una reunión en línea el 10 de abril de 2024, en la que se debatieron los siguientes temas: </w:t>
      </w:r>
    </w:p>
    <w:p w14:paraId="7E6CE359" w14:textId="77777777" w:rsidR="00F6364B" w:rsidRPr="00F6364B" w:rsidRDefault="00F6364B" w:rsidP="00F6364B">
      <w:pPr>
        <w:pStyle w:val="ONUMFS"/>
        <w:numPr>
          <w:ilvl w:val="0"/>
          <w:numId w:val="8"/>
        </w:numPr>
        <w:spacing w:after="0"/>
        <w:ind w:left="714" w:hanging="357"/>
        <w:rPr>
          <w:lang w:val="es-ES_tradnl"/>
        </w:rPr>
      </w:pPr>
      <w:r w:rsidRPr="00F6364B">
        <w:rPr>
          <w:lang w:val="es-ES_tradnl"/>
        </w:rPr>
        <w:t>Resultados de la encuesta de aplicación de la Norma ST.91 de la OMPI;</w:t>
      </w:r>
    </w:p>
    <w:p w14:paraId="325ACD3C" w14:textId="25F6AB52" w:rsidR="00F6364B" w:rsidRPr="00F6364B" w:rsidRDefault="00F6364B" w:rsidP="00F6364B">
      <w:pPr>
        <w:pStyle w:val="ONUMFS"/>
        <w:numPr>
          <w:ilvl w:val="0"/>
          <w:numId w:val="8"/>
        </w:numPr>
        <w:spacing w:after="0"/>
        <w:rPr>
          <w:lang w:val="es-ES_tradnl"/>
        </w:rPr>
      </w:pPr>
      <w:r w:rsidRPr="00F6364B">
        <w:rPr>
          <w:lang w:val="es-ES_tradnl"/>
        </w:rPr>
        <w:t>Criterios para seleccionar los formatos tridimensionales recomendados en la Norma ST. 91, y conveniencia o no de recomendar el formato X3D;</w:t>
      </w:r>
    </w:p>
    <w:p w14:paraId="60805308" w14:textId="77777777" w:rsidR="00F6364B" w:rsidRPr="00F6364B" w:rsidRDefault="00F6364B" w:rsidP="00F6364B">
      <w:pPr>
        <w:pStyle w:val="ONUMFS"/>
        <w:numPr>
          <w:ilvl w:val="0"/>
          <w:numId w:val="8"/>
        </w:numPr>
        <w:spacing w:after="0"/>
        <w:rPr>
          <w:lang w:val="es-ES_tradnl"/>
        </w:rPr>
      </w:pPr>
      <w:r w:rsidRPr="00F6364B">
        <w:rPr>
          <w:lang w:val="es-ES_tradnl"/>
        </w:rPr>
        <w:t>Intercambio de prácticas de búsqueda y comparación de las Oficinas y prácticas de las oficinas de PI en materia de aplicación del formato 3D; y</w:t>
      </w:r>
      <w:r w:rsidRPr="00F6364B">
        <w:rPr>
          <w:lang w:val="es-ES_tradnl"/>
        </w:rPr>
        <w:tab/>
      </w:r>
    </w:p>
    <w:p w14:paraId="35FE4AC0" w14:textId="77777777" w:rsidR="00F6364B" w:rsidRPr="00F6364B" w:rsidRDefault="00F6364B" w:rsidP="00F6364B">
      <w:pPr>
        <w:pStyle w:val="ONUMFS"/>
        <w:numPr>
          <w:ilvl w:val="0"/>
          <w:numId w:val="8"/>
        </w:numPr>
        <w:rPr>
          <w:lang w:val="es-ES_tradnl"/>
        </w:rPr>
      </w:pPr>
      <w:r w:rsidRPr="00F6364B">
        <w:rPr>
          <w:lang w:val="es-ES_tradnl"/>
        </w:rPr>
        <w:t>Normativas y estadísticas pertinentes de las oficinas sobre el uso de formatos tridimensionales en su flujo de trabajo.</w:t>
      </w:r>
    </w:p>
    <w:p w14:paraId="7786705A" w14:textId="2B253189" w:rsidR="00F6364B" w:rsidRPr="00F6364B" w:rsidRDefault="00F6364B" w:rsidP="00F6364B">
      <w:pPr>
        <w:pStyle w:val="ONUMFS"/>
        <w:rPr>
          <w:lang w:val="es-ES_tradnl"/>
        </w:rPr>
      </w:pPr>
      <w:r w:rsidRPr="00F6364B">
        <w:rPr>
          <w:lang w:val="es-ES_tradnl"/>
        </w:rPr>
        <w:lastRenderedPageBreak/>
        <w:t>Tras esos debates, el Equipo Técnico acordó llevar a cabo consultas sobre el uso del formato X3D, resumir y presentar los resultados de la encuesta, así como preparar un nuevo Anexo a la Norma ST.91 de la OMPI. En este nuevo anexo se esbozan los criterios de selección de formatos, incluida una breve descripción, que se introducirán en la Norma. Los miembros del Equipo Técnico también acordaron seguir intercambiando experiencias y buenas prácticas. Para más detalles sobre la revisión propuesta de la Norma ST.91 de la OMPI, véase el documento CWS/12/20.</w:t>
      </w:r>
    </w:p>
    <w:p w14:paraId="7B912D45" w14:textId="77777777" w:rsidR="00F6364B" w:rsidRPr="00F6364B" w:rsidRDefault="00F6364B" w:rsidP="00F6364B">
      <w:pPr>
        <w:pStyle w:val="Heading3"/>
        <w:rPr>
          <w:lang w:val="es-ES_tradnl"/>
        </w:rPr>
      </w:pPr>
      <w:r w:rsidRPr="00F6364B">
        <w:rPr>
          <w:lang w:val="es-ES_tradnl"/>
        </w:rPr>
        <w:t>Retos</w:t>
      </w:r>
    </w:p>
    <w:p w14:paraId="0B82A495" w14:textId="711DFED3" w:rsidR="00F6364B" w:rsidRPr="00F6364B" w:rsidRDefault="00F6364B" w:rsidP="00F6364B">
      <w:pPr>
        <w:pStyle w:val="ONUMFS"/>
        <w:rPr>
          <w:lang w:val="es-ES_tradnl"/>
        </w:rPr>
      </w:pPr>
      <w:r w:rsidRPr="00F6364B">
        <w:rPr>
          <w:lang w:val="es-ES_tradnl"/>
        </w:rPr>
        <w:t>El responsable del Equipo Técnico señala los siguientes retos experimentados en la realización de su trabajo:</w:t>
      </w:r>
    </w:p>
    <w:p w14:paraId="2DF0ACFD" w14:textId="77777777" w:rsidR="00F6364B" w:rsidRPr="00F6364B" w:rsidRDefault="00F6364B" w:rsidP="00F6364B">
      <w:pPr>
        <w:pStyle w:val="ONUMFS"/>
        <w:numPr>
          <w:ilvl w:val="0"/>
          <w:numId w:val="7"/>
        </w:numPr>
        <w:spacing w:after="0"/>
        <w:rPr>
          <w:lang w:val="es-ES_tradnl"/>
        </w:rPr>
      </w:pPr>
      <w:r w:rsidRPr="00F6364B">
        <w:rPr>
          <w:lang w:val="es-ES_tradnl"/>
        </w:rPr>
        <w:t>Falta de implicación y práctica en los métodos de búsqueda y comparación de objetos tridimensionales; y</w:t>
      </w:r>
    </w:p>
    <w:p w14:paraId="05293CFB" w14:textId="77777777" w:rsidR="00F6364B" w:rsidRPr="00F6364B" w:rsidRDefault="00F6364B" w:rsidP="00F6364B">
      <w:pPr>
        <w:pStyle w:val="ONUMFS"/>
        <w:numPr>
          <w:ilvl w:val="0"/>
          <w:numId w:val="7"/>
        </w:numPr>
        <w:spacing w:after="480"/>
        <w:ind w:left="714" w:hanging="357"/>
        <w:rPr>
          <w:lang w:val="es-ES_tradnl"/>
        </w:rPr>
      </w:pPr>
      <w:r w:rsidRPr="00F6364B">
        <w:rPr>
          <w:lang w:val="es-ES_tradnl"/>
        </w:rPr>
        <w:t>Falta de prácticas en la aplicación de la tecnología 3D en las oficinas de PI.</w:t>
      </w:r>
    </w:p>
    <w:p w14:paraId="1A151F36" w14:textId="77777777" w:rsidR="00F6364B" w:rsidRPr="00F6364B" w:rsidRDefault="00F6364B" w:rsidP="00F6364B">
      <w:pPr>
        <w:pStyle w:val="Heading2"/>
        <w:rPr>
          <w:lang w:val="es-ES_tradnl"/>
        </w:rPr>
      </w:pPr>
      <w:bookmarkStart w:id="5" w:name="_Hlk171096112"/>
      <w:r w:rsidRPr="00F6364B">
        <w:rPr>
          <w:lang w:val="es-ES_tradnl"/>
        </w:rPr>
        <w:t>PLAN DE TRABAJO</w:t>
      </w:r>
    </w:p>
    <w:p w14:paraId="375B0CAC" w14:textId="0D51A0B1" w:rsidR="00F6364B" w:rsidRPr="00F6364B" w:rsidRDefault="00F6364B" w:rsidP="00F6364B">
      <w:pPr>
        <w:pStyle w:val="ONUMFS"/>
        <w:rPr>
          <w:lang w:val="es-ES_tradnl"/>
        </w:rPr>
      </w:pPr>
      <w:r w:rsidRPr="00F6364B">
        <w:rPr>
          <w:lang w:val="es-ES_tradnl"/>
        </w:rPr>
        <w:t>El Equipo Técnico informa al CWS de su plan de trabajo para 2024 - 2025 de la siguiente manera:</w:t>
      </w:r>
    </w:p>
    <w:tbl>
      <w:tblPr>
        <w:tblStyle w:val="TableGrid"/>
        <w:tblW w:w="9606" w:type="dxa"/>
        <w:tblLook w:val="04A0" w:firstRow="1" w:lastRow="0" w:firstColumn="1" w:lastColumn="0" w:noHBand="0" w:noVBand="1"/>
      </w:tblPr>
      <w:tblGrid>
        <w:gridCol w:w="3369"/>
        <w:gridCol w:w="4536"/>
        <w:gridCol w:w="1701"/>
      </w:tblGrid>
      <w:tr w:rsidR="00F6364B" w:rsidRPr="00F6364B" w14:paraId="05667C49" w14:textId="77777777" w:rsidTr="009D585E">
        <w:tc>
          <w:tcPr>
            <w:tcW w:w="3369" w:type="dxa"/>
            <w:shd w:val="clear" w:color="auto" w:fill="F2F2F2" w:themeFill="background1" w:themeFillShade="F2"/>
          </w:tcPr>
          <w:p w14:paraId="3B01E2D9" w14:textId="77777777" w:rsidR="00F6364B" w:rsidRPr="00F6364B" w:rsidRDefault="00F6364B" w:rsidP="009D585E">
            <w:pPr>
              <w:jc w:val="center"/>
              <w:rPr>
                <w:b/>
                <w:lang w:val="es-ES_tradnl"/>
              </w:rPr>
            </w:pPr>
            <w:r w:rsidRPr="00F6364B">
              <w:rPr>
                <w:b/>
                <w:lang w:val="es-ES_tradnl"/>
              </w:rPr>
              <w:t>Asunto</w:t>
            </w:r>
          </w:p>
        </w:tc>
        <w:tc>
          <w:tcPr>
            <w:tcW w:w="4536" w:type="dxa"/>
            <w:shd w:val="clear" w:color="auto" w:fill="F2F2F2" w:themeFill="background1" w:themeFillShade="F2"/>
          </w:tcPr>
          <w:p w14:paraId="526879CB" w14:textId="77777777" w:rsidR="00F6364B" w:rsidRPr="00F6364B" w:rsidRDefault="00F6364B" w:rsidP="009D585E">
            <w:pPr>
              <w:jc w:val="center"/>
              <w:rPr>
                <w:b/>
                <w:lang w:val="es-ES_tradnl"/>
              </w:rPr>
            </w:pPr>
            <w:r w:rsidRPr="00F6364B">
              <w:rPr>
                <w:b/>
                <w:lang w:val="es-ES_tradnl"/>
              </w:rPr>
              <w:t>Descripción</w:t>
            </w:r>
          </w:p>
        </w:tc>
        <w:tc>
          <w:tcPr>
            <w:tcW w:w="1701" w:type="dxa"/>
            <w:shd w:val="clear" w:color="auto" w:fill="F2F2F2" w:themeFill="background1" w:themeFillShade="F2"/>
          </w:tcPr>
          <w:p w14:paraId="0D154E38" w14:textId="77777777" w:rsidR="00F6364B" w:rsidRPr="00F6364B" w:rsidRDefault="00F6364B" w:rsidP="009D585E">
            <w:pPr>
              <w:jc w:val="center"/>
              <w:rPr>
                <w:b/>
                <w:lang w:val="es-ES_tradnl"/>
              </w:rPr>
            </w:pPr>
            <w:r w:rsidRPr="00F6364B">
              <w:rPr>
                <w:b/>
                <w:lang w:val="es-ES_tradnl"/>
              </w:rPr>
              <w:t>Calendario</w:t>
            </w:r>
          </w:p>
        </w:tc>
      </w:tr>
      <w:tr w:rsidR="00F6364B" w:rsidRPr="00F6364B" w14:paraId="11A5D35D" w14:textId="77777777" w:rsidTr="009D585E">
        <w:tc>
          <w:tcPr>
            <w:tcW w:w="3369" w:type="dxa"/>
          </w:tcPr>
          <w:p w14:paraId="47BAAA00" w14:textId="77777777" w:rsidR="00F6364B" w:rsidRPr="00F6364B" w:rsidRDefault="00F6364B" w:rsidP="009D585E">
            <w:pPr>
              <w:rPr>
                <w:lang w:val="es-ES_tradnl"/>
              </w:rPr>
            </w:pPr>
            <w:r w:rsidRPr="00F6364B">
              <w:rPr>
                <w:lang w:val="es-ES_tradnl"/>
              </w:rPr>
              <w:t>CWS/12</w:t>
            </w:r>
          </w:p>
        </w:tc>
        <w:tc>
          <w:tcPr>
            <w:tcW w:w="4536" w:type="dxa"/>
          </w:tcPr>
          <w:p w14:paraId="5F18A5A7" w14:textId="77777777" w:rsidR="00F6364B" w:rsidRPr="00F6364B" w:rsidRDefault="00F6364B" w:rsidP="009D585E">
            <w:pPr>
              <w:rPr>
                <w:lang w:val="es-ES_tradnl"/>
              </w:rPr>
            </w:pPr>
            <w:r w:rsidRPr="00F6364B">
              <w:rPr>
                <w:lang w:val="es-ES_tradnl"/>
              </w:rPr>
              <w:t>Informe del Equipo Técnico en la 12.ª sesión del CWS</w:t>
            </w:r>
          </w:p>
        </w:tc>
        <w:tc>
          <w:tcPr>
            <w:tcW w:w="1701" w:type="dxa"/>
          </w:tcPr>
          <w:p w14:paraId="4F97E7D6" w14:textId="77777777" w:rsidR="00F6364B" w:rsidRPr="00F6364B" w:rsidRDefault="00F6364B" w:rsidP="009D585E">
            <w:pPr>
              <w:rPr>
                <w:lang w:val="es-ES_tradnl"/>
              </w:rPr>
            </w:pPr>
            <w:r w:rsidRPr="00F6364B">
              <w:rPr>
                <w:lang w:val="es-ES_tradnl"/>
              </w:rPr>
              <w:t>Septiembre de 2024</w:t>
            </w:r>
          </w:p>
        </w:tc>
      </w:tr>
      <w:tr w:rsidR="00F6364B" w:rsidRPr="00F6364B" w14:paraId="3A2A447A" w14:textId="77777777" w:rsidTr="009D585E">
        <w:tc>
          <w:tcPr>
            <w:tcW w:w="3369" w:type="dxa"/>
          </w:tcPr>
          <w:p w14:paraId="21AA495D" w14:textId="77777777" w:rsidR="00F6364B" w:rsidRPr="00F6364B" w:rsidRDefault="00F6364B" w:rsidP="009D585E">
            <w:pPr>
              <w:rPr>
                <w:lang w:val="es-ES_tradnl"/>
              </w:rPr>
            </w:pPr>
            <w:r w:rsidRPr="00F6364B">
              <w:rPr>
                <w:lang w:val="es-ES_tradnl"/>
              </w:rPr>
              <w:t>Investigación sobre métodos de búsqueda de búsqueda tridimensional</w:t>
            </w:r>
          </w:p>
        </w:tc>
        <w:tc>
          <w:tcPr>
            <w:tcW w:w="4536" w:type="dxa"/>
          </w:tcPr>
          <w:p w14:paraId="1CCD3F91" w14:textId="77777777" w:rsidR="00F6364B" w:rsidRPr="00F6364B" w:rsidRDefault="00F6364B" w:rsidP="009D585E">
            <w:pPr>
              <w:rPr>
                <w:lang w:val="es-ES_tradnl"/>
              </w:rPr>
            </w:pPr>
            <w:r w:rsidRPr="00F6364B">
              <w:rPr>
                <w:lang w:val="es-ES_tradnl"/>
              </w:rPr>
              <w:t>Continuar la investigación sobre los métodos de búsqueda tridimensional y presentar los resultados para su posterior debate en el Equipo Técnico.</w:t>
            </w:r>
          </w:p>
        </w:tc>
        <w:tc>
          <w:tcPr>
            <w:tcW w:w="1701" w:type="dxa"/>
          </w:tcPr>
          <w:p w14:paraId="090C5BCC" w14:textId="77777777" w:rsidR="00F6364B" w:rsidRPr="00F6364B" w:rsidRDefault="00F6364B" w:rsidP="009D585E">
            <w:pPr>
              <w:rPr>
                <w:lang w:val="es-ES_tradnl"/>
              </w:rPr>
            </w:pPr>
            <w:r w:rsidRPr="00F6364B">
              <w:rPr>
                <w:lang w:val="es-ES_tradnl"/>
              </w:rPr>
              <w:t>2024 – 2025</w:t>
            </w:r>
          </w:p>
        </w:tc>
      </w:tr>
      <w:tr w:rsidR="00F6364B" w:rsidRPr="00F6364B" w14:paraId="0196EDD5" w14:textId="77777777" w:rsidTr="009D585E">
        <w:tc>
          <w:tcPr>
            <w:tcW w:w="3369" w:type="dxa"/>
          </w:tcPr>
          <w:p w14:paraId="0291CBF9" w14:textId="77777777" w:rsidR="00F6364B" w:rsidRPr="00F6364B" w:rsidRDefault="00F6364B" w:rsidP="009D585E">
            <w:pPr>
              <w:rPr>
                <w:lang w:val="es-ES_tradnl"/>
              </w:rPr>
            </w:pPr>
            <w:r w:rsidRPr="00F6364B">
              <w:rPr>
                <w:lang w:val="es-ES_tradnl"/>
              </w:rPr>
              <w:t>Preparación para la 13.ª sesión del CWS</w:t>
            </w:r>
          </w:p>
        </w:tc>
        <w:tc>
          <w:tcPr>
            <w:tcW w:w="4536" w:type="dxa"/>
          </w:tcPr>
          <w:p w14:paraId="2E4AC628" w14:textId="77777777" w:rsidR="00F6364B" w:rsidRPr="00F6364B" w:rsidRDefault="00F6364B" w:rsidP="009D585E">
            <w:pPr>
              <w:rPr>
                <w:lang w:val="es-ES_tradnl"/>
              </w:rPr>
            </w:pPr>
            <w:r w:rsidRPr="00F6364B">
              <w:rPr>
                <w:lang w:val="es-ES_tradnl"/>
              </w:rPr>
              <w:t>Preparación de los documentos de trabajo para la siguiente sesión del CWS</w:t>
            </w:r>
          </w:p>
        </w:tc>
        <w:tc>
          <w:tcPr>
            <w:tcW w:w="1701" w:type="dxa"/>
          </w:tcPr>
          <w:p w14:paraId="05A0B6F1" w14:textId="77777777" w:rsidR="00F6364B" w:rsidRPr="00F6364B" w:rsidRDefault="00F6364B" w:rsidP="009D585E">
            <w:pPr>
              <w:rPr>
                <w:lang w:val="es-ES_tradnl"/>
              </w:rPr>
            </w:pPr>
            <w:r w:rsidRPr="00F6364B">
              <w:rPr>
                <w:lang w:val="es-ES_tradnl"/>
              </w:rPr>
              <w:t>2025</w:t>
            </w:r>
          </w:p>
        </w:tc>
      </w:tr>
      <w:tr w:rsidR="00F6364B" w:rsidRPr="00F6364B" w14:paraId="4AC50AA8" w14:textId="77777777" w:rsidTr="009D585E">
        <w:tc>
          <w:tcPr>
            <w:tcW w:w="3369" w:type="dxa"/>
          </w:tcPr>
          <w:p w14:paraId="162EB349" w14:textId="77777777" w:rsidR="00F6364B" w:rsidRPr="00F6364B" w:rsidRDefault="00F6364B" w:rsidP="009D585E">
            <w:pPr>
              <w:rPr>
                <w:lang w:val="es-ES_tradnl"/>
              </w:rPr>
            </w:pPr>
            <w:r w:rsidRPr="00F6364B">
              <w:rPr>
                <w:lang w:val="es-ES_tradnl"/>
              </w:rPr>
              <w:t>CWS/13</w:t>
            </w:r>
          </w:p>
        </w:tc>
        <w:tc>
          <w:tcPr>
            <w:tcW w:w="4536" w:type="dxa"/>
          </w:tcPr>
          <w:p w14:paraId="18A0C620" w14:textId="77777777" w:rsidR="00F6364B" w:rsidRPr="00F6364B" w:rsidRDefault="00F6364B" w:rsidP="009D585E">
            <w:pPr>
              <w:rPr>
                <w:lang w:val="es-ES_tradnl"/>
              </w:rPr>
            </w:pPr>
            <w:r w:rsidRPr="00F6364B">
              <w:rPr>
                <w:lang w:val="es-ES_tradnl"/>
              </w:rPr>
              <w:t xml:space="preserve">Presentación de una Norma ST.91 revisada </w:t>
            </w:r>
          </w:p>
        </w:tc>
        <w:tc>
          <w:tcPr>
            <w:tcW w:w="1701" w:type="dxa"/>
          </w:tcPr>
          <w:p w14:paraId="6ADD66FE" w14:textId="77777777" w:rsidR="00F6364B" w:rsidRPr="00F6364B" w:rsidRDefault="00F6364B" w:rsidP="009D585E">
            <w:pPr>
              <w:rPr>
                <w:lang w:val="es-ES_tradnl"/>
              </w:rPr>
            </w:pPr>
            <w:r w:rsidRPr="00F6364B">
              <w:rPr>
                <w:lang w:val="es-ES_tradnl"/>
              </w:rPr>
              <w:t>2025</w:t>
            </w:r>
          </w:p>
        </w:tc>
      </w:tr>
    </w:tbl>
    <w:bookmarkEnd w:id="5"/>
    <w:p w14:paraId="1F74E531" w14:textId="3BF41523" w:rsidR="00F6364B" w:rsidRPr="00F6364B" w:rsidRDefault="00F6364B" w:rsidP="00F6364B">
      <w:pPr>
        <w:pStyle w:val="ONUMFS"/>
        <w:tabs>
          <w:tab w:val="clear" w:pos="567"/>
        </w:tabs>
        <w:spacing w:before="240" w:after="240"/>
        <w:ind w:left="5528"/>
        <w:rPr>
          <w:i/>
          <w:iCs/>
          <w:lang w:val="es-ES_tradnl"/>
        </w:rPr>
      </w:pPr>
      <w:r w:rsidRPr="00F6364B">
        <w:rPr>
          <w:i/>
          <w:iCs/>
          <w:lang w:val="es-ES_tradnl"/>
        </w:rPr>
        <w:t xml:space="preserve">Se invita al CWS a: </w:t>
      </w:r>
    </w:p>
    <w:p w14:paraId="6D890D0D" w14:textId="3DC6A781" w:rsidR="00F6364B" w:rsidRPr="00F6364B" w:rsidRDefault="00F6364B" w:rsidP="00F6364B">
      <w:pPr>
        <w:pStyle w:val="ONUMFS"/>
        <w:numPr>
          <w:ilvl w:val="1"/>
          <w:numId w:val="6"/>
        </w:numPr>
        <w:tabs>
          <w:tab w:val="clear" w:pos="1134"/>
        </w:tabs>
        <w:ind w:left="5529" w:firstLine="567"/>
        <w:rPr>
          <w:i/>
          <w:iCs/>
          <w:lang w:val="es-ES_tradnl"/>
        </w:rPr>
      </w:pPr>
      <w:r w:rsidRPr="00F6364B">
        <w:rPr>
          <w:i/>
          <w:iCs/>
          <w:lang w:val="es-ES_tradnl"/>
        </w:rPr>
        <w:t>tomar nota del contenido del presente documento; y</w:t>
      </w:r>
    </w:p>
    <w:p w14:paraId="456FE640" w14:textId="383911BE" w:rsidR="00F6364B" w:rsidRPr="00F6364B" w:rsidRDefault="00F6364B" w:rsidP="00F6364B">
      <w:pPr>
        <w:pStyle w:val="ONUMFS"/>
        <w:numPr>
          <w:ilvl w:val="1"/>
          <w:numId w:val="6"/>
        </w:numPr>
        <w:tabs>
          <w:tab w:val="clear" w:pos="1134"/>
        </w:tabs>
        <w:spacing w:after="600"/>
        <w:ind w:left="5528" w:firstLine="567"/>
        <w:rPr>
          <w:i/>
          <w:iCs/>
          <w:lang w:val="es-ES_tradnl"/>
        </w:rPr>
      </w:pPr>
      <w:r w:rsidRPr="00F6364B">
        <w:rPr>
          <w:i/>
          <w:iCs/>
          <w:lang w:val="es-ES_tradnl"/>
        </w:rPr>
        <w:t>tomar nota también del plan de trabajo propuesto del Equipo Técnico 3D, indicado en el párrafo 12 supra.</w:t>
      </w:r>
    </w:p>
    <w:p w14:paraId="30437A54" w14:textId="6C64D3D8" w:rsidR="00152CEA" w:rsidRPr="00F6364B" w:rsidRDefault="00F6364B" w:rsidP="00F6364B">
      <w:pPr>
        <w:pStyle w:val="Endofdocument"/>
        <w:ind w:left="5530"/>
        <w:rPr>
          <w:lang w:val="es-ES_tradnl"/>
        </w:rPr>
      </w:pPr>
      <w:r w:rsidRPr="00F6364B">
        <w:rPr>
          <w:sz w:val="22"/>
          <w:lang w:val="es-ES_tradnl"/>
        </w:rPr>
        <w:t>[Fin del documento]</w:t>
      </w:r>
    </w:p>
    <w:sectPr w:rsidR="00152CEA" w:rsidRPr="00F6364B" w:rsidSect="00F6364B">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A93D" w14:textId="77777777" w:rsidR="00F6364B" w:rsidRDefault="00F6364B">
      <w:r>
        <w:separator/>
      </w:r>
    </w:p>
  </w:endnote>
  <w:endnote w:type="continuationSeparator" w:id="0">
    <w:p w14:paraId="12875FE6" w14:textId="77777777" w:rsidR="00F6364B" w:rsidRPr="009D30E6" w:rsidRDefault="00F6364B" w:rsidP="007E663E">
      <w:pPr>
        <w:rPr>
          <w:sz w:val="17"/>
          <w:szCs w:val="17"/>
        </w:rPr>
      </w:pPr>
      <w:r w:rsidRPr="009D30E6">
        <w:rPr>
          <w:sz w:val="17"/>
          <w:szCs w:val="17"/>
        </w:rPr>
        <w:separator/>
      </w:r>
    </w:p>
    <w:p w14:paraId="6E76A8A2" w14:textId="77777777" w:rsidR="00F6364B" w:rsidRPr="007E663E" w:rsidRDefault="00F6364B" w:rsidP="007E663E">
      <w:pPr>
        <w:spacing w:after="60"/>
        <w:rPr>
          <w:sz w:val="17"/>
          <w:szCs w:val="17"/>
        </w:rPr>
      </w:pPr>
      <w:r>
        <w:rPr>
          <w:sz w:val="17"/>
        </w:rPr>
        <w:t>[Continuación de la nota de la página anterior]</w:t>
      </w:r>
    </w:p>
  </w:endnote>
  <w:endnote w:type="continuationNotice" w:id="1">
    <w:p w14:paraId="2BA9512E" w14:textId="77777777" w:rsidR="00F6364B" w:rsidRPr="007E663E" w:rsidRDefault="00F636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E632" w14:textId="33FA23F7"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CC9E" w14:textId="14845694"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BA5" w14:textId="1B728C7D"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2F409" w14:textId="77777777" w:rsidR="00F6364B" w:rsidRDefault="00F6364B">
      <w:r>
        <w:separator/>
      </w:r>
    </w:p>
  </w:footnote>
  <w:footnote w:type="continuationSeparator" w:id="0">
    <w:p w14:paraId="56EFBA42" w14:textId="77777777" w:rsidR="00F6364B" w:rsidRPr="009D30E6" w:rsidRDefault="00F6364B" w:rsidP="007E663E">
      <w:pPr>
        <w:rPr>
          <w:sz w:val="17"/>
          <w:szCs w:val="17"/>
        </w:rPr>
      </w:pPr>
      <w:r w:rsidRPr="009D30E6">
        <w:rPr>
          <w:sz w:val="17"/>
          <w:szCs w:val="17"/>
        </w:rPr>
        <w:separator/>
      </w:r>
    </w:p>
    <w:p w14:paraId="45C96D0A" w14:textId="77777777" w:rsidR="00F6364B" w:rsidRPr="007E663E" w:rsidRDefault="00F6364B" w:rsidP="007E663E">
      <w:pPr>
        <w:spacing w:after="60"/>
        <w:rPr>
          <w:sz w:val="17"/>
          <w:szCs w:val="17"/>
        </w:rPr>
      </w:pPr>
      <w:r>
        <w:rPr>
          <w:sz w:val="17"/>
        </w:rPr>
        <w:t>[Continuación de la nota de la página anterior]</w:t>
      </w:r>
    </w:p>
  </w:footnote>
  <w:footnote w:type="continuationNotice" w:id="1">
    <w:p w14:paraId="6205D654" w14:textId="77777777" w:rsidR="00F6364B" w:rsidRPr="007E663E" w:rsidRDefault="00F6364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DC72" w14:textId="77777777" w:rsidR="00F84474" w:rsidRDefault="00F6364B" w:rsidP="00477D6B">
    <w:pPr>
      <w:jc w:val="right"/>
    </w:pPr>
    <w:bookmarkStart w:id="6" w:name="Code2"/>
    <w:bookmarkEnd w:id="6"/>
    <w:r>
      <w:t>CWS/12/12</w:t>
    </w:r>
  </w:p>
  <w:p w14:paraId="444EC18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C642AA5" w14:textId="77777777" w:rsidR="00F84474" w:rsidRDefault="00F84474" w:rsidP="00477D6B">
    <w:pPr>
      <w:jc w:val="right"/>
    </w:pPr>
  </w:p>
  <w:p w14:paraId="49C4CF69"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2"/>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3"/>
  </w:num>
  <w:num w:numId="7" w16cid:durableId="2022774753">
    <w:abstractNumId w:val="4"/>
  </w:num>
  <w:num w:numId="8" w16cid:durableId="137773659">
    <w:abstractNumId w:val="7"/>
  </w:num>
  <w:num w:numId="9" w16cid:durableId="127771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B"/>
    <w:rsid w:val="000014AA"/>
    <w:rsid w:val="000E3BB3"/>
    <w:rsid w:val="000E67FD"/>
    <w:rsid w:val="000F5E56"/>
    <w:rsid w:val="001362EE"/>
    <w:rsid w:val="00144187"/>
    <w:rsid w:val="00152CEA"/>
    <w:rsid w:val="00165CD8"/>
    <w:rsid w:val="001832A6"/>
    <w:rsid w:val="001C4DD3"/>
    <w:rsid w:val="001D50D1"/>
    <w:rsid w:val="002634C4"/>
    <w:rsid w:val="002E055F"/>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27989"/>
    <w:rsid w:val="0055013B"/>
    <w:rsid w:val="0056224D"/>
    <w:rsid w:val="00571B99"/>
    <w:rsid w:val="00590342"/>
    <w:rsid w:val="005D64EC"/>
    <w:rsid w:val="00605827"/>
    <w:rsid w:val="00615B8E"/>
    <w:rsid w:val="0066216D"/>
    <w:rsid w:val="00664847"/>
    <w:rsid w:val="00675021"/>
    <w:rsid w:val="006A06C6"/>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364B"/>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FBBA6"/>
  <w15:docId w15:val="{E54CD470-81F2-43D4-BD36-66D7B72F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6364B"/>
    <w:rPr>
      <w:rFonts w:ascii="Arial" w:eastAsia="SimSun" w:hAnsi="Arial" w:cs="Arial"/>
      <w:bCs/>
      <w:iCs/>
      <w:caps/>
      <w:sz w:val="22"/>
      <w:szCs w:val="28"/>
      <w:lang w:val="es-ES" w:eastAsia="zh-CN"/>
    </w:rPr>
  </w:style>
  <w:style w:type="paragraph" w:customStyle="1" w:styleId="Endofdocument">
    <w:name w:val="End of document"/>
    <w:basedOn w:val="Normal"/>
    <w:rsid w:val="00F6364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F6364B"/>
    <w:rPr>
      <w:rFonts w:ascii="Arial" w:eastAsia="SimSun" w:hAnsi="Arial" w:cs="Arial"/>
      <w:sz w:val="22"/>
      <w:lang w:val="es-ES" w:eastAsia="zh-CN"/>
    </w:rPr>
  </w:style>
  <w:style w:type="table" w:styleId="TableGrid">
    <w:name w:val="Table Grid"/>
    <w:basedOn w:val="TableNormal"/>
    <w:uiPriority w:val="59"/>
    <w:rsid w:val="00F6364B"/>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636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es/circulars/files/cws_17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7</TotalTime>
  <Pages>3</Pages>
  <Words>1139</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CWS/12/12</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CWS/12/12</dc:title>
  <dc:creator>WIPO</dc:creator>
  <cp:keywords>Comité de Normas Técnicas de la OMPI (CWS) Duodécima sesión</cp:keywords>
  <cp:lastModifiedBy>BLANCHET Gaspard</cp:lastModifiedBy>
  <cp:revision>3</cp:revision>
  <dcterms:created xsi:type="dcterms:W3CDTF">2024-08-02T14:06:00Z</dcterms:created>
  <dcterms:modified xsi:type="dcterms:W3CDTF">2024-08-21T12:20:00Z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2024-08-02T14:08:08Z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2fd99aab-3b90-4517-8c2a-ea37518feda2</vt:lpwstr>
  </property>
  <property fmtid="{D5CDD505-2E9C-101B-9397-08002B2CF9AE}" pid="14" name="MSIP_Label_20773ee6-353b-4fb9-a59d-0b94c8c67bea_ContentBits">
    <vt:lpwstr>0</vt:lpwstr>
  </property>
</Properties>
</file>