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57BC2" w14:textId="0A03180F" w:rsidR="007D5DB5" w:rsidRPr="009437A3" w:rsidRDefault="005B031B" w:rsidP="00D04FEA">
      <w:pPr>
        <w:pStyle w:val="TitleCAPS"/>
        <w:rPr>
          <w:b/>
          <w:sz w:val="20"/>
          <w:lang w:val="es-ES"/>
        </w:rPr>
      </w:pPr>
      <w:bookmarkStart w:id="0" w:name="_Toc386180539"/>
      <w:bookmarkStart w:id="1" w:name="_Toc386180708"/>
      <w:bookmarkStart w:id="2" w:name="_Toc386180725"/>
      <w:bookmarkStart w:id="3" w:name="_GoBack"/>
      <w:bookmarkEnd w:id="3"/>
      <w:r w:rsidRPr="009437A3">
        <w:rPr>
          <w:b/>
          <w:sz w:val="20"/>
          <w:lang w:val="es-ES"/>
        </w:rPr>
        <w:t>NORMA</w:t>
      </w:r>
      <w:r w:rsidR="009A4FED" w:rsidRPr="009437A3">
        <w:rPr>
          <w:b/>
          <w:sz w:val="20"/>
          <w:lang w:val="es-ES"/>
        </w:rPr>
        <w:t xml:space="preserve"> ST.</w:t>
      </w:r>
      <w:bookmarkEnd w:id="0"/>
      <w:bookmarkEnd w:id="1"/>
      <w:bookmarkEnd w:id="2"/>
      <w:r w:rsidR="0099231C" w:rsidRPr="009437A3">
        <w:rPr>
          <w:b/>
          <w:sz w:val="20"/>
          <w:lang w:val="es-ES"/>
        </w:rPr>
        <w:t>61</w:t>
      </w:r>
    </w:p>
    <w:p w14:paraId="10D797F6" w14:textId="77777777" w:rsidR="007D5DB5" w:rsidRPr="009437A3" w:rsidRDefault="005B031B" w:rsidP="008E4C84">
      <w:pPr>
        <w:pStyle w:val="TitleCAPS"/>
        <w:spacing w:line="360" w:lineRule="auto"/>
        <w:rPr>
          <w:lang w:val="es-ES"/>
        </w:rPr>
      </w:pPr>
      <w:r w:rsidRPr="009437A3">
        <w:rPr>
          <w:lang w:val="es-ES"/>
        </w:rPr>
        <w:t xml:space="preserve">recomendación para el intercambio de datos sobre la situación jurídica de </w:t>
      </w:r>
      <w:r w:rsidR="004228D0" w:rsidRPr="009437A3">
        <w:rPr>
          <w:lang w:val="es-ES"/>
        </w:rPr>
        <w:t>LAS MARCAS</w:t>
      </w:r>
    </w:p>
    <w:p w14:paraId="26A87FED" w14:textId="77777777" w:rsidR="007D5DB5" w:rsidRPr="009437A3" w:rsidRDefault="00DB25F8" w:rsidP="000337CF">
      <w:pPr>
        <w:widowControl w:val="0"/>
        <w:kinsoku w:val="0"/>
        <w:spacing w:after="340" w:line="360" w:lineRule="auto"/>
        <w:ind w:right="11"/>
        <w:jc w:val="center"/>
        <w:rPr>
          <w:rFonts w:eastAsia="Batang"/>
          <w:b/>
          <w:bCs/>
          <w:sz w:val="20"/>
          <w:szCs w:val="17"/>
          <w:lang w:val="es-ES" w:eastAsia="en-US"/>
        </w:rPr>
      </w:pPr>
      <w:bookmarkStart w:id="4" w:name="_Toc482349069"/>
      <w:r w:rsidRPr="009437A3">
        <w:rPr>
          <w:rFonts w:eastAsia="Batang"/>
          <w:b/>
          <w:bCs/>
          <w:sz w:val="20"/>
          <w:szCs w:val="17"/>
          <w:lang w:val="es-ES" w:eastAsia="en-US"/>
        </w:rPr>
        <w:t>AN</w:t>
      </w:r>
      <w:r w:rsidR="009153F0" w:rsidRPr="009437A3">
        <w:rPr>
          <w:rFonts w:eastAsia="Batang"/>
          <w:b/>
          <w:bCs/>
          <w:sz w:val="20"/>
          <w:szCs w:val="17"/>
          <w:lang w:val="es-ES" w:eastAsia="en-US"/>
        </w:rPr>
        <w:t>EX</w:t>
      </w:r>
      <w:r w:rsidRPr="009437A3">
        <w:rPr>
          <w:rFonts w:eastAsia="Batang"/>
          <w:b/>
          <w:bCs/>
          <w:sz w:val="20"/>
          <w:szCs w:val="17"/>
          <w:lang w:val="es-ES" w:eastAsia="en-US"/>
        </w:rPr>
        <w:t>O</w:t>
      </w:r>
      <w:r w:rsidR="009153F0" w:rsidRPr="009437A3">
        <w:rPr>
          <w:rFonts w:eastAsia="Batang"/>
          <w:b/>
          <w:bCs/>
          <w:sz w:val="20"/>
          <w:szCs w:val="17"/>
          <w:lang w:val="es-ES" w:eastAsia="en-US"/>
        </w:rPr>
        <w:t xml:space="preserve"> II</w:t>
      </w:r>
      <w:bookmarkEnd w:id="4"/>
    </w:p>
    <w:p w14:paraId="29D0522C" w14:textId="77777777" w:rsidR="007D5DB5" w:rsidRPr="009437A3" w:rsidRDefault="008D5759" w:rsidP="000337CF">
      <w:pPr>
        <w:widowControl w:val="0"/>
        <w:kinsoku w:val="0"/>
        <w:spacing w:after="340" w:line="360" w:lineRule="auto"/>
        <w:ind w:right="11"/>
        <w:jc w:val="center"/>
        <w:rPr>
          <w:rFonts w:eastAsia="Batang"/>
          <w:sz w:val="17"/>
          <w:szCs w:val="17"/>
          <w:lang w:val="es-ES" w:eastAsia="en-US"/>
        </w:rPr>
      </w:pPr>
      <w:bookmarkStart w:id="5" w:name="_Toc482349070"/>
      <w:r w:rsidRPr="009437A3">
        <w:rPr>
          <w:rFonts w:eastAsia="Batang"/>
          <w:sz w:val="17"/>
          <w:szCs w:val="17"/>
          <w:lang w:val="es-ES" w:eastAsia="en-US"/>
        </w:rPr>
        <w:t>DATOS COMPLEMENTARIOS DE LA</w:t>
      </w:r>
      <w:r w:rsidR="007915B1" w:rsidRPr="009437A3">
        <w:rPr>
          <w:rFonts w:eastAsia="Batang"/>
          <w:sz w:val="17"/>
          <w:szCs w:val="17"/>
          <w:lang w:val="es-ES" w:eastAsia="en-US"/>
        </w:rPr>
        <w:t>S</w:t>
      </w:r>
      <w:r w:rsidRPr="009437A3">
        <w:rPr>
          <w:rFonts w:eastAsia="Batang"/>
          <w:sz w:val="17"/>
          <w:szCs w:val="17"/>
          <w:lang w:val="es-ES" w:eastAsia="en-US"/>
        </w:rPr>
        <w:t xml:space="preserve"> INCIDENCIA</w:t>
      </w:r>
      <w:r w:rsidR="007915B1" w:rsidRPr="009437A3">
        <w:rPr>
          <w:rFonts w:eastAsia="Batang"/>
          <w:sz w:val="17"/>
          <w:szCs w:val="17"/>
          <w:lang w:val="es-ES" w:eastAsia="en-US"/>
        </w:rPr>
        <w:t>S</w:t>
      </w:r>
      <w:bookmarkEnd w:id="5"/>
    </w:p>
    <w:p w14:paraId="2320C1EE" w14:textId="5F9C7DD0" w:rsidR="007D5DB5" w:rsidRPr="009437A3" w:rsidRDefault="0099231C" w:rsidP="0099231C">
      <w:pPr>
        <w:widowControl w:val="0"/>
        <w:kinsoku w:val="0"/>
        <w:spacing w:after="340" w:line="360" w:lineRule="auto"/>
        <w:ind w:right="11"/>
        <w:jc w:val="center"/>
        <w:rPr>
          <w:rFonts w:eastAsia="Batang"/>
          <w:i/>
          <w:sz w:val="17"/>
          <w:szCs w:val="17"/>
          <w:lang w:val="es-ES" w:eastAsia="en-US"/>
        </w:rPr>
      </w:pPr>
      <w:r w:rsidRPr="009437A3">
        <w:rPr>
          <w:rFonts w:eastAsia="Batang"/>
          <w:i/>
          <w:sz w:val="17"/>
          <w:szCs w:val="17"/>
          <w:lang w:val="es-ES" w:eastAsia="en-US"/>
        </w:rPr>
        <w:t xml:space="preserve">Propuesta presentada </w:t>
      </w:r>
      <w:r w:rsidRPr="00B9199A">
        <w:rPr>
          <w:rFonts w:eastAsia="Batang"/>
          <w:i/>
          <w:color w:val="000000"/>
          <w:sz w:val="17"/>
          <w:szCs w:val="17"/>
          <w:u w:val="single"/>
          <w:shd w:val="clear" w:color="auto" w:fill="FFFF00"/>
          <w:lang w:val="es-ES" w:eastAsia="en-US"/>
        </w:rPr>
        <w:t xml:space="preserve">para su aprobación </w:t>
      </w:r>
      <w:r w:rsidRPr="009437A3">
        <w:rPr>
          <w:rFonts w:eastAsia="Batang"/>
          <w:i/>
          <w:sz w:val="17"/>
          <w:szCs w:val="17"/>
          <w:lang w:val="es-ES" w:eastAsia="en-US"/>
        </w:rPr>
        <w:t xml:space="preserve">por el </w:t>
      </w:r>
      <w:r w:rsidR="005446B9" w:rsidRPr="00B9199A">
        <w:rPr>
          <w:rFonts w:eastAsia="Batang"/>
          <w:i/>
          <w:strike/>
          <w:color w:val="FFFFFF"/>
          <w:sz w:val="17"/>
          <w:szCs w:val="17"/>
          <w:shd w:val="clear" w:color="auto" w:fill="800080"/>
          <w:lang w:val="es-419" w:eastAsia="en-US"/>
        </w:rPr>
        <w:t>Equipo Técnico</w:t>
      </w:r>
      <w:r w:rsidRPr="00B9199A">
        <w:rPr>
          <w:rFonts w:eastAsia="Batang"/>
          <w:i/>
          <w:color w:val="000000"/>
          <w:sz w:val="17"/>
          <w:szCs w:val="17"/>
          <w:u w:val="single"/>
          <w:shd w:val="clear" w:color="auto" w:fill="FFFF00"/>
          <w:lang w:val="es-ES" w:eastAsia="en-US"/>
        </w:rPr>
        <w:t>Comité de Normas Técnicas</w:t>
      </w:r>
      <w:r w:rsidRPr="009437A3">
        <w:rPr>
          <w:rFonts w:eastAsia="Batang"/>
          <w:i/>
          <w:sz w:val="17"/>
          <w:szCs w:val="17"/>
          <w:lang w:val="es-ES" w:eastAsia="en-US"/>
        </w:rPr>
        <w:t xml:space="preserve"> de la </w:t>
      </w:r>
      <w:r w:rsidR="005446B9" w:rsidRPr="00B9199A">
        <w:rPr>
          <w:rFonts w:eastAsia="Batang"/>
          <w:i/>
          <w:strike/>
          <w:color w:val="FFFFFF"/>
          <w:sz w:val="17"/>
          <w:szCs w:val="17"/>
          <w:shd w:val="clear" w:color="auto" w:fill="800080"/>
          <w:lang w:val="es-419" w:eastAsia="en-US"/>
        </w:rPr>
        <w:t xml:space="preserve">Situación Jurídica para su examen </w:t>
      </w:r>
      <w:r w:rsidRPr="00B9199A">
        <w:rPr>
          <w:rFonts w:eastAsia="Batang"/>
          <w:i/>
          <w:color w:val="000000"/>
          <w:sz w:val="17"/>
          <w:szCs w:val="17"/>
          <w:u w:val="single"/>
          <w:shd w:val="clear" w:color="auto" w:fill="FFFF00"/>
          <w:lang w:val="es-ES" w:eastAsia="en-US"/>
        </w:rPr>
        <w:t>OMPI (CWS)</w:t>
      </w:r>
      <w:r w:rsidRPr="00B9199A">
        <w:rPr>
          <w:rFonts w:eastAsia="Batang"/>
          <w:i/>
          <w:color w:val="000000"/>
          <w:sz w:val="17"/>
          <w:szCs w:val="17"/>
          <w:u w:val="single"/>
          <w:shd w:val="clear" w:color="auto" w:fill="FFFF00"/>
          <w:lang w:val="es-ES" w:eastAsia="en-US"/>
        </w:rPr>
        <w:br/>
      </w:r>
      <w:r w:rsidRPr="009437A3">
        <w:rPr>
          <w:rFonts w:eastAsia="Batang"/>
          <w:i/>
          <w:sz w:val="17"/>
          <w:szCs w:val="17"/>
          <w:lang w:val="es-ES" w:eastAsia="en-US"/>
        </w:rPr>
        <w:t xml:space="preserve">en </w:t>
      </w:r>
      <w:r w:rsidR="005446B9" w:rsidRPr="00B9199A">
        <w:rPr>
          <w:rFonts w:eastAsia="Batang"/>
          <w:i/>
          <w:strike/>
          <w:color w:val="FFFFFF"/>
          <w:sz w:val="17"/>
          <w:szCs w:val="17"/>
          <w:shd w:val="clear" w:color="auto" w:fill="800080"/>
          <w:lang w:val="es-419" w:eastAsia="en-US"/>
        </w:rPr>
        <w:t>la octava</w:t>
      </w:r>
      <w:r w:rsidRPr="00B9199A">
        <w:rPr>
          <w:rFonts w:eastAsia="Batang"/>
          <w:i/>
          <w:color w:val="000000"/>
          <w:sz w:val="17"/>
          <w:szCs w:val="17"/>
          <w:u w:val="single"/>
          <w:shd w:val="clear" w:color="auto" w:fill="FFFF00"/>
          <w:lang w:val="es-ES" w:eastAsia="en-US"/>
        </w:rPr>
        <w:t>su undécima</w:t>
      </w:r>
      <w:r w:rsidRPr="009437A3">
        <w:rPr>
          <w:rFonts w:eastAsia="Batang"/>
          <w:i/>
          <w:sz w:val="17"/>
          <w:szCs w:val="17"/>
          <w:lang w:val="es-ES" w:eastAsia="en-US"/>
        </w:rPr>
        <w:t xml:space="preserve"> sesión</w:t>
      </w:r>
      <w:r w:rsidR="005446B9" w:rsidRPr="00B9199A">
        <w:rPr>
          <w:rFonts w:eastAsia="Batang"/>
          <w:i/>
          <w:strike/>
          <w:color w:val="FFFFFF"/>
          <w:sz w:val="17"/>
          <w:szCs w:val="17"/>
          <w:shd w:val="clear" w:color="auto" w:fill="800080"/>
          <w:lang w:val="es-419" w:eastAsia="en-US"/>
        </w:rPr>
        <w:t xml:space="preserve"> del CWS</w:t>
      </w:r>
      <w:r w:rsidRPr="00B9199A">
        <w:rPr>
          <w:rFonts w:eastAsia="Batang"/>
          <w:i/>
          <w:color w:val="000000"/>
          <w:sz w:val="17"/>
          <w:szCs w:val="17"/>
          <w:u w:val="single"/>
          <w:shd w:val="clear" w:color="auto" w:fill="FFFF00"/>
          <w:lang w:val="es-ES" w:eastAsia="en-US"/>
        </w:rPr>
        <w:t>, que tendrá lugar el 4 de diciembre de 2023</w:t>
      </w:r>
    </w:p>
    <w:p w14:paraId="6FA1EE5E" w14:textId="64EE113C" w:rsidR="007D5DB5" w:rsidRPr="009437A3" w:rsidRDefault="001C51E0" w:rsidP="007D5DB5">
      <w:pPr>
        <w:pStyle w:val="ListParagraph"/>
        <w:numPr>
          <w:ilvl w:val="0"/>
          <w:numId w:val="8"/>
        </w:numPr>
        <w:spacing w:after="200"/>
        <w:ind w:left="0" w:firstLine="0"/>
        <w:contextualSpacing w:val="0"/>
        <w:jc w:val="both"/>
        <w:rPr>
          <w:sz w:val="17"/>
          <w:szCs w:val="17"/>
          <w:lang w:val="es-ES"/>
        </w:rPr>
      </w:pPr>
      <w:r w:rsidRPr="009437A3">
        <w:rPr>
          <w:sz w:val="17"/>
          <w:szCs w:val="17"/>
          <w:lang w:val="es-ES"/>
        </w:rPr>
        <w:t xml:space="preserve">Cada código de incidencia </w:t>
      </w:r>
      <w:r w:rsidR="000A6079" w:rsidRPr="009437A3">
        <w:rPr>
          <w:sz w:val="17"/>
          <w:szCs w:val="17"/>
          <w:lang w:val="es-ES"/>
        </w:rPr>
        <w:t>relativa a</w:t>
      </w:r>
      <w:r w:rsidRPr="009437A3">
        <w:rPr>
          <w:sz w:val="17"/>
          <w:szCs w:val="17"/>
          <w:lang w:val="es-ES"/>
        </w:rPr>
        <w:t xml:space="preserve"> la situación </w:t>
      </w:r>
      <w:r w:rsidR="00304220" w:rsidRPr="009437A3">
        <w:rPr>
          <w:sz w:val="17"/>
          <w:szCs w:val="17"/>
          <w:lang w:val="es-ES"/>
        </w:rPr>
        <w:t xml:space="preserve">puede </w:t>
      </w:r>
      <w:r w:rsidR="008B5EEC" w:rsidRPr="009437A3">
        <w:rPr>
          <w:sz w:val="17"/>
          <w:szCs w:val="17"/>
          <w:lang w:val="es-ES"/>
        </w:rPr>
        <w:t>ir</w:t>
      </w:r>
      <w:r w:rsidRPr="009437A3">
        <w:rPr>
          <w:sz w:val="17"/>
          <w:szCs w:val="17"/>
          <w:lang w:val="es-ES"/>
        </w:rPr>
        <w:t xml:space="preserve"> acompañad</w:t>
      </w:r>
      <w:r w:rsidR="008B5EEC" w:rsidRPr="009437A3">
        <w:rPr>
          <w:sz w:val="17"/>
          <w:szCs w:val="17"/>
          <w:lang w:val="es-ES"/>
        </w:rPr>
        <w:t>o</w:t>
      </w:r>
      <w:r w:rsidRPr="009437A3">
        <w:rPr>
          <w:sz w:val="17"/>
          <w:szCs w:val="17"/>
          <w:lang w:val="es-ES"/>
        </w:rPr>
        <w:t xml:space="preserve"> de datos complementarios de la incidencia.</w:t>
      </w:r>
      <w:r w:rsidR="00427C69" w:rsidRPr="009437A3">
        <w:rPr>
          <w:sz w:val="17"/>
          <w:szCs w:val="17"/>
          <w:lang w:val="es-ES"/>
        </w:rPr>
        <w:t xml:space="preserve"> </w:t>
      </w:r>
      <w:r w:rsidRPr="009437A3">
        <w:rPr>
          <w:sz w:val="17"/>
          <w:szCs w:val="17"/>
          <w:lang w:val="es-ES"/>
        </w:rPr>
        <w:t xml:space="preserve">Existen datos complementarios específicos de incidencias de una categoría en particular y datos complementarios comunes </w:t>
      </w:r>
      <w:r w:rsidR="00EB7C6F" w:rsidRPr="009437A3">
        <w:rPr>
          <w:sz w:val="17"/>
          <w:szCs w:val="17"/>
          <w:lang w:val="es-ES"/>
        </w:rPr>
        <w:t>a</w:t>
      </w:r>
      <w:r w:rsidRPr="009437A3">
        <w:rPr>
          <w:sz w:val="17"/>
          <w:szCs w:val="17"/>
          <w:lang w:val="es-ES"/>
        </w:rPr>
        <w:t xml:space="preserve"> todas las incidencias. Los datos complementarios </w:t>
      </w:r>
      <w:r w:rsidR="00EB7C6F" w:rsidRPr="009437A3">
        <w:rPr>
          <w:sz w:val="17"/>
          <w:szCs w:val="17"/>
          <w:lang w:val="es-ES"/>
        </w:rPr>
        <w:t xml:space="preserve">comunes </w:t>
      </w:r>
      <w:r w:rsidRPr="009437A3">
        <w:rPr>
          <w:sz w:val="17"/>
          <w:szCs w:val="17"/>
          <w:lang w:val="es-ES"/>
        </w:rPr>
        <w:t xml:space="preserve">incluyen 1) el país o </w:t>
      </w:r>
      <w:r w:rsidR="00B74DC1" w:rsidRPr="009437A3">
        <w:rPr>
          <w:sz w:val="17"/>
          <w:szCs w:val="17"/>
          <w:lang w:val="es-ES"/>
        </w:rPr>
        <w:t>región efectiv</w:t>
      </w:r>
      <w:r w:rsidR="009A571F" w:rsidRPr="009437A3">
        <w:rPr>
          <w:sz w:val="17"/>
          <w:szCs w:val="17"/>
          <w:lang w:val="es-ES"/>
        </w:rPr>
        <w:t>o</w:t>
      </w:r>
      <w:r w:rsidR="00EB7C6F" w:rsidRPr="009437A3">
        <w:rPr>
          <w:sz w:val="17"/>
          <w:szCs w:val="17"/>
          <w:lang w:val="es-ES"/>
        </w:rPr>
        <w:t>, 2) el número de ejemplar del boletín, 3) observaciones (es decir, texto libre)</w:t>
      </w:r>
      <w:r w:rsidR="008B5EEC" w:rsidRPr="009437A3">
        <w:rPr>
          <w:sz w:val="17"/>
          <w:szCs w:val="17"/>
          <w:lang w:val="es-ES"/>
        </w:rPr>
        <w:t xml:space="preserve">, </w:t>
      </w:r>
      <w:r w:rsidR="009A571F" w:rsidRPr="009437A3">
        <w:rPr>
          <w:sz w:val="17"/>
          <w:szCs w:val="17"/>
          <w:lang w:val="es-ES"/>
        </w:rPr>
        <w:t xml:space="preserve">4) </w:t>
      </w:r>
      <w:r w:rsidR="00BA75B8" w:rsidRPr="009437A3">
        <w:rPr>
          <w:sz w:val="17"/>
          <w:szCs w:val="17"/>
          <w:lang w:val="es-ES"/>
        </w:rPr>
        <w:t xml:space="preserve">la </w:t>
      </w:r>
      <w:r w:rsidR="009A571F" w:rsidRPr="009437A3">
        <w:rPr>
          <w:sz w:val="17"/>
          <w:szCs w:val="17"/>
          <w:lang w:val="es-ES"/>
        </w:rPr>
        <w:t xml:space="preserve">fecha de </w:t>
      </w:r>
      <w:r w:rsidR="00BA75B8" w:rsidRPr="009437A3">
        <w:rPr>
          <w:sz w:val="17"/>
          <w:szCs w:val="17"/>
          <w:lang w:val="es-ES"/>
        </w:rPr>
        <w:t xml:space="preserve">la </w:t>
      </w:r>
      <w:r w:rsidR="009A571F" w:rsidRPr="009437A3">
        <w:rPr>
          <w:sz w:val="17"/>
          <w:szCs w:val="17"/>
          <w:lang w:val="es-ES"/>
        </w:rPr>
        <w:t xml:space="preserve">incidencia anterior pertinente y 5) </w:t>
      </w:r>
      <w:r w:rsidR="00BA75B8" w:rsidRPr="009437A3">
        <w:rPr>
          <w:sz w:val="17"/>
          <w:szCs w:val="17"/>
          <w:lang w:val="es-ES"/>
        </w:rPr>
        <w:t>l</w:t>
      </w:r>
      <w:r w:rsidR="009A571F" w:rsidRPr="009437A3">
        <w:rPr>
          <w:sz w:val="17"/>
          <w:szCs w:val="17"/>
          <w:lang w:val="es-ES"/>
        </w:rPr>
        <w:t>a norma pertinente</w:t>
      </w:r>
      <w:r w:rsidR="00EB7C6F" w:rsidRPr="009437A3">
        <w:rPr>
          <w:sz w:val="17"/>
          <w:szCs w:val="17"/>
          <w:lang w:val="es-ES"/>
        </w:rPr>
        <w:t xml:space="preserve">. El “país o región </w:t>
      </w:r>
      <w:r w:rsidR="00304220" w:rsidRPr="009437A3">
        <w:rPr>
          <w:sz w:val="17"/>
          <w:szCs w:val="17"/>
          <w:lang w:val="es-ES"/>
        </w:rPr>
        <w:t>efectiv</w:t>
      </w:r>
      <w:r w:rsidR="009A571F" w:rsidRPr="009437A3">
        <w:rPr>
          <w:sz w:val="17"/>
          <w:szCs w:val="17"/>
          <w:lang w:val="es-ES"/>
        </w:rPr>
        <w:t>o</w:t>
      </w:r>
      <w:r w:rsidR="00EB7C6F" w:rsidRPr="009437A3">
        <w:rPr>
          <w:sz w:val="17"/>
          <w:szCs w:val="17"/>
          <w:lang w:val="es-ES"/>
        </w:rPr>
        <w:t xml:space="preserve">” es el país o la región en la que la incidencia tiene efectos jurídicos, algo particularmente pertinente para las OPI </w:t>
      </w:r>
      <w:r w:rsidR="00304220" w:rsidRPr="009437A3">
        <w:rPr>
          <w:sz w:val="17"/>
          <w:szCs w:val="17"/>
          <w:lang w:val="es-ES"/>
        </w:rPr>
        <w:t xml:space="preserve">regionales </w:t>
      </w:r>
      <w:r w:rsidR="007915B1" w:rsidRPr="009437A3">
        <w:rPr>
          <w:sz w:val="17"/>
          <w:szCs w:val="17"/>
          <w:lang w:val="es-ES"/>
        </w:rPr>
        <w:t xml:space="preserve">en las que </w:t>
      </w:r>
      <w:r w:rsidR="00EB7C6F" w:rsidRPr="009437A3">
        <w:rPr>
          <w:sz w:val="17"/>
          <w:szCs w:val="17"/>
          <w:lang w:val="es-ES"/>
        </w:rPr>
        <w:t xml:space="preserve">el efecto de una incidencia, como la </w:t>
      </w:r>
      <w:r w:rsidR="00C27280" w:rsidRPr="009437A3">
        <w:rPr>
          <w:sz w:val="17"/>
          <w:szCs w:val="17"/>
          <w:lang w:val="es-ES"/>
        </w:rPr>
        <w:t>suspensión</w:t>
      </w:r>
      <w:r w:rsidR="00EB7C6F" w:rsidRPr="009437A3">
        <w:rPr>
          <w:sz w:val="17"/>
          <w:szCs w:val="17"/>
          <w:lang w:val="es-ES"/>
        </w:rPr>
        <w:t xml:space="preserve"> </w:t>
      </w:r>
      <w:r w:rsidR="00304220" w:rsidRPr="009437A3">
        <w:rPr>
          <w:sz w:val="17"/>
          <w:szCs w:val="17"/>
          <w:lang w:val="es-ES"/>
        </w:rPr>
        <w:t>por</w:t>
      </w:r>
      <w:r w:rsidR="00EB7C6F" w:rsidRPr="009437A3">
        <w:rPr>
          <w:sz w:val="17"/>
          <w:szCs w:val="17"/>
          <w:lang w:val="es-ES"/>
        </w:rPr>
        <w:t xml:space="preserve"> impago de tasas de renovación, </w:t>
      </w:r>
      <w:r w:rsidR="00DF2B3B" w:rsidRPr="009437A3">
        <w:rPr>
          <w:sz w:val="17"/>
          <w:szCs w:val="17"/>
          <w:lang w:val="es-ES"/>
        </w:rPr>
        <w:t>solo</w:t>
      </w:r>
      <w:r w:rsidR="00EB7C6F" w:rsidRPr="009437A3">
        <w:rPr>
          <w:sz w:val="17"/>
          <w:szCs w:val="17"/>
          <w:lang w:val="es-ES"/>
        </w:rPr>
        <w:t xml:space="preserve"> afecta a algunos de los países donde el derecho de </w:t>
      </w:r>
      <w:r w:rsidR="005303CA" w:rsidRPr="009437A3">
        <w:rPr>
          <w:sz w:val="17"/>
          <w:szCs w:val="17"/>
          <w:lang w:val="es-ES"/>
        </w:rPr>
        <w:t xml:space="preserve">PI </w:t>
      </w:r>
      <w:r w:rsidR="00EB7C6F" w:rsidRPr="009437A3">
        <w:rPr>
          <w:sz w:val="17"/>
          <w:szCs w:val="17"/>
          <w:lang w:val="es-ES"/>
        </w:rPr>
        <w:t>está activo.</w:t>
      </w:r>
      <w:r w:rsidR="00427C69" w:rsidRPr="009437A3">
        <w:rPr>
          <w:sz w:val="17"/>
          <w:szCs w:val="17"/>
          <w:lang w:val="es-ES"/>
        </w:rPr>
        <w:t xml:space="preserve"> </w:t>
      </w:r>
      <w:r w:rsidR="00EB7C6F" w:rsidRPr="009437A3">
        <w:rPr>
          <w:sz w:val="17"/>
          <w:szCs w:val="17"/>
          <w:lang w:val="es-ES"/>
        </w:rPr>
        <w:t xml:space="preserve">El “número de ejemplar del boletín” es el ejemplar del boletín </w:t>
      </w:r>
      <w:r w:rsidR="00FC37FE" w:rsidRPr="009437A3">
        <w:rPr>
          <w:sz w:val="17"/>
          <w:szCs w:val="17"/>
          <w:lang w:val="es-ES"/>
        </w:rPr>
        <w:t>nacional o regional</w:t>
      </w:r>
      <w:r w:rsidR="00EB7C6F" w:rsidRPr="009437A3">
        <w:rPr>
          <w:sz w:val="17"/>
          <w:szCs w:val="17"/>
          <w:lang w:val="es-ES"/>
        </w:rPr>
        <w:t xml:space="preserve"> en el que se han publicado las particularidades de la incidencia </w:t>
      </w:r>
      <w:r w:rsidR="00FC37FE" w:rsidRPr="009437A3">
        <w:rPr>
          <w:sz w:val="17"/>
          <w:szCs w:val="17"/>
          <w:lang w:val="es-ES"/>
        </w:rPr>
        <w:t>nacional</w:t>
      </w:r>
      <w:r w:rsidR="009A571F" w:rsidRPr="009437A3">
        <w:rPr>
          <w:sz w:val="17"/>
          <w:szCs w:val="17"/>
          <w:lang w:val="es-ES"/>
        </w:rPr>
        <w:t xml:space="preserve"> o</w:t>
      </w:r>
      <w:r w:rsidR="00FC37FE" w:rsidRPr="009437A3">
        <w:rPr>
          <w:sz w:val="17"/>
          <w:szCs w:val="17"/>
          <w:lang w:val="es-ES"/>
        </w:rPr>
        <w:t xml:space="preserve"> regional</w:t>
      </w:r>
      <w:r w:rsidR="00EB7C6F" w:rsidRPr="009437A3">
        <w:rPr>
          <w:sz w:val="17"/>
          <w:szCs w:val="17"/>
          <w:lang w:val="es-ES"/>
        </w:rPr>
        <w:t xml:space="preserve">. Las OPI </w:t>
      </w:r>
      <w:r w:rsidR="00304220" w:rsidRPr="009437A3">
        <w:rPr>
          <w:sz w:val="17"/>
          <w:szCs w:val="17"/>
          <w:lang w:val="es-ES"/>
        </w:rPr>
        <w:t>pueden</w:t>
      </w:r>
      <w:r w:rsidR="00EB7C6F" w:rsidRPr="009437A3">
        <w:rPr>
          <w:sz w:val="17"/>
          <w:szCs w:val="17"/>
          <w:lang w:val="es-ES"/>
        </w:rPr>
        <w:t xml:space="preserve"> proporcionar </w:t>
      </w:r>
      <w:r w:rsidR="00304220" w:rsidRPr="009437A3">
        <w:rPr>
          <w:sz w:val="17"/>
          <w:szCs w:val="17"/>
          <w:lang w:val="es-ES"/>
        </w:rPr>
        <w:t>en la entrada “observaciones</w:t>
      </w:r>
      <w:r w:rsidR="009A571F" w:rsidRPr="009437A3">
        <w:rPr>
          <w:sz w:val="17"/>
          <w:szCs w:val="17"/>
          <w:lang w:val="es-ES"/>
        </w:rPr>
        <w:t>”</w:t>
      </w:r>
      <w:r w:rsidR="00304220" w:rsidRPr="009437A3">
        <w:rPr>
          <w:sz w:val="17"/>
          <w:szCs w:val="17"/>
          <w:lang w:val="es-ES"/>
        </w:rPr>
        <w:t xml:space="preserve"> </w:t>
      </w:r>
      <w:r w:rsidR="00EB7C6F" w:rsidRPr="009437A3">
        <w:rPr>
          <w:sz w:val="17"/>
          <w:szCs w:val="17"/>
          <w:lang w:val="es-ES"/>
        </w:rPr>
        <w:t xml:space="preserve">datos adicionales </w:t>
      </w:r>
      <w:r w:rsidR="00304220" w:rsidRPr="009437A3">
        <w:rPr>
          <w:sz w:val="17"/>
          <w:szCs w:val="17"/>
          <w:lang w:val="es-ES"/>
        </w:rPr>
        <w:t>conexos no especificados.</w:t>
      </w:r>
      <w:r w:rsidR="009A571F" w:rsidRPr="009437A3">
        <w:rPr>
          <w:sz w:val="17"/>
          <w:szCs w:val="17"/>
          <w:lang w:val="es-ES"/>
        </w:rPr>
        <w:t xml:space="preserve"> </w:t>
      </w:r>
      <w:r w:rsidR="006A5A2C" w:rsidRPr="009437A3">
        <w:rPr>
          <w:sz w:val="17"/>
          <w:szCs w:val="17"/>
          <w:lang w:val="es-ES"/>
        </w:rPr>
        <w:t xml:space="preserve">La </w:t>
      </w:r>
      <w:r w:rsidR="00C96B7A" w:rsidRPr="009437A3">
        <w:rPr>
          <w:sz w:val="17"/>
          <w:szCs w:val="17"/>
          <w:lang w:val="es-ES"/>
        </w:rPr>
        <w:t>“</w:t>
      </w:r>
      <w:r w:rsidR="006A5A2C" w:rsidRPr="009437A3">
        <w:rPr>
          <w:sz w:val="17"/>
          <w:szCs w:val="17"/>
          <w:lang w:val="es-ES"/>
        </w:rPr>
        <w:t xml:space="preserve">fecha de </w:t>
      </w:r>
      <w:r w:rsidR="00BA75B8" w:rsidRPr="009437A3">
        <w:rPr>
          <w:sz w:val="17"/>
          <w:szCs w:val="17"/>
          <w:lang w:val="es-ES"/>
        </w:rPr>
        <w:t xml:space="preserve">la </w:t>
      </w:r>
      <w:r w:rsidR="006A5A2C" w:rsidRPr="009437A3">
        <w:rPr>
          <w:sz w:val="17"/>
          <w:szCs w:val="17"/>
          <w:lang w:val="es-ES"/>
        </w:rPr>
        <w:t>incidencia anterior pertinente</w:t>
      </w:r>
      <w:r w:rsidR="00C96B7A" w:rsidRPr="009437A3">
        <w:rPr>
          <w:sz w:val="17"/>
          <w:szCs w:val="17"/>
          <w:lang w:val="es-ES"/>
        </w:rPr>
        <w:t>”</w:t>
      </w:r>
      <w:r w:rsidR="006A5A2C" w:rsidRPr="009437A3">
        <w:rPr>
          <w:sz w:val="17"/>
          <w:szCs w:val="17"/>
          <w:lang w:val="es-ES"/>
        </w:rPr>
        <w:t xml:space="preserve"> es la fecha de una incidencia anterior que es pertinente para la incidencia en curso, como el comienzo de un plazo de pago de tasas que ha vencido.</w:t>
      </w:r>
      <w:r w:rsidR="009A571F" w:rsidRPr="009437A3">
        <w:rPr>
          <w:sz w:val="17"/>
          <w:szCs w:val="17"/>
          <w:lang w:val="es-ES"/>
        </w:rPr>
        <w:t xml:space="preserve"> </w:t>
      </w:r>
      <w:r w:rsidR="006A5A2C" w:rsidRPr="009437A3">
        <w:rPr>
          <w:sz w:val="17"/>
          <w:szCs w:val="17"/>
          <w:lang w:val="es-ES"/>
        </w:rPr>
        <w:t xml:space="preserve">La </w:t>
      </w:r>
      <w:r w:rsidR="00C96B7A" w:rsidRPr="009437A3">
        <w:rPr>
          <w:sz w:val="17"/>
          <w:szCs w:val="17"/>
          <w:lang w:val="es-ES"/>
        </w:rPr>
        <w:t>“</w:t>
      </w:r>
      <w:r w:rsidR="006A5A2C" w:rsidRPr="009437A3">
        <w:rPr>
          <w:sz w:val="17"/>
          <w:szCs w:val="17"/>
          <w:lang w:val="es-ES"/>
        </w:rPr>
        <w:t>norma pertinente</w:t>
      </w:r>
      <w:r w:rsidR="00C96B7A" w:rsidRPr="009437A3">
        <w:rPr>
          <w:sz w:val="17"/>
          <w:szCs w:val="17"/>
          <w:lang w:val="es-ES"/>
        </w:rPr>
        <w:t>”</w:t>
      </w:r>
      <w:r w:rsidR="006A5A2C" w:rsidRPr="009437A3">
        <w:rPr>
          <w:sz w:val="17"/>
          <w:szCs w:val="17"/>
          <w:lang w:val="es-ES"/>
        </w:rPr>
        <w:t xml:space="preserve"> es una norma, reglamento, ley u otro principio específico de la Oficina que se ha aplicado para llegar al resultado de la incidencia.</w:t>
      </w:r>
    </w:p>
    <w:p w14:paraId="3E42E81D" w14:textId="123216AA" w:rsidR="007D5DB5" w:rsidRPr="009437A3" w:rsidRDefault="006A5A2C" w:rsidP="006A5A2C">
      <w:pPr>
        <w:pStyle w:val="ListParagraph"/>
        <w:numPr>
          <w:ilvl w:val="0"/>
          <w:numId w:val="8"/>
        </w:numPr>
        <w:spacing w:after="200"/>
        <w:ind w:left="0" w:firstLine="0"/>
        <w:contextualSpacing w:val="0"/>
        <w:jc w:val="both"/>
        <w:rPr>
          <w:sz w:val="17"/>
          <w:szCs w:val="17"/>
          <w:lang w:val="es-ES"/>
        </w:rPr>
      </w:pPr>
      <w:r w:rsidRPr="009437A3">
        <w:rPr>
          <w:sz w:val="17"/>
          <w:szCs w:val="17"/>
          <w:lang w:val="es-ES"/>
        </w:rPr>
        <w:t>En el cuadro que figura a continuación se indican los campos de datos complementarios que pueden utilizarse en las diferentes categorías.</w:t>
      </w:r>
      <w:r w:rsidR="00C96B7A" w:rsidRPr="009437A3">
        <w:rPr>
          <w:sz w:val="17"/>
          <w:szCs w:val="17"/>
          <w:lang w:val="es-ES"/>
        </w:rPr>
        <w:t xml:space="preserve"> </w:t>
      </w:r>
      <w:r w:rsidRPr="009437A3">
        <w:rPr>
          <w:sz w:val="17"/>
          <w:szCs w:val="17"/>
          <w:lang w:val="es-ES"/>
        </w:rPr>
        <w:t>En la primera fila se indican los elementos comunes que pueden utilizarse en cualquier categoría y, en las filas subsiguientes, los elementos de datos específicos de cada categoría.</w:t>
      </w:r>
      <w:r w:rsidR="00C96B7A" w:rsidRPr="009437A3">
        <w:rPr>
          <w:sz w:val="17"/>
          <w:szCs w:val="17"/>
          <w:lang w:val="es-ES"/>
        </w:rPr>
        <w:t xml:space="preserve"> </w:t>
      </w:r>
      <w:r w:rsidRPr="009437A3">
        <w:rPr>
          <w:sz w:val="17"/>
          <w:szCs w:val="17"/>
          <w:lang w:val="es-ES"/>
        </w:rPr>
        <w:t>Téngase en cuenta que los elementos de datos complementarios indicados en la presente Norma son descripciones generales de los tipos de datos que pueden facilitarse.</w:t>
      </w:r>
    </w:p>
    <w:p w14:paraId="70187C8B" w14:textId="32428DB3" w:rsidR="00632C9B" w:rsidRPr="009437A3" w:rsidRDefault="00632C9B">
      <w:pPr>
        <w:rPr>
          <w:sz w:val="17"/>
          <w:szCs w:val="17"/>
          <w:lang w:val="es-ES"/>
        </w:rPr>
      </w:pPr>
      <w:r w:rsidRPr="009437A3">
        <w:rPr>
          <w:sz w:val="17"/>
          <w:szCs w:val="17"/>
          <w:lang w:val="es-ES"/>
        </w:rPr>
        <w:br w:type="page"/>
      </w:r>
    </w:p>
    <w:tbl>
      <w:tblPr>
        <w:tblW w:w="0" w:type="auto"/>
        <w:tblLayout w:type="fixed"/>
        <w:tblLook w:val="04A0" w:firstRow="1" w:lastRow="0" w:firstColumn="1" w:lastColumn="0" w:noHBand="0" w:noVBand="1"/>
      </w:tblPr>
      <w:tblGrid>
        <w:gridCol w:w="985"/>
        <w:gridCol w:w="4860"/>
        <w:gridCol w:w="3500"/>
      </w:tblGrid>
      <w:tr w:rsidR="00632C9B" w:rsidRPr="009437A3" w14:paraId="3C127E8B" w14:textId="77777777" w:rsidTr="00200ABE">
        <w:trPr>
          <w:cantSplit/>
          <w:tblHeader/>
        </w:trPr>
        <w:tc>
          <w:tcPr>
            <w:tcW w:w="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05A36" w14:textId="463DE208" w:rsidR="00632C9B" w:rsidRPr="009437A3" w:rsidRDefault="006A5A2C" w:rsidP="006A5A2C">
            <w:pPr>
              <w:spacing w:before="120" w:after="120" w:line="276" w:lineRule="auto"/>
              <w:jc w:val="center"/>
              <w:rPr>
                <w:rFonts w:eastAsia="Times New Roman"/>
                <w:color w:val="000000"/>
                <w:sz w:val="17"/>
                <w:szCs w:val="17"/>
                <w:lang w:val="es-ES" w:eastAsia="en-US"/>
              </w:rPr>
            </w:pPr>
            <w:r w:rsidRPr="009437A3">
              <w:rPr>
                <w:rFonts w:eastAsia="Times New Roman"/>
                <w:b/>
                <w:color w:val="000000"/>
                <w:sz w:val="17"/>
                <w:szCs w:val="17"/>
                <w:lang w:val="es-ES" w:eastAsia="en-US"/>
              </w:rPr>
              <w:lastRenderedPageBreak/>
              <w:t xml:space="preserve">Código de categoría </w:t>
            </w:r>
          </w:p>
        </w:tc>
        <w:tc>
          <w:tcPr>
            <w:tcW w:w="4860" w:type="dxa"/>
            <w:tcBorders>
              <w:top w:val="single" w:sz="4" w:space="0" w:color="auto"/>
              <w:left w:val="nil"/>
              <w:bottom w:val="single" w:sz="4" w:space="0" w:color="auto"/>
              <w:right w:val="single" w:sz="4" w:space="0" w:color="auto"/>
            </w:tcBorders>
            <w:shd w:val="clear" w:color="auto" w:fill="D9D9D9" w:themeFill="background1" w:themeFillShade="D9"/>
          </w:tcPr>
          <w:p w14:paraId="12D1C70D" w14:textId="0A97EBA8" w:rsidR="00632C9B" w:rsidRPr="009437A3" w:rsidRDefault="006A5A2C" w:rsidP="006A5A2C">
            <w:pPr>
              <w:spacing w:before="120" w:after="120" w:line="276" w:lineRule="auto"/>
              <w:rPr>
                <w:rFonts w:eastAsia="Times New Roman"/>
                <w:b/>
                <w:bCs/>
                <w:color w:val="000000"/>
                <w:sz w:val="17"/>
                <w:szCs w:val="17"/>
                <w:lang w:val="es-ES" w:eastAsia="en-US"/>
              </w:rPr>
            </w:pPr>
            <w:r w:rsidRPr="009437A3">
              <w:rPr>
                <w:rFonts w:eastAsia="Times New Roman"/>
                <w:b/>
                <w:bCs/>
                <w:color w:val="000000"/>
                <w:sz w:val="17"/>
                <w:szCs w:val="17"/>
                <w:lang w:val="es-ES" w:eastAsia="en-US"/>
              </w:rPr>
              <w:t>Título y descripción de la categoría</w:t>
            </w:r>
          </w:p>
        </w:tc>
        <w:tc>
          <w:tcPr>
            <w:tcW w:w="3500" w:type="dxa"/>
            <w:tcBorders>
              <w:top w:val="single" w:sz="4" w:space="0" w:color="auto"/>
              <w:left w:val="nil"/>
              <w:bottom w:val="single" w:sz="4" w:space="0" w:color="auto"/>
              <w:right w:val="single" w:sz="4" w:space="0" w:color="auto"/>
            </w:tcBorders>
            <w:shd w:val="clear" w:color="auto" w:fill="D9D9D9" w:themeFill="background1" w:themeFillShade="D9"/>
          </w:tcPr>
          <w:p w14:paraId="14CDF3E6" w14:textId="153E6436" w:rsidR="00632C9B" w:rsidRPr="009437A3" w:rsidRDefault="00BA75B8" w:rsidP="00BA75B8">
            <w:pPr>
              <w:spacing w:before="120" w:after="200" w:line="276" w:lineRule="auto"/>
              <w:rPr>
                <w:rFonts w:eastAsia="Times New Roman"/>
                <w:color w:val="000000"/>
                <w:sz w:val="17"/>
                <w:szCs w:val="17"/>
                <w:lang w:val="es-ES" w:eastAsia="en-US"/>
              </w:rPr>
            </w:pPr>
            <w:r w:rsidRPr="009437A3">
              <w:rPr>
                <w:rFonts w:eastAsia="Times New Roman"/>
                <w:b/>
                <w:color w:val="000000"/>
                <w:sz w:val="17"/>
                <w:szCs w:val="17"/>
                <w:lang w:val="es-ES" w:eastAsia="en-US"/>
              </w:rPr>
              <w:t>Datos complementarios de las incidencias</w:t>
            </w:r>
          </w:p>
        </w:tc>
      </w:tr>
      <w:tr w:rsidR="00632C9B" w:rsidRPr="009437A3" w14:paraId="2022E4A9" w14:textId="77777777" w:rsidTr="00200ABE">
        <w:trPr>
          <w:cantSplit/>
        </w:trPr>
        <w:tc>
          <w:tcPr>
            <w:tcW w:w="985" w:type="dxa"/>
            <w:tcBorders>
              <w:top w:val="nil"/>
              <w:left w:val="single" w:sz="4" w:space="0" w:color="auto"/>
              <w:bottom w:val="single" w:sz="4" w:space="0" w:color="auto"/>
              <w:right w:val="single" w:sz="4" w:space="0" w:color="auto"/>
            </w:tcBorders>
            <w:shd w:val="clear" w:color="auto" w:fill="auto"/>
          </w:tcPr>
          <w:p w14:paraId="2C8D78FB" w14:textId="6A9A4489" w:rsidR="00632C9B" w:rsidRPr="009437A3" w:rsidRDefault="00BA75B8" w:rsidP="00200ABE">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N/A</w:t>
            </w:r>
          </w:p>
        </w:tc>
        <w:tc>
          <w:tcPr>
            <w:tcW w:w="4860" w:type="dxa"/>
            <w:tcBorders>
              <w:top w:val="nil"/>
              <w:left w:val="nil"/>
              <w:bottom w:val="single" w:sz="4" w:space="0" w:color="auto"/>
              <w:right w:val="single" w:sz="4" w:space="0" w:color="auto"/>
            </w:tcBorders>
            <w:shd w:val="clear" w:color="auto" w:fill="auto"/>
          </w:tcPr>
          <w:p w14:paraId="5EF256E6" w14:textId="77777777" w:rsidR="007D5DB5" w:rsidRPr="009437A3" w:rsidRDefault="00BA75B8" w:rsidP="00BA75B8">
            <w:pPr>
              <w:spacing w:before="120" w:after="200"/>
              <w:rPr>
                <w:rFonts w:eastAsia="Times New Roman"/>
                <w:color w:val="000000"/>
                <w:sz w:val="17"/>
                <w:szCs w:val="17"/>
                <w:lang w:val="es-ES" w:eastAsia="en-US"/>
              </w:rPr>
            </w:pPr>
            <w:r w:rsidRPr="009437A3">
              <w:rPr>
                <w:rFonts w:eastAsia="Times New Roman"/>
                <w:color w:val="000000"/>
                <w:sz w:val="17"/>
                <w:szCs w:val="17"/>
                <w:lang w:val="es-ES" w:eastAsia="en-US"/>
              </w:rPr>
              <w:t>Todas las categorías</w:t>
            </w:r>
          </w:p>
          <w:p w14:paraId="6F00079E" w14:textId="27CF8371" w:rsidR="00632C9B" w:rsidRPr="009437A3" w:rsidRDefault="00BA75B8" w:rsidP="00BA75B8">
            <w:pPr>
              <w:spacing w:after="200"/>
              <w:rPr>
                <w:sz w:val="17"/>
                <w:szCs w:val="17"/>
                <w:lang w:val="es-ES"/>
              </w:rPr>
            </w:pPr>
            <w:r w:rsidRPr="009437A3">
              <w:rPr>
                <w:sz w:val="17"/>
                <w:szCs w:val="17"/>
                <w:lang w:val="es-ES"/>
              </w:rPr>
              <w:t>Se muestran los elementos de datos comunes que pueden utilizarse en cualquier categoría.</w:t>
            </w:r>
          </w:p>
        </w:tc>
        <w:tc>
          <w:tcPr>
            <w:tcW w:w="3500" w:type="dxa"/>
            <w:tcBorders>
              <w:top w:val="nil"/>
              <w:left w:val="nil"/>
              <w:bottom w:val="single" w:sz="4" w:space="0" w:color="auto"/>
              <w:right w:val="single" w:sz="4" w:space="0" w:color="auto"/>
            </w:tcBorders>
            <w:shd w:val="clear" w:color="auto" w:fill="auto"/>
          </w:tcPr>
          <w:p w14:paraId="21078803" w14:textId="77777777" w:rsidR="007D5DB5" w:rsidRPr="009437A3" w:rsidRDefault="00BA75B8" w:rsidP="00BA75B8">
            <w:pPr>
              <w:pStyle w:val="ListParagraph"/>
              <w:numPr>
                <w:ilvl w:val="3"/>
                <w:numId w:val="6"/>
              </w:numPr>
              <w:spacing w:before="120" w:after="200"/>
              <w:ind w:left="459" w:hanging="425"/>
              <w:contextualSpacing w:val="0"/>
              <w:rPr>
                <w:sz w:val="17"/>
                <w:szCs w:val="17"/>
                <w:lang w:val="es-ES"/>
              </w:rPr>
            </w:pPr>
            <w:r w:rsidRPr="009437A3">
              <w:rPr>
                <w:sz w:val="17"/>
                <w:szCs w:val="17"/>
                <w:lang w:val="es-ES"/>
              </w:rPr>
              <w:t>País o región efectivo</w:t>
            </w:r>
          </w:p>
          <w:p w14:paraId="5BE45F8F" w14:textId="77777777" w:rsidR="007D5DB5" w:rsidRPr="009437A3" w:rsidRDefault="00BA75B8" w:rsidP="00BA75B8">
            <w:pPr>
              <w:pStyle w:val="ListParagraph"/>
              <w:numPr>
                <w:ilvl w:val="3"/>
                <w:numId w:val="6"/>
              </w:numPr>
              <w:spacing w:before="120" w:after="200"/>
              <w:ind w:left="459" w:hanging="425"/>
              <w:contextualSpacing w:val="0"/>
              <w:rPr>
                <w:sz w:val="17"/>
                <w:szCs w:val="17"/>
                <w:lang w:val="es-ES"/>
              </w:rPr>
            </w:pPr>
            <w:r w:rsidRPr="009437A3">
              <w:rPr>
                <w:sz w:val="17"/>
                <w:szCs w:val="17"/>
                <w:lang w:val="es-ES"/>
              </w:rPr>
              <w:t>Número de ejemplar del boletín</w:t>
            </w:r>
          </w:p>
          <w:p w14:paraId="2F2192FA" w14:textId="77777777" w:rsidR="007D5DB5" w:rsidRPr="009437A3" w:rsidRDefault="00BA75B8" w:rsidP="00BA75B8">
            <w:pPr>
              <w:pStyle w:val="ListParagraph"/>
              <w:numPr>
                <w:ilvl w:val="3"/>
                <w:numId w:val="6"/>
              </w:numPr>
              <w:spacing w:before="120" w:after="200"/>
              <w:ind w:left="459" w:hanging="425"/>
              <w:contextualSpacing w:val="0"/>
              <w:rPr>
                <w:sz w:val="17"/>
                <w:szCs w:val="17"/>
                <w:lang w:val="es-ES"/>
              </w:rPr>
            </w:pPr>
            <w:r w:rsidRPr="009437A3">
              <w:rPr>
                <w:rStyle w:val="CommentReference"/>
                <w:sz w:val="17"/>
                <w:szCs w:val="17"/>
                <w:lang w:val="es-ES"/>
              </w:rPr>
              <w:t>Observaciones (por ejemplo, texto libre)</w:t>
            </w:r>
          </w:p>
          <w:p w14:paraId="2C19BB14" w14:textId="77777777" w:rsidR="007D5DB5" w:rsidRPr="009437A3" w:rsidRDefault="00BA75B8" w:rsidP="00BA75B8">
            <w:pPr>
              <w:pStyle w:val="ListParagraph"/>
              <w:numPr>
                <w:ilvl w:val="3"/>
                <w:numId w:val="6"/>
              </w:numPr>
              <w:spacing w:before="120" w:after="200"/>
              <w:ind w:left="459" w:hanging="425"/>
              <w:contextualSpacing w:val="0"/>
              <w:rPr>
                <w:sz w:val="17"/>
                <w:szCs w:val="17"/>
                <w:lang w:val="es-ES"/>
              </w:rPr>
            </w:pPr>
            <w:r w:rsidRPr="009437A3">
              <w:rPr>
                <w:sz w:val="17"/>
                <w:szCs w:val="17"/>
                <w:lang w:val="es-ES"/>
              </w:rPr>
              <w:t>Fecha de la incidencia anterior pertinente</w:t>
            </w:r>
          </w:p>
          <w:p w14:paraId="3C1C2E24" w14:textId="36105856" w:rsidR="00632C9B" w:rsidRPr="009437A3" w:rsidRDefault="00BA75B8" w:rsidP="00BA75B8">
            <w:pPr>
              <w:pStyle w:val="ListParagraph"/>
              <w:numPr>
                <w:ilvl w:val="3"/>
                <w:numId w:val="6"/>
              </w:numPr>
              <w:spacing w:before="120" w:after="200"/>
              <w:ind w:left="459" w:hanging="425"/>
              <w:contextualSpacing w:val="0"/>
              <w:rPr>
                <w:sz w:val="17"/>
                <w:szCs w:val="17"/>
                <w:lang w:val="es-ES"/>
              </w:rPr>
            </w:pPr>
            <w:r w:rsidRPr="009437A3">
              <w:rPr>
                <w:sz w:val="17"/>
                <w:szCs w:val="17"/>
                <w:lang w:val="es-ES"/>
              </w:rPr>
              <w:t>Norma pertinente (por ejemplo, número de la norma)</w:t>
            </w:r>
          </w:p>
        </w:tc>
      </w:tr>
      <w:tr w:rsidR="00632C9B" w:rsidRPr="009437A3" w14:paraId="44A42042" w14:textId="77777777" w:rsidTr="00200ABE">
        <w:trPr>
          <w:cantSplit/>
        </w:trPr>
        <w:tc>
          <w:tcPr>
            <w:tcW w:w="985" w:type="dxa"/>
            <w:tcBorders>
              <w:top w:val="nil"/>
              <w:left w:val="single" w:sz="4" w:space="0" w:color="auto"/>
              <w:bottom w:val="single" w:sz="4" w:space="0" w:color="auto"/>
              <w:right w:val="single" w:sz="4" w:space="0" w:color="auto"/>
            </w:tcBorders>
            <w:shd w:val="clear" w:color="auto" w:fill="auto"/>
            <w:hideMark/>
          </w:tcPr>
          <w:p w14:paraId="75AAE91B" w14:textId="77777777" w:rsidR="00632C9B" w:rsidRPr="009437A3" w:rsidRDefault="00632C9B" w:rsidP="00200ABE">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 xml:space="preserve">A </w:t>
            </w:r>
          </w:p>
        </w:tc>
        <w:tc>
          <w:tcPr>
            <w:tcW w:w="4860" w:type="dxa"/>
            <w:tcBorders>
              <w:top w:val="nil"/>
              <w:left w:val="nil"/>
              <w:bottom w:val="single" w:sz="4" w:space="0" w:color="auto"/>
              <w:right w:val="single" w:sz="4" w:space="0" w:color="auto"/>
            </w:tcBorders>
            <w:shd w:val="clear" w:color="auto" w:fill="auto"/>
            <w:hideMark/>
          </w:tcPr>
          <w:p w14:paraId="6A60529D" w14:textId="77777777" w:rsidR="007D5DB5" w:rsidRPr="009437A3" w:rsidRDefault="00200ABE" w:rsidP="00200ABE">
            <w:pPr>
              <w:spacing w:before="120" w:after="200"/>
              <w:rPr>
                <w:rFonts w:eastAsia="Times New Roman"/>
                <w:b/>
                <w:color w:val="000000"/>
                <w:sz w:val="17"/>
                <w:szCs w:val="17"/>
                <w:lang w:val="es-ES" w:eastAsia="en-US"/>
              </w:rPr>
            </w:pPr>
            <w:r w:rsidRPr="009437A3">
              <w:rPr>
                <w:rFonts w:eastAsia="Times New Roman"/>
                <w:color w:val="000000"/>
                <w:sz w:val="17"/>
                <w:szCs w:val="17"/>
                <w:lang w:val="es-ES" w:eastAsia="en-US"/>
              </w:rPr>
              <w:t>Presentación de solicitud</w:t>
            </w:r>
          </w:p>
          <w:p w14:paraId="5C34A030" w14:textId="7DEC59F1" w:rsidR="00632C9B" w:rsidRPr="009437A3" w:rsidRDefault="00200ABE" w:rsidP="00200ABE">
            <w:pPr>
              <w:spacing w:before="120" w:after="200"/>
              <w:rPr>
                <w:rFonts w:eastAsia="Times New Roman"/>
                <w:color w:val="000000"/>
                <w:sz w:val="17"/>
                <w:szCs w:val="17"/>
                <w:lang w:val="es-ES" w:eastAsia="en-US"/>
              </w:rPr>
            </w:pPr>
            <w:r w:rsidRPr="009437A3">
              <w:rPr>
                <w:rFonts w:eastAsia="Times New Roman"/>
                <w:color w:val="000000"/>
                <w:sz w:val="17"/>
                <w:szCs w:val="17"/>
                <w:lang w:val="es-ES" w:eastAsia="en-US"/>
              </w:rPr>
              <w:t xml:space="preserve">Esta categoría se compone de un grupo de incidencias relacionadas con la presentación de una solicitud </w:t>
            </w:r>
            <w:r w:rsidR="0099231C" w:rsidRPr="00B9199A">
              <w:rPr>
                <w:rFonts w:eastAsia="Times New Roman"/>
                <w:color w:val="000000"/>
                <w:sz w:val="17"/>
                <w:szCs w:val="17"/>
                <w:u w:val="single"/>
                <w:shd w:val="clear" w:color="auto" w:fill="FFFF00"/>
                <w:lang w:val="es-ES" w:eastAsia="en-US"/>
              </w:rPr>
              <w:t xml:space="preserve">de registro de marca </w:t>
            </w:r>
            <w:r w:rsidRPr="009437A3">
              <w:rPr>
                <w:rFonts w:eastAsia="Times New Roman"/>
                <w:color w:val="000000"/>
                <w:sz w:val="17"/>
                <w:szCs w:val="17"/>
                <w:lang w:val="es-ES" w:eastAsia="en-US"/>
              </w:rPr>
              <w:t>y abarca toda incidencia que dé lugar a la creación de un nuevo número de cuestión, con independencia de que se presente o no un nuevo documento de solicitud en la OPI. Incluye, por ejemplo, la recepción en una OPI nacional o regional, o en la Oficina Internacional de la Organización Mundial de la Propiedad Intelectual, de una solicitud para el registro de una marca, así como cualquier indicación, elemento y documentación adicional o tasas necesarias para obtener una fecha de presentación en virtud de la legislación o convenio nacional o regional, o del Sistema de Madrid, según proceda. Esta categoría también incluye incidencias relacionadas con la creación de una solicitud de designación posterior, divisional, de continuación o conversión.</w:t>
            </w:r>
          </w:p>
        </w:tc>
        <w:tc>
          <w:tcPr>
            <w:tcW w:w="3500" w:type="dxa"/>
            <w:tcBorders>
              <w:top w:val="nil"/>
              <w:left w:val="nil"/>
              <w:bottom w:val="single" w:sz="4" w:space="0" w:color="auto"/>
              <w:right w:val="single" w:sz="4" w:space="0" w:color="auto"/>
            </w:tcBorders>
            <w:shd w:val="clear" w:color="auto" w:fill="auto"/>
            <w:hideMark/>
          </w:tcPr>
          <w:p w14:paraId="622135DB" w14:textId="26F5DD9C" w:rsidR="007D5DB5" w:rsidRPr="009437A3" w:rsidRDefault="007D5DB5" w:rsidP="007D5DB5">
            <w:pPr>
              <w:pStyle w:val="ListParagraph"/>
              <w:numPr>
                <w:ilvl w:val="0"/>
                <w:numId w:val="32"/>
              </w:numPr>
              <w:spacing w:before="120" w:after="200"/>
              <w:ind w:left="461" w:hanging="432"/>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Identificación de documentos conexos (por ejemplo, ID de documento padre)</w:t>
            </w:r>
          </w:p>
          <w:p w14:paraId="5EFDC311" w14:textId="4D93FF3A" w:rsidR="007D5DB5" w:rsidRPr="009437A3" w:rsidRDefault="007D5DB5" w:rsidP="007D5DB5">
            <w:pPr>
              <w:pStyle w:val="ListParagraph"/>
              <w:numPr>
                <w:ilvl w:val="0"/>
                <w:numId w:val="32"/>
              </w:numPr>
              <w:spacing w:before="120" w:after="200"/>
              <w:ind w:left="461" w:hanging="432"/>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Fecha de prioridad</w:t>
            </w:r>
          </w:p>
          <w:p w14:paraId="27CA286A" w14:textId="35AA0881" w:rsidR="007D5DB5" w:rsidRPr="009437A3" w:rsidRDefault="007D5DB5" w:rsidP="007D5DB5">
            <w:pPr>
              <w:pStyle w:val="ListParagraph"/>
              <w:numPr>
                <w:ilvl w:val="0"/>
                <w:numId w:val="32"/>
              </w:numPr>
              <w:spacing w:before="120" w:after="200"/>
              <w:ind w:left="461" w:hanging="432"/>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Datos de presentación de la solicitud internacional o regional</w:t>
            </w:r>
          </w:p>
          <w:p w14:paraId="0BDC7138" w14:textId="4FEB5821" w:rsidR="007D5DB5" w:rsidRPr="009437A3" w:rsidRDefault="007D5DB5" w:rsidP="007D5DB5">
            <w:pPr>
              <w:pStyle w:val="ListParagraph"/>
              <w:numPr>
                <w:ilvl w:val="0"/>
                <w:numId w:val="32"/>
              </w:numPr>
              <w:spacing w:before="120" w:after="200"/>
              <w:ind w:left="461" w:hanging="432"/>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Datos del solicitante (por ejemplo, nombre e información de contacto)</w:t>
            </w:r>
          </w:p>
          <w:p w14:paraId="45F73F13" w14:textId="77777777" w:rsidR="00632C9B" w:rsidRPr="00B9199A" w:rsidRDefault="007D5DB5" w:rsidP="00B9199A">
            <w:pPr>
              <w:pStyle w:val="ListParagraph"/>
              <w:numPr>
                <w:ilvl w:val="0"/>
                <w:numId w:val="32"/>
              </w:numPr>
              <w:shd w:val="clear" w:color="auto" w:fill="FFFF00"/>
              <w:spacing w:before="120" w:after="200"/>
              <w:ind w:left="461" w:hanging="432"/>
              <w:contextualSpacing w:val="0"/>
              <w:rPr>
                <w:rFonts w:eastAsia="Times New Roman"/>
                <w:color w:val="000000"/>
                <w:sz w:val="17"/>
                <w:szCs w:val="17"/>
                <w:u w:val="single"/>
                <w:lang w:val="es-ES" w:eastAsia="en-US"/>
              </w:rPr>
            </w:pPr>
            <w:r w:rsidRPr="00B9199A">
              <w:rPr>
                <w:rFonts w:eastAsia="Times New Roman"/>
                <w:color w:val="000000"/>
                <w:sz w:val="17"/>
                <w:szCs w:val="17"/>
                <w:u w:val="single"/>
                <w:lang w:val="es-ES" w:eastAsia="en-US"/>
              </w:rPr>
              <w:t>Solicitudes divisionales</w:t>
            </w:r>
          </w:p>
          <w:p w14:paraId="41E4F77C" w14:textId="76C44174" w:rsidR="0099231C" w:rsidRPr="00B9199A" w:rsidRDefault="0099231C" w:rsidP="00B9199A">
            <w:pPr>
              <w:pStyle w:val="ListParagraph"/>
              <w:numPr>
                <w:ilvl w:val="0"/>
                <w:numId w:val="32"/>
              </w:numPr>
              <w:shd w:val="clear" w:color="auto" w:fill="FFFF00"/>
              <w:spacing w:before="120" w:after="200"/>
              <w:ind w:left="461" w:hanging="432"/>
              <w:contextualSpacing w:val="0"/>
              <w:rPr>
                <w:rFonts w:eastAsia="Times New Roman"/>
                <w:color w:val="000000"/>
                <w:sz w:val="17"/>
                <w:szCs w:val="17"/>
                <w:u w:val="single"/>
                <w:lang w:val="es-ES" w:eastAsia="en-US"/>
              </w:rPr>
            </w:pPr>
            <w:r w:rsidRPr="00B9199A">
              <w:rPr>
                <w:rFonts w:eastAsia="Times New Roman"/>
                <w:color w:val="000000"/>
                <w:sz w:val="17"/>
                <w:szCs w:val="17"/>
                <w:u w:val="single"/>
                <w:lang w:val="es-ES" w:eastAsia="en-US"/>
              </w:rPr>
              <w:t>Clase de marca (por ejemplo, marca colectiva)</w:t>
            </w:r>
          </w:p>
          <w:p w14:paraId="16A14A17" w14:textId="2BD628D2" w:rsidR="0099231C" w:rsidRPr="009437A3" w:rsidRDefault="0099231C" w:rsidP="00B9199A">
            <w:pPr>
              <w:pStyle w:val="ListParagraph"/>
              <w:numPr>
                <w:ilvl w:val="0"/>
                <w:numId w:val="32"/>
              </w:numPr>
              <w:shd w:val="clear" w:color="auto" w:fill="FFFF00"/>
              <w:spacing w:before="120" w:after="200"/>
              <w:ind w:left="461" w:hanging="432"/>
              <w:contextualSpacing w:val="0"/>
              <w:rPr>
                <w:rFonts w:eastAsia="Times New Roman"/>
                <w:color w:val="000000"/>
                <w:sz w:val="17"/>
                <w:szCs w:val="17"/>
                <w:lang w:val="es-ES" w:eastAsia="en-US"/>
              </w:rPr>
            </w:pPr>
            <w:r w:rsidRPr="00B9199A">
              <w:rPr>
                <w:rFonts w:eastAsia="Times New Roman"/>
                <w:color w:val="000000"/>
                <w:sz w:val="17"/>
                <w:szCs w:val="17"/>
                <w:u w:val="single"/>
                <w:lang w:val="es-ES" w:eastAsia="en-US"/>
              </w:rPr>
              <w:t>Tipo de marca (por ejemplo, marca denominativa o figurativa)</w:t>
            </w:r>
          </w:p>
        </w:tc>
      </w:tr>
      <w:tr w:rsidR="00632C9B" w:rsidRPr="009437A3" w14:paraId="78F6D4C4" w14:textId="77777777" w:rsidTr="00200ABE">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7765DE3" w14:textId="77777777" w:rsidR="00632C9B" w:rsidRPr="009437A3" w:rsidRDefault="00632C9B" w:rsidP="00200ABE">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 xml:space="preserve">B </w:t>
            </w:r>
          </w:p>
        </w:tc>
        <w:tc>
          <w:tcPr>
            <w:tcW w:w="4860" w:type="dxa"/>
            <w:tcBorders>
              <w:top w:val="single" w:sz="4" w:space="0" w:color="auto"/>
              <w:left w:val="nil"/>
              <w:bottom w:val="single" w:sz="4" w:space="0" w:color="auto"/>
              <w:right w:val="single" w:sz="4" w:space="0" w:color="auto"/>
            </w:tcBorders>
            <w:shd w:val="clear" w:color="auto" w:fill="auto"/>
          </w:tcPr>
          <w:p w14:paraId="6F7CB815" w14:textId="77777777" w:rsidR="007D5DB5" w:rsidRPr="009437A3" w:rsidRDefault="00200ABE" w:rsidP="00200ABE">
            <w:pPr>
              <w:spacing w:before="120" w:after="120" w:line="276" w:lineRule="auto"/>
              <w:rPr>
                <w:rFonts w:eastAsia="Times New Roman"/>
                <w:b/>
                <w:color w:val="000000"/>
                <w:sz w:val="17"/>
                <w:szCs w:val="17"/>
                <w:lang w:val="es-ES" w:eastAsia="en-US"/>
              </w:rPr>
            </w:pPr>
            <w:r w:rsidRPr="009437A3">
              <w:rPr>
                <w:rFonts w:eastAsia="Times New Roman"/>
                <w:color w:val="000000"/>
                <w:sz w:val="17"/>
                <w:szCs w:val="17"/>
                <w:lang w:val="es-ES" w:eastAsia="en-US"/>
              </w:rPr>
              <w:t>Suspensión de solicitud</w:t>
            </w:r>
          </w:p>
          <w:p w14:paraId="773CECDC" w14:textId="22F015B0" w:rsidR="00632C9B" w:rsidRPr="009437A3" w:rsidRDefault="00200ABE" w:rsidP="00200ABE">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Esta categoría se compone de un grupo de incidencias relacionadas con la suspensión de una solicitud. Incluye, por ejemplo, una solicitud retirada voluntariamente por el solicitante, que se considera retirada, abandonada o que ha caducado, o bien que ha sido rechazada por la OPI. Las incidencias de esta categoría pueden hacer que una solicitud pase de la etapa de presentación, de examen o de impugnación anterior al registro, a la etapa de anulación (probable).</w:t>
            </w:r>
          </w:p>
        </w:tc>
        <w:tc>
          <w:tcPr>
            <w:tcW w:w="3500" w:type="dxa"/>
            <w:tcBorders>
              <w:top w:val="single" w:sz="4" w:space="0" w:color="auto"/>
              <w:left w:val="nil"/>
              <w:bottom w:val="single" w:sz="4" w:space="0" w:color="auto"/>
              <w:right w:val="single" w:sz="4" w:space="0" w:color="auto"/>
            </w:tcBorders>
            <w:shd w:val="clear" w:color="auto" w:fill="auto"/>
          </w:tcPr>
          <w:p w14:paraId="6BD7233D" w14:textId="77777777" w:rsidR="00632C9B" w:rsidRPr="00B9199A" w:rsidRDefault="00151F75" w:rsidP="00B9199A">
            <w:pPr>
              <w:pStyle w:val="ListParagraph"/>
              <w:numPr>
                <w:ilvl w:val="0"/>
                <w:numId w:val="35"/>
              </w:numPr>
              <w:shd w:val="clear" w:color="auto" w:fill="FFFF00"/>
              <w:spacing w:before="120" w:after="200"/>
              <w:ind w:left="461" w:hanging="432"/>
              <w:contextualSpacing w:val="0"/>
              <w:rPr>
                <w:rFonts w:eastAsia="Times New Roman"/>
                <w:color w:val="000000"/>
                <w:sz w:val="17"/>
                <w:szCs w:val="17"/>
                <w:u w:val="single"/>
                <w:lang w:val="es-ES" w:eastAsia="en-US"/>
              </w:rPr>
            </w:pPr>
            <w:r w:rsidRPr="00B9199A">
              <w:rPr>
                <w:rFonts w:eastAsia="Times New Roman"/>
                <w:color w:val="000000"/>
                <w:sz w:val="17"/>
                <w:szCs w:val="17"/>
                <w:u w:val="single"/>
                <w:lang w:val="es-ES" w:eastAsia="en-US"/>
              </w:rPr>
              <w:t xml:space="preserve">Motivo </w:t>
            </w:r>
            <w:r w:rsidR="006E4830" w:rsidRPr="00B9199A">
              <w:rPr>
                <w:rFonts w:eastAsia="Times New Roman"/>
                <w:color w:val="000000"/>
                <w:sz w:val="17"/>
                <w:szCs w:val="17"/>
                <w:u w:val="single"/>
                <w:lang w:val="es-ES" w:eastAsia="en-US"/>
              </w:rPr>
              <w:t xml:space="preserve">por el que </w:t>
            </w:r>
            <w:r w:rsidRPr="00B9199A">
              <w:rPr>
                <w:rFonts w:eastAsia="Times New Roman"/>
                <w:color w:val="000000"/>
                <w:sz w:val="17"/>
                <w:szCs w:val="17"/>
                <w:u w:val="single"/>
                <w:lang w:val="es-ES" w:eastAsia="en-US"/>
              </w:rPr>
              <w:t xml:space="preserve">no </w:t>
            </w:r>
            <w:r w:rsidR="006E4830" w:rsidRPr="00B9199A">
              <w:rPr>
                <w:rFonts w:eastAsia="Times New Roman"/>
                <w:color w:val="000000"/>
                <w:sz w:val="17"/>
                <w:szCs w:val="17"/>
                <w:u w:val="single"/>
                <w:lang w:val="es-ES" w:eastAsia="en-US"/>
              </w:rPr>
              <w:t xml:space="preserve">está </w:t>
            </w:r>
            <w:r w:rsidRPr="00B9199A">
              <w:rPr>
                <w:rFonts w:eastAsia="Times New Roman"/>
                <w:color w:val="000000"/>
                <w:sz w:val="17"/>
                <w:szCs w:val="17"/>
                <w:u w:val="single"/>
                <w:lang w:val="es-ES" w:eastAsia="en-US"/>
              </w:rPr>
              <w:t>vigente</w:t>
            </w:r>
          </w:p>
          <w:p w14:paraId="7757A8E2" w14:textId="4851DA92" w:rsidR="00A96557" w:rsidRPr="009437A3" w:rsidRDefault="00A96557" w:rsidP="00B9199A">
            <w:pPr>
              <w:pStyle w:val="ListParagraph"/>
              <w:numPr>
                <w:ilvl w:val="0"/>
                <w:numId w:val="35"/>
              </w:numPr>
              <w:shd w:val="clear" w:color="auto" w:fill="FFFF00"/>
              <w:spacing w:before="120" w:after="200"/>
              <w:ind w:left="461" w:hanging="432"/>
              <w:contextualSpacing w:val="0"/>
              <w:rPr>
                <w:rFonts w:eastAsia="Times New Roman"/>
                <w:color w:val="000000"/>
                <w:sz w:val="17"/>
                <w:szCs w:val="17"/>
                <w:lang w:val="es-ES" w:eastAsia="en-US"/>
              </w:rPr>
            </w:pPr>
            <w:r w:rsidRPr="00B9199A">
              <w:rPr>
                <w:rFonts w:eastAsia="Times New Roman"/>
                <w:color w:val="000000"/>
                <w:sz w:val="17"/>
                <w:szCs w:val="17"/>
                <w:u w:val="single"/>
                <w:lang w:val="es-ES" w:eastAsia="en-US"/>
              </w:rPr>
              <w:t>Información judicial</w:t>
            </w:r>
          </w:p>
        </w:tc>
      </w:tr>
      <w:tr w:rsidR="00632C9B" w:rsidRPr="009437A3" w14:paraId="33A73BDE" w14:textId="77777777" w:rsidTr="00200ABE">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04D6E59" w14:textId="77777777" w:rsidR="00632C9B" w:rsidRPr="009437A3" w:rsidRDefault="00632C9B" w:rsidP="00200ABE">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 xml:space="preserve">C </w:t>
            </w:r>
          </w:p>
        </w:tc>
        <w:tc>
          <w:tcPr>
            <w:tcW w:w="4860" w:type="dxa"/>
            <w:tcBorders>
              <w:top w:val="single" w:sz="4" w:space="0" w:color="auto"/>
              <w:left w:val="nil"/>
              <w:bottom w:val="single" w:sz="4" w:space="0" w:color="auto"/>
              <w:right w:val="single" w:sz="4" w:space="0" w:color="auto"/>
            </w:tcBorders>
            <w:shd w:val="clear" w:color="auto" w:fill="auto"/>
          </w:tcPr>
          <w:p w14:paraId="3880BAD2" w14:textId="77777777" w:rsidR="007D5DB5" w:rsidRPr="009437A3" w:rsidRDefault="00200ABE" w:rsidP="00200ABE">
            <w:pPr>
              <w:spacing w:before="120" w:after="120" w:line="276" w:lineRule="auto"/>
              <w:rPr>
                <w:rFonts w:eastAsia="Times New Roman"/>
                <w:b/>
                <w:color w:val="000000"/>
                <w:sz w:val="17"/>
                <w:szCs w:val="17"/>
                <w:lang w:val="es-ES" w:eastAsia="en-US"/>
              </w:rPr>
            </w:pPr>
            <w:r w:rsidRPr="009437A3">
              <w:rPr>
                <w:rFonts w:eastAsia="Times New Roman"/>
                <w:color w:val="000000"/>
                <w:sz w:val="17"/>
                <w:szCs w:val="17"/>
                <w:lang w:val="es-ES" w:eastAsia="en-US"/>
              </w:rPr>
              <w:t>Reactivación de solicitud</w:t>
            </w:r>
          </w:p>
          <w:p w14:paraId="7BBEA56F" w14:textId="1EAEF1D8" w:rsidR="00632C9B" w:rsidRPr="009437A3" w:rsidRDefault="00200ABE" w:rsidP="00200ABE">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Esta categoría se compone de un grupo de incidencias relacionadas con la reactivación, reanudación o restauración de una solicitud después de haber sido suspendida, siempre que lo permita la OPI. Incluye, por ejemplo, el caso de una solicitud reactivada tras una petición de reactivación y después del pago de una tasa pendiente, de responder a una actuación o decisión pendiente que motivó la suspensión de la solicitud o tras un recurso de apelación. Las incidencias de esta categoría pueden hacer que una solicitud pase de la etapa de anulación (probable) a la etapa de presentación, de examen o de impugnación anterior al registro.</w:t>
            </w:r>
          </w:p>
        </w:tc>
        <w:tc>
          <w:tcPr>
            <w:tcW w:w="3500" w:type="dxa"/>
            <w:tcBorders>
              <w:top w:val="single" w:sz="4" w:space="0" w:color="auto"/>
              <w:left w:val="nil"/>
              <w:bottom w:val="single" w:sz="4" w:space="0" w:color="auto"/>
              <w:right w:val="single" w:sz="4" w:space="0" w:color="auto"/>
            </w:tcBorders>
            <w:shd w:val="clear" w:color="auto" w:fill="auto"/>
          </w:tcPr>
          <w:p w14:paraId="3709E236" w14:textId="21FC8F20" w:rsidR="007D5DB5" w:rsidRPr="009437A3" w:rsidRDefault="00151F75" w:rsidP="00151F75">
            <w:pPr>
              <w:pStyle w:val="ListParagraph"/>
              <w:numPr>
                <w:ilvl w:val="0"/>
                <w:numId w:val="10"/>
              </w:numPr>
              <w:spacing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Fecha de suspensión</w:t>
            </w:r>
          </w:p>
          <w:p w14:paraId="6478BCAA" w14:textId="606F9E16" w:rsidR="00632C9B" w:rsidRPr="00B9199A" w:rsidRDefault="006E4830" w:rsidP="00B9199A">
            <w:pPr>
              <w:pStyle w:val="ListParagraph"/>
              <w:numPr>
                <w:ilvl w:val="0"/>
                <w:numId w:val="10"/>
              </w:numPr>
              <w:shd w:val="clear" w:color="auto" w:fill="FFFF00"/>
              <w:spacing w:after="200"/>
              <w:ind w:left="459" w:hanging="425"/>
              <w:contextualSpacing w:val="0"/>
              <w:rPr>
                <w:rFonts w:eastAsia="Times New Roman"/>
                <w:color w:val="000000"/>
                <w:sz w:val="17"/>
                <w:szCs w:val="17"/>
                <w:u w:val="single"/>
                <w:lang w:val="es-ES" w:eastAsia="en-US"/>
              </w:rPr>
            </w:pPr>
            <w:r w:rsidRPr="009437A3">
              <w:rPr>
                <w:rFonts w:eastAsia="Times New Roman"/>
                <w:color w:val="000000"/>
                <w:sz w:val="17"/>
                <w:szCs w:val="17"/>
                <w:lang w:val="es-ES" w:eastAsia="en-US"/>
              </w:rPr>
              <w:t>Motivo por el que no está vigente</w:t>
            </w:r>
          </w:p>
          <w:p w14:paraId="5E8872C1" w14:textId="15D217E2" w:rsidR="00A96557" w:rsidRPr="009437A3" w:rsidRDefault="00A96557" w:rsidP="00B9199A">
            <w:pPr>
              <w:pStyle w:val="ListParagraph"/>
              <w:numPr>
                <w:ilvl w:val="0"/>
                <w:numId w:val="10"/>
              </w:numPr>
              <w:shd w:val="clear" w:color="auto" w:fill="FFFF00"/>
              <w:spacing w:after="200"/>
              <w:ind w:left="459" w:hanging="425"/>
              <w:contextualSpacing w:val="0"/>
              <w:rPr>
                <w:rFonts w:eastAsia="Times New Roman"/>
                <w:color w:val="000000"/>
                <w:sz w:val="17"/>
                <w:szCs w:val="17"/>
                <w:lang w:val="es-ES" w:eastAsia="en-US"/>
              </w:rPr>
            </w:pPr>
            <w:r w:rsidRPr="00B9199A">
              <w:rPr>
                <w:rFonts w:eastAsia="Times New Roman"/>
                <w:color w:val="000000"/>
                <w:sz w:val="17"/>
                <w:szCs w:val="17"/>
                <w:u w:val="single"/>
                <w:lang w:val="es-ES" w:eastAsia="en-US"/>
              </w:rPr>
              <w:t xml:space="preserve"> Motivo de la reactivación</w:t>
            </w:r>
          </w:p>
        </w:tc>
      </w:tr>
      <w:tr w:rsidR="00632C9B" w:rsidRPr="009437A3" w14:paraId="2CE50E1C" w14:textId="77777777" w:rsidTr="00200ABE">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1B080C0" w14:textId="77777777" w:rsidR="00632C9B" w:rsidRPr="009437A3" w:rsidRDefault="00632C9B" w:rsidP="00200ABE">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lastRenderedPageBreak/>
              <w:t xml:space="preserve">D </w:t>
            </w:r>
          </w:p>
        </w:tc>
        <w:tc>
          <w:tcPr>
            <w:tcW w:w="4860" w:type="dxa"/>
            <w:tcBorders>
              <w:top w:val="single" w:sz="4" w:space="0" w:color="auto"/>
              <w:left w:val="nil"/>
              <w:bottom w:val="single" w:sz="4" w:space="0" w:color="auto"/>
              <w:right w:val="single" w:sz="4" w:space="0" w:color="auto"/>
            </w:tcBorders>
            <w:shd w:val="clear" w:color="auto" w:fill="auto"/>
          </w:tcPr>
          <w:p w14:paraId="2A426589" w14:textId="77777777" w:rsidR="007D5DB5" w:rsidRPr="009437A3" w:rsidRDefault="00C5004C" w:rsidP="00C5004C">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Búsqueda y examen</w:t>
            </w:r>
          </w:p>
          <w:p w14:paraId="78699B9A" w14:textId="1137F1C2" w:rsidR="00632C9B" w:rsidRPr="009437A3" w:rsidRDefault="00C5004C" w:rsidP="00C5004C">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Esta categoría se compone de un grupo de incidencias relacionadas con los procedimientos de examen y las búsquedas de derechos anteriores que se producen antes de la aceptación o rechazo de la marca. Incluye, por ejemplo, un examen de forma o un examen sustantivo. También incluye una petición de búsqueda de derechos anteriores y el anuncio de la intención de la OPI de registrar la marca o conceder un derecho de PI. Las incidencias de esta categoría pueden hacer que una solicitud pase de la etapa de presentación o de impugnación anterior al registro a la etapa de examen.</w:t>
            </w:r>
          </w:p>
        </w:tc>
        <w:tc>
          <w:tcPr>
            <w:tcW w:w="3500" w:type="dxa"/>
            <w:tcBorders>
              <w:top w:val="single" w:sz="4" w:space="0" w:color="auto"/>
              <w:left w:val="nil"/>
              <w:bottom w:val="single" w:sz="4" w:space="0" w:color="auto"/>
              <w:right w:val="single" w:sz="4" w:space="0" w:color="auto"/>
            </w:tcBorders>
            <w:shd w:val="clear" w:color="auto" w:fill="auto"/>
          </w:tcPr>
          <w:p w14:paraId="77686755" w14:textId="08E8E7B7" w:rsidR="007D5DB5" w:rsidRPr="009437A3" w:rsidRDefault="005576D3" w:rsidP="005576D3">
            <w:pPr>
              <w:pStyle w:val="ListParagraph"/>
              <w:numPr>
                <w:ilvl w:val="0"/>
                <w:numId w:val="34"/>
              </w:numPr>
              <w:spacing w:before="120" w:after="200"/>
              <w:ind w:left="461" w:hanging="432"/>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Categoría de origen de la búsqueda</w:t>
            </w:r>
          </w:p>
          <w:p w14:paraId="742AD769" w14:textId="546A72BE" w:rsidR="007D5DB5" w:rsidRPr="009437A3" w:rsidRDefault="005576D3" w:rsidP="005576D3">
            <w:pPr>
              <w:pStyle w:val="ListParagraph"/>
              <w:numPr>
                <w:ilvl w:val="0"/>
                <w:numId w:val="34"/>
              </w:numPr>
              <w:spacing w:before="120" w:after="200"/>
              <w:ind w:left="461" w:hanging="432"/>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Solicitante de la búsqueda (por ejemplo, el solicitante, un tercero o la OPI de manera independiente)</w:t>
            </w:r>
          </w:p>
          <w:p w14:paraId="74946852" w14:textId="59AB11D3" w:rsidR="007D5DB5" w:rsidRPr="009437A3" w:rsidRDefault="005576D3" w:rsidP="005576D3">
            <w:pPr>
              <w:pStyle w:val="ListParagraph"/>
              <w:numPr>
                <w:ilvl w:val="0"/>
                <w:numId w:val="34"/>
              </w:numPr>
              <w:spacing w:before="120" w:after="200"/>
              <w:ind w:left="461" w:hanging="432"/>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Solicitante del examen (por ejemplo, solicitante, tercero o la OPI de manera independiente)</w:t>
            </w:r>
          </w:p>
          <w:p w14:paraId="662427FB" w14:textId="3932E2A2" w:rsidR="007D5DB5" w:rsidRPr="009437A3" w:rsidRDefault="005576D3" w:rsidP="005576D3">
            <w:pPr>
              <w:pStyle w:val="ListParagraph"/>
              <w:numPr>
                <w:ilvl w:val="0"/>
                <w:numId w:val="34"/>
              </w:numPr>
              <w:spacing w:after="200"/>
              <w:ind w:left="461" w:hanging="432"/>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Datos de publicación</w:t>
            </w:r>
          </w:p>
          <w:p w14:paraId="78C9F45D" w14:textId="71CCD023" w:rsidR="007D5DB5" w:rsidRPr="009437A3" w:rsidRDefault="005576D3" w:rsidP="005576D3">
            <w:pPr>
              <w:pStyle w:val="ListParagraph"/>
              <w:numPr>
                <w:ilvl w:val="0"/>
                <w:numId w:val="34"/>
              </w:numPr>
              <w:spacing w:after="200"/>
              <w:ind w:left="461" w:hanging="432"/>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Datos de prioridad</w:t>
            </w:r>
          </w:p>
          <w:p w14:paraId="6C448405" w14:textId="24061973" w:rsidR="007D5DB5" w:rsidRPr="009437A3" w:rsidRDefault="005576D3" w:rsidP="005576D3">
            <w:pPr>
              <w:pStyle w:val="ListParagraph"/>
              <w:numPr>
                <w:ilvl w:val="0"/>
                <w:numId w:val="34"/>
              </w:numPr>
              <w:spacing w:after="200"/>
              <w:ind w:left="461" w:hanging="432"/>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Datos de los documentos conexos (por ejemplo, datos de presentación de solicitudes regionales o internacionales)</w:t>
            </w:r>
          </w:p>
          <w:p w14:paraId="54DF73ED" w14:textId="77777777" w:rsidR="00632C9B" w:rsidRPr="00B9199A" w:rsidRDefault="005576D3" w:rsidP="00B9199A">
            <w:pPr>
              <w:pStyle w:val="ListParagraph"/>
              <w:numPr>
                <w:ilvl w:val="0"/>
                <w:numId w:val="34"/>
              </w:numPr>
              <w:shd w:val="clear" w:color="auto" w:fill="FFFF00"/>
              <w:spacing w:before="120" w:after="200"/>
              <w:ind w:left="461" w:hanging="432"/>
              <w:contextualSpacing w:val="0"/>
              <w:rPr>
                <w:rFonts w:eastAsia="Times New Roman"/>
                <w:color w:val="000000"/>
                <w:sz w:val="17"/>
                <w:szCs w:val="17"/>
                <w:u w:val="single"/>
                <w:lang w:val="es-ES" w:eastAsia="en-US"/>
              </w:rPr>
            </w:pPr>
            <w:r w:rsidRPr="00B9199A">
              <w:rPr>
                <w:rFonts w:eastAsia="Times New Roman"/>
                <w:color w:val="000000"/>
                <w:sz w:val="17"/>
                <w:szCs w:val="17"/>
                <w:u w:val="single"/>
                <w:lang w:val="es-ES" w:eastAsia="en-US"/>
              </w:rPr>
              <w:t>Datos del solicitante</w:t>
            </w:r>
          </w:p>
          <w:p w14:paraId="008194C4" w14:textId="77777777" w:rsidR="00A96557" w:rsidRPr="00B9199A" w:rsidRDefault="00A96557" w:rsidP="00B9199A">
            <w:pPr>
              <w:pStyle w:val="ListParagraph"/>
              <w:numPr>
                <w:ilvl w:val="0"/>
                <w:numId w:val="34"/>
              </w:numPr>
              <w:shd w:val="clear" w:color="auto" w:fill="FFFF00"/>
              <w:spacing w:before="120" w:after="200"/>
              <w:ind w:left="461" w:hanging="432"/>
              <w:contextualSpacing w:val="0"/>
              <w:rPr>
                <w:rFonts w:eastAsia="Times New Roman"/>
                <w:color w:val="000000"/>
                <w:sz w:val="17"/>
                <w:szCs w:val="17"/>
                <w:u w:val="single"/>
                <w:lang w:val="es-ES" w:eastAsia="en-US"/>
              </w:rPr>
            </w:pPr>
            <w:r w:rsidRPr="00B9199A">
              <w:rPr>
                <w:rFonts w:eastAsia="Times New Roman"/>
                <w:color w:val="000000"/>
                <w:sz w:val="17"/>
                <w:szCs w:val="17"/>
                <w:u w:val="single"/>
                <w:lang w:val="es-ES" w:eastAsia="en-US"/>
              </w:rPr>
              <w:t>Tipo de examen (por ejemplo, sustantivo)</w:t>
            </w:r>
          </w:p>
          <w:p w14:paraId="0634DC87" w14:textId="77777777" w:rsidR="00A96557" w:rsidRPr="00B9199A" w:rsidRDefault="00A96557" w:rsidP="00B9199A">
            <w:pPr>
              <w:pStyle w:val="ListParagraph"/>
              <w:numPr>
                <w:ilvl w:val="0"/>
                <w:numId w:val="34"/>
              </w:numPr>
              <w:shd w:val="clear" w:color="auto" w:fill="FFFF00"/>
              <w:spacing w:before="120" w:after="200"/>
              <w:ind w:left="461" w:hanging="432"/>
              <w:contextualSpacing w:val="0"/>
              <w:rPr>
                <w:rFonts w:eastAsia="Times New Roman"/>
                <w:color w:val="000000"/>
                <w:sz w:val="17"/>
                <w:szCs w:val="17"/>
                <w:u w:val="single"/>
                <w:lang w:val="es-ES" w:eastAsia="en-US"/>
              </w:rPr>
            </w:pPr>
            <w:r w:rsidRPr="00B9199A">
              <w:rPr>
                <w:rFonts w:eastAsia="Times New Roman"/>
                <w:color w:val="000000"/>
                <w:sz w:val="17"/>
                <w:szCs w:val="17"/>
                <w:u w:val="single"/>
                <w:lang w:val="es-ES" w:eastAsia="en-US"/>
              </w:rPr>
              <w:t>Datos del informe de examen</w:t>
            </w:r>
          </w:p>
          <w:p w14:paraId="13E4001D" w14:textId="34FCD8CC" w:rsidR="00A96557" w:rsidRPr="009437A3" w:rsidRDefault="00A96557" w:rsidP="00B9199A">
            <w:pPr>
              <w:pStyle w:val="ListParagraph"/>
              <w:numPr>
                <w:ilvl w:val="0"/>
                <w:numId w:val="34"/>
              </w:numPr>
              <w:shd w:val="clear" w:color="auto" w:fill="FFFF00"/>
              <w:spacing w:before="120" w:after="200"/>
              <w:ind w:left="461" w:hanging="432"/>
              <w:contextualSpacing w:val="0"/>
              <w:rPr>
                <w:rFonts w:eastAsia="Times New Roman"/>
                <w:color w:val="000000"/>
                <w:sz w:val="17"/>
                <w:szCs w:val="17"/>
                <w:lang w:val="es-ES" w:eastAsia="en-US"/>
              </w:rPr>
            </w:pPr>
            <w:r w:rsidRPr="00B9199A">
              <w:rPr>
                <w:rFonts w:eastAsia="Times New Roman"/>
                <w:color w:val="000000"/>
                <w:sz w:val="17"/>
                <w:szCs w:val="17"/>
                <w:u w:val="single"/>
                <w:lang w:val="es-ES" w:eastAsia="en-US"/>
              </w:rPr>
              <w:t>Datos del informe de búsqueda</w:t>
            </w:r>
          </w:p>
        </w:tc>
      </w:tr>
      <w:tr w:rsidR="00632C9B" w:rsidRPr="009437A3" w14:paraId="7CFDB04C" w14:textId="77777777" w:rsidTr="00200ABE">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A5B1D23" w14:textId="77777777" w:rsidR="00632C9B" w:rsidRPr="009437A3" w:rsidRDefault="00632C9B" w:rsidP="00200ABE">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 xml:space="preserve">E </w:t>
            </w:r>
          </w:p>
        </w:tc>
        <w:tc>
          <w:tcPr>
            <w:tcW w:w="4860" w:type="dxa"/>
            <w:tcBorders>
              <w:top w:val="single" w:sz="4" w:space="0" w:color="auto"/>
              <w:left w:val="nil"/>
              <w:bottom w:val="single" w:sz="4" w:space="0" w:color="auto"/>
              <w:right w:val="single" w:sz="4" w:space="0" w:color="auto"/>
            </w:tcBorders>
            <w:shd w:val="clear" w:color="auto" w:fill="auto"/>
          </w:tcPr>
          <w:p w14:paraId="0C253D11" w14:textId="77777777" w:rsidR="007D5DB5" w:rsidRPr="009437A3" w:rsidRDefault="00C5004C" w:rsidP="00C5004C">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Petición de revisión anterior al registro</w:t>
            </w:r>
          </w:p>
          <w:p w14:paraId="0EDA9557" w14:textId="1B89AFAD" w:rsidR="00632C9B" w:rsidRPr="009437A3" w:rsidRDefault="00C5004C" w:rsidP="00C5004C">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Esta categoría se compone de un grupo de incidencias relacionadas con la petición de revisión anterior al registro. Incluye, por ejemplo, una petición de oposición anterior al registro, de nuevo examen anterior al registro o de limitación anterior al registro. También incluye el caso en que esa petición se ha considerado inadmisible, ha sido rechazada o retirada. Las incidencias de esta categoría pueden hacer que una solicitud pase de la etapa de examen o de la etapa de anulación (probable) a la etapa de impugnación anterior al registro.</w:t>
            </w:r>
          </w:p>
        </w:tc>
        <w:tc>
          <w:tcPr>
            <w:tcW w:w="3500" w:type="dxa"/>
            <w:tcBorders>
              <w:top w:val="single" w:sz="4" w:space="0" w:color="auto"/>
              <w:left w:val="nil"/>
              <w:bottom w:val="single" w:sz="4" w:space="0" w:color="auto"/>
              <w:right w:val="single" w:sz="4" w:space="0" w:color="auto"/>
            </w:tcBorders>
            <w:shd w:val="clear" w:color="auto" w:fill="auto"/>
          </w:tcPr>
          <w:p w14:paraId="3F9CE5D4" w14:textId="75639BDA" w:rsidR="007D5DB5" w:rsidRPr="009437A3" w:rsidRDefault="005576D3" w:rsidP="005576D3">
            <w:pPr>
              <w:pStyle w:val="ListParagraph"/>
              <w:numPr>
                <w:ilvl w:val="0"/>
                <w:numId w:val="33"/>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Información del tribunal (por ejemplo, nombre del tribunal o del órgano de la OPI)</w:t>
            </w:r>
          </w:p>
          <w:p w14:paraId="3BE6F86E" w14:textId="3E024ED7" w:rsidR="007D5DB5" w:rsidRPr="009437A3" w:rsidRDefault="005576D3" w:rsidP="005576D3">
            <w:pPr>
              <w:pStyle w:val="ListParagraph"/>
              <w:numPr>
                <w:ilvl w:val="0"/>
                <w:numId w:val="33"/>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Nombres de las partes</w:t>
            </w:r>
          </w:p>
          <w:p w14:paraId="63D11AE5" w14:textId="6D534AB7" w:rsidR="007D5DB5" w:rsidRPr="009437A3" w:rsidRDefault="00632C9B" w:rsidP="005576D3">
            <w:pPr>
              <w:pStyle w:val="ListParagraph"/>
              <w:numPr>
                <w:ilvl w:val="0"/>
                <w:numId w:val="33"/>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br w:type="page"/>
            </w:r>
            <w:r w:rsidR="005576D3" w:rsidRPr="009437A3">
              <w:rPr>
                <w:rFonts w:eastAsia="Times New Roman"/>
                <w:color w:val="000000"/>
                <w:sz w:val="17"/>
                <w:szCs w:val="17"/>
                <w:lang w:val="es-ES" w:eastAsia="en-US"/>
              </w:rPr>
              <w:t>Datos del representante (por ejemplo, nombres e información de contacto)</w:t>
            </w:r>
            <w:r w:rsidRPr="009437A3">
              <w:rPr>
                <w:rFonts w:eastAsia="Times New Roman"/>
                <w:color w:val="000000"/>
                <w:sz w:val="17"/>
                <w:szCs w:val="17"/>
                <w:lang w:val="es-ES" w:eastAsia="en-US"/>
              </w:rPr>
              <w:t xml:space="preserve"> </w:t>
            </w:r>
            <w:r w:rsidRPr="009437A3">
              <w:rPr>
                <w:rFonts w:eastAsia="Times New Roman"/>
                <w:color w:val="000000"/>
                <w:sz w:val="17"/>
                <w:szCs w:val="17"/>
                <w:lang w:val="es-ES" w:eastAsia="en-US"/>
              </w:rPr>
              <w:br w:type="page"/>
            </w:r>
          </w:p>
          <w:p w14:paraId="69ABC050" w14:textId="0A1FA34D" w:rsidR="00632C9B" w:rsidRPr="009437A3" w:rsidRDefault="00FC24A4" w:rsidP="00FC24A4">
            <w:pPr>
              <w:pStyle w:val="ListParagraph"/>
              <w:numPr>
                <w:ilvl w:val="0"/>
                <w:numId w:val="33"/>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Datos del procedimiento de revisión (por ejemplo, fecha de la oposición, referencia, idioma)</w:t>
            </w:r>
          </w:p>
        </w:tc>
      </w:tr>
      <w:tr w:rsidR="00632C9B" w:rsidRPr="009437A3" w14:paraId="318DF186" w14:textId="77777777" w:rsidTr="00200ABE">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B6161C0" w14:textId="77777777" w:rsidR="00632C9B" w:rsidRPr="009437A3" w:rsidRDefault="00632C9B" w:rsidP="00200ABE">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 xml:space="preserve">F </w:t>
            </w:r>
          </w:p>
        </w:tc>
        <w:tc>
          <w:tcPr>
            <w:tcW w:w="4860" w:type="dxa"/>
            <w:tcBorders>
              <w:top w:val="single" w:sz="4" w:space="0" w:color="auto"/>
              <w:left w:val="nil"/>
              <w:bottom w:val="single" w:sz="4" w:space="0" w:color="auto"/>
              <w:right w:val="single" w:sz="4" w:space="0" w:color="auto"/>
            </w:tcBorders>
            <w:shd w:val="clear" w:color="auto" w:fill="auto"/>
          </w:tcPr>
          <w:p w14:paraId="20DB0E9D" w14:textId="77777777" w:rsidR="007D5DB5" w:rsidRPr="009437A3" w:rsidRDefault="00C5004C" w:rsidP="00C5004C">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Registro de una marca</w:t>
            </w:r>
          </w:p>
          <w:p w14:paraId="777BBAB8" w14:textId="68019C6E" w:rsidR="00632C9B" w:rsidRPr="009437A3" w:rsidRDefault="00C5004C" w:rsidP="00C5004C">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Esta categoría se compone de un grupo de incidencias relacionadas con la fecha de concesión efectiva de un derecho de PI o de entrada de una marca en el registro de la OPI. Incluye, por ejemplo, cuando una marca ha sido registrada o un derecho de PI ha sido concedido tras un examen, una apelación, una revisión anterior al registro o la inadmisibilidad, rechazo o retirada de una petición de revisión anterior al registro. Las incidencias de esta categoría pueden hacer que una solicitud pase de la etapa de examen o la etapa de impugnación anterior al registro a la etapa de registro.</w:t>
            </w:r>
          </w:p>
        </w:tc>
        <w:tc>
          <w:tcPr>
            <w:tcW w:w="3500" w:type="dxa"/>
            <w:tcBorders>
              <w:top w:val="single" w:sz="4" w:space="0" w:color="auto"/>
              <w:left w:val="nil"/>
              <w:bottom w:val="single" w:sz="4" w:space="0" w:color="auto"/>
              <w:right w:val="single" w:sz="4" w:space="0" w:color="auto"/>
            </w:tcBorders>
            <w:shd w:val="clear" w:color="auto" w:fill="auto"/>
          </w:tcPr>
          <w:p w14:paraId="54190B22" w14:textId="0AEB449D" w:rsidR="007D5DB5" w:rsidRPr="009437A3" w:rsidRDefault="00FC24A4" w:rsidP="00FC24A4">
            <w:pPr>
              <w:pStyle w:val="ListParagraph"/>
              <w:numPr>
                <w:ilvl w:val="0"/>
                <w:numId w:val="31"/>
              </w:numPr>
              <w:spacing w:before="120" w:after="200"/>
              <w:ind w:left="461" w:hanging="432"/>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Nombre del titular inscrito</w:t>
            </w:r>
          </w:p>
          <w:p w14:paraId="566A1E29" w14:textId="3CDE2D16" w:rsidR="007D5DB5" w:rsidRPr="009437A3" w:rsidRDefault="00FC24A4" w:rsidP="00FC24A4">
            <w:pPr>
              <w:pStyle w:val="ListParagraph"/>
              <w:numPr>
                <w:ilvl w:val="0"/>
                <w:numId w:val="31"/>
              </w:numPr>
              <w:spacing w:before="120" w:after="200"/>
              <w:ind w:left="461" w:hanging="432"/>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Referencia a la decisión de revisión anterior a la concesión (por ejemplo, decisión del tribunal tras la revisión anterior a la concesión)</w:t>
            </w:r>
          </w:p>
          <w:p w14:paraId="550A1FAD" w14:textId="487A1208" w:rsidR="007D5DB5" w:rsidRDefault="00FC24A4" w:rsidP="00FC24A4">
            <w:pPr>
              <w:pStyle w:val="ListParagraph"/>
              <w:numPr>
                <w:ilvl w:val="0"/>
                <w:numId w:val="31"/>
              </w:numPr>
              <w:spacing w:before="120" w:after="200"/>
              <w:ind w:left="461" w:hanging="432"/>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Datos de prioridad</w:t>
            </w:r>
          </w:p>
          <w:p w14:paraId="27748AE9" w14:textId="4CDAE241" w:rsidR="00A96557" w:rsidRPr="00B9199A" w:rsidRDefault="00B9199A" w:rsidP="00B9199A">
            <w:pPr>
              <w:pStyle w:val="ListParagraph"/>
              <w:numPr>
                <w:ilvl w:val="0"/>
                <w:numId w:val="31"/>
              </w:numPr>
              <w:spacing w:before="120" w:after="200"/>
              <w:ind w:left="461" w:hanging="432"/>
              <w:contextualSpacing w:val="0"/>
              <w:rPr>
                <w:rFonts w:eastAsia="Times New Roman"/>
                <w:color w:val="000000"/>
                <w:sz w:val="17"/>
                <w:szCs w:val="17"/>
                <w:lang w:val="es-ES" w:eastAsia="en-US"/>
              </w:rPr>
            </w:pPr>
            <w:r>
              <w:rPr>
                <w:rFonts w:eastAsia="Times New Roman"/>
                <w:color w:val="000000"/>
                <w:sz w:val="17"/>
                <w:szCs w:val="17"/>
                <w:lang w:val="es-ES" w:eastAsia="en-US"/>
              </w:rPr>
              <w:t>Datos de la clasificación</w:t>
            </w:r>
          </w:p>
          <w:p w14:paraId="3D01E177" w14:textId="24A6D629" w:rsidR="00A96557" w:rsidRPr="00B9199A" w:rsidRDefault="00A96557" w:rsidP="00A96557">
            <w:pPr>
              <w:pStyle w:val="ListParagraph"/>
              <w:numPr>
                <w:ilvl w:val="0"/>
                <w:numId w:val="31"/>
              </w:numPr>
              <w:spacing w:before="120" w:after="200"/>
              <w:ind w:left="461" w:hanging="432"/>
              <w:contextualSpacing w:val="0"/>
              <w:rPr>
                <w:rFonts w:eastAsia="Times New Roman"/>
                <w:color w:val="000000"/>
                <w:sz w:val="17"/>
                <w:szCs w:val="17"/>
                <w:highlight w:val="yellow"/>
                <w:u w:val="single"/>
                <w:lang w:val="es-ES" w:eastAsia="en-US"/>
              </w:rPr>
            </w:pPr>
            <w:r w:rsidRPr="00B9199A">
              <w:rPr>
                <w:rFonts w:eastAsia="Times New Roman"/>
                <w:color w:val="000000"/>
                <w:sz w:val="17"/>
                <w:szCs w:val="17"/>
                <w:highlight w:val="yellow"/>
                <w:u w:val="single"/>
                <w:lang w:val="es-ES" w:eastAsia="en-US"/>
              </w:rPr>
              <w:t>Clase de marca (por ejemplo, marca colectiva)</w:t>
            </w:r>
          </w:p>
          <w:p w14:paraId="6B3D8115" w14:textId="301AAC37" w:rsidR="00A96557" w:rsidRPr="00B9199A" w:rsidRDefault="00A96557" w:rsidP="00A96557">
            <w:pPr>
              <w:pStyle w:val="ListParagraph"/>
              <w:numPr>
                <w:ilvl w:val="0"/>
                <w:numId w:val="31"/>
              </w:numPr>
              <w:spacing w:before="120" w:after="200"/>
              <w:ind w:left="461" w:hanging="432"/>
              <w:contextualSpacing w:val="0"/>
              <w:rPr>
                <w:rFonts w:eastAsia="Times New Roman"/>
                <w:color w:val="000000"/>
                <w:sz w:val="17"/>
                <w:szCs w:val="17"/>
                <w:u w:val="single"/>
                <w:lang w:val="es-ES" w:eastAsia="en-US"/>
              </w:rPr>
            </w:pPr>
            <w:r w:rsidRPr="00B9199A">
              <w:rPr>
                <w:rFonts w:eastAsia="Times New Roman"/>
                <w:color w:val="000000"/>
                <w:sz w:val="17"/>
                <w:szCs w:val="17"/>
                <w:highlight w:val="yellow"/>
                <w:u w:val="single"/>
                <w:lang w:val="es-ES" w:eastAsia="en-US"/>
              </w:rPr>
              <w:t>Tipo de marca (por ejemplo, marca denominativa o figurativa)</w:t>
            </w:r>
          </w:p>
        </w:tc>
      </w:tr>
      <w:tr w:rsidR="00632C9B" w:rsidRPr="009437A3" w14:paraId="09D3FA84" w14:textId="77777777" w:rsidTr="00200ABE">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D7774ED" w14:textId="77777777" w:rsidR="00632C9B" w:rsidRPr="009437A3" w:rsidRDefault="00632C9B" w:rsidP="00200ABE">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lastRenderedPageBreak/>
              <w:t xml:space="preserve">H </w:t>
            </w:r>
          </w:p>
        </w:tc>
        <w:tc>
          <w:tcPr>
            <w:tcW w:w="4860" w:type="dxa"/>
            <w:tcBorders>
              <w:top w:val="single" w:sz="4" w:space="0" w:color="auto"/>
              <w:left w:val="nil"/>
              <w:bottom w:val="single" w:sz="4" w:space="0" w:color="auto"/>
              <w:right w:val="single" w:sz="4" w:space="0" w:color="auto"/>
            </w:tcBorders>
            <w:shd w:val="clear" w:color="auto" w:fill="auto"/>
          </w:tcPr>
          <w:p w14:paraId="1A9E5DC8" w14:textId="77777777" w:rsidR="007D5DB5" w:rsidRPr="009437A3" w:rsidRDefault="00C5004C" w:rsidP="00C5004C">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Extinción de derecho de PI</w:t>
            </w:r>
          </w:p>
          <w:p w14:paraId="17DC52ED" w14:textId="006E1814" w:rsidR="00632C9B" w:rsidRPr="009437A3" w:rsidRDefault="00C5004C" w:rsidP="00C5004C">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Esta categoría se compone de un grupo de incidencias relacionadas con la extinción de un derecho de PI. Incluye, por ejemplo, la extinción de un derecho de PI tras una revisión del mismo, un recurso de apelación, o un rechazo al restablecimiento, o debido a su caducidad o expiración. Las incidencias de esta categoría pueden hacer que un derecho de PI pase de la etapa de registro o de la etapa de impugnación posterior a al registro a la etapa de anulación (probable).</w:t>
            </w:r>
          </w:p>
        </w:tc>
        <w:tc>
          <w:tcPr>
            <w:tcW w:w="3500" w:type="dxa"/>
            <w:tcBorders>
              <w:top w:val="single" w:sz="4" w:space="0" w:color="auto"/>
              <w:left w:val="nil"/>
              <w:bottom w:val="single" w:sz="4" w:space="0" w:color="auto"/>
              <w:right w:val="single" w:sz="4" w:space="0" w:color="auto"/>
            </w:tcBorders>
            <w:shd w:val="clear" w:color="auto" w:fill="auto"/>
          </w:tcPr>
          <w:p w14:paraId="05311E79" w14:textId="449C86BF" w:rsidR="007D5DB5" w:rsidRPr="009437A3" w:rsidRDefault="00FC24A4" w:rsidP="00FC24A4">
            <w:pPr>
              <w:pStyle w:val="ListParagraph"/>
              <w:numPr>
                <w:ilvl w:val="0"/>
                <w:numId w:val="30"/>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Fecha de inicio del efecto jurídico</w:t>
            </w:r>
          </w:p>
          <w:p w14:paraId="43E16943" w14:textId="41D35948" w:rsidR="007D5DB5" w:rsidRDefault="00FC24A4" w:rsidP="00FC24A4">
            <w:pPr>
              <w:pStyle w:val="ListParagraph"/>
              <w:numPr>
                <w:ilvl w:val="0"/>
                <w:numId w:val="30"/>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Categoría de la administración decisora (por ejemplo, tribunal nacional, OPI)</w:t>
            </w:r>
          </w:p>
          <w:p w14:paraId="6414E4D6" w14:textId="5ACFA1E4" w:rsidR="00B9199A" w:rsidRPr="009437A3" w:rsidRDefault="00B9199A" w:rsidP="00FC24A4">
            <w:pPr>
              <w:pStyle w:val="ListParagraph"/>
              <w:numPr>
                <w:ilvl w:val="0"/>
                <w:numId w:val="30"/>
              </w:numPr>
              <w:spacing w:before="120" w:after="200"/>
              <w:ind w:left="459" w:hanging="425"/>
              <w:contextualSpacing w:val="0"/>
              <w:rPr>
                <w:rFonts w:eastAsia="Times New Roman"/>
                <w:color w:val="000000"/>
                <w:sz w:val="17"/>
                <w:szCs w:val="17"/>
                <w:lang w:val="es-ES" w:eastAsia="en-US"/>
              </w:rPr>
            </w:pPr>
            <w:r>
              <w:rPr>
                <w:rFonts w:eastAsia="Times New Roman"/>
                <w:color w:val="000000"/>
                <w:sz w:val="17"/>
                <w:szCs w:val="17"/>
                <w:lang w:val="es-ES" w:eastAsia="en-US"/>
              </w:rPr>
              <w:t>Motivo por el que no está vigente</w:t>
            </w:r>
          </w:p>
          <w:p w14:paraId="09EDFB72" w14:textId="694379DA" w:rsidR="00A96557" w:rsidRPr="009437A3" w:rsidRDefault="00A96557" w:rsidP="00B9199A">
            <w:pPr>
              <w:pStyle w:val="ListParagraph"/>
              <w:numPr>
                <w:ilvl w:val="0"/>
                <w:numId w:val="30"/>
              </w:numPr>
              <w:shd w:val="clear" w:color="auto" w:fill="FFFF00"/>
              <w:spacing w:before="120" w:after="200"/>
              <w:ind w:left="459" w:hanging="425"/>
              <w:contextualSpacing w:val="0"/>
              <w:rPr>
                <w:rFonts w:eastAsia="Times New Roman"/>
                <w:color w:val="000000"/>
                <w:sz w:val="17"/>
                <w:szCs w:val="17"/>
                <w:lang w:val="es-ES" w:eastAsia="en-US"/>
              </w:rPr>
            </w:pPr>
            <w:r w:rsidRPr="00B9199A">
              <w:rPr>
                <w:rFonts w:eastAsia="Times New Roman"/>
                <w:color w:val="000000"/>
                <w:sz w:val="17"/>
                <w:szCs w:val="17"/>
                <w:u w:val="single"/>
                <w:lang w:val="es-ES" w:eastAsia="en-US"/>
              </w:rPr>
              <w:t>Información judicial</w:t>
            </w:r>
          </w:p>
        </w:tc>
      </w:tr>
      <w:tr w:rsidR="00632C9B" w:rsidRPr="009437A3" w14:paraId="4AF7836B" w14:textId="77777777" w:rsidTr="00200ABE">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43E52FA" w14:textId="77777777" w:rsidR="00632C9B" w:rsidRPr="009437A3" w:rsidRDefault="00632C9B" w:rsidP="00200ABE">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 xml:space="preserve">K </w:t>
            </w:r>
          </w:p>
        </w:tc>
        <w:tc>
          <w:tcPr>
            <w:tcW w:w="4860" w:type="dxa"/>
            <w:tcBorders>
              <w:top w:val="single" w:sz="4" w:space="0" w:color="auto"/>
              <w:left w:val="nil"/>
              <w:bottom w:val="single" w:sz="4" w:space="0" w:color="auto"/>
              <w:right w:val="single" w:sz="4" w:space="0" w:color="auto"/>
            </w:tcBorders>
            <w:shd w:val="clear" w:color="auto" w:fill="auto"/>
          </w:tcPr>
          <w:p w14:paraId="6380F51E" w14:textId="77777777" w:rsidR="007D5DB5" w:rsidRPr="009437A3" w:rsidRDefault="00C5004C" w:rsidP="00C5004C">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Reactivación de derecho de PI</w:t>
            </w:r>
          </w:p>
          <w:p w14:paraId="15562A27" w14:textId="398FFA45" w:rsidR="00632C9B" w:rsidRPr="009437A3" w:rsidRDefault="00C5004C" w:rsidP="00C5004C">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Esta categoría se compone de un grupo de incidencias relacionadas con la reactivación, el restablecimiento o la restauración de un derecho de PI con posterioridad a su extinción. Incluye, por ejemplo, la petición de reactivación y la decisión de reactivar un derecho de PI, incluso a través de un recurso de apelación. Las incidencias de esta categoría pueden hacer que un derecho de PI pase de la etapa de anulación (probable) a la etapa de registro o a la etapa de impugnación posterior al registro.</w:t>
            </w:r>
          </w:p>
        </w:tc>
        <w:tc>
          <w:tcPr>
            <w:tcW w:w="3500" w:type="dxa"/>
            <w:tcBorders>
              <w:top w:val="single" w:sz="4" w:space="0" w:color="auto"/>
              <w:left w:val="nil"/>
              <w:bottom w:val="single" w:sz="4" w:space="0" w:color="auto"/>
              <w:right w:val="single" w:sz="4" w:space="0" w:color="auto"/>
            </w:tcBorders>
            <w:shd w:val="clear" w:color="auto" w:fill="auto"/>
          </w:tcPr>
          <w:p w14:paraId="25C10126" w14:textId="04F0D8E9" w:rsidR="007D5DB5" w:rsidRPr="009437A3" w:rsidRDefault="00FC24A4" w:rsidP="00FC24A4">
            <w:pPr>
              <w:pStyle w:val="ListParagraph"/>
              <w:numPr>
                <w:ilvl w:val="0"/>
                <w:numId w:val="29"/>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Categoría del motivo del restablecimiento (por ejemplo, tras el pago de una tasa)</w:t>
            </w:r>
          </w:p>
          <w:p w14:paraId="12383A36" w14:textId="6899B7FA" w:rsidR="007D5DB5" w:rsidRPr="009437A3" w:rsidRDefault="00FC24A4" w:rsidP="00FC24A4">
            <w:pPr>
              <w:pStyle w:val="ListParagraph"/>
              <w:numPr>
                <w:ilvl w:val="0"/>
                <w:numId w:val="29"/>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Fecha de extinción</w:t>
            </w:r>
          </w:p>
          <w:p w14:paraId="2839C2EB" w14:textId="791EBDE8" w:rsidR="00632C9B" w:rsidRPr="009437A3" w:rsidRDefault="00A33376" w:rsidP="00A33376">
            <w:pPr>
              <w:pStyle w:val="ListParagraph"/>
              <w:numPr>
                <w:ilvl w:val="0"/>
                <w:numId w:val="29"/>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Fecha de expiración</w:t>
            </w:r>
          </w:p>
        </w:tc>
      </w:tr>
      <w:tr w:rsidR="00632C9B" w:rsidRPr="009437A3" w14:paraId="26D602E9" w14:textId="77777777" w:rsidTr="00200ABE">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47975BE" w14:textId="77777777" w:rsidR="00632C9B" w:rsidRPr="009437A3" w:rsidRDefault="00632C9B" w:rsidP="00200ABE">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 xml:space="preserve">L </w:t>
            </w:r>
          </w:p>
        </w:tc>
        <w:tc>
          <w:tcPr>
            <w:tcW w:w="4860" w:type="dxa"/>
            <w:tcBorders>
              <w:top w:val="single" w:sz="4" w:space="0" w:color="auto"/>
              <w:left w:val="nil"/>
              <w:bottom w:val="single" w:sz="4" w:space="0" w:color="auto"/>
              <w:right w:val="single" w:sz="4" w:space="0" w:color="auto"/>
            </w:tcBorders>
            <w:shd w:val="clear" w:color="auto" w:fill="auto"/>
          </w:tcPr>
          <w:p w14:paraId="2169945B" w14:textId="77777777" w:rsidR="007D5DB5" w:rsidRPr="009437A3" w:rsidRDefault="00C5004C" w:rsidP="00C5004C">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Petición de revisión de derecho de PI</w:t>
            </w:r>
          </w:p>
          <w:p w14:paraId="20468E92" w14:textId="121DEF14" w:rsidR="00632C9B" w:rsidRPr="009437A3" w:rsidRDefault="00C5004C" w:rsidP="00C5004C">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Esta categoría se compone de un grupo de incidencias relacionadas con una petición de revisión posterior al registro de una marca o la concesión de un derecho de PI. Incluye, por ejemplo, una petición de oposición posterior al registro, examen posterior al registro, limitación, nueva emisión, renuncia o invalidación. También incluye el caso de una petición que se ha considerado inadmisible, que ha sido rechazada o retirada. Las incidencias de esta categoría pueden hacer que un derecho de PI pase de la etapa de registro o de anulación (probable) a la etapa de impugnación posterior al registro.</w:t>
            </w:r>
          </w:p>
        </w:tc>
        <w:tc>
          <w:tcPr>
            <w:tcW w:w="3500" w:type="dxa"/>
            <w:tcBorders>
              <w:top w:val="single" w:sz="4" w:space="0" w:color="auto"/>
              <w:left w:val="nil"/>
              <w:bottom w:val="single" w:sz="4" w:space="0" w:color="auto"/>
              <w:right w:val="single" w:sz="4" w:space="0" w:color="auto"/>
            </w:tcBorders>
            <w:shd w:val="clear" w:color="auto" w:fill="auto"/>
          </w:tcPr>
          <w:p w14:paraId="16E6E375" w14:textId="77777777" w:rsidR="00C96B7A" w:rsidRPr="009437A3" w:rsidRDefault="00A33376" w:rsidP="00A33376">
            <w:pPr>
              <w:pStyle w:val="ListParagraph"/>
              <w:numPr>
                <w:ilvl w:val="0"/>
                <w:numId w:val="28"/>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Nombres de las partes</w:t>
            </w:r>
            <w:r w:rsidR="00632C9B" w:rsidRPr="009437A3">
              <w:rPr>
                <w:rFonts w:eastAsia="Times New Roman"/>
                <w:color w:val="000000"/>
                <w:sz w:val="17"/>
                <w:szCs w:val="17"/>
                <w:lang w:val="es-ES" w:eastAsia="en-US"/>
              </w:rPr>
              <w:br w:type="page"/>
            </w:r>
          </w:p>
          <w:p w14:paraId="4F8DFDD8" w14:textId="396512FE" w:rsidR="007D5DB5" w:rsidRDefault="00A33376" w:rsidP="00A33376">
            <w:pPr>
              <w:pStyle w:val="ListParagraph"/>
              <w:numPr>
                <w:ilvl w:val="0"/>
                <w:numId w:val="28"/>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Datos del representante (por ejemplo, nombres e información de contacto)</w:t>
            </w:r>
          </w:p>
          <w:p w14:paraId="7596771B" w14:textId="62B5CE06" w:rsidR="00B9199A" w:rsidRPr="009437A3" w:rsidRDefault="00B9199A" w:rsidP="00A33376">
            <w:pPr>
              <w:pStyle w:val="ListParagraph"/>
              <w:numPr>
                <w:ilvl w:val="0"/>
                <w:numId w:val="28"/>
              </w:numPr>
              <w:spacing w:before="120" w:after="200"/>
              <w:ind w:left="459" w:hanging="425"/>
              <w:contextualSpacing w:val="0"/>
              <w:rPr>
                <w:rFonts w:eastAsia="Times New Roman"/>
                <w:color w:val="000000"/>
                <w:sz w:val="17"/>
                <w:szCs w:val="17"/>
                <w:lang w:val="es-ES" w:eastAsia="en-US"/>
              </w:rPr>
            </w:pPr>
            <w:r>
              <w:rPr>
                <w:rFonts w:eastAsia="Times New Roman"/>
                <w:color w:val="000000"/>
                <w:sz w:val="17"/>
                <w:szCs w:val="17"/>
                <w:lang w:val="es-ES" w:eastAsia="en-US"/>
              </w:rPr>
              <w:t>Datos del procedimiento de revisión (por ejemplo, fecha de la oposición, referencia idioma)</w:t>
            </w:r>
          </w:p>
          <w:p w14:paraId="79BB7074" w14:textId="7EF4EBDC" w:rsidR="00A96557" w:rsidRPr="009437A3" w:rsidRDefault="00A96557" w:rsidP="00B9199A">
            <w:pPr>
              <w:pStyle w:val="ListParagraph"/>
              <w:numPr>
                <w:ilvl w:val="0"/>
                <w:numId w:val="28"/>
              </w:numPr>
              <w:shd w:val="clear" w:color="auto" w:fill="FFFF00"/>
              <w:spacing w:before="120" w:after="200"/>
              <w:ind w:left="459" w:hanging="425"/>
              <w:contextualSpacing w:val="0"/>
              <w:rPr>
                <w:rFonts w:eastAsia="Times New Roman"/>
                <w:color w:val="000000"/>
                <w:sz w:val="17"/>
                <w:szCs w:val="17"/>
                <w:lang w:val="es-ES" w:eastAsia="en-US"/>
              </w:rPr>
            </w:pPr>
            <w:r w:rsidRPr="00B9199A">
              <w:rPr>
                <w:rFonts w:eastAsia="Times New Roman"/>
                <w:color w:val="000000"/>
                <w:sz w:val="17"/>
                <w:szCs w:val="17"/>
                <w:u w:val="single"/>
                <w:lang w:val="es-ES" w:eastAsia="en-US"/>
              </w:rPr>
              <w:t>Motivo de la petición de revisión del derecho</w:t>
            </w:r>
          </w:p>
        </w:tc>
      </w:tr>
      <w:tr w:rsidR="00632C9B" w:rsidRPr="009437A3" w14:paraId="4B0DF5ED" w14:textId="77777777" w:rsidTr="00200ABE">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B3A665A" w14:textId="77777777" w:rsidR="00632C9B" w:rsidRPr="009437A3" w:rsidRDefault="00632C9B" w:rsidP="00200ABE">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 xml:space="preserve">M </w:t>
            </w:r>
          </w:p>
        </w:tc>
        <w:tc>
          <w:tcPr>
            <w:tcW w:w="4860" w:type="dxa"/>
            <w:tcBorders>
              <w:top w:val="single" w:sz="4" w:space="0" w:color="auto"/>
              <w:left w:val="nil"/>
              <w:bottom w:val="single" w:sz="4" w:space="0" w:color="auto"/>
              <w:right w:val="single" w:sz="4" w:space="0" w:color="auto"/>
            </w:tcBorders>
            <w:shd w:val="clear" w:color="auto" w:fill="auto"/>
          </w:tcPr>
          <w:p w14:paraId="3E963FCF" w14:textId="77777777" w:rsidR="007D5DB5" w:rsidRPr="009437A3" w:rsidRDefault="00C5004C" w:rsidP="00C5004C">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Mantenimiento de derecho de PI</w:t>
            </w:r>
          </w:p>
          <w:p w14:paraId="5C163770" w14:textId="15502488" w:rsidR="00632C9B" w:rsidRPr="009437A3" w:rsidRDefault="00C5004C" w:rsidP="00C5004C">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Esta categoría se compone de un grupo de incidencias relacionadas con el mantenimiento, íntegro o modificado, de un derecho de PI. Incluye, por ejemplo, un derecho de PI que se mantiene íntegro o modificado tras una renovación completa o parcial, una apelación, una revisión del derecho de PI o la inadmisibilidad, rechazo o retirada de una petición de revisión de derecho de PI. Las incidencias de esta categoría pueden ocurrir en la etapa de registro o hacer que un derecho de PI pase de la etapa de impugnación posterior al registro a la etapa de registro.</w:t>
            </w:r>
          </w:p>
        </w:tc>
        <w:tc>
          <w:tcPr>
            <w:tcW w:w="3500" w:type="dxa"/>
            <w:tcBorders>
              <w:top w:val="single" w:sz="4" w:space="0" w:color="auto"/>
              <w:left w:val="nil"/>
              <w:bottom w:val="single" w:sz="4" w:space="0" w:color="auto"/>
              <w:right w:val="single" w:sz="4" w:space="0" w:color="auto"/>
            </w:tcBorders>
            <w:shd w:val="clear" w:color="auto" w:fill="auto"/>
          </w:tcPr>
          <w:p w14:paraId="10B212DE" w14:textId="3676EB54" w:rsidR="007D5DB5" w:rsidRPr="009437A3" w:rsidRDefault="00A33376" w:rsidP="00A33376">
            <w:pPr>
              <w:pStyle w:val="ListParagraph"/>
              <w:numPr>
                <w:ilvl w:val="0"/>
                <w:numId w:val="11"/>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Información detallada sobre la revisión del derecho de PI (es decir, información sobre la revisión del derecho de PI, tal como una decisión judicial)</w:t>
            </w:r>
          </w:p>
          <w:p w14:paraId="1B2A911E" w14:textId="5678E177" w:rsidR="00632C9B" w:rsidRPr="009437A3" w:rsidRDefault="00A33376" w:rsidP="00A33376">
            <w:pPr>
              <w:pStyle w:val="ListParagraph"/>
              <w:numPr>
                <w:ilvl w:val="0"/>
                <w:numId w:val="11"/>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Categoría de la administración decisora (por ejemplo, tribunal, OPI)</w:t>
            </w:r>
          </w:p>
        </w:tc>
      </w:tr>
      <w:tr w:rsidR="00632C9B" w:rsidRPr="009437A3" w14:paraId="3947BF80" w14:textId="77777777" w:rsidTr="00200ABE">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1A0709E" w14:textId="77777777" w:rsidR="00632C9B" w:rsidRPr="009437A3" w:rsidRDefault="00632C9B" w:rsidP="00200ABE">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 xml:space="preserve">N </w:t>
            </w:r>
          </w:p>
        </w:tc>
        <w:tc>
          <w:tcPr>
            <w:tcW w:w="4860" w:type="dxa"/>
            <w:tcBorders>
              <w:top w:val="single" w:sz="4" w:space="0" w:color="auto"/>
              <w:left w:val="nil"/>
              <w:bottom w:val="single" w:sz="4" w:space="0" w:color="auto"/>
              <w:right w:val="single" w:sz="4" w:space="0" w:color="auto"/>
            </w:tcBorders>
            <w:shd w:val="clear" w:color="auto" w:fill="auto"/>
          </w:tcPr>
          <w:p w14:paraId="4CE00C1E" w14:textId="77777777" w:rsidR="007D5DB5" w:rsidRPr="009437A3" w:rsidRDefault="00C5004C" w:rsidP="00C5004C">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Anulación permanente</w:t>
            </w:r>
          </w:p>
          <w:p w14:paraId="20CFE5A9" w14:textId="1A8A7610" w:rsidR="00632C9B" w:rsidRPr="009437A3" w:rsidRDefault="00C5004C" w:rsidP="00C5004C">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Esta categoría se compone de un grupo de incidencias relacionadas con la anulación permanente de una solicitud o un derecho de PI. Incluye, por ejemplo, una solicitud o un derecho de PI anulada de forma permanente por la OPI o por un tribunal. Las incidencias de esta categoría no están disponibles en todas las OPI.</w:t>
            </w:r>
          </w:p>
        </w:tc>
        <w:tc>
          <w:tcPr>
            <w:tcW w:w="3500" w:type="dxa"/>
            <w:tcBorders>
              <w:top w:val="single" w:sz="4" w:space="0" w:color="auto"/>
              <w:left w:val="nil"/>
              <w:bottom w:val="single" w:sz="4" w:space="0" w:color="auto"/>
              <w:right w:val="single" w:sz="4" w:space="0" w:color="auto"/>
            </w:tcBorders>
            <w:shd w:val="clear" w:color="auto" w:fill="auto"/>
          </w:tcPr>
          <w:p w14:paraId="62AA45E1" w14:textId="6FFFCFB0" w:rsidR="00632C9B" w:rsidRPr="009437A3" w:rsidRDefault="006E4830" w:rsidP="00A33376">
            <w:pPr>
              <w:pStyle w:val="ListParagraph"/>
              <w:numPr>
                <w:ilvl w:val="0"/>
                <w:numId w:val="36"/>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Motivo por el que no está vigente</w:t>
            </w:r>
          </w:p>
        </w:tc>
      </w:tr>
      <w:tr w:rsidR="00632C9B" w:rsidRPr="009437A3" w14:paraId="1F6CA632" w14:textId="77777777" w:rsidTr="00200ABE">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08A6785" w14:textId="77777777" w:rsidR="00632C9B" w:rsidRPr="009437A3" w:rsidRDefault="00632C9B" w:rsidP="00200ABE">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lastRenderedPageBreak/>
              <w:t xml:space="preserve">P </w:t>
            </w:r>
          </w:p>
        </w:tc>
        <w:tc>
          <w:tcPr>
            <w:tcW w:w="4860" w:type="dxa"/>
            <w:tcBorders>
              <w:top w:val="single" w:sz="4" w:space="0" w:color="auto"/>
              <w:left w:val="nil"/>
              <w:bottom w:val="single" w:sz="4" w:space="0" w:color="auto"/>
              <w:right w:val="single" w:sz="4" w:space="0" w:color="auto"/>
            </w:tcBorders>
            <w:shd w:val="clear" w:color="auto" w:fill="auto"/>
          </w:tcPr>
          <w:p w14:paraId="3DEC5595" w14:textId="77777777" w:rsidR="007D5DB5" w:rsidRPr="009437A3" w:rsidRDefault="00C5004C" w:rsidP="00C5004C">
            <w:pPr>
              <w:spacing w:before="120" w:after="120" w:line="276" w:lineRule="auto"/>
              <w:rPr>
                <w:rFonts w:eastAsia="Times New Roman"/>
                <w:b/>
                <w:color w:val="000000"/>
                <w:sz w:val="17"/>
                <w:szCs w:val="17"/>
                <w:lang w:val="es-ES" w:eastAsia="en-US"/>
              </w:rPr>
            </w:pPr>
            <w:r w:rsidRPr="009437A3">
              <w:rPr>
                <w:rFonts w:eastAsia="Times New Roman"/>
                <w:color w:val="000000"/>
                <w:sz w:val="17"/>
                <w:szCs w:val="17"/>
                <w:lang w:val="es-ES" w:eastAsia="en-US"/>
              </w:rPr>
              <w:t>Modificación de documento</w:t>
            </w:r>
          </w:p>
          <w:p w14:paraId="54A3F6C2" w14:textId="4A3DBF9A" w:rsidR="00632C9B" w:rsidRPr="009437A3" w:rsidRDefault="00C5004C" w:rsidP="00C5004C">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Esta categoría se compone de un grupo de incidencias relacionadas con modificaciones de una solicitud, documento del derecho de PI u otro documento, que tienen lugar fuera del contexto de una revisión anterior al registro o de una revisión del derecho de PI. Incluye, por ejemplo, modificaciones y correcciones de errores en las solicitudes y en documentos sobre el derecho de PI. Las incidencias de esta categoría pueden producirse en cualquier etapa.</w:t>
            </w:r>
          </w:p>
        </w:tc>
        <w:tc>
          <w:tcPr>
            <w:tcW w:w="3500" w:type="dxa"/>
            <w:tcBorders>
              <w:top w:val="single" w:sz="4" w:space="0" w:color="auto"/>
              <w:left w:val="nil"/>
              <w:bottom w:val="single" w:sz="4" w:space="0" w:color="auto"/>
              <w:right w:val="single" w:sz="4" w:space="0" w:color="auto"/>
            </w:tcBorders>
            <w:shd w:val="clear" w:color="auto" w:fill="auto"/>
          </w:tcPr>
          <w:p w14:paraId="3095D8B2" w14:textId="3B167FF5" w:rsidR="007D5DB5" w:rsidRPr="009437A3" w:rsidRDefault="00A33376" w:rsidP="00A33376">
            <w:pPr>
              <w:pStyle w:val="ListParagraph"/>
              <w:numPr>
                <w:ilvl w:val="0"/>
                <w:numId w:val="26"/>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Identificación de la publicación</w:t>
            </w:r>
          </w:p>
          <w:p w14:paraId="4098F969" w14:textId="11937AFF" w:rsidR="007D5DB5" w:rsidRPr="009437A3" w:rsidRDefault="00A33376" w:rsidP="00A33376">
            <w:pPr>
              <w:pStyle w:val="ListParagraph"/>
              <w:numPr>
                <w:ilvl w:val="0"/>
                <w:numId w:val="26"/>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 xml:space="preserve">Categoría de partes modificadas de documentos (por ejemplo, </w:t>
            </w:r>
            <w:r w:rsidRPr="00B9199A">
              <w:rPr>
                <w:rFonts w:eastAsia="Times New Roman"/>
                <w:strike/>
                <w:color w:val="FFFFFF"/>
                <w:sz w:val="17"/>
                <w:szCs w:val="17"/>
                <w:shd w:val="clear" w:color="auto" w:fill="800080"/>
                <w:lang w:val="es-419" w:eastAsia="en-US"/>
              </w:rPr>
              <w:t>información bibliográfica, reivindicación de prioridad, especificación, reivindicaciones, dibujos</w:t>
            </w:r>
            <w:r w:rsidR="009437A3" w:rsidRPr="00B9199A">
              <w:rPr>
                <w:rFonts w:eastAsia="Times New Roman"/>
                <w:color w:val="000000"/>
                <w:sz w:val="17"/>
                <w:szCs w:val="17"/>
                <w:u w:val="single"/>
                <w:shd w:val="clear" w:color="auto" w:fill="FFFF00"/>
                <w:lang w:val="es-ES" w:eastAsia="en-US"/>
              </w:rPr>
              <w:t>palabra o logotipo</w:t>
            </w:r>
            <w:r w:rsidRPr="009437A3">
              <w:rPr>
                <w:rFonts w:eastAsia="Times New Roman"/>
                <w:color w:val="000000"/>
                <w:sz w:val="17"/>
                <w:szCs w:val="17"/>
                <w:lang w:val="es-ES" w:eastAsia="en-US"/>
              </w:rPr>
              <w:t>)</w:t>
            </w:r>
          </w:p>
          <w:p w14:paraId="232A25A2" w14:textId="667CCAA7" w:rsidR="007D5DB5" w:rsidRPr="009437A3" w:rsidRDefault="00A33376" w:rsidP="00A33376">
            <w:pPr>
              <w:pStyle w:val="ListParagraph"/>
              <w:numPr>
                <w:ilvl w:val="0"/>
                <w:numId w:val="26"/>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Categoría de modificaciones (por ejemplo, modificación o corrección)</w:t>
            </w:r>
          </w:p>
          <w:p w14:paraId="4B39EE19" w14:textId="29A1C9BD" w:rsidR="007D5DB5" w:rsidRPr="009437A3" w:rsidRDefault="00A33376" w:rsidP="00A33376">
            <w:pPr>
              <w:pStyle w:val="ListParagraph"/>
              <w:numPr>
                <w:ilvl w:val="0"/>
                <w:numId w:val="26"/>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Contenido publicado previamente (con errores)</w:t>
            </w:r>
          </w:p>
          <w:p w14:paraId="12CB619E" w14:textId="50EA5BC2" w:rsidR="00632C9B" w:rsidRPr="009437A3" w:rsidRDefault="00A33376" w:rsidP="00A33376">
            <w:pPr>
              <w:pStyle w:val="ListParagraph"/>
              <w:numPr>
                <w:ilvl w:val="0"/>
                <w:numId w:val="26"/>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Nuevo contenido (corregido)</w:t>
            </w:r>
          </w:p>
        </w:tc>
      </w:tr>
      <w:tr w:rsidR="00632C9B" w:rsidRPr="009437A3" w14:paraId="4B719FFF" w14:textId="77777777" w:rsidTr="00200ABE">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6307DB2" w14:textId="77777777" w:rsidR="00632C9B" w:rsidRPr="009437A3" w:rsidRDefault="00632C9B" w:rsidP="00200ABE">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 xml:space="preserve">Q </w:t>
            </w:r>
          </w:p>
        </w:tc>
        <w:tc>
          <w:tcPr>
            <w:tcW w:w="4860" w:type="dxa"/>
            <w:tcBorders>
              <w:top w:val="single" w:sz="4" w:space="0" w:color="auto"/>
              <w:left w:val="nil"/>
              <w:bottom w:val="single" w:sz="4" w:space="0" w:color="auto"/>
              <w:right w:val="single" w:sz="4" w:space="0" w:color="auto"/>
            </w:tcBorders>
            <w:shd w:val="clear" w:color="auto" w:fill="auto"/>
          </w:tcPr>
          <w:p w14:paraId="4ED3BB94" w14:textId="77777777" w:rsidR="007D5DB5" w:rsidRPr="009437A3" w:rsidRDefault="00C5004C" w:rsidP="00C5004C">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Publicación de documentos</w:t>
            </w:r>
          </w:p>
          <w:p w14:paraId="5C5A177B" w14:textId="0870149F" w:rsidR="00632C9B" w:rsidRPr="009437A3" w:rsidRDefault="00C5004C" w:rsidP="00C5004C">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Esta categoría se compone de un grupo de incidencias relacionadas con la publicación de documentos por la OPI. Incluye, por ejemplo, la publicación por la OPI de una solicitud, documento de derecho de PI o información bibliográfica. Las incidencias de esta categoría pueden producirse en cualquier etapa.</w:t>
            </w:r>
          </w:p>
        </w:tc>
        <w:tc>
          <w:tcPr>
            <w:tcW w:w="3500" w:type="dxa"/>
            <w:tcBorders>
              <w:top w:val="single" w:sz="4" w:space="0" w:color="auto"/>
              <w:left w:val="nil"/>
              <w:bottom w:val="single" w:sz="4" w:space="0" w:color="auto"/>
              <w:right w:val="single" w:sz="4" w:space="0" w:color="auto"/>
            </w:tcBorders>
            <w:shd w:val="clear" w:color="auto" w:fill="auto"/>
          </w:tcPr>
          <w:p w14:paraId="0743B489" w14:textId="1BBCBCD8" w:rsidR="00632C9B" w:rsidRPr="009437A3" w:rsidRDefault="00A33376" w:rsidP="00A33376">
            <w:pPr>
              <w:pStyle w:val="ListParagraph"/>
              <w:numPr>
                <w:ilvl w:val="0"/>
                <w:numId w:val="25"/>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Identificación de la publicación</w:t>
            </w:r>
          </w:p>
        </w:tc>
      </w:tr>
      <w:tr w:rsidR="00632C9B" w:rsidRPr="009437A3" w14:paraId="2FB17B31" w14:textId="77777777" w:rsidTr="00200ABE">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113C443" w14:textId="77777777" w:rsidR="00632C9B" w:rsidRPr="009437A3" w:rsidRDefault="00632C9B" w:rsidP="00200ABE">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 xml:space="preserve">R </w:t>
            </w:r>
          </w:p>
        </w:tc>
        <w:tc>
          <w:tcPr>
            <w:tcW w:w="4860" w:type="dxa"/>
            <w:tcBorders>
              <w:top w:val="single" w:sz="4" w:space="0" w:color="auto"/>
              <w:left w:val="nil"/>
              <w:bottom w:val="single" w:sz="4" w:space="0" w:color="auto"/>
              <w:right w:val="single" w:sz="4" w:space="0" w:color="auto"/>
            </w:tcBorders>
            <w:shd w:val="clear" w:color="auto" w:fill="auto"/>
          </w:tcPr>
          <w:p w14:paraId="6331B59E" w14:textId="77777777" w:rsidR="007D5DB5" w:rsidRPr="009437A3" w:rsidRDefault="00C5004C" w:rsidP="00C5004C">
            <w:pPr>
              <w:spacing w:before="120" w:after="120" w:line="276" w:lineRule="auto"/>
              <w:rPr>
                <w:rFonts w:eastAsia="Times New Roman"/>
                <w:b/>
                <w:color w:val="000000"/>
                <w:sz w:val="17"/>
                <w:szCs w:val="17"/>
                <w:lang w:val="es-ES" w:eastAsia="en-US"/>
              </w:rPr>
            </w:pPr>
            <w:r w:rsidRPr="009437A3">
              <w:rPr>
                <w:rFonts w:eastAsia="Times New Roman"/>
                <w:color w:val="000000"/>
                <w:sz w:val="17"/>
                <w:szCs w:val="17"/>
                <w:lang w:val="es-ES" w:eastAsia="en-US"/>
              </w:rPr>
              <w:t>Modificación de datos de una parte</w:t>
            </w:r>
          </w:p>
          <w:p w14:paraId="69B6B1DB" w14:textId="2BCFEFDD" w:rsidR="00632C9B" w:rsidRPr="009437A3" w:rsidRDefault="00C5004C" w:rsidP="00C5004C">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Esta categoría se compone de un grupo de incidencias relacionadas con la inscripción en la OPI de cambios en los datos de una parte. Incluye, por ejemplo, el caso de registro en la OPI de cambios de una parte relacionada con la solicitud o el derecho de PI, por ejemplo, los solicitantes, titulares o representantes. También incluye incidencias relacionadas con la inscripción de cambios en la información de contacto de una parte. Las incidencias de esta categoría pueden producirse en cualquier etapa.</w:t>
            </w:r>
          </w:p>
        </w:tc>
        <w:tc>
          <w:tcPr>
            <w:tcW w:w="3500" w:type="dxa"/>
            <w:tcBorders>
              <w:top w:val="single" w:sz="4" w:space="0" w:color="auto"/>
              <w:left w:val="nil"/>
              <w:bottom w:val="single" w:sz="4" w:space="0" w:color="auto"/>
              <w:right w:val="single" w:sz="4" w:space="0" w:color="auto"/>
            </w:tcBorders>
            <w:shd w:val="clear" w:color="auto" w:fill="auto"/>
          </w:tcPr>
          <w:p w14:paraId="06D2F262" w14:textId="5044F549" w:rsidR="007D5DB5" w:rsidRPr="009437A3" w:rsidRDefault="00DD7ADF" w:rsidP="00DD7ADF">
            <w:pPr>
              <w:pStyle w:val="ListParagraph"/>
              <w:numPr>
                <w:ilvl w:val="0"/>
                <w:numId w:val="27"/>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Categoría de modificación de datos de las partes (por ejemplo, cambio de titular, de representante, de la información de contacto del titular o de la información de contacto del representante)</w:t>
            </w:r>
          </w:p>
          <w:p w14:paraId="2A6390EC" w14:textId="0E8E2CF5" w:rsidR="007D5DB5" w:rsidRPr="009437A3" w:rsidRDefault="00DD7ADF" w:rsidP="00DD7ADF">
            <w:pPr>
              <w:pStyle w:val="ListParagraph"/>
              <w:numPr>
                <w:ilvl w:val="0"/>
                <w:numId w:val="27"/>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Datos de la parte anterior (por ejemplo, nombre, información de contacto, código de país)</w:t>
            </w:r>
          </w:p>
          <w:p w14:paraId="5C16720A" w14:textId="025E5AEB" w:rsidR="007D5DB5" w:rsidRPr="009437A3" w:rsidRDefault="00DD7ADF" w:rsidP="00DD7ADF">
            <w:pPr>
              <w:pStyle w:val="ListParagraph"/>
              <w:numPr>
                <w:ilvl w:val="0"/>
                <w:numId w:val="27"/>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Datos de la parte nueva (por ejemplo, nombre, información de contacto, código de país)</w:t>
            </w:r>
          </w:p>
          <w:p w14:paraId="01B8E394" w14:textId="5FFFEDAD" w:rsidR="007D5DB5" w:rsidRDefault="00DD7ADF" w:rsidP="00DD7ADF">
            <w:pPr>
              <w:pStyle w:val="ListParagraph"/>
              <w:numPr>
                <w:ilvl w:val="0"/>
                <w:numId w:val="27"/>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Datos sobre la transferencia de titularidad (incluido el número del documento de asignación)</w:t>
            </w:r>
          </w:p>
          <w:p w14:paraId="784DFA6F" w14:textId="3E26D5FB" w:rsidR="00B9199A" w:rsidRPr="009437A3" w:rsidRDefault="00B9199A" w:rsidP="00DD7ADF">
            <w:pPr>
              <w:pStyle w:val="ListParagraph"/>
              <w:numPr>
                <w:ilvl w:val="0"/>
                <w:numId w:val="27"/>
              </w:numPr>
              <w:spacing w:before="120" w:after="200"/>
              <w:ind w:left="459" w:hanging="425"/>
              <w:contextualSpacing w:val="0"/>
              <w:rPr>
                <w:rFonts w:eastAsia="Times New Roman"/>
                <w:color w:val="000000"/>
                <w:sz w:val="17"/>
                <w:szCs w:val="17"/>
                <w:lang w:val="es-ES" w:eastAsia="en-US"/>
              </w:rPr>
            </w:pPr>
            <w:r>
              <w:rPr>
                <w:rFonts w:eastAsia="Times New Roman"/>
                <w:color w:val="000000"/>
                <w:sz w:val="17"/>
                <w:szCs w:val="17"/>
                <w:lang w:val="es-ES" w:eastAsia="en-US"/>
              </w:rPr>
              <w:t>Información sobre el procedimiento judicial (si procede)</w:t>
            </w:r>
          </w:p>
          <w:p w14:paraId="30650D06" w14:textId="5278F362" w:rsidR="009437A3" w:rsidRPr="009437A3" w:rsidRDefault="009437A3" w:rsidP="00B9199A">
            <w:pPr>
              <w:pStyle w:val="ListParagraph"/>
              <w:numPr>
                <w:ilvl w:val="0"/>
                <w:numId w:val="27"/>
              </w:numPr>
              <w:shd w:val="clear" w:color="auto" w:fill="FFFF00"/>
              <w:spacing w:before="120" w:after="200"/>
              <w:ind w:left="459" w:hanging="425"/>
              <w:contextualSpacing w:val="0"/>
              <w:rPr>
                <w:rFonts w:eastAsia="Times New Roman"/>
                <w:color w:val="000000"/>
                <w:sz w:val="17"/>
                <w:szCs w:val="17"/>
                <w:lang w:val="es-ES" w:eastAsia="en-US"/>
              </w:rPr>
            </w:pPr>
            <w:r w:rsidRPr="00B9199A">
              <w:rPr>
                <w:rFonts w:eastAsia="Times New Roman"/>
                <w:color w:val="000000"/>
                <w:sz w:val="17"/>
                <w:szCs w:val="17"/>
                <w:u w:val="single"/>
                <w:lang w:val="es-ES" w:eastAsia="en-US"/>
              </w:rPr>
              <w:t>Lista de productos y servicios transferidos</w:t>
            </w:r>
          </w:p>
        </w:tc>
      </w:tr>
      <w:tr w:rsidR="00632C9B" w:rsidRPr="009437A3" w14:paraId="4116C211" w14:textId="77777777" w:rsidTr="00200ABE">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6CFE2BD" w14:textId="77777777" w:rsidR="00632C9B" w:rsidRPr="009437A3" w:rsidRDefault="00632C9B" w:rsidP="00200ABE">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lastRenderedPageBreak/>
              <w:t xml:space="preserve">S </w:t>
            </w:r>
          </w:p>
        </w:tc>
        <w:tc>
          <w:tcPr>
            <w:tcW w:w="4860" w:type="dxa"/>
            <w:tcBorders>
              <w:top w:val="single" w:sz="4" w:space="0" w:color="auto"/>
              <w:left w:val="nil"/>
              <w:bottom w:val="single" w:sz="4" w:space="0" w:color="auto"/>
              <w:right w:val="single" w:sz="4" w:space="0" w:color="auto"/>
            </w:tcBorders>
            <w:shd w:val="clear" w:color="auto" w:fill="auto"/>
          </w:tcPr>
          <w:p w14:paraId="584E3233" w14:textId="77777777" w:rsidR="007D5DB5" w:rsidRPr="009437A3" w:rsidRDefault="00FA0827" w:rsidP="00FA0827">
            <w:pPr>
              <w:spacing w:before="120" w:after="120" w:line="276" w:lineRule="auto"/>
              <w:rPr>
                <w:rFonts w:eastAsia="Times New Roman"/>
                <w:b/>
                <w:color w:val="000000"/>
                <w:sz w:val="17"/>
                <w:szCs w:val="17"/>
                <w:lang w:val="es-ES" w:eastAsia="en-US"/>
              </w:rPr>
            </w:pPr>
            <w:r w:rsidRPr="009437A3">
              <w:rPr>
                <w:rFonts w:eastAsia="Times New Roman"/>
                <w:color w:val="000000"/>
                <w:sz w:val="17"/>
                <w:szCs w:val="17"/>
                <w:lang w:val="es-ES" w:eastAsia="en-US"/>
              </w:rPr>
              <w:t>Información sobre licencias</w:t>
            </w:r>
          </w:p>
          <w:p w14:paraId="45F49694" w14:textId="2CFF46DC" w:rsidR="00632C9B" w:rsidRPr="009437A3" w:rsidRDefault="00FA0827" w:rsidP="00FA0827">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Esta categoría se compone de un grupo de incidencias relacionadas con la inscripción en la OPI de información sobre licencias y de modificaciones de dichos registros. Incluye, por ejemplo, la inscripción en una OPI de que una licencia, un aval o una garantía ha sido acordada, modificada, cancelada o transferida. Las incidencias de esta categoría pueden producirse en cualquier etapa.</w:t>
            </w:r>
          </w:p>
        </w:tc>
        <w:tc>
          <w:tcPr>
            <w:tcW w:w="3500" w:type="dxa"/>
            <w:tcBorders>
              <w:top w:val="single" w:sz="4" w:space="0" w:color="auto"/>
              <w:left w:val="nil"/>
              <w:bottom w:val="single" w:sz="4" w:space="0" w:color="auto"/>
              <w:right w:val="single" w:sz="4" w:space="0" w:color="auto"/>
            </w:tcBorders>
            <w:shd w:val="clear" w:color="auto" w:fill="auto"/>
          </w:tcPr>
          <w:p w14:paraId="5D7E2E11" w14:textId="0D966653" w:rsidR="007D5DB5" w:rsidRPr="009437A3" w:rsidRDefault="00DD7ADF" w:rsidP="00DD7ADF">
            <w:pPr>
              <w:pStyle w:val="ListParagraph"/>
              <w:numPr>
                <w:ilvl w:val="0"/>
                <w:numId w:val="24"/>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Datos de la licencia (por ejemplo, número de registro, tipo de registro, situación, fecha inicial y final)</w:t>
            </w:r>
          </w:p>
          <w:p w14:paraId="1A89BA5C" w14:textId="71526574" w:rsidR="007D5DB5" w:rsidRPr="009437A3" w:rsidRDefault="00DD7ADF" w:rsidP="00DD7ADF">
            <w:pPr>
              <w:pStyle w:val="ListParagraph"/>
              <w:numPr>
                <w:ilvl w:val="0"/>
                <w:numId w:val="24"/>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Datos de los licenciantes (por ejemplo, nombre, información de contacto, código de país)</w:t>
            </w:r>
          </w:p>
          <w:p w14:paraId="308B129C" w14:textId="1C95D7F5" w:rsidR="007D5DB5" w:rsidRPr="009437A3" w:rsidRDefault="00DD7ADF" w:rsidP="00DD7ADF">
            <w:pPr>
              <w:pStyle w:val="ListParagraph"/>
              <w:numPr>
                <w:ilvl w:val="0"/>
                <w:numId w:val="24"/>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Datos de los licenciatarios (por ejemplo, nombre, información de contacto, código de país)</w:t>
            </w:r>
          </w:p>
          <w:p w14:paraId="0EF64C0D" w14:textId="5FD42A84" w:rsidR="007D5DB5" w:rsidRPr="009437A3" w:rsidRDefault="00125FFA" w:rsidP="00125FFA">
            <w:pPr>
              <w:pStyle w:val="ListParagraph"/>
              <w:numPr>
                <w:ilvl w:val="0"/>
                <w:numId w:val="24"/>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Categoría de modificación de la información sobre la licencia (es decir, qué términos han sido modificados)</w:t>
            </w:r>
          </w:p>
          <w:p w14:paraId="6551D2A8" w14:textId="53938E46" w:rsidR="007D5DB5" w:rsidRPr="009437A3" w:rsidRDefault="00125FFA" w:rsidP="00125FFA">
            <w:pPr>
              <w:pStyle w:val="ListParagraph"/>
              <w:numPr>
                <w:ilvl w:val="0"/>
                <w:numId w:val="24"/>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Territorio de validez de la licencia</w:t>
            </w:r>
          </w:p>
          <w:p w14:paraId="7B7E8DE7" w14:textId="2A61B37C" w:rsidR="00632C9B" w:rsidRPr="009437A3" w:rsidRDefault="00125FFA" w:rsidP="00125FFA">
            <w:pPr>
              <w:pStyle w:val="ListParagraph"/>
              <w:numPr>
                <w:ilvl w:val="0"/>
                <w:numId w:val="24"/>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Información sobre el procedimiento judicial (si procede)</w:t>
            </w:r>
          </w:p>
        </w:tc>
      </w:tr>
      <w:tr w:rsidR="00632C9B" w:rsidRPr="009437A3" w14:paraId="55A714DD" w14:textId="77777777" w:rsidTr="00200ABE">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11FD66D" w14:textId="77777777" w:rsidR="00632C9B" w:rsidRPr="009437A3" w:rsidRDefault="00632C9B" w:rsidP="00200ABE">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 xml:space="preserve">T </w:t>
            </w:r>
          </w:p>
        </w:tc>
        <w:tc>
          <w:tcPr>
            <w:tcW w:w="4860" w:type="dxa"/>
            <w:tcBorders>
              <w:top w:val="single" w:sz="4" w:space="0" w:color="auto"/>
              <w:left w:val="nil"/>
              <w:bottom w:val="single" w:sz="4" w:space="0" w:color="auto"/>
              <w:right w:val="single" w:sz="4" w:space="0" w:color="auto"/>
            </w:tcBorders>
            <w:shd w:val="clear" w:color="auto" w:fill="auto"/>
          </w:tcPr>
          <w:p w14:paraId="40556ABE" w14:textId="77777777" w:rsidR="007D5DB5" w:rsidRPr="009437A3" w:rsidRDefault="004B6E21" w:rsidP="004B6E21">
            <w:pPr>
              <w:spacing w:before="120" w:after="120" w:line="276" w:lineRule="auto"/>
              <w:rPr>
                <w:rFonts w:eastAsia="Times New Roman"/>
                <w:b/>
                <w:bCs/>
                <w:color w:val="000000"/>
                <w:sz w:val="17"/>
                <w:szCs w:val="17"/>
                <w:lang w:val="es-ES" w:eastAsia="en-US"/>
              </w:rPr>
            </w:pPr>
            <w:r w:rsidRPr="009437A3">
              <w:rPr>
                <w:rFonts w:eastAsia="Times New Roman"/>
                <w:bCs/>
                <w:color w:val="000000"/>
                <w:sz w:val="17"/>
                <w:szCs w:val="17"/>
                <w:lang w:val="es-ES" w:eastAsia="en-US"/>
              </w:rPr>
              <w:t>Ajuste de procedimiento administrativo</w:t>
            </w:r>
          </w:p>
          <w:p w14:paraId="74057202" w14:textId="0F0B51FF" w:rsidR="00632C9B" w:rsidRPr="009437A3" w:rsidRDefault="004B6E21" w:rsidP="004B6E21">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Esta categoría se compone de un grupo de incidencias relacionadas con el ajuste de un procedimiento administrativo tramitado por la OPI. Incluye, por ejemplo, la concesión de prórroga de un plazo administrativo o la continuación de la tramitación de un procedimiento necesario. También incluye la suspensión, paralización o interrupción de un procedimiento administrativo, o la reanudación de un procedimiento administrativo suspendido, paralizado o interrumpido. Las incidencias de esta categoría pueden producirse en cualquier etapa.</w:t>
            </w:r>
          </w:p>
        </w:tc>
        <w:tc>
          <w:tcPr>
            <w:tcW w:w="3500" w:type="dxa"/>
            <w:tcBorders>
              <w:top w:val="single" w:sz="4" w:space="0" w:color="auto"/>
              <w:left w:val="nil"/>
              <w:bottom w:val="single" w:sz="4" w:space="0" w:color="auto"/>
              <w:right w:val="single" w:sz="4" w:space="0" w:color="auto"/>
            </w:tcBorders>
            <w:shd w:val="clear" w:color="auto" w:fill="auto"/>
          </w:tcPr>
          <w:p w14:paraId="45D9BAFF" w14:textId="302E61C0" w:rsidR="007D5DB5" w:rsidRPr="009437A3" w:rsidRDefault="00125FFA" w:rsidP="00125FFA">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Categoría de ajustes (por ejemplo, prórroga de plazo, suspensión, paralización, reanudación, interrupción, demora de los servicios de comunicación, prórroga concedida de pleno derecho, falta de acompasamiento de la OPI, irregularidades de la OPI)</w:t>
            </w:r>
          </w:p>
          <w:p w14:paraId="6EC9830C" w14:textId="61E2385D" w:rsidR="007D5DB5" w:rsidRPr="009437A3" w:rsidRDefault="00125FFA" w:rsidP="00125FFA">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Motivo del ajuste (por ejemplo, catástrofe natural, demora de la OPI, demora de tribunal, demora del solicitante o del titular</w:t>
            </w:r>
            <w:r w:rsidRPr="00B9199A">
              <w:rPr>
                <w:rFonts w:eastAsia="Times New Roman"/>
                <w:strike/>
                <w:color w:val="FFFFFF"/>
                <w:sz w:val="17"/>
                <w:szCs w:val="17"/>
                <w:shd w:val="clear" w:color="auto" w:fill="800080"/>
                <w:lang w:val="es-419" w:eastAsia="en-US"/>
              </w:rPr>
              <w:t xml:space="preserve"> de la patente</w:t>
            </w:r>
            <w:r w:rsidRPr="009437A3">
              <w:rPr>
                <w:rFonts w:eastAsia="Times New Roman"/>
                <w:color w:val="000000"/>
                <w:sz w:val="17"/>
                <w:szCs w:val="17"/>
                <w:lang w:val="es-ES" w:eastAsia="en-US"/>
              </w:rPr>
              <w:t>)</w:t>
            </w:r>
          </w:p>
          <w:p w14:paraId="03F7D4B0" w14:textId="5AEA353B" w:rsidR="00632C9B" w:rsidRPr="009437A3" w:rsidRDefault="00125FFA" w:rsidP="00125FFA">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Fecha de inicio y fin (por ejemplo, fecha de comienzo del ajuste y fecha de terminación)</w:t>
            </w:r>
            <w:r w:rsidR="00632C9B" w:rsidRPr="009437A3">
              <w:rPr>
                <w:rFonts w:eastAsia="Times New Roman"/>
                <w:color w:val="000000"/>
                <w:sz w:val="17"/>
                <w:szCs w:val="17"/>
                <w:lang w:val="es-ES" w:eastAsia="en-US"/>
              </w:rPr>
              <w:t xml:space="preserve"> </w:t>
            </w:r>
          </w:p>
        </w:tc>
      </w:tr>
      <w:tr w:rsidR="00632C9B" w:rsidRPr="009437A3" w14:paraId="27C9D7B8" w14:textId="77777777" w:rsidTr="00200ABE">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5D85395" w14:textId="77777777" w:rsidR="00632C9B" w:rsidRPr="009437A3" w:rsidRDefault="00632C9B" w:rsidP="00200ABE">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 xml:space="preserve">U </w:t>
            </w:r>
          </w:p>
        </w:tc>
        <w:tc>
          <w:tcPr>
            <w:tcW w:w="4860" w:type="dxa"/>
            <w:tcBorders>
              <w:top w:val="single" w:sz="4" w:space="0" w:color="auto"/>
              <w:left w:val="nil"/>
              <w:bottom w:val="single" w:sz="4" w:space="0" w:color="auto"/>
              <w:right w:val="single" w:sz="4" w:space="0" w:color="auto"/>
            </w:tcBorders>
            <w:shd w:val="clear" w:color="auto" w:fill="auto"/>
          </w:tcPr>
          <w:p w14:paraId="203DC28C" w14:textId="77777777" w:rsidR="007D5DB5" w:rsidRPr="009437A3" w:rsidRDefault="004B6E21" w:rsidP="004B6E21">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Pago</w:t>
            </w:r>
          </w:p>
          <w:p w14:paraId="60F6D9C6" w14:textId="43B56057" w:rsidR="00632C9B" w:rsidRPr="009437A3" w:rsidRDefault="004B6E21" w:rsidP="004B6E21">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Esta categoría se compone de un grupo de incidencias relacionadas con el pago de tasas. Incluye, por ejemplo, el pago de una tasa de renovación, de mantenimiento o por otra designación. Las incidencias de esta categoría pueden producirse en cualquier etapa.</w:t>
            </w:r>
          </w:p>
        </w:tc>
        <w:tc>
          <w:tcPr>
            <w:tcW w:w="3500" w:type="dxa"/>
            <w:tcBorders>
              <w:top w:val="single" w:sz="4" w:space="0" w:color="auto"/>
              <w:left w:val="nil"/>
              <w:bottom w:val="single" w:sz="4" w:space="0" w:color="auto"/>
              <w:right w:val="single" w:sz="4" w:space="0" w:color="auto"/>
            </w:tcBorders>
            <w:shd w:val="clear" w:color="auto" w:fill="auto"/>
          </w:tcPr>
          <w:p w14:paraId="205F34B2" w14:textId="0255AE88" w:rsidR="007D5DB5" w:rsidRPr="009437A3" w:rsidRDefault="00125FFA" w:rsidP="00125FFA">
            <w:pPr>
              <w:pStyle w:val="ListParagraph"/>
              <w:numPr>
                <w:ilvl w:val="0"/>
                <w:numId w:val="22"/>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Categoría de pagos (por ejemplo, tasa de inscripción, tasa de mantenimiento, tasa de renovación, tasa de designación)</w:t>
            </w:r>
          </w:p>
          <w:p w14:paraId="3BCC2913" w14:textId="77777777" w:rsidR="00C96B7A" w:rsidRPr="009437A3" w:rsidRDefault="00FF7C57" w:rsidP="00FF7C57">
            <w:pPr>
              <w:pStyle w:val="ListParagraph"/>
              <w:numPr>
                <w:ilvl w:val="0"/>
                <w:numId w:val="22"/>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Datos del pago (por ejemplo, estado del pago, año del pago de la tasa)</w:t>
            </w:r>
          </w:p>
          <w:p w14:paraId="157AEC59" w14:textId="5F438181" w:rsidR="00632C9B" w:rsidRPr="009437A3" w:rsidRDefault="00FF7C57" w:rsidP="00FF7C57">
            <w:pPr>
              <w:pStyle w:val="ListParagraph"/>
              <w:numPr>
                <w:ilvl w:val="0"/>
                <w:numId w:val="22"/>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Datos de la renovación (por ejemplo, duración de la renovación, cambios en el alcance, próxima fecha de vencimiento de la tasa)</w:t>
            </w:r>
          </w:p>
        </w:tc>
      </w:tr>
      <w:tr w:rsidR="00632C9B" w:rsidRPr="009437A3" w14:paraId="47885D4A" w14:textId="77777777" w:rsidTr="00200ABE">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56568F7" w14:textId="77777777" w:rsidR="00632C9B" w:rsidRPr="009437A3" w:rsidRDefault="00632C9B" w:rsidP="00200ABE">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lastRenderedPageBreak/>
              <w:t>V</w:t>
            </w:r>
          </w:p>
        </w:tc>
        <w:tc>
          <w:tcPr>
            <w:tcW w:w="4860" w:type="dxa"/>
            <w:tcBorders>
              <w:top w:val="single" w:sz="4" w:space="0" w:color="auto"/>
              <w:left w:val="nil"/>
              <w:bottom w:val="single" w:sz="4" w:space="0" w:color="auto"/>
              <w:right w:val="single" w:sz="4" w:space="0" w:color="auto"/>
            </w:tcBorders>
            <w:shd w:val="clear" w:color="auto" w:fill="auto"/>
          </w:tcPr>
          <w:p w14:paraId="21350CBB" w14:textId="77777777" w:rsidR="007D5DB5" w:rsidRPr="009437A3" w:rsidRDefault="004B6E21" w:rsidP="004B6E21">
            <w:pPr>
              <w:spacing w:before="120" w:after="120" w:line="276" w:lineRule="auto"/>
              <w:rPr>
                <w:rFonts w:eastAsia="Times New Roman"/>
                <w:b/>
                <w:color w:val="000000"/>
                <w:sz w:val="17"/>
                <w:szCs w:val="17"/>
                <w:lang w:val="es-ES" w:eastAsia="en-US"/>
              </w:rPr>
            </w:pPr>
            <w:r w:rsidRPr="009437A3">
              <w:rPr>
                <w:rFonts w:eastAsia="Times New Roman"/>
                <w:color w:val="000000"/>
                <w:sz w:val="17"/>
                <w:szCs w:val="17"/>
                <w:lang w:val="es-ES" w:eastAsia="en-US"/>
              </w:rPr>
              <w:t>Apelación</w:t>
            </w:r>
          </w:p>
          <w:p w14:paraId="1183B11C" w14:textId="6508E48E" w:rsidR="00632C9B" w:rsidRPr="009437A3" w:rsidRDefault="004B6E21" w:rsidP="004B6E21">
            <w:pPr>
              <w:spacing w:before="120" w:after="120" w:line="276" w:lineRule="auto"/>
              <w:rPr>
                <w:rFonts w:eastAsia="Times New Roman"/>
                <w:b/>
                <w:color w:val="000000"/>
                <w:sz w:val="17"/>
                <w:szCs w:val="17"/>
                <w:lang w:val="es-ES" w:eastAsia="en-US"/>
              </w:rPr>
            </w:pPr>
            <w:r w:rsidRPr="009437A3">
              <w:rPr>
                <w:rFonts w:eastAsia="Times New Roman"/>
                <w:color w:val="000000"/>
                <w:sz w:val="17"/>
                <w:szCs w:val="17"/>
                <w:lang w:val="es-ES" w:eastAsia="en-US"/>
              </w:rPr>
              <w:t>Esta categoría se compone de un grupo de incidencias relacionadas con la apelación de una decisión tomada durante la tramitación de un derecho de PI. Incluye, por ejemplo, la presentación por parte de un solicitante, un titular de derecho de PI o un tercero, de un recurso de apelación administrativo o judicial contra una decisión tomada durante la tramitación de un derecho de PI así como el resultado procedimental de dicha apelación. Los aspectos fundamentales del resultado de la apelación pueden aplicarse a incidencias de otras categorías, por ejemplo, solicitud suspendida, solicitud reactivada, derecho de PI concedido, derecho de PI extinguido o derecho de PI mantenido. Las incidencias de esta categoría pueden producirse en cualquier etapa.</w:t>
            </w:r>
          </w:p>
        </w:tc>
        <w:tc>
          <w:tcPr>
            <w:tcW w:w="3500" w:type="dxa"/>
            <w:tcBorders>
              <w:top w:val="single" w:sz="4" w:space="0" w:color="auto"/>
              <w:left w:val="nil"/>
              <w:bottom w:val="single" w:sz="4" w:space="0" w:color="auto"/>
              <w:right w:val="single" w:sz="4" w:space="0" w:color="auto"/>
            </w:tcBorders>
            <w:shd w:val="clear" w:color="auto" w:fill="auto"/>
          </w:tcPr>
          <w:p w14:paraId="36785C74" w14:textId="76911E74" w:rsidR="007D5DB5" w:rsidRPr="009437A3" w:rsidRDefault="00FF7C57" w:rsidP="00FF7C57">
            <w:pPr>
              <w:pStyle w:val="ListParagraph"/>
              <w:numPr>
                <w:ilvl w:val="0"/>
                <w:numId w:val="19"/>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Órgano de apelación</w:t>
            </w:r>
          </w:p>
          <w:p w14:paraId="03E6A280" w14:textId="77777777" w:rsidR="00C96B7A" w:rsidRPr="009437A3" w:rsidRDefault="00FF7C57" w:rsidP="00FF7C57">
            <w:pPr>
              <w:pStyle w:val="ListParagraph"/>
              <w:numPr>
                <w:ilvl w:val="0"/>
                <w:numId w:val="19"/>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Decisión objeto de apelación</w:t>
            </w:r>
          </w:p>
          <w:p w14:paraId="553DFFED" w14:textId="0DAB68F8" w:rsidR="007D5DB5" w:rsidRPr="009437A3" w:rsidRDefault="00FF7C57" w:rsidP="00FF7C57">
            <w:pPr>
              <w:pStyle w:val="ListParagraph"/>
              <w:numPr>
                <w:ilvl w:val="0"/>
                <w:numId w:val="19"/>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Información sobre la decisión en la apelación</w:t>
            </w:r>
          </w:p>
          <w:p w14:paraId="03AAB903" w14:textId="0063C381" w:rsidR="00632C9B" w:rsidRPr="009437A3" w:rsidRDefault="00FF7C57" w:rsidP="00FF7C57">
            <w:pPr>
              <w:pStyle w:val="ListParagraph"/>
              <w:numPr>
                <w:ilvl w:val="0"/>
                <w:numId w:val="19"/>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Cita de la decisión</w:t>
            </w:r>
          </w:p>
        </w:tc>
      </w:tr>
      <w:tr w:rsidR="00632C9B" w:rsidRPr="009437A3" w14:paraId="48953917" w14:textId="77777777" w:rsidTr="00200ABE">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56FB85F" w14:textId="77777777" w:rsidR="00632C9B" w:rsidRPr="009437A3" w:rsidRDefault="00632C9B" w:rsidP="00200ABE">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W</w:t>
            </w:r>
          </w:p>
        </w:tc>
        <w:tc>
          <w:tcPr>
            <w:tcW w:w="4860" w:type="dxa"/>
            <w:tcBorders>
              <w:top w:val="single" w:sz="4" w:space="0" w:color="auto"/>
              <w:left w:val="nil"/>
              <w:bottom w:val="single" w:sz="4" w:space="0" w:color="auto"/>
              <w:right w:val="single" w:sz="4" w:space="0" w:color="auto"/>
            </w:tcBorders>
            <w:shd w:val="clear" w:color="auto" w:fill="auto"/>
          </w:tcPr>
          <w:p w14:paraId="1E2D411A" w14:textId="77777777" w:rsidR="007D5DB5" w:rsidRPr="009437A3" w:rsidRDefault="004B6E21" w:rsidP="004B6E21">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Otras</w:t>
            </w:r>
          </w:p>
          <w:p w14:paraId="53BE8218" w14:textId="4690056F" w:rsidR="00632C9B" w:rsidRPr="009437A3" w:rsidRDefault="004B6E21" w:rsidP="004B6E21">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Esta categoría abarca incidencias que no pueden clasificarse como pertenecientes a ninguna de las restantes categorías. Se recomienda utilizar esta categoría como último recurso en casos poco habituales, para los que una interpretación flexible de las descripciones de las restantes categorías no se adapta adecuadamente a la incidencia nacional, regional o internacional (por ejemplo, incidencias antiguas o incidencias provisionales o internas).</w:t>
            </w:r>
          </w:p>
        </w:tc>
        <w:tc>
          <w:tcPr>
            <w:tcW w:w="3500" w:type="dxa"/>
            <w:tcBorders>
              <w:top w:val="single" w:sz="4" w:space="0" w:color="auto"/>
              <w:left w:val="nil"/>
              <w:bottom w:val="single" w:sz="4" w:space="0" w:color="auto"/>
              <w:right w:val="single" w:sz="4" w:space="0" w:color="auto"/>
            </w:tcBorders>
            <w:shd w:val="clear" w:color="auto" w:fill="auto"/>
          </w:tcPr>
          <w:p w14:paraId="4E91C090" w14:textId="78E773C0" w:rsidR="00632C9B" w:rsidRPr="009437A3" w:rsidRDefault="00FF7C57" w:rsidP="00FF7C57">
            <w:pPr>
              <w:pStyle w:val="ListParagraph"/>
              <w:numPr>
                <w:ilvl w:val="0"/>
                <w:numId w:val="20"/>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Descripción de la incidencia nacional o regional</w:t>
            </w:r>
          </w:p>
        </w:tc>
      </w:tr>
      <w:tr w:rsidR="00632C9B" w:rsidRPr="009437A3" w14:paraId="78DB9E60" w14:textId="77777777" w:rsidTr="00200ABE">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FBC0CF6" w14:textId="77777777" w:rsidR="00632C9B" w:rsidRPr="009437A3" w:rsidRDefault="00632C9B" w:rsidP="00200ABE">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Y</w:t>
            </w:r>
          </w:p>
        </w:tc>
        <w:tc>
          <w:tcPr>
            <w:tcW w:w="4860" w:type="dxa"/>
            <w:tcBorders>
              <w:top w:val="single" w:sz="4" w:space="0" w:color="auto"/>
              <w:left w:val="nil"/>
              <w:bottom w:val="single" w:sz="4" w:space="0" w:color="auto"/>
              <w:right w:val="single" w:sz="4" w:space="0" w:color="auto"/>
            </w:tcBorders>
            <w:shd w:val="clear" w:color="auto" w:fill="auto"/>
          </w:tcPr>
          <w:p w14:paraId="036B8C75" w14:textId="77777777" w:rsidR="007D5DB5" w:rsidRPr="009437A3" w:rsidRDefault="004B6E21" w:rsidP="004B6E21">
            <w:pPr>
              <w:spacing w:before="120" w:after="120" w:line="276" w:lineRule="auto"/>
              <w:rPr>
                <w:rFonts w:eastAsia="Times New Roman"/>
                <w:b/>
                <w:color w:val="000000"/>
                <w:sz w:val="17"/>
                <w:szCs w:val="17"/>
                <w:lang w:val="es-ES" w:eastAsia="en-US"/>
              </w:rPr>
            </w:pPr>
            <w:r w:rsidRPr="009437A3">
              <w:rPr>
                <w:rFonts w:eastAsia="Times New Roman"/>
                <w:color w:val="000000"/>
                <w:sz w:val="17"/>
                <w:szCs w:val="17"/>
                <w:lang w:val="es-ES" w:eastAsia="en-US"/>
              </w:rPr>
              <w:t>Corrección y supresión de información de incidencia</w:t>
            </w:r>
          </w:p>
          <w:p w14:paraId="0CD057F8" w14:textId="49274AC0" w:rsidR="00632C9B" w:rsidRPr="009437A3" w:rsidRDefault="004B6E21" w:rsidP="004B6E21">
            <w:pPr>
              <w:spacing w:before="120" w:after="120" w:line="276" w:lineRule="auto"/>
              <w:rPr>
                <w:rFonts w:eastAsia="Times New Roman"/>
                <w:color w:val="000000"/>
                <w:sz w:val="17"/>
                <w:szCs w:val="17"/>
                <w:lang w:val="es-ES" w:eastAsia="en-US"/>
              </w:rPr>
            </w:pPr>
            <w:r w:rsidRPr="009437A3">
              <w:rPr>
                <w:rFonts w:eastAsia="Times New Roman"/>
                <w:color w:val="000000"/>
                <w:sz w:val="17"/>
                <w:szCs w:val="17"/>
                <w:lang w:val="es-ES" w:eastAsia="en-US"/>
              </w:rPr>
              <w:t>Esta categoría se compone de un grupo de incidencias relacionadas con la corrección o supresión de información errónea de alguna incidencia previamente facilitada por la OPI. Incluye, por ejemplo, la corrección del código de incidencia relativa a la situación de una solicitud o un derecho de PI facilitado en virtud de la presente Norma, o la corrección o supresión de una incidencia que ha sido anunciada erróneamente en un boletín, registro de PI u otra documentación publicada. Las incidencias de esta categoría pueden producirse en cualquier etapa.</w:t>
            </w:r>
          </w:p>
        </w:tc>
        <w:tc>
          <w:tcPr>
            <w:tcW w:w="3500" w:type="dxa"/>
            <w:tcBorders>
              <w:top w:val="single" w:sz="4" w:space="0" w:color="auto"/>
              <w:left w:val="nil"/>
              <w:bottom w:val="single" w:sz="4" w:space="0" w:color="auto"/>
              <w:right w:val="single" w:sz="4" w:space="0" w:color="auto"/>
            </w:tcBorders>
            <w:shd w:val="clear" w:color="auto" w:fill="auto"/>
          </w:tcPr>
          <w:p w14:paraId="7C74C193" w14:textId="1404DCE0" w:rsidR="007D5DB5" w:rsidRPr="009437A3" w:rsidRDefault="00FF7C57" w:rsidP="00FF7C57">
            <w:pPr>
              <w:pStyle w:val="ListParagraph"/>
              <w:numPr>
                <w:ilvl w:val="0"/>
                <w:numId w:val="21"/>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Identificación de la incidencia relativa a la situación (código y fecha de la incidencia relativa a la situación o identificador único)</w:t>
            </w:r>
          </w:p>
          <w:p w14:paraId="13B6D88F" w14:textId="2783E25A" w:rsidR="007D5DB5" w:rsidRPr="009437A3" w:rsidRDefault="00FF7C57" w:rsidP="00FF7C57">
            <w:pPr>
              <w:pStyle w:val="ListParagraph"/>
              <w:numPr>
                <w:ilvl w:val="0"/>
                <w:numId w:val="21"/>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 xml:space="preserve">Contenido </w:t>
            </w:r>
            <w:r w:rsidR="009437A3" w:rsidRPr="00B9199A">
              <w:rPr>
                <w:rFonts w:eastAsia="Times New Roman"/>
                <w:color w:val="000000"/>
                <w:sz w:val="17"/>
                <w:szCs w:val="17"/>
                <w:u w:val="single"/>
                <w:shd w:val="clear" w:color="auto" w:fill="FFFF00"/>
                <w:lang w:val="es-ES" w:eastAsia="en-US"/>
              </w:rPr>
              <w:t>(</w:t>
            </w:r>
            <w:r w:rsidRPr="009437A3">
              <w:rPr>
                <w:rFonts w:eastAsia="Times New Roman"/>
                <w:color w:val="000000"/>
                <w:sz w:val="17"/>
                <w:szCs w:val="17"/>
                <w:lang w:val="es-ES" w:eastAsia="en-US"/>
              </w:rPr>
              <w:t>erróneo</w:t>
            </w:r>
            <w:r w:rsidR="009437A3" w:rsidRPr="00B9199A">
              <w:rPr>
                <w:rFonts w:eastAsia="Times New Roman"/>
                <w:color w:val="000000"/>
                <w:sz w:val="17"/>
                <w:szCs w:val="17"/>
                <w:u w:val="single"/>
                <w:shd w:val="clear" w:color="auto" w:fill="FFFF00"/>
                <w:lang w:val="es-ES" w:eastAsia="en-US"/>
              </w:rPr>
              <w:t>)</w:t>
            </w:r>
            <w:r w:rsidRPr="009437A3">
              <w:rPr>
                <w:rFonts w:eastAsia="Times New Roman"/>
                <w:color w:val="000000"/>
                <w:sz w:val="17"/>
                <w:szCs w:val="17"/>
                <w:lang w:val="es-ES" w:eastAsia="en-US"/>
              </w:rPr>
              <w:t xml:space="preserve"> previamente publicado</w:t>
            </w:r>
          </w:p>
          <w:p w14:paraId="37FCD09B" w14:textId="1B20C3DB" w:rsidR="00632C9B" w:rsidRPr="009437A3" w:rsidRDefault="00FF7C57" w:rsidP="00FF7C57">
            <w:pPr>
              <w:pStyle w:val="ListParagraph"/>
              <w:numPr>
                <w:ilvl w:val="0"/>
                <w:numId w:val="21"/>
              </w:numPr>
              <w:spacing w:before="120" w:after="200"/>
              <w:ind w:left="459" w:hanging="425"/>
              <w:contextualSpacing w:val="0"/>
              <w:rPr>
                <w:rFonts w:eastAsia="Times New Roman"/>
                <w:color w:val="000000"/>
                <w:sz w:val="17"/>
                <w:szCs w:val="17"/>
                <w:lang w:val="es-ES" w:eastAsia="en-US"/>
              </w:rPr>
            </w:pPr>
            <w:r w:rsidRPr="009437A3">
              <w:rPr>
                <w:rFonts w:eastAsia="Times New Roman"/>
                <w:color w:val="000000"/>
                <w:sz w:val="17"/>
                <w:szCs w:val="17"/>
                <w:lang w:val="es-ES" w:eastAsia="en-US"/>
              </w:rPr>
              <w:t>Contenido nuevo corregido</w:t>
            </w:r>
          </w:p>
        </w:tc>
      </w:tr>
    </w:tbl>
    <w:p w14:paraId="26AA39DA" w14:textId="77777777" w:rsidR="009437A3" w:rsidRPr="009437A3" w:rsidRDefault="009437A3" w:rsidP="009437A3">
      <w:pPr>
        <w:spacing w:line="360" w:lineRule="auto"/>
        <w:ind w:left="5126"/>
        <w:jc w:val="right"/>
        <w:rPr>
          <w:sz w:val="17"/>
          <w:szCs w:val="17"/>
          <w:lang w:val="es-ES"/>
        </w:rPr>
      </w:pPr>
    </w:p>
    <w:p w14:paraId="3D5A6B8D" w14:textId="571F2DB5" w:rsidR="009437A3" w:rsidRPr="009437A3" w:rsidRDefault="00A513A5" w:rsidP="00A513A5">
      <w:pPr>
        <w:jc w:val="right"/>
        <w:rPr>
          <w:sz w:val="17"/>
          <w:szCs w:val="17"/>
          <w:lang w:val="es-ES"/>
        </w:rPr>
      </w:pPr>
      <w:r>
        <w:t>[Fin del Anexo y del documento]</w:t>
      </w:r>
    </w:p>
    <w:sectPr w:rsidR="009437A3" w:rsidRPr="009437A3" w:rsidSect="00A953E1">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14C17" w14:textId="77777777" w:rsidR="00BF4D15" w:rsidRDefault="00BF4D15">
      <w:r>
        <w:separator/>
      </w:r>
    </w:p>
  </w:endnote>
  <w:endnote w:type="continuationSeparator" w:id="0">
    <w:p w14:paraId="3A2878ED" w14:textId="77777777" w:rsidR="00BF4D15" w:rsidRDefault="00BF4D15" w:rsidP="00A326CA">
      <w:r>
        <w:separator/>
      </w:r>
    </w:p>
    <w:p w14:paraId="3DB3FAF5" w14:textId="77777777" w:rsidR="00BF4D15" w:rsidRPr="00A326CA" w:rsidRDefault="00BF4D15" w:rsidP="00A326CA">
      <w:r>
        <w:rPr>
          <w:sz w:val="17"/>
        </w:rPr>
        <w:t>[Endnote continued from previous page]</w:t>
      </w:r>
    </w:p>
  </w:endnote>
  <w:endnote w:type="continuationNotice" w:id="1">
    <w:p w14:paraId="2F308CFD" w14:textId="77777777" w:rsidR="00BF4D15" w:rsidRPr="00A326CA" w:rsidRDefault="00BF4D15"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58840" w14:textId="77777777" w:rsidR="004A6B97" w:rsidRDefault="004A6B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62F63" w14:textId="10837809" w:rsidR="009F1C29" w:rsidRDefault="009F1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54AC4" w14:textId="35D81EFA" w:rsidR="009F1C29" w:rsidRDefault="009F1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B6BD8" w14:textId="77777777" w:rsidR="00BF4D15" w:rsidRDefault="00BF4D15">
      <w:r>
        <w:separator/>
      </w:r>
    </w:p>
  </w:footnote>
  <w:footnote w:type="continuationSeparator" w:id="0">
    <w:p w14:paraId="6A805860" w14:textId="77777777" w:rsidR="00BF4D15" w:rsidRDefault="00BF4D15" w:rsidP="00A326CA">
      <w:r>
        <w:separator/>
      </w:r>
    </w:p>
    <w:p w14:paraId="58CB559B" w14:textId="77777777" w:rsidR="00BF4D15" w:rsidRPr="00A326CA" w:rsidRDefault="00BF4D15"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1594A190" w14:textId="77777777" w:rsidR="00BF4D15" w:rsidRPr="00A326CA" w:rsidRDefault="00BF4D15" w:rsidP="00A326CA">
      <w:pPr>
        <w:spacing w:before="60"/>
        <w:jc w:val="right"/>
        <w:rPr>
          <w:sz w:val="17"/>
          <w:szCs w:val="17"/>
        </w:rPr>
      </w:pPr>
      <w:r w:rsidRPr="000C7343">
        <w:rPr>
          <w:sz w:val="17"/>
          <w:szCs w:val="17"/>
        </w:rPr>
        <w:t>[F</w:t>
      </w:r>
      <w:r>
        <w:rPr>
          <w:sz w:val="17"/>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B5A78" w14:textId="77777777" w:rsidR="004A6B97" w:rsidRDefault="004A6B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3BCE7" w14:textId="77777777" w:rsidR="00A96557" w:rsidRPr="00F60B04" w:rsidRDefault="00A96557" w:rsidP="00A96557">
    <w:pPr>
      <w:pStyle w:val="Header"/>
      <w:jc w:val="right"/>
      <w:rPr>
        <w:szCs w:val="18"/>
      </w:rPr>
    </w:pPr>
    <w:r w:rsidRPr="00F60B04">
      <w:rPr>
        <w:szCs w:val="18"/>
      </w:rPr>
      <w:t>CWS/11/9</w:t>
    </w:r>
  </w:p>
  <w:p w14:paraId="44229082" w14:textId="27BA6FC8" w:rsidR="00A96557" w:rsidRPr="00F60B04" w:rsidRDefault="00A96557" w:rsidP="00A96557">
    <w:pPr>
      <w:pStyle w:val="Header"/>
      <w:jc w:val="right"/>
      <w:rPr>
        <w:szCs w:val="18"/>
      </w:rPr>
    </w:pPr>
    <w:r w:rsidRPr="00F60B04">
      <w:rPr>
        <w:szCs w:val="18"/>
      </w:rPr>
      <w:t>Anex</w:t>
    </w:r>
    <w:r>
      <w:rPr>
        <w:szCs w:val="18"/>
      </w:rPr>
      <w:t>o</w:t>
    </w:r>
    <w:r w:rsidRPr="00F60B04">
      <w:rPr>
        <w:szCs w:val="18"/>
      </w:rPr>
      <w:t>, p</w:t>
    </w:r>
    <w:r>
      <w:rPr>
        <w:szCs w:val="18"/>
      </w:rPr>
      <w:t>ágina</w:t>
    </w:r>
    <w:r w:rsidRPr="00F60B04">
      <w:rPr>
        <w:szCs w:val="18"/>
      </w:rPr>
      <w:t xml:space="preserve"> </w:t>
    </w:r>
    <w:r w:rsidRPr="00F60B04">
      <w:rPr>
        <w:szCs w:val="18"/>
      </w:rPr>
      <w:fldChar w:fldCharType="begin"/>
    </w:r>
    <w:r w:rsidRPr="00F60B04">
      <w:rPr>
        <w:szCs w:val="18"/>
      </w:rPr>
      <w:instrText xml:space="preserve"> PAGE  \* Arabic  \* MERGEFORMAT </w:instrText>
    </w:r>
    <w:r w:rsidRPr="00F60B04">
      <w:rPr>
        <w:szCs w:val="18"/>
      </w:rPr>
      <w:fldChar w:fldCharType="separate"/>
    </w:r>
    <w:r w:rsidR="004A6B97">
      <w:rPr>
        <w:noProof/>
        <w:szCs w:val="18"/>
      </w:rPr>
      <w:t>6</w:t>
    </w:r>
    <w:r w:rsidRPr="00F60B04">
      <w:rPr>
        <w:szCs w:val="18"/>
      </w:rPr>
      <w:fldChar w:fldCharType="end"/>
    </w:r>
  </w:p>
  <w:p w14:paraId="0422C3B4" w14:textId="6C57F58B" w:rsidR="00C96B7A" w:rsidRPr="00A96557" w:rsidRDefault="00C96B7A" w:rsidP="00A965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C6BF7" w14:textId="77777777" w:rsidR="0099231C" w:rsidRPr="00F60B04" w:rsidRDefault="0099231C" w:rsidP="0099231C">
    <w:pPr>
      <w:pStyle w:val="Header"/>
      <w:jc w:val="right"/>
      <w:rPr>
        <w:szCs w:val="18"/>
      </w:rPr>
    </w:pPr>
    <w:r w:rsidRPr="00F60B04">
      <w:rPr>
        <w:szCs w:val="18"/>
      </w:rPr>
      <w:t>CWS/11/9</w:t>
    </w:r>
  </w:p>
  <w:p w14:paraId="7916E1CE" w14:textId="3FEC3FE6" w:rsidR="0099231C" w:rsidRPr="00F60B04" w:rsidRDefault="0099231C" w:rsidP="0099231C">
    <w:pPr>
      <w:pStyle w:val="Header"/>
      <w:jc w:val="right"/>
      <w:rPr>
        <w:szCs w:val="18"/>
      </w:rPr>
    </w:pPr>
    <w:r w:rsidRPr="00F60B04">
      <w:rPr>
        <w:szCs w:val="18"/>
      </w:rPr>
      <w:t>Anex</w:t>
    </w:r>
    <w:r>
      <w:rPr>
        <w:szCs w:val="18"/>
      </w:rPr>
      <w:t>o</w:t>
    </w:r>
  </w:p>
  <w:p w14:paraId="6BBE4BCA" w14:textId="0AA4CE56" w:rsidR="00C96B7A" w:rsidRPr="0099231C" w:rsidRDefault="00C96B7A" w:rsidP="009923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7464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A1CA0"/>
    <w:multiLevelType w:val="hybridMultilevel"/>
    <w:tmpl w:val="A538F8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74E1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5D75E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792D9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CF736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6731D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CB1478"/>
    <w:multiLevelType w:val="hybridMultilevel"/>
    <w:tmpl w:val="EBDC1DC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D612F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FE797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CF3E0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34568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377F0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703A5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B232A6"/>
    <w:multiLevelType w:val="hybridMultilevel"/>
    <w:tmpl w:val="EBDC1DC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81C728B"/>
    <w:multiLevelType w:val="hybridMultilevel"/>
    <w:tmpl w:val="1F708B4A"/>
    <w:lvl w:ilvl="0" w:tplc="06845C8E">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6C7AEA"/>
    <w:multiLevelType w:val="hybridMultilevel"/>
    <w:tmpl w:val="A538F8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14230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4137F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52560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3178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550F57"/>
    <w:multiLevelType w:val="hybridMultilevel"/>
    <w:tmpl w:val="2A9C017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BA20DA"/>
    <w:multiLevelType w:val="hybridMultilevel"/>
    <w:tmpl w:val="2A02E1EA"/>
    <w:lvl w:ilvl="0" w:tplc="7C427EA4">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ED40839"/>
    <w:multiLevelType w:val="hybridMultilevel"/>
    <w:tmpl w:val="D4AE96A8"/>
    <w:lvl w:ilvl="0" w:tplc="379A6D38">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AF57F5"/>
    <w:multiLevelType w:val="hybridMultilevel"/>
    <w:tmpl w:val="EBDC1DC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10E6CC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8A6199"/>
    <w:multiLevelType w:val="hybridMultilevel"/>
    <w:tmpl w:val="06740596"/>
    <w:lvl w:ilvl="0" w:tplc="FE14C834">
      <w:start w:val="1"/>
      <w:numFmt w:val="decimal"/>
      <w:lvlText w:val="%1."/>
      <w:lvlJc w:val="left"/>
      <w:pPr>
        <w:ind w:left="570" w:hanging="570"/>
      </w:pPr>
      <w:rPr>
        <w:rFonts w:hint="default"/>
        <w:sz w:val="20"/>
        <w:szCs w:val="2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D1678B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num>
  <w:num w:numId="3">
    <w:abstractNumId w:val="4"/>
  </w:num>
  <w:num w:numId="4">
    <w:abstractNumId w:val="33"/>
  </w:num>
  <w:num w:numId="5">
    <w:abstractNumId w:val="5"/>
  </w:num>
  <w:num w:numId="6">
    <w:abstractNumId w:val="32"/>
  </w:num>
  <w:num w:numId="7">
    <w:abstractNumId w:val="25"/>
  </w:num>
  <w:num w:numId="8">
    <w:abstractNumId w:val="34"/>
  </w:num>
  <w:num w:numId="9">
    <w:abstractNumId w:val="23"/>
  </w:num>
  <w:num w:numId="10">
    <w:abstractNumId w:val="17"/>
  </w:num>
  <w:num w:numId="11">
    <w:abstractNumId w:val="11"/>
  </w:num>
  <w:num w:numId="12">
    <w:abstractNumId w:val="26"/>
  </w:num>
  <w:num w:numId="13">
    <w:abstractNumId w:val="24"/>
  </w:num>
  <w:num w:numId="14">
    <w:abstractNumId w:val="21"/>
  </w:num>
  <w:num w:numId="15">
    <w:abstractNumId w:val="31"/>
  </w:num>
  <w:num w:numId="16">
    <w:abstractNumId w:val="37"/>
  </w:num>
  <w:num w:numId="17">
    <w:abstractNumId w:val="1"/>
  </w:num>
  <w:num w:numId="18">
    <w:abstractNumId w:val="3"/>
  </w:num>
  <w:num w:numId="19">
    <w:abstractNumId w:val="29"/>
  </w:num>
  <w:num w:numId="20">
    <w:abstractNumId w:val="9"/>
  </w:num>
  <w:num w:numId="21">
    <w:abstractNumId w:val="19"/>
  </w:num>
  <w:num w:numId="22">
    <w:abstractNumId w:val="15"/>
  </w:num>
  <w:num w:numId="23">
    <w:abstractNumId w:val="2"/>
  </w:num>
  <w:num w:numId="24">
    <w:abstractNumId w:val="14"/>
  </w:num>
  <w:num w:numId="25">
    <w:abstractNumId w:val="30"/>
  </w:num>
  <w:num w:numId="26">
    <w:abstractNumId w:val="7"/>
  </w:num>
  <w:num w:numId="27">
    <w:abstractNumId w:val="16"/>
  </w:num>
  <w:num w:numId="28">
    <w:abstractNumId w:val="28"/>
  </w:num>
  <w:num w:numId="29">
    <w:abstractNumId w:val="20"/>
  </w:num>
  <w:num w:numId="30">
    <w:abstractNumId w:val="27"/>
  </w:num>
  <w:num w:numId="31">
    <w:abstractNumId w:val="36"/>
  </w:num>
  <w:num w:numId="32">
    <w:abstractNumId w:val="10"/>
  </w:num>
  <w:num w:numId="33">
    <w:abstractNumId w:val="38"/>
  </w:num>
  <w:num w:numId="34">
    <w:abstractNumId w:val="6"/>
  </w:num>
  <w:num w:numId="35">
    <w:abstractNumId w:val="8"/>
  </w:num>
  <w:num w:numId="36">
    <w:abstractNumId w:val="13"/>
  </w:num>
  <w:num w:numId="37">
    <w:abstractNumId w:val="35"/>
  </w:num>
  <w:num w:numId="38">
    <w:abstractNumId w:val="22"/>
  </w:num>
  <w:num w:numId="39">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Patents &amp; Innovation\Patents Main|TextBase TMs\WorkspaceSTS\Brands, Designs &amp; DN\Hague|TextBase TMs\WorkspaceSTS\Brands, Designs &amp; DN\Trademarks|Team Server TMs\Spanish|TextBase TMs\WorkspaceSTS\Brands, Designs &amp; DN\Arb_Med_Center|TextBase TMs\WorkspaceSTS\Brands, Designs &amp; DN\H Instruments|TextBase TMs\WorkspaceSTS\Brands, Designs &amp; DN\L Instruments|TextBase TMs\WorkspaceSTS\Brands, Designs &amp; DN\Lisbon|TextBase TMs\WorkspaceSTS\Brands, Designs &amp; DN\T Instrument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Treaties &amp; Laws\WIPO Lex"/>
    <w:docVar w:name="TextBaseURL" w:val="empty"/>
    <w:docVar w:name="UILng" w:val="en"/>
  </w:docVars>
  <w:rsids>
    <w:rsidRoot w:val="000A37EB"/>
    <w:rsid w:val="0000017E"/>
    <w:rsid w:val="0000095F"/>
    <w:rsid w:val="0000102F"/>
    <w:rsid w:val="000014D4"/>
    <w:rsid w:val="00002858"/>
    <w:rsid w:val="00004608"/>
    <w:rsid w:val="00005EB0"/>
    <w:rsid w:val="000067BA"/>
    <w:rsid w:val="00006AD3"/>
    <w:rsid w:val="000076EB"/>
    <w:rsid w:val="00010912"/>
    <w:rsid w:val="0001307F"/>
    <w:rsid w:val="00014611"/>
    <w:rsid w:val="000148B8"/>
    <w:rsid w:val="000171FA"/>
    <w:rsid w:val="000202D1"/>
    <w:rsid w:val="000216C4"/>
    <w:rsid w:val="0002178B"/>
    <w:rsid w:val="00021882"/>
    <w:rsid w:val="00021A17"/>
    <w:rsid w:val="0002379E"/>
    <w:rsid w:val="00025D2B"/>
    <w:rsid w:val="00026707"/>
    <w:rsid w:val="00027F3F"/>
    <w:rsid w:val="00030118"/>
    <w:rsid w:val="00030EB6"/>
    <w:rsid w:val="00031595"/>
    <w:rsid w:val="00031ADE"/>
    <w:rsid w:val="00032765"/>
    <w:rsid w:val="00032D29"/>
    <w:rsid w:val="00033557"/>
    <w:rsid w:val="000337CF"/>
    <w:rsid w:val="00033E11"/>
    <w:rsid w:val="00034EB2"/>
    <w:rsid w:val="00036B6D"/>
    <w:rsid w:val="000377E3"/>
    <w:rsid w:val="000379AD"/>
    <w:rsid w:val="00041F80"/>
    <w:rsid w:val="000425CE"/>
    <w:rsid w:val="00043535"/>
    <w:rsid w:val="0004655E"/>
    <w:rsid w:val="0004689E"/>
    <w:rsid w:val="000476CC"/>
    <w:rsid w:val="000512E0"/>
    <w:rsid w:val="000517F7"/>
    <w:rsid w:val="00051D40"/>
    <w:rsid w:val="000527B1"/>
    <w:rsid w:val="00052BC5"/>
    <w:rsid w:val="00053AD9"/>
    <w:rsid w:val="00053C37"/>
    <w:rsid w:val="00054664"/>
    <w:rsid w:val="00054838"/>
    <w:rsid w:val="0005515B"/>
    <w:rsid w:val="000551CE"/>
    <w:rsid w:val="0005621F"/>
    <w:rsid w:val="0005711C"/>
    <w:rsid w:val="00057FE5"/>
    <w:rsid w:val="0006031D"/>
    <w:rsid w:val="00062B0D"/>
    <w:rsid w:val="00064265"/>
    <w:rsid w:val="00067965"/>
    <w:rsid w:val="00070720"/>
    <w:rsid w:val="00071087"/>
    <w:rsid w:val="00071CE4"/>
    <w:rsid w:val="000730C1"/>
    <w:rsid w:val="000756E3"/>
    <w:rsid w:val="00075EDA"/>
    <w:rsid w:val="000779BE"/>
    <w:rsid w:val="00081591"/>
    <w:rsid w:val="00081879"/>
    <w:rsid w:val="000830E9"/>
    <w:rsid w:val="000831F0"/>
    <w:rsid w:val="00083782"/>
    <w:rsid w:val="00084B82"/>
    <w:rsid w:val="000876D4"/>
    <w:rsid w:val="0008793C"/>
    <w:rsid w:val="000916A6"/>
    <w:rsid w:val="0009262A"/>
    <w:rsid w:val="000948EF"/>
    <w:rsid w:val="00096294"/>
    <w:rsid w:val="00097901"/>
    <w:rsid w:val="000A162F"/>
    <w:rsid w:val="000A3269"/>
    <w:rsid w:val="000A37EB"/>
    <w:rsid w:val="000A3EF3"/>
    <w:rsid w:val="000A6079"/>
    <w:rsid w:val="000B2A64"/>
    <w:rsid w:val="000B2E9D"/>
    <w:rsid w:val="000B2EDB"/>
    <w:rsid w:val="000B3E93"/>
    <w:rsid w:val="000B3F9E"/>
    <w:rsid w:val="000B5000"/>
    <w:rsid w:val="000B5A74"/>
    <w:rsid w:val="000C1508"/>
    <w:rsid w:val="000C15B2"/>
    <w:rsid w:val="000C2271"/>
    <w:rsid w:val="000C32AD"/>
    <w:rsid w:val="000C3E47"/>
    <w:rsid w:val="000C3EAA"/>
    <w:rsid w:val="000D0B6A"/>
    <w:rsid w:val="000D0C16"/>
    <w:rsid w:val="000D129E"/>
    <w:rsid w:val="000D21CC"/>
    <w:rsid w:val="000D45E5"/>
    <w:rsid w:val="000D7129"/>
    <w:rsid w:val="000D733E"/>
    <w:rsid w:val="000E0C18"/>
    <w:rsid w:val="000E0E4B"/>
    <w:rsid w:val="000E3B76"/>
    <w:rsid w:val="000E523C"/>
    <w:rsid w:val="000E6A67"/>
    <w:rsid w:val="000F0D05"/>
    <w:rsid w:val="000F13AD"/>
    <w:rsid w:val="000F15A0"/>
    <w:rsid w:val="000F1A45"/>
    <w:rsid w:val="000F2773"/>
    <w:rsid w:val="000F2977"/>
    <w:rsid w:val="000F48A8"/>
    <w:rsid w:val="000F54CC"/>
    <w:rsid w:val="000F5E56"/>
    <w:rsid w:val="000F7F3F"/>
    <w:rsid w:val="00100A06"/>
    <w:rsid w:val="00100CE4"/>
    <w:rsid w:val="00101A33"/>
    <w:rsid w:val="00106417"/>
    <w:rsid w:val="00106A1A"/>
    <w:rsid w:val="00106F20"/>
    <w:rsid w:val="00107565"/>
    <w:rsid w:val="00107B7E"/>
    <w:rsid w:val="00110063"/>
    <w:rsid w:val="001103B7"/>
    <w:rsid w:val="0011083B"/>
    <w:rsid w:val="00111EB7"/>
    <w:rsid w:val="001219E2"/>
    <w:rsid w:val="00121A15"/>
    <w:rsid w:val="00121F0F"/>
    <w:rsid w:val="0012251C"/>
    <w:rsid w:val="001228E2"/>
    <w:rsid w:val="00122D4F"/>
    <w:rsid w:val="00122D88"/>
    <w:rsid w:val="001233B1"/>
    <w:rsid w:val="00124D06"/>
    <w:rsid w:val="00125E9B"/>
    <w:rsid w:val="00125FFA"/>
    <w:rsid w:val="0013066E"/>
    <w:rsid w:val="00130704"/>
    <w:rsid w:val="00130D34"/>
    <w:rsid w:val="0013221C"/>
    <w:rsid w:val="00132AD6"/>
    <w:rsid w:val="0013309B"/>
    <w:rsid w:val="001333CA"/>
    <w:rsid w:val="0013496E"/>
    <w:rsid w:val="0014038B"/>
    <w:rsid w:val="00140D4D"/>
    <w:rsid w:val="001424E4"/>
    <w:rsid w:val="001426BB"/>
    <w:rsid w:val="00143089"/>
    <w:rsid w:val="001433A0"/>
    <w:rsid w:val="00143FD8"/>
    <w:rsid w:val="0014523A"/>
    <w:rsid w:val="001453F2"/>
    <w:rsid w:val="00145B81"/>
    <w:rsid w:val="00145FE0"/>
    <w:rsid w:val="00145FE9"/>
    <w:rsid w:val="0014627D"/>
    <w:rsid w:val="001462AD"/>
    <w:rsid w:val="001510DD"/>
    <w:rsid w:val="00151F75"/>
    <w:rsid w:val="00152BB8"/>
    <w:rsid w:val="00152FFA"/>
    <w:rsid w:val="001531CB"/>
    <w:rsid w:val="001536CF"/>
    <w:rsid w:val="00154D6E"/>
    <w:rsid w:val="00156495"/>
    <w:rsid w:val="001572A0"/>
    <w:rsid w:val="001575A3"/>
    <w:rsid w:val="00157EA4"/>
    <w:rsid w:val="00162429"/>
    <w:rsid w:val="00162ADD"/>
    <w:rsid w:val="0016336C"/>
    <w:rsid w:val="00164081"/>
    <w:rsid w:val="0016587D"/>
    <w:rsid w:val="00165BF8"/>
    <w:rsid w:val="00165E42"/>
    <w:rsid w:val="00165EFE"/>
    <w:rsid w:val="001672AE"/>
    <w:rsid w:val="00167936"/>
    <w:rsid w:val="00167A90"/>
    <w:rsid w:val="001705AA"/>
    <w:rsid w:val="00170652"/>
    <w:rsid w:val="001708F5"/>
    <w:rsid w:val="00170B52"/>
    <w:rsid w:val="001713DB"/>
    <w:rsid w:val="00172386"/>
    <w:rsid w:val="00172D36"/>
    <w:rsid w:val="00173032"/>
    <w:rsid w:val="00173642"/>
    <w:rsid w:val="001736E1"/>
    <w:rsid w:val="00175322"/>
    <w:rsid w:val="00175D3F"/>
    <w:rsid w:val="00176918"/>
    <w:rsid w:val="00180D5D"/>
    <w:rsid w:val="001817CF"/>
    <w:rsid w:val="00181884"/>
    <w:rsid w:val="00181949"/>
    <w:rsid w:val="00182D0F"/>
    <w:rsid w:val="001836EE"/>
    <w:rsid w:val="00184700"/>
    <w:rsid w:val="00184900"/>
    <w:rsid w:val="00186138"/>
    <w:rsid w:val="00186414"/>
    <w:rsid w:val="00186EBF"/>
    <w:rsid w:val="00190F24"/>
    <w:rsid w:val="00193405"/>
    <w:rsid w:val="00193414"/>
    <w:rsid w:val="00193473"/>
    <w:rsid w:val="00194064"/>
    <w:rsid w:val="00194F40"/>
    <w:rsid w:val="001959AB"/>
    <w:rsid w:val="0019609E"/>
    <w:rsid w:val="00197741"/>
    <w:rsid w:val="00197798"/>
    <w:rsid w:val="001A0824"/>
    <w:rsid w:val="001A170C"/>
    <w:rsid w:val="001A23AF"/>
    <w:rsid w:val="001A289C"/>
    <w:rsid w:val="001A3597"/>
    <w:rsid w:val="001A3656"/>
    <w:rsid w:val="001A5331"/>
    <w:rsid w:val="001A67F5"/>
    <w:rsid w:val="001A68EB"/>
    <w:rsid w:val="001A6F45"/>
    <w:rsid w:val="001A76EC"/>
    <w:rsid w:val="001A7B57"/>
    <w:rsid w:val="001B01C9"/>
    <w:rsid w:val="001B04C7"/>
    <w:rsid w:val="001B0C1A"/>
    <w:rsid w:val="001B1B11"/>
    <w:rsid w:val="001B1B4F"/>
    <w:rsid w:val="001B1CC8"/>
    <w:rsid w:val="001B2450"/>
    <w:rsid w:val="001B2ED0"/>
    <w:rsid w:val="001B348B"/>
    <w:rsid w:val="001B3F36"/>
    <w:rsid w:val="001B5F88"/>
    <w:rsid w:val="001C15D9"/>
    <w:rsid w:val="001C1C87"/>
    <w:rsid w:val="001C2EA3"/>
    <w:rsid w:val="001C34BD"/>
    <w:rsid w:val="001C40B6"/>
    <w:rsid w:val="001C4D18"/>
    <w:rsid w:val="001C51E0"/>
    <w:rsid w:val="001C7688"/>
    <w:rsid w:val="001D0901"/>
    <w:rsid w:val="001D100D"/>
    <w:rsid w:val="001D3A8E"/>
    <w:rsid w:val="001D4DC5"/>
    <w:rsid w:val="001D6ED4"/>
    <w:rsid w:val="001D7C2E"/>
    <w:rsid w:val="001E0838"/>
    <w:rsid w:val="001E0EFB"/>
    <w:rsid w:val="001E1784"/>
    <w:rsid w:val="001E2851"/>
    <w:rsid w:val="001E412F"/>
    <w:rsid w:val="001F0AFA"/>
    <w:rsid w:val="001F1026"/>
    <w:rsid w:val="001F1E7B"/>
    <w:rsid w:val="001F20C2"/>
    <w:rsid w:val="001F2129"/>
    <w:rsid w:val="001F3747"/>
    <w:rsid w:val="001F5D2F"/>
    <w:rsid w:val="001F5DDA"/>
    <w:rsid w:val="001F5ED6"/>
    <w:rsid w:val="001F64A6"/>
    <w:rsid w:val="00200079"/>
    <w:rsid w:val="00200ABE"/>
    <w:rsid w:val="002010CB"/>
    <w:rsid w:val="00201583"/>
    <w:rsid w:val="0020344C"/>
    <w:rsid w:val="0020367A"/>
    <w:rsid w:val="00203B9D"/>
    <w:rsid w:val="00205DD2"/>
    <w:rsid w:val="00205E45"/>
    <w:rsid w:val="002065E4"/>
    <w:rsid w:val="002075F9"/>
    <w:rsid w:val="00207C45"/>
    <w:rsid w:val="00207C7F"/>
    <w:rsid w:val="00210C81"/>
    <w:rsid w:val="0021108E"/>
    <w:rsid w:val="00212A8F"/>
    <w:rsid w:val="00212B1E"/>
    <w:rsid w:val="00213111"/>
    <w:rsid w:val="00213632"/>
    <w:rsid w:val="00215030"/>
    <w:rsid w:val="00215214"/>
    <w:rsid w:val="002171CD"/>
    <w:rsid w:val="00217DDA"/>
    <w:rsid w:val="00220F00"/>
    <w:rsid w:val="00222557"/>
    <w:rsid w:val="00222BC6"/>
    <w:rsid w:val="002239EB"/>
    <w:rsid w:val="00224505"/>
    <w:rsid w:val="00225655"/>
    <w:rsid w:val="00226E3F"/>
    <w:rsid w:val="002316D8"/>
    <w:rsid w:val="00231941"/>
    <w:rsid w:val="00234787"/>
    <w:rsid w:val="002348FC"/>
    <w:rsid w:val="00240349"/>
    <w:rsid w:val="002438D0"/>
    <w:rsid w:val="0024637A"/>
    <w:rsid w:val="0024661C"/>
    <w:rsid w:val="0024690E"/>
    <w:rsid w:val="002532B9"/>
    <w:rsid w:val="00254132"/>
    <w:rsid w:val="00255E4B"/>
    <w:rsid w:val="002564FE"/>
    <w:rsid w:val="00256A41"/>
    <w:rsid w:val="002570E3"/>
    <w:rsid w:val="00260380"/>
    <w:rsid w:val="002628F0"/>
    <w:rsid w:val="0026354C"/>
    <w:rsid w:val="002639EF"/>
    <w:rsid w:val="00264AA6"/>
    <w:rsid w:val="0026589F"/>
    <w:rsid w:val="00265FA7"/>
    <w:rsid w:val="0026749D"/>
    <w:rsid w:val="0026761A"/>
    <w:rsid w:val="0027035F"/>
    <w:rsid w:val="00271077"/>
    <w:rsid w:val="0027210F"/>
    <w:rsid w:val="00272E59"/>
    <w:rsid w:val="0027587D"/>
    <w:rsid w:val="0027679F"/>
    <w:rsid w:val="00276F5E"/>
    <w:rsid w:val="00277827"/>
    <w:rsid w:val="0028058A"/>
    <w:rsid w:val="00280A4E"/>
    <w:rsid w:val="00281138"/>
    <w:rsid w:val="00282469"/>
    <w:rsid w:val="0028389C"/>
    <w:rsid w:val="00287596"/>
    <w:rsid w:val="00287606"/>
    <w:rsid w:val="002904BC"/>
    <w:rsid w:val="0029059E"/>
    <w:rsid w:val="00291097"/>
    <w:rsid w:val="00291172"/>
    <w:rsid w:val="00291226"/>
    <w:rsid w:val="002914A4"/>
    <w:rsid w:val="00291D7A"/>
    <w:rsid w:val="00292148"/>
    <w:rsid w:val="002929A7"/>
    <w:rsid w:val="00294534"/>
    <w:rsid w:val="00294598"/>
    <w:rsid w:val="002953FA"/>
    <w:rsid w:val="002956F3"/>
    <w:rsid w:val="002A0B57"/>
    <w:rsid w:val="002A0EB4"/>
    <w:rsid w:val="002A3DA5"/>
    <w:rsid w:val="002A5552"/>
    <w:rsid w:val="002A646F"/>
    <w:rsid w:val="002A6895"/>
    <w:rsid w:val="002A7E92"/>
    <w:rsid w:val="002B0A39"/>
    <w:rsid w:val="002B1D68"/>
    <w:rsid w:val="002B2785"/>
    <w:rsid w:val="002B41E6"/>
    <w:rsid w:val="002B44A1"/>
    <w:rsid w:val="002B5292"/>
    <w:rsid w:val="002B6DAA"/>
    <w:rsid w:val="002B752E"/>
    <w:rsid w:val="002C1035"/>
    <w:rsid w:val="002C125C"/>
    <w:rsid w:val="002C1E18"/>
    <w:rsid w:val="002C24BF"/>
    <w:rsid w:val="002C270A"/>
    <w:rsid w:val="002C298C"/>
    <w:rsid w:val="002C44D6"/>
    <w:rsid w:val="002C4EBC"/>
    <w:rsid w:val="002C70E5"/>
    <w:rsid w:val="002D0605"/>
    <w:rsid w:val="002D28D6"/>
    <w:rsid w:val="002D2ECF"/>
    <w:rsid w:val="002D7B45"/>
    <w:rsid w:val="002E09BA"/>
    <w:rsid w:val="002E0A4C"/>
    <w:rsid w:val="002E1652"/>
    <w:rsid w:val="002E2C07"/>
    <w:rsid w:val="002E45B4"/>
    <w:rsid w:val="002E6AC7"/>
    <w:rsid w:val="002E7E8B"/>
    <w:rsid w:val="002F0712"/>
    <w:rsid w:val="002F2731"/>
    <w:rsid w:val="002F4CFB"/>
    <w:rsid w:val="002F4F28"/>
    <w:rsid w:val="002F53C1"/>
    <w:rsid w:val="002F5965"/>
    <w:rsid w:val="002F7816"/>
    <w:rsid w:val="002F786B"/>
    <w:rsid w:val="002F7EBB"/>
    <w:rsid w:val="0030069A"/>
    <w:rsid w:val="00301D3F"/>
    <w:rsid w:val="00302849"/>
    <w:rsid w:val="00302BA6"/>
    <w:rsid w:val="003041C5"/>
    <w:rsid w:val="00304220"/>
    <w:rsid w:val="00304F6B"/>
    <w:rsid w:val="003050DD"/>
    <w:rsid w:val="00305283"/>
    <w:rsid w:val="003057E6"/>
    <w:rsid w:val="00307031"/>
    <w:rsid w:val="003070CF"/>
    <w:rsid w:val="00307C54"/>
    <w:rsid w:val="003113EF"/>
    <w:rsid w:val="00312AB8"/>
    <w:rsid w:val="00314072"/>
    <w:rsid w:val="00315BA6"/>
    <w:rsid w:val="00315E6D"/>
    <w:rsid w:val="00316BB2"/>
    <w:rsid w:val="00316BF8"/>
    <w:rsid w:val="00317C50"/>
    <w:rsid w:val="003243AB"/>
    <w:rsid w:val="00324DB5"/>
    <w:rsid w:val="00324F3E"/>
    <w:rsid w:val="003307AE"/>
    <w:rsid w:val="00331F0F"/>
    <w:rsid w:val="00333B35"/>
    <w:rsid w:val="00333E7E"/>
    <w:rsid w:val="00335327"/>
    <w:rsid w:val="00340080"/>
    <w:rsid w:val="003420B8"/>
    <w:rsid w:val="00343BCB"/>
    <w:rsid w:val="003444DE"/>
    <w:rsid w:val="00350D32"/>
    <w:rsid w:val="0035100A"/>
    <w:rsid w:val="0035150E"/>
    <w:rsid w:val="00351FDC"/>
    <w:rsid w:val="003522C1"/>
    <w:rsid w:val="003527FB"/>
    <w:rsid w:val="00352A36"/>
    <w:rsid w:val="00354450"/>
    <w:rsid w:val="003579B7"/>
    <w:rsid w:val="00360153"/>
    <w:rsid w:val="003611ED"/>
    <w:rsid w:val="00361C93"/>
    <w:rsid w:val="00362334"/>
    <w:rsid w:val="00362ECE"/>
    <w:rsid w:val="00363C7C"/>
    <w:rsid w:val="003643B3"/>
    <w:rsid w:val="0036459A"/>
    <w:rsid w:val="0036493F"/>
    <w:rsid w:val="00365612"/>
    <w:rsid w:val="0036577B"/>
    <w:rsid w:val="00366031"/>
    <w:rsid w:val="00366D2B"/>
    <w:rsid w:val="00367D2D"/>
    <w:rsid w:val="003714F1"/>
    <w:rsid w:val="00371EC3"/>
    <w:rsid w:val="003728CE"/>
    <w:rsid w:val="00372E6F"/>
    <w:rsid w:val="0037325E"/>
    <w:rsid w:val="003737B9"/>
    <w:rsid w:val="003752BE"/>
    <w:rsid w:val="0037724B"/>
    <w:rsid w:val="003778A5"/>
    <w:rsid w:val="003804B4"/>
    <w:rsid w:val="003830C2"/>
    <w:rsid w:val="003843E5"/>
    <w:rsid w:val="003860B3"/>
    <w:rsid w:val="003864DD"/>
    <w:rsid w:val="003912A5"/>
    <w:rsid w:val="00391371"/>
    <w:rsid w:val="00391853"/>
    <w:rsid w:val="003922A6"/>
    <w:rsid w:val="003930C3"/>
    <w:rsid w:val="00395258"/>
    <w:rsid w:val="003958B9"/>
    <w:rsid w:val="00395952"/>
    <w:rsid w:val="003976C1"/>
    <w:rsid w:val="003A0670"/>
    <w:rsid w:val="003A143C"/>
    <w:rsid w:val="003A364D"/>
    <w:rsid w:val="003A5A8D"/>
    <w:rsid w:val="003A5F32"/>
    <w:rsid w:val="003B08AC"/>
    <w:rsid w:val="003B118B"/>
    <w:rsid w:val="003B1271"/>
    <w:rsid w:val="003B1B21"/>
    <w:rsid w:val="003B35D3"/>
    <w:rsid w:val="003B3666"/>
    <w:rsid w:val="003B4363"/>
    <w:rsid w:val="003B51A1"/>
    <w:rsid w:val="003B56BC"/>
    <w:rsid w:val="003B76B6"/>
    <w:rsid w:val="003B7707"/>
    <w:rsid w:val="003C0137"/>
    <w:rsid w:val="003C0DCD"/>
    <w:rsid w:val="003C0FA4"/>
    <w:rsid w:val="003C2414"/>
    <w:rsid w:val="003C334B"/>
    <w:rsid w:val="003C3758"/>
    <w:rsid w:val="003C39B3"/>
    <w:rsid w:val="003C3BC0"/>
    <w:rsid w:val="003C55B6"/>
    <w:rsid w:val="003D0277"/>
    <w:rsid w:val="003D06A7"/>
    <w:rsid w:val="003D421E"/>
    <w:rsid w:val="003D669E"/>
    <w:rsid w:val="003D78A9"/>
    <w:rsid w:val="003E0174"/>
    <w:rsid w:val="003E169A"/>
    <w:rsid w:val="003E2592"/>
    <w:rsid w:val="003E2884"/>
    <w:rsid w:val="003E34B3"/>
    <w:rsid w:val="003E37AE"/>
    <w:rsid w:val="003E38B6"/>
    <w:rsid w:val="003E39E7"/>
    <w:rsid w:val="003E4406"/>
    <w:rsid w:val="003E4664"/>
    <w:rsid w:val="003E49DF"/>
    <w:rsid w:val="003E4BB3"/>
    <w:rsid w:val="003E5CF4"/>
    <w:rsid w:val="003E6E5E"/>
    <w:rsid w:val="003F0C97"/>
    <w:rsid w:val="003F16FD"/>
    <w:rsid w:val="003F1AD4"/>
    <w:rsid w:val="003F1F46"/>
    <w:rsid w:val="003F2B62"/>
    <w:rsid w:val="003F4978"/>
    <w:rsid w:val="003F5DB3"/>
    <w:rsid w:val="003F7993"/>
    <w:rsid w:val="00400417"/>
    <w:rsid w:val="00402C2B"/>
    <w:rsid w:val="00404915"/>
    <w:rsid w:val="00406689"/>
    <w:rsid w:val="00411E57"/>
    <w:rsid w:val="00414A28"/>
    <w:rsid w:val="004152C3"/>
    <w:rsid w:val="004159B8"/>
    <w:rsid w:val="00416778"/>
    <w:rsid w:val="00417729"/>
    <w:rsid w:val="00420C09"/>
    <w:rsid w:val="004228D0"/>
    <w:rsid w:val="0042292A"/>
    <w:rsid w:val="00422983"/>
    <w:rsid w:val="00422E5C"/>
    <w:rsid w:val="00424640"/>
    <w:rsid w:val="00425A24"/>
    <w:rsid w:val="00426AC0"/>
    <w:rsid w:val="00427C69"/>
    <w:rsid w:val="00430282"/>
    <w:rsid w:val="00431220"/>
    <w:rsid w:val="00431F79"/>
    <w:rsid w:val="004321DE"/>
    <w:rsid w:val="004367CE"/>
    <w:rsid w:val="0043694E"/>
    <w:rsid w:val="00437022"/>
    <w:rsid w:val="004402E8"/>
    <w:rsid w:val="004418D2"/>
    <w:rsid w:val="00442DED"/>
    <w:rsid w:val="00444802"/>
    <w:rsid w:val="00446320"/>
    <w:rsid w:val="0044712F"/>
    <w:rsid w:val="00450239"/>
    <w:rsid w:val="00451738"/>
    <w:rsid w:val="00451A34"/>
    <w:rsid w:val="00451A4A"/>
    <w:rsid w:val="004531F2"/>
    <w:rsid w:val="0045377A"/>
    <w:rsid w:val="00453F4C"/>
    <w:rsid w:val="004542E0"/>
    <w:rsid w:val="00454461"/>
    <w:rsid w:val="00454E0A"/>
    <w:rsid w:val="00456651"/>
    <w:rsid w:val="00456852"/>
    <w:rsid w:val="00457774"/>
    <w:rsid w:val="00457DD4"/>
    <w:rsid w:val="00460663"/>
    <w:rsid w:val="00460F69"/>
    <w:rsid w:val="00461266"/>
    <w:rsid w:val="0046268B"/>
    <w:rsid w:val="0046320B"/>
    <w:rsid w:val="00464557"/>
    <w:rsid w:val="00465889"/>
    <w:rsid w:val="00471426"/>
    <w:rsid w:val="004748DB"/>
    <w:rsid w:val="00476A22"/>
    <w:rsid w:val="0047766D"/>
    <w:rsid w:val="00480B5B"/>
    <w:rsid w:val="00481595"/>
    <w:rsid w:val="00482D02"/>
    <w:rsid w:val="00483BC4"/>
    <w:rsid w:val="00484CCE"/>
    <w:rsid w:val="004853BF"/>
    <w:rsid w:val="00486DBB"/>
    <w:rsid w:val="004873B4"/>
    <w:rsid w:val="00490767"/>
    <w:rsid w:val="004911F2"/>
    <w:rsid w:val="004917D2"/>
    <w:rsid w:val="00492B94"/>
    <w:rsid w:val="00492CB5"/>
    <w:rsid w:val="00492EBD"/>
    <w:rsid w:val="00492F0E"/>
    <w:rsid w:val="0049343F"/>
    <w:rsid w:val="004935BB"/>
    <w:rsid w:val="00493BFA"/>
    <w:rsid w:val="0049400D"/>
    <w:rsid w:val="004940CE"/>
    <w:rsid w:val="004945B8"/>
    <w:rsid w:val="00494CF4"/>
    <w:rsid w:val="00495C2C"/>
    <w:rsid w:val="00496D95"/>
    <w:rsid w:val="004973DE"/>
    <w:rsid w:val="00497C33"/>
    <w:rsid w:val="004A07C9"/>
    <w:rsid w:val="004A1E3C"/>
    <w:rsid w:val="004A316A"/>
    <w:rsid w:val="004A545A"/>
    <w:rsid w:val="004A6358"/>
    <w:rsid w:val="004A69D8"/>
    <w:rsid w:val="004A6A4E"/>
    <w:rsid w:val="004A6B97"/>
    <w:rsid w:val="004B2A81"/>
    <w:rsid w:val="004B2BDD"/>
    <w:rsid w:val="004B5CF0"/>
    <w:rsid w:val="004B6E21"/>
    <w:rsid w:val="004B7FCA"/>
    <w:rsid w:val="004C030F"/>
    <w:rsid w:val="004C04C6"/>
    <w:rsid w:val="004C09C0"/>
    <w:rsid w:val="004C0C09"/>
    <w:rsid w:val="004C2D9D"/>
    <w:rsid w:val="004C2EAB"/>
    <w:rsid w:val="004C3137"/>
    <w:rsid w:val="004C5641"/>
    <w:rsid w:val="004C5E2F"/>
    <w:rsid w:val="004C5EC3"/>
    <w:rsid w:val="004C610F"/>
    <w:rsid w:val="004D04AC"/>
    <w:rsid w:val="004D0BD9"/>
    <w:rsid w:val="004D33D4"/>
    <w:rsid w:val="004D3563"/>
    <w:rsid w:val="004D388C"/>
    <w:rsid w:val="004D4BCF"/>
    <w:rsid w:val="004D51D9"/>
    <w:rsid w:val="004D6F76"/>
    <w:rsid w:val="004D6FA3"/>
    <w:rsid w:val="004E5561"/>
    <w:rsid w:val="004E5AAA"/>
    <w:rsid w:val="004E691B"/>
    <w:rsid w:val="004F037F"/>
    <w:rsid w:val="004F08CF"/>
    <w:rsid w:val="004F17E5"/>
    <w:rsid w:val="004F2BAE"/>
    <w:rsid w:val="004F2EBC"/>
    <w:rsid w:val="004F5E19"/>
    <w:rsid w:val="004F7469"/>
    <w:rsid w:val="00500A32"/>
    <w:rsid w:val="00501A7C"/>
    <w:rsid w:val="00501FF9"/>
    <w:rsid w:val="00502317"/>
    <w:rsid w:val="00503631"/>
    <w:rsid w:val="005078B2"/>
    <w:rsid w:val="00510151"/>
    <w:rsid w:val="00510B84"/>
    <w:rsid w:val="005128E0"/>
    <w:rsid w:val="00514931"/>
    <w:rsid w:val="00514F25"/>
    <w:rsid w:val="0051573B"/>
    <w:rsid w:val="0051701E"/>
    <w:rsid w:val="005211E4"/>
    <w:rsid w:val="0052281A"/>
    <w:rsid w:val="00522F41"/>
    <w:rsid w:val="005233B4"/>
    <w:rsid w:val="0052340D"/>
    <w:rsid w:val="00523AFF"/>
    <w:rsid w:val="00524077"/>
    <w:rsid w:val="005251A1"/>
    <w:rsid w:val="00526706"/>
    <w:rsid w:val="00527428"/>
    <w:rsid w:val="005303CA"/>
    <w:rsid w:val="00532055"/>
    <w:rsid w:val="005330E1"/>
    <w:rsid w:val="00533694"/>
    <w:rsid w:val="0053488C"/>
    <w:rsid w:val="005363CC"/>
    <w:rsid w:val="00536883"/>
    <w:rsid w:val="00536C94"/>
    <w:rsid w:val="0054020B"/>
    <w:rsid w:val="00540330"/>
    <w:rsid w:val="005406AB"/>
    <w:rsid w:val="00540FA3"/>
    <w:rsid w:val="00540FB4"/>
    <w:rsid w:val="00542537"/>
    <w:rsid w:val="00543644"/>
    <w:rsid w:val="00543C75"/>
    <w:rsid w:val="005446B9"/>
    <w:rsid w:val="005448C2"/>
    <w:rsid w:val="00544FE2"/>
    <w:rsid w:val="005452F9"/>
    <w:rsid w:val="00546226"/>
    <w:rsid w:val="00546611"/>
    <w:rsid w:val="005467DE"/>
    <w:rsid w:val="00546EF9"/>
    <w:rsid w:val="00547343"/>
    <w:rsid w:val="00551424"/>
    <w:rsid w:val="005529AC"/>
    <w:rsid w:val="00556719"/>
    <w:rsid w:val="005576D3"/>
    <w:rsid w:val="00560BE4"/>
    <w:rsid w:val="005615F5"/>
    <w:rsid w:val="0056224A"/>
    <w:rsid w:val="0056427E"/>
    <w:rsid w:val="00564565"/>
    <w:rsid w:val="005650E4"/>
    <w:rsid w:val="005671E9"/>
    <w:rsid w:val="00567957"/>
    <w:rsid w:val="0057199F"/>
    <w:rsid w:val="00571A90"/>
    <w:rsid w:val="00571D37"/>
    <w:rsid w:val="00572902"/>
    <w:rsid w:val="0057386D"/>
    <w:rsid w:val="00577239"/>
    <w:rsid w:val="00581CBE"/>
    <w:rsid w:val="005822C7"/>
    <w:rsid w:val="00583F91"/>
    <w:rsid w:val="005847E8"/>
    <w:rsid w:val="0058652A"/>
    <w:rsid w:val="005879D2"/>
    <w:rsid w:val="00587EB4"/>
    <w:rsid w:val="00591D9C"/>
    <w:rsid w:val="00593B40"/>
    <w:rsid w:val="005961DC"/>
    <w:rsid w:val="00596849"/>
    <w:rsid w:val="00596A73"/>
    <w:rsid w:val="005A62B4"/>
    <w:rsid w:val="005A6609"/>
    <w:rsid w:val="005A6654"/>
    <w:rsid w:val="005A6B7A"/>
    <w:rsid w:val="005A7F8D"/>
    <w:rsid w:val="005B031B"/>
    <w:rsid w:val="005B184B"/>
    <w:rsid w:val="005B1CB9"/>
    <w:rsid w:val="005B1FAC"/>
    <w:rsid w:val="005B3247"/>
    <w:rsid w:val="005B4769"/>
    <w:rsid w:val="005B4970"/>
    <w:rsid w:val="005B5175"/>
    <w:rsid w:val="005C3650"/>
    <w:rsid w:val="005C50E3"/>
    <w:rsid w:val="005C5894"/>
    <w:rsid w:val="005C7C30"/>
    <w:rsid w:val="005C7F25"/>
    <w:rsid w:val="005D1937"/>
    <w:rsid w:val="005D1F0E"/>
    <w:rsid w:val="005D2F43"/>
    <w:rsid w:val="005D309D"/>
    <w:rsid w:val="005D35BF"/>
    <w:rsid w:val="005D3AA3"/>
    <w:rsid w:val="005D55CB"/>
    <w:rsid w:val="005D6DC2"/>
    <w:rsid w:val="005D79AA"/>
    <w:rsid w:val="005D7BDD"/>
    <w:rsid w:val="005E0947"/>
    <w:rsid w:val="005E0F48"/>
    <w:rsid w:val="005E10C9"/>
    <w:rsid w:val="005E1833"/>
    <w:rsid w:val="005E1ACE"/>
    <w:rsid w:val="005E2215"/>
    <w:rsid w:val="005E2C70"/>
    <w:rsid w:val="005E3BFE"/>
    <w:rsid w:val="005E3E69"/>
    <w:rsid w:val="005E3F73"/>
    <w:rsid w:val="005E40C4"/>
    <w:rsid w:val="005E4B2B"/>
    <w:rsid w:val="005E4F02"/>
    <w:rsid w:val="005E60E9"/>
    <w:rsid w:val="005E6805"/>
    <w:rsid w:val="005E7FA8"/>
    <w:rsid w:val="005F00F4"/>
    <w:rsid w:val="005F055C"/>
    <w:rsid w:val="005F0FBC"/>
    <w:rsid w:val="005F1A43"/>
    <w:rsid w:val="005F1B9B"/>
    <w:rsid w:val="005F3C2B"/>
    <w:rsid w:val="005F4933"/>
    <w:rsid w:val="005F5893"/>
    <w:rsid w:val="005F7751"/>
    <w:rsid w:val="005F7F93"/>
    <w:rsid w:val="006011C4"/>
    <w:rsid w:val="00601529"/>
    <w:rsid w:val="00602161"/>
    <w:rsid w:val="00602277"/>
    <w:rsid w:val="00602711"/>
    <w:rsid w:val="00604470"/>
    <w:rsid w:val="00605013"/>
    <w:rsid w:val="006061BB"/>
    <w:rsid w:val="006062D2"/>
    <w:rsid w:val="0060685F"/>
    <w:rsid w:val="0061037F"/>
    <w:rsid w:val="006104EC"/>
    <w:rsid w:val="006138A1"/>
    <w:rsid w:val="00613F1D"/>
    <w:rsid w:val="00614497"/>
    <w:rsid w:val="006160B2"/>
    <w:rsid w:val="00617555"/>
    <w:rsid w:val="00620D16"/>
    <w:rsid w:val="00621D46"/>
    <w:rsid w:val="00622DE0"/>
    <w:rsid w:val="00622F3B"/>
    <w:rsid w:val="00624557"/>
    <w:rsid w:val="00624F10"/>
    <w:rsid w:val="00625086"/>
    <w:rsid w:val="00627FEF"/>
    <w:rsid w:val="0063087E"/>
    <w:rsid w:val="00632C9B"/>
    <w:rsid w:val="00633268"/>
    <w:rsid w:val="00637090"/>
    <w:rsid w:val="00637620"/>
    <w:rsid w:val="00637681"/>
    <w:rsid w:val="00640459"/>
    <w:rsid w:val="00640EB2"/>
    <w:rsid w:val="00640FB8"/>
    <w:rsid w:val="00641202"/>
    <w:rsid w:val="00645071"/>
    <w:rsid w:val="00646948"/>
    <w:rsid w:val="0064769D"/>
    <w:rsid w:val="006478EC"/>
    <w:rsid w:val="00647FCD"/>
    <w:rsid w:val="00647FDD"/>
    <w:rsid w:val="00650044"/>
    <w:rsid w:val="00651326"/>
    <w:rsid w:val="00651E35"/>
    <w:rsid w:val="00652D4D"/>
    <w:rsid w:val="0065321E"/>
    <w:rsid w:val="00654637"/>
    <w:rsid w:val="00656BA2"/>
    <w:rsid w:val="00660445"/>
    <w:rsid w:val="0066073F"/>
    <w:rsid w:val="00661128"/>
    <w:rsid w:val="00662A0C"/>
    <w:rsid w:val="006704C9"/>
    <w:rsid w:val="00670AEE"/>
    <w:rsid w:val="00672FDE"/>
    <w:rsid w:val="006741F6"/>
    <w:rsid w:val="0067592D"/>
    <w:rsid w:val="00675B85"/>
    <w:rsid w:val="0067697B"/>
    <w:rsid w:val="00677494"/>
    <w:rsid w:val="00680202"/>
    <w:rsid w:val="00681A59"/>
    <w:rsid w:val="0068275C"/>
    <w:rsid w:val="00682DC6"/>
    <w:rsid w:val="00684E34"/>
    <w:rsid w:val="00686A78"/>
    <w:rsid w:val="00687B3C"/>
    <w:rsid w:val="006904F1"/>
    <w:rsid w:val="00691D92"/>
    <w:rsid w:val="006927DA"/>
    <w:rsid w:val="00693D5F"/>
    <w:rsid w:val="0069413D"/>
    <w:rsid w:val="00694BE8"/>
    <w:rsid w:val="00694D33"/>
    <w:rsid w:val="006951D4"/>
    <w:rsid w:val="00696490"/>
    <w:rsid w:val="006A21FC"/>
    <w:rsid w:val="006A2E10"/>
    <w:rsid w:val="006A3A8D"/>
    <w:rsid w:val="006A5A2C"/>
    <w:rsid w:val="006A5C39"/>
    <w:rsid w:val="006A68EE"/>
    <w:rsid w:val="006A6D9F"/>
    <w:rsid w:val="006A7169"/>
    <w:rsid w:val="006A78CA"/>
    <w:rsid w:val="006B03A2"/>
    <w:rsid w:val="006B2EB2"/>
    <w:rsid w:val="006B3B4A"/>
    <w:rsid w:val="006B45DE"/>
    <w:rsid w:val="006B4984"/>
    <w:rsid w:val="006B4C09"/>
    <w:rsid w:val="006B5BE7"/>
    <w:rsid w:val="006B79D9"/>
    <w:rsid w:val="006C17C9"/>
    <w:rsid w:val="006C1CF0"/>
    <w:rsid w:val="006C239E"/>
    <w:rsid w:val="006C3B27"/>
    <w:rsid w:val="006C6481"/>
    <w:rsid w:val="006C6840"/>
    <w:rsid w:val="006C6C96"/>
    <w:rsid w:val="006D068F"/>
    <w:rsid w:val="006D0AB9"/>
    <w:rsid w:val="006D163B"/>
    <w:rsid w:val="006D1778"/>
    <w:rsid w:val="006D4043"/>
    <w:rsid w:val="006D5BF5"/>
    <w:rsid w:val="006D5DCF"/>
    <w:rsid w:val="006D6830"/>
    <w:rsid w:val="006D68FD"/>
    <w:rsid w:val="006D7410"/>
    <w:rsid w:val="006D7C83"/>
    <w:rsid w:val="006E00C6"/>
    <w:rsid w:val="006E02DC"/>
    <w:rsid w:val="006E1A45"/>
    <w:rsid w:val="006E4368"/>
    <w:rsid w:val="006E4830"/>
    <w:rsid w:val="006E6619"/>
    <w:rsid w:val="006E74A6"/>
    <w:rsid w:val="006F1023"/>
    <w:rsid w:val="006F197C"/>
    <w:rsid w:val="006F3158"/>
    <w:rsid w:val="006F434B"/>
    <w:rsid w:val="006F557A"/>
    <w:rsid w:val="006F5AAB"/>
    <w:rsid w:val="006F7168"/>
    <w:rsid w:val="00700479"/>
    <w:rsid w:val="007051DF"/>
    <w:rsid w:val="007061A1"/>
    <w:rsid w:val="007064A0"/>
    <w:rsid w:val="00706E06"/>
    <w:rsid w:val="00707367"/>
    <w:rsid w:val="00707CA5"/>
    <w:rsid w:val="00707F44"/>
    <w:rsid w:val="00710515"/>
    <w:rsid w:val="00710C71"/>
    <w:rsid w:val="0071275D"/>
    <w:rsid w:val="00714A7A"/>
    <w:rsid w:val="00716385"/>
    <w:rsid w:val="0071638E"/>
    <w:rsid w:val="00716B28"/>
    <w:rsid w:val="007208E7"/>
    <w:rsid w:val="00720FEB"/>
    <w:rsid w:val="00721206"/>
    <w:rsid w:val="0072388B"/>
    <w:rsid w:val="00723B55"/>
    <w:rsid w:val="007242B1"/>
    <w:rsid w:val="00724C36"/>
    <w:rsid w:val="00727432"/>
    <w:rsid w:val="00730C59"/>
    <w:rsid w:val="007314A2"/>
    <w:rsid w:val="00731BB8"/>
    <w:rsid w:val="00732AA4"/>
    <w:rsid w:val="00732D45"/>
    <w:rsid w:val="0073314D"/>
    <w:rsid w:val="0073372F"/>
    <w:rsid w:val="007372FB"/>
    <w:rsid w:val="00737751"/>
    <w:rsid w:val="00740BC5"/>
    <w:rsid w:val="0074106F"/>
    <w:rsid w:val="0074404D"/>
    <w:rsid w:val="00746594"/>
    <w:rsid w:val="00747100"/>
    <w:rsid w:val="00750425"/>
    <w:rsid w:val="00752487"/>
    <w:rsid w:val="007539AF"/>
    <w:rsid w:val="007541EE"/>
    <w:rsid w:val="00754830"/>
    <w:rsid w:val="007550A6"/>
    <w:rsid w:val="007552A1"/>
    <w:rsid w:val="007554B5"/>
    <w:rsid w:val="0076193A"/>
    <w:rsid w:val="00762448"/>
    <w:rsid w:val="0076636B"/>
    <w:rsid w:val="007665E4"/>
    <w:rsid w:val="007678FC"/>
    <w:rsid w:val="00770B79"/>
    <w:rsid w:val="007719FC"/>
    <w:rsid w:val="00772A27"/>
    <w:rsid w:val="00772A95"/>
    <w:rsid w:val="00773930"/>
    <w:rsid w:val="00773F5A"/>
    <w:rsid w:val="0077654F"/>
    <w:rsid w:val="00777473"/>
    <w:rsid w:val="007777EA"/>
    <w:rsid w:val="00777ACA"/>
    <w:rsid w:val="00783C2C"/>
    <w:rsid w:val="0078415D"/>
    <w:rsid w:val="007842CF"/>
    <w:rsid w:val="0078497F"/>
    <w:rsid w:val="0078700D"/>
    <w:rsid w:val="00790FF3"/>
    <w:rsid w:val="007915B1"/>
    <w:rsid w:val="007921ED"/>
    <w:rsid w:val="00793245"/>
    <w:rsid w:val="00793496"/>
    <w:rsid w:val="007948C8"/>
    <w:rsid w:val="00795B8C"/>
    <w:rsid w:val="00797D2D"/>
    <w:rsid w:val="00797EB1"/>
    <w:rsid w:val="007A1C9C"/>
    <w:rsid w:val="007A4BB3"/>
    <w:rsid w:val="007A4E66"/>
    <w:rsid w:val="007A665E"/>
    <w:rsid w:val="007A74FB"/>
    <w:rsid w:val="007A7DDE"/>
    <w:rsid w:val="007B0A66"/>
    <w:rsid w:val="007B0D89"/>
    <w:rsid w:val="007B1803"/>
    <w:rsid w:val="007B276E"/>
    <w:rsid w:val="007B312C"/>
    <w:rsid w:val="007B4865"/>
    <w:rsid w:val="007B4B2F"/>
    <w:rsid w:val="007B4EA2"/>
    <w:rsid w:val="007B5CAC"/>
    <w:rsid w:val="007B6782"/>
    <w:rsid w:val="007B75DB"/>
    <w:rsid w:val="007C1CA0"/>
    <w:rsid w:val="007C203E"/>
    <w:rsid w:val="007C2633"/>
    <w:rsid w:val="007C44CB"/>
    <w:rsid w:val="007C51E3"/>
    <w:rsid w:val="007C530B"/>
    <w:rsid w:val="007C5C61"/>
    <w:rsid w:val="007C66B9"/>
    <w:rsid w:val="007D4230"/>
    <w:rsid w:val="007D4E62"/>
    <w:rsid w:val="007D52CF"/>
    <w:rsid w:val="007D5C92"/>
    <w:rsid w:val="007D5DB5"/>
    <w:rsid w:val="007D5DE7"/>
    <w:rsid w:val="007E1FFC"/>
    <w:rsid w:val="007E2C44"/>
    <w:rsid w:val="007E33FD"/>
    <w:rsid w:val="007E428D"/>
    <w:rsid w:val="007E456E"/>
    <w:rsid w:val="007E4D48"/>
    <w:rsid w:val="007E4DB9"/>
    <w:rsid w:val="007E5340"/>
    <w:rsid w:val="007E5E67"/>
    <w:rsid w:val="007E6670"/>
    <w:rsid w:val="007E7F28"/>
    <w:rsid w:val="007F0746"/>
    <w:rsid w:val="007F099A"/>
    <w:rsid w:val="007F14FD"/>
    <w:rsid w:val="007F3CC5"/>
    <w:rsid w:val="007F410D"/>
    <w:rsid w:val="007F411F"/>
    <w:rsid w:val="007F5011"/>
    <w:rsid w:val="007F5DA9"/>
    <w:rsid w:val="007F626F"/>
    <w:rsid w:val="007F6701"/>
    <w:rsid w:val="007F70FE"/>
    <w:rsid w:val="007F7851"/>
    <w:rsid w:val="00801BEE"/>
    <w:rsid w:val="0080340D"/>
    <w:rsid w:val="00804FB9"/>
    <w:rsid w:val="00807281"/>
    <w:rsid w:val="008124AB"/>
    <w:rsid w:val="00812B13"/>
    <w:rsid w:val="00812F7C"/>
    <w:rsid w:val="008133FE"/>
    <w:rsid w:val="00813844"/>
    <w:rsid w:val="00814446"/>
    <w:rsid w:val="00814E95"/>
    <w:rsid w:val="00816DC2"/>
    <w:rsid w:val="00817121"/>
    <w:rsid w:val="0082003A"/>
    <w:rsid w:val="008201C8"/>
    <w:rsid w:val="0082126B"/>
    <w:rsid w:val="008227CE"/>
    <w:rsid w:val="0082294B"/>
    <w:rsid w:val="008232F9"/>
    <w:rsid w:val="00824A2F"/>
    <w:rsid w:val="00825424"/>
    <w:rsid w:val="0082555E"/>
    <w:rsid w:val="00826888"/>
    <w:rsid w:val="008270F0"/>
    <w:rsid w:val="00827F5F"/>
    <w:rsid w:val="00834440"/>
    <w:rsid w:val="008345F3"/>
    <w:rsid w:val="008369F4"/>
    <w:rsid w:val="00840EC2"/>
    <w:rsid w:val="008432B0"/>
    <w:rsid w:val="008447DD"/>
    <w:rsid w:val="008459A2"/>
    <w:rsid w:val="008473C3"/>
    <w:rsid w:val="0084745C"/>
    <w:rsid w:val="00847EAB"/>
    <w:rsid w:val="00851801"/>
    <w:rsid w:val="008519E8"/>
    <w:rsid w:val="00852DF2"/>
    <w:rsid w:val="00854294"/>
    <w:rsid w:val="00854E2F"/>
    <w:rsid w:val="008555E9"/>
    <w:rsid w:val="00855876"/>
    <w:rsid w:val="0085710B"/>
    <w:rsid w:val="008573F4"/>
    <w:rsid w:val="00857535"/>
    <w:rsid w:val="0085788D"/>
    <w:rsid w:val="00857F58"/>
    <w:rsid w:val="00860ED0"/>
    <w:rsid w:val="00861142"/>
    <w:rsid w:val="0086457A"/>
    <w:rsid w:val="008668B1"/>
    <w:rsid w:val="00866ED5"/>
    <w:rsid w:val="008672EA"/>
    <w:rsid w:val="00867AD4"/>
    <w:rsid w:val="00867BB9"/>
    <w:rsid w:val="00872508"/>
    <w:rsid w:val="00873D94"/>
    <w:rsid w:val="00874FD0"/>
    <w:rsid w:val="00875277"/>
    <w:rsid w:val="00875300"/>
    <w:rsid w:val="00881908"/>
    <w:rsid w:val="00881F24"/>
    <w:rsid w:val="00883271"/>
    <w:rsid w:val="00884617"/>
    <w:rsid w:val="0088743A"/>
    <w:rsid w:val="00890111"/>
    <w:rsid w:val="008902DC"/>
    <w:rsid w:val="00891A56"/>
    <w:rsid w:val="00895A60"/>
    <w:rsid w:val="00895D80"/>
    <w:rsid w:val="00896814"/>
    <w:rsid w:val="00897E8B"/>
    <w:rsid w:val="008A165E"/>
    <w:rsid w:val="008A189B"/>
    <w:rsid w:val="008A20A9"/>
    <w:rsid w:val="008A2921"/>
    <w:rsid w:val="008A3A47"/>
    <w:rsid w:val="008A5327"/>
    <w:rsid w:val="008A5B7C"/>
    <w:rsid w:val="008B0544"/>
    <w:rsid w:val="008B0745"/>
    <w:rsid w:val="008B0DB5"/>
    <w:rsid w:val="008B10D3"/>
    <w:rsid w:val="008B23C2"/>
    <w:rsid w:val="008B2B9A"/>
    <w:rsid w:val="008B4B56"/>
    <w:rsid w:val="008B5EEC"/>
    <w:rsid w:val="008B76AF"/>
    <w:rsid w:val="008C17D8"/>
    <w:rsid w:val="008C411C"/>
    <w:rsid w:val="008C5046"/>
    <w:rsid w:val="008C584A"/>
    <w:rsid w:val="008C7601"/>
    <w:rsid w:val="008C7642"/>
    <w:rsid w:val="008C78F9"/>
    <w:rsid w:val="008C7992"/>
    <w:rsid w:val="008D171C"/>
    <w:rsid w:val="008D1AEF"/>
    <w:rsid w:val="008D2174"/>
    <w:rsid w:val="008D299E"/>
    <w:rsid w:val="008D30C0"/>
    <w:rsid w:val="008D3EBB"/>
    <w:rsid w:val="008D5759"/>
    <w:rsid w:val="008D601A"/>
    <w:rsid w:val="008D622C"/>
    <w:rsid w:val="008D7119"/>
    <w:rsid w:val="008D7918"/>
    <w:rsid w:val="008D7D29"/>
    <w:rsid w:val="008E0305"/>
    <w:rsid w:val="008E238E"/>
    <w:rsid w:val="008E3AA3"/>
    <w:rsid w:val="008E4371"/>
    <w:rsid w:val="008E4C84"/>
    <w:rsid w:val="008E5CB1"/>
    <w:rsid w:val="008F017E"/>
    <w:rsid w:val="008F12F5"/>
    <w:rsid w:val="008F169A"/>
    <w:rsid w:val="008F1D9E"/>
    <w:rsid w:val="008F29B2"/>
    <w:rsid w:val="008F2B0B"/>
    <w:rsid w:val="008F4A0B"/>
    <w:rsid w:val="008F7F14"/>
    <w:rsid w:val="00900458"/>
    <w:rsid w:val="00900897"/>
    <w:rsid w:val="00901DE1"/>
    <w:rsid w:val="0090394F"/>
    <w:rsid w:val="009040E8"/>
    <w:rsid w:val="00904DDF"/>
    <w:rsid w:val="00904F06"/>
    <w:rsid w:val="00905399"/>
    <w:rsid w:val="009062DF"/>
    <w:rsid w:val="00914811"/>
    <w:rsid w:val="009153F0"/>
    <w:rsid w:val="009155CD"/>
    <w:rsid w:val="009156E9"/>
    <w:rsid w:val="009209CC"/>
    <w:rsid w:val="00920CF2"/>
    <w:rsid w:val="00921060"/>
    <w:rsid w:val="0092116C"/>
    <w:rsid w:val="00921277"/>
    <w:rsid w:val="00921524"/>
    <w:rsid w:val="00923852"/>
    <w:rsid w:val="00926842"/>
    <w:rsid w:val="00926A9E"/>
    <w:rsid w:val="00926EBE"/>
    <w:rsid w:val="00927045"/>
    <w:rsid w:val="00931539"/>
    <w:rsid w:val="009325D0"/>
    <w:rsid w:val="00932B6C"/>
    <w:rsid w:val="00932DEE"/>
    <w:rsid w:val="0093332A"/>
    <w:rsid w:val="0093561D"/>
    <w:rsid w:val="00935D7B"/>
    <w:rsid w:val="00936222"/>
    <w:rsid w:val="009410A9"/>
    <w:rsid w:val="00941B95"/>
    <w:rsid w:val="009437A3"/>
    <w:rsid w:val="00946B82"/>
    <w:rsid w:val="00951498"/>
    <w:rsid w:val="00951DCB"/>
    <w:rsid w:val="00952FAA"/>
    <w:rsid w:val="00954736"/>
    <w:rsid w:val="00956BAB"/>
    <w:rsid w:val="00956F5F"/>
    <w:rsid w:val="00957568"/>
    <w:rsid w:val="0095771D"/>
    <w:rsid w:val="0096263D"/>
    <w:rsid w:val="009627C3"/>
    <w:rsid w:val="009631D3"/>
    <w:rsid w:val="0096376A"/>
    <w:rsid w:val="009639AF"/>
    <w:rsid w:val="00965F9F"/>
    <w:rsid w:val="00965FB8"/>
    <w:rsid w:val="00966273"/>
    <w:rsid w:val="00966FDE"/>
    <w:rsid w:val="00967801"/>
    <w:rsid w:val="009703FB"/>
    <w:rsid w:val="00971BDC"/>
    <w:rsid w:val="00973145"/>
    <w:rsid w:val="009733C6"/>
    <w:rsid w:val="0097397A"/>
    <w:rsid w:val="00973BAC"/>
    <w:rsid w:val="00974734"/>
    <w:rsid w:val="009829AB"/>
    <w:rsid w:val="009836BE"/>
    <w:rsid w:val="00983C7D"/>
    <w:rsid w:val="009842CB"/>
    <w:rsid w:val="00985DA8"/>
    <w:rsid w:val="00986A25"/>
    <w:rsid w:val="00987B00"/>
    <w:rsid w:val="0099096C"/>
    <w:rsid w:val="00990A54"/>
    <w:rsid w:val="0099231C"/>
    <w:rsid w:val="00992674"/>
    <w:rsid w:val="009932FA"/>
    <w:rsid w:val="0099649B"/>
    <w:rsid w:val="009968DC"/>
    <w:rsid w:val="00996E91"/>
    <w:rsid w:val="009A0971"/>
    <w:rsid w:val="009A116E"/>
    <w:rsid w:val="009A154F"/>
    <w:rsid w:val="009A4D7D"/>
    <w:rsid w:val="009A4FED"/>
    <w:rsid w:val="009A508C"/>
    <w:rsid w:val="009A5421"/>
    <w:rsid w:val="009A571F"/>
    <w:rsid w:val="009A6424"/>
    <w:rsid w:val="009A7301"/>
    <w:rsid w:val="009B2717"/>
    <w:rsid w:val="009B2817"/>
    <w:rsid w:val="009B5B54"/>
    <w:rsid w:val="009B5D40"/>
    <w:rsid w:val="009B5E0F"/>
    <w:rsid w:val="009B65C3"/>
    <w:rsid w:val="009B6787"/>
    <w:rsid w:val="009B7464"/>
    <w:rsid w:val="009C123C"/>
    <w:rsid w:val="009C216E"/>
    <w:rsid w:val="009C218F"/>
    <w:rsid w:val="009C2652"/>
    <w:rsid w:val="009C6A84"/>
    <w:rsid w:val="009C7BC2"/>
    <w:rsid w:val="009C7C44"/>
    <w:rsid w:val="009C7CDF"/>
    <w:rsid w:val="009D0281"/>
    <w:rsid w:val="009D098C"/>
    <w:rsid w:val="009D34A7"/>
    <w:rsid w:val="009D4BA1"/>
    <w:rsid w:val="009D4D32"/>
    <w:rsid w:val="009D55CB"/>
    <w:rsid w:val="009D5BE1"/>
    <w:rsid w:val="009D67D0"/>
    <w:rsid w:val="009D77A0"/>
    <w:rsid w:val="009E05D0"/>
    <w:rsid w:val="009E0AE8"/>
    <w:rsid w:val="009E0D11"/>
    <w:rsid w:val="009E1474"/>
    <w:rsid w:val="009E1AF1"/>
    <w:rsid w:val="009E2193"/>
    <w:rsid w:val="009E433C"/>
    <w:rsid w:val="009E60B4"/>
    <w:rsid w:val="009F0DC4"/>
    <w:rsid w:val="009F147C"/>
    <w:rsid w:val="009F1C29"/>
    <w:rsid w:val="009F39AE"/>
    <w:rsid w:val="009F3D36"/>
    <w:rsid w:val="009F4219"/>
    <w:rsid w:val="009F50BA"/>
    <w:rsid w:val="009F61EA"/>
    <w:rsid w:val="009F6CE4"/>
    <w:rsid w:val="009F768C"/>
    <w:rsid w:val="009F7D50"/>
    <w:rsid w:val="009F7D66"/>
    <w:rsid w:val="009F7D96"/>
    <w:rsid w:val="00A03087"/>
    <w:rsid w:val="00A03E5E"/>
    <w:rsid w:val="00A03EAE"/>
    <w:rsid w:val="00A046A2"/>
    <w:rsid w:val="00A04978"/>
    <w:rsid w:val="00A100A7"/>
    <w:rsid w:val="00A10AE3"/>
    <w:rsid w:val="00A11C3E"/>
    <w:rsid w:val="00A129FF"/>
    <w:rsid w:val="00A143FD"/>
    <w:rsid w:val="00A1540C"/>
    <w:rsid w:val="00A16459"/>
    <w:rsid w:val="00A165ED"/>
    <w:rsid w:val="00A208C9"/>
    <w:rsid w:val="00A21BCD"/>
    <w:rsid w:val="00A22DBB"/>
    <w:rsid w:val="00A23706"/>
    <w:rsid w:val="00A23FA3"/>
    <w:rsid w:val="00A25BD1"/>
    <w:rsid w:val="00A266EF"/>
    <w:rsid w:val="00A30A17"/>
    <w:rsid w:val="00A31A7E"/>
    <w:rsid w:val="00A326CA"/>
    <w:rsid w:val="00A33376"/>
    <w:rsid w:val="00A338A1"/>
    <w:rsid w:val="00A3411B"/>
    <w:rsid w:val="00A36095"/>
    <w:rsid w:val="00A36B25"/>
    <w:rsid w:val="00A36EE4"/>
    <w:rsid w:val="00A37F54"/>
    <w:rsid w:val="00A41A04"/>
    <w:rsid w:val="00A432C9"/>
    <w:rsid w:val="00A46E4E"/>
    <w:rsid w:val="00A47855"/>
    <w:rsid w:val="00A513A5"/>
    <w:rsid w:val="00A520BA"/>
    <w:rsid w:val="00A5273A"/>
    <w:rsid w:val="00A52930"/>
    <w:rsid w:val="00A5423E"/>
    <w:rsid w:val="00A548DC"/>
    <w:rsid w:val="00A56F17"/>
    <w:rsid w:val="00A57AC9"/>
    <w:rsid w:val="00A6001D"/>
    <w:rsid w:val="00A600A5"/>
    <w:rsid w:val="00A6130D"/>
    <w:rsid w:val="00A62173"/>
    <w:rsid w:val="00A62603"/>
    <w:rsid w:val="00A62D3C"/>
    <w:rsid w:val="00A64B08"/>
    <w:rsid w:val="00A64E13"/>
    <w:rsid w:val="00A656C9"/>
    <w:rsid w:val="00A664EE"/>
    <w:rsid w:val="00A6708D"/>
    <w:rsid w:val="00A70420"/>
    <w:rsid w:val="00A7235A"/>
    <w:rsid w:val="00A72B75"/>
    <w:rsid w:val="00A746B4"/>
    <w:rsid w:val="00A76EC9"/>
    <w:rsid w:val="00A806DB"/>
    <w:rsid w:val="00A811D3"/>
    <w:rsid w:val="00A817FD"/>
    <w:rsid w:val="00A83876"/>
    <w:rsid w:val="00A83BE6"/>
    <w:rsid w:val="00A858E0"/>
    <w:rsid w:val="00A859F0"/>
    <w:rsid w:val="00A85D54"/>
    <w:rsid w:val="00A85DFA"/>
    <w:rsid w:val="00A8718F"/>
    <w:rsid w:val="00A875F7"/>
    <w:rsid w:val="00A87C67"/>
    <w:rsid w:val="00A9344A"/>
    <w:rsid w:val="00A93910"/>
    <w:rsid w:val="00A93D2A"/>
    <w:rsid w:val="00A93DCF"/>
    <w:rsid w:val="00A94513"/>
    <w:rsid w:val="00A94A6A"/>
    <w:rsid w:val="00A94AE7"/>
    <w:rsid w:val="00A953E1"/>
    <w:rsid w:val="00A96438"/>
    <w:rsid w:val="00A96557"/>
    <w:rsid w:val="00A96722"/>
    <w:rsid w:val="00A96900"/>
    <w:rsid w:val="00A97046"/>
    <w:rsid w:val="00A97D0E"/>
    <w:rsid w:val="00AA1232"/>
    <w:rsid w:val="00AA2CA0"/>
    <w:rsid w:val="00AA3348"/>
    <w:rsid w:val="00AA41D2"/>
    <w:rsid w:val="00AA428F"/>
    <w:rsid w:val="00AA575C"/>
    <w:rsid w:val="00AA5B85"/>
    <w:rsid w:val="00AA649D"/>
    <w:rsid w:val="00AA6572"/>
    <w:rsid w:val="00AA72AB"/>
    <w:rsid w:val="00AA7C51"/>
    <w:rsid w:val="00AB105B"/>
    <w:rsid w:val="00AB3602"/>
    <w:rsid w:val="00AB5072"/>
    <w:rsid w:val="00AB560B"/>
    <w:rsid w:val="00AB570D"/>
    <w:rsid w:val="00AB6F06"/>
    <w:rsid w:val="00AB7969"/>
    <w:rsid w:val="00AC00CE"/>
    <w:rsid w:val="00AC0571"/>
    <w:rsid w:val="00AC095B"/>
    <w:rsid w:val="00AC1914"/>
    <w:rsid w:val="00AC19B0"/>
    <w:rsid w:val="00AC2655"/>
    <w:rsid w:val="00AC4B99"/>
    <w:rsid w:val="00AC4C29"/>
    <w:rsid w:val="00AC62BE"/>
    <w:rsid w:val="00AC6F66"/>
    <w:rsid w:val="00AC7F43"/>
    <w:rsid w:val="00AD1812"/>
    <w:rsid w:val="00AD2130"/>
    <w:rsid w:val="00AD2299"/>
    <w:rsid w:val="00AD4E4A"/>
    <w:rsid w:val="00AD61AA"/>
    <w:rsid w:val="00AE032A"/>
    <w:rsid w:val="00AE0600"/>
    <w:rsid w:val="00AE15E5"/>
    <w:rsid w:val="00AE1AF0"/>
    <w:rsid w:val="00AE2EB2"/>
    <w:rsid w:val="00AE3968"/>
    <w:rsid w:val="00AE3F4B"/>
    <w:rsid w:val="00AE49D4"/>
    <w:rsid w:val="00AE4B47"/>
    <w:rsid w:val="00AE70EB"/>
    <w:rsid w:val="00AF0E5B"/>
    <w:rsid w:val="00AF11C1"/>
    <w:rsid w:val="00AF21BA"/>
    <w:rsid w:val="00AF2DF1"/>
    <w:rsid w:val="00AF3E5B"/>
    <w:rsid w:val="00AF590C"/>
    <w:rsid w:val="00AF7E34"/>
    <w:rsid w:val="00B004D0"/>
    <w:rsid w:val="00B01554"/>
    <w:rsid w:val="00B0190E"/>
    <w:rsid w:val="00B04950"/>
    <w:rsid w:val="00B07713"/>
    <w:rsid w:val="00B109CF"/>
    <w:rsid w:val="00B10BA4"/>
    <w:rsid w:val="00B1206F"/>
    <w:rsid w:val="00B139A0"/>
    <w:rsid w:val="00B1460A"/>
    <w:rsid w:val="00B15D95"/>
    <w:rsid w:val="00B176A3"/>
    <w:rsid w:val="00B20669"/>
    <w:rsid w:val="00B21C19"/>
    <w:rsid w:val="00B21CC9"/>
    <w:rsid w:val="00B22AEE"/>
    <w:rsid w:val="00B2320C"/>
    <w:rsid w:val="00B23EFD"/>
    <w:rsid w:val="00B24245"/>
    <w:rsid w:val="00B25899"/>
    <w:rsid w:val="00B25A45"/>
    <w:rsid w:val="00B271AD"/>
    <w:rsid w:val="00B2760C"/>
    <w:rsid w:val="00B308F0"/>
    <w:rsid w:val="00B30BAC"/>
    <w:rsid w:val="00B319E1"/>
    <w:rsid w:val="00B31A54"/>
    <w:rsid w:val="00B321D1"/>
    <w:rsid w:val="00B32B8A"/>
    <w:rsid w:val="00B342AF"/>
    <w:rsid w:val="00B35323"/>
    <w:rsid w:val="00B35831"/>
    <w:rsid w:val="00B360C3"/>
    <w:rsid w:val="00B37043"/>
    <w:rsid w:val="00B37755"/>
    <w:rsid w:val="00B37CE6"/>
    <w:rsid w:val="00B37E0A"/>
    <w:rsid w:val="00B40134"/>
    <w:rsid w:val="00B406C2"/>
    <w:rsid w:val="00B40860"/>
    <w:rsid w:val="00B41B06"/>
    <w:rsid w:val="00B41E7C"/>
    <w:rsid w:val="00B4206A"/>
    <w:rsid w:val="00B43152"/>
    <w:rsid w:val="00B444C3"/>
    <w:rsid w:val="00B4487B"/>
    <w:rsid w:val="00B44898"/>
    <w:rsid w:val="00B4795D"/>
    <w:rsid w:val="00B52BF6"/>
    <w:rsid w:val="00B541E6"/>
    <w:rsid w:val="00B549DB"/>
    <w:rsid w:val="00B54FCC"/>
    <w:rsid w:val="00B55394"/>
    <w:rsid w:val="00B56D5D"/>
    <w:rsid w:val="00B56ECB"/>
    <w:rsid w:val="00B6276C"/>
    <w:rsid w:val="00B62A91"/>
    <w:rsid w:val="00B63311"/>
    <w:rsid w:val="00B63718"/>
    <w:rsid w:val="00B639E8"/>
    <w:rsid w:val="00B64652"/>
    <w:rsid w:val="00B646EB"/>
    <w:rsid w:val="00B666F2"/>
    <w:rsid w:val="00B66A23"/>
    <w:rsid w:val="00B7026C"/>
    <w:rsid w:val="00B7170B"/>
    <w:rsid w:val="00B73676"/>
    <w:rsid w:val="00B74DC1"/>
    <w:rsid w:val="00B76803"/>
    <w:rsid w:val="00B77215"/>
    <w:rsid w:val="00B7748E"/>
    <w:rsid w:val="00B77686"/>
    <w:rsid w:val="00B77952"/>
    <w:rsid w:val="00B80B41"/>
    <w:rsid w:val="00B813FB"/>
    <w:rsid w:val="00B83442"/>
    <w:rsid w:val="00B84194"/>
    <w:rsid w:val="00B86BE9"/>
    <w:rsid w:val="00B87161"/>
    <w:rsid w:val="00B87623"/>
    <w:rsid w:val="00B9199A"/>
    <w:rsid w:val="00B92380"/>
    <w:rsid w:val="00BA07BE"/>
    <w:rsid w:val="00BA139A"/>
    <w:rsid w:val="00BA4A4A"/>
    <w:rsid w:val="00BA60BE"/>
    <w:rsid w:val="00BA75B8"/>
    <w:rsid w:val="00BB1432"/>
    <w:rsid w:val="00BB20A3"/>
    <w:rsid w:val="00BB2F78"/>
    <w:rsid w:val="00BB4687"/>
    <w:rsid w:val="00BB4F99"/>
    <w:rsid w:val="00BB5439"/>
    <w:rsid w:val="00BB6694"/>
    <w:rsid w:val="00BB7CB2"/>
    <w:rsid w:val="00BC0BCD"/>
    <w:rsid w:val="00BC2559"/>
    <w:rsid w:val="00BC25E6"/>
    <w:rsid w:val="00BC4043"/>
    <w:rsid w:val="00BC65A4"/>
    <w:rsid w:val="00BC6CEA"/>
    <w:rsid w:val="00BC739E"/>
    <w:rsid w:val="00BD0EF2"/>
    <w:rsid w:val="00BD2AD5"/>
    <w:rsid w:val="00BD2BF2"/>
    <w:rsid w:val="00BD2DA6"/>
    <w:rsid w:val="00BD4600"/>
    <w:rsid w:val="00BD4711"/>
    <w:rsid w:val="00BD590D"/>
    <w:rsid w:val="00BE071C"/>
    <w:rsid w:val="00BE18CF"/>
    <w:rsid w:val="00BE1B0C"/>
    <w:rsid w:val="00BE1C6E"/>
    <w:rsid w:val="00BE2513"/>
    <w:rsid w:val="00BE2E86"/>
    <w:rsid w:val="00BE321F"/>
    <w:rsid w:val="00BE6A4F"/>
    <w:rsid w:val="00BF05E0"/>
    <w:rsid w:val="00BF4D15"/>
    <w:rsid w:val="00BF5441"/>
    <w:rsid w:val="00BF56CA"/>
    <w:rsid w:val="00BF5CFE"/>
    <w:rsid w:val="00BF6293"/>
    <w:rsid w:val="00BF634F"/>
    <w:rsid w:val="00C00C91"/>
    <w:rsid w:val="00C013DA"/>
    <w:rsid w:val="00C032AE"/>
    <w:rsid w:val="00C0432B"/>
    <w:rsid w:val="00C04918"/>
    <w:rsid w:val="00C04A20"/>
    <w:rsid w:val="00C04B8D"/>
    <w:rsid w:val="00C0713B"/>
    <w:rsid w:val="00C12E32"/>
    <w:rsid w:val="00C140C2"/>
    <w:rsid w:val="00C1547C"/>
    <w:rsid w:val="00C177B7"/>
    <w:rsid w:val="00C20540"/>
    <w:rsid w:val="00C20669"/>
    <w:rsid w:val="00C21D9E"/>
    <w:rsid w:val="00C2321C"/>
    <w:rsid w:val="00C236B8"/>
    <w:rsid w:val="00C254F3"/>
    <w:rsid w:val="00C261AC"/>
    <w:rsid w:val="00C27280"/>
    <w:rsid w:val="00C27441"/>
    <w:rsid w:val="00C30448"/>
    <w:rsid w:val="00C3280D"/>
    <w:rsid w:val="00C32AD9"/>
    <w:rsid w:val="00C34FE9"/>
    <w:rsid w:val="00C353AB"/>
    <w:rsid w:val="00C355A3"/>
    <w:rsid w:val="00C36368"/>
    <w:rsid w:val="00C36E4F"/>
    <w:rsid w:val="00C370A4"/>
    <w:rsid w:val="00C37C5B"/>
    <w:rsid w:val="00C402FD"/>
    <w:rsid w:val="00C4036C"/>
    <w:rsid w:val="00C4067D"/>
    <w:rsid w:val="00C4171E"/>
    <w:rsid w:val="00C477B9"/>
    <w:rsid w:val="00C47CD7"/>
    <w:rsid w:val="00C5004C"/>
    <w:rsid w:val="00C5019B"/>
    <w:rsid w:val="00C50F0A"/>
    <w:rsid w:val="00C515D0"/>
    <w:rsid w:val="00C51D67"/>
    <w:rsid w:val="00C53C0E"/>
    <w:rsid w:val="00C55928"/>
    <w:rsid w:val="00C55BED"/>
    <w:rsid w:val="00C56A8A"/>
    <w:rsid w:val="00C56AD3"/>
    <w:rsid w:val="00C579C0"/>
    <w:rsid w:val="00C60A2E"/>
    <w:rsid w:val="00C62ABB"/>
    <w:rsid w:val="00C62FC2"/>
    <w:rsid w:val="00C6390F"/>
    <w:rsid w:val="00C63E9A"/>
    <w:rsid w:val="00C65FAC"/>
    <w:rsid w:val="00C703AC"/>
    <w:rsid w:val="00C7573E"/>
    <w:rsid w:val="00C75F97"/>
    <w:rsid w:val="00C77602"/>
    <w:rsid w:val="00C82436"/>
    <w:rsid w:val="00C830C5"/>
    <w:rsid w:val="00C83AAC"/>
    <w:rsid w:val="00C83F42"/>
    <w:rsid w:val="00C845F4"/>
    <w:rsid w:val="00C84D09"/>
    <w:rsid w:val="00C86258"/>
    <w:rsid w:val="00C90726"/>
    <w:rsid w:val="00C9162C"/>
    <w:rsid w:val="00C932F6"/>
    <w:rsid w:val="00C934EB"/>
    <w:rsid w:val="00C94730"/>
    <w:rsid w:val="00C949AF"/>
    <w:rsid w:val="00C95508"/>
    <w:rsid w:val="00C969A8"/>
    <w:rsid w:val="00C96B7A"/>
    <w:rsid w:val="00CA0F46"/>
    <w:rsid w:val="00CA1DB0"/>
    <w:rsid w:val="00CA3640"/>
    <w:rsid w:val="00CA56CE"/>
    <w:rsid w:val="00CB01EF"/>
    <w:rsid w:val="00CB0375"/>
    <w:rsid w:val="00CB29E3"/>
    <w:rsid w:val="00CB3A7C"/>
    <w:rsid w:val="00CB5C21"/>
    <w:rsid w:val="00CC0CE4"/>
    <w:rsid w:val="00CC1750"/>
    <w:rsid w:val="00CC190C"/>
    <w:rsid w:val="00CC24E7"/>
    <w:rsid w:val="00CC27C8"/>
    <w:rsid w:val="00CC3FA3"/>
    <w:rsid w:val="00CC6EEC"/>
    <w:rsid w:val="00CD015D"/>
    <w:rsid w:val="00CD09E5"/>
    <w:rsid w:val="00CD0F31"/>
    <w:rsid w:val="00CD112F"/>
    <w:rsid w:val="00CD2347"/>
    <w:rsid w:val="00CD4672"/>
    <w:rsid w:val="00CD60F6"/>
    <w:rsid w:val="00CE0108"/>
    <w:rsid w:val="00CE093C"/>
    <w:rsid w:val="00CE1C34"/>
    <w:rsid w:val="00CE32D5"/>
    <w:rsid w:val="00CE3DB6"/>
    <w:rsid w:val="00CE4E06"/>
    <w:rsid w:val="00CE5CEB"/>
    <w:rsid w:val="00CE667A"/>
    <w:rsid w:val="00CE738D"/>
    <w:rsid w:val="00CF04D3"/>
    <w:rsid w:val="00CF0F38"/>
    <w:rsid w:val="00CF12EC"/>
    <w:rsid w:val="00CF19BF"/>
    <w:rsid w:val="00CF235A"/>
    <w:rsid w:val="00CF3764"/>
    <w:rsid w:val="00CF3C6D"/>
    <w:rsid w:val="00CF4C0D"/>
    <w:rsid w:val="00CF5EAD"/>
    <w:rsid w:val="00CF6583"/>
    <w:rsid w:val="00D04F67"/>
    <w:rsid w:val="00D04F7A"/>
    <w:rsid w:val="00D04FEA"/>
    <w:rsid w:val="00D1050E"/>
    <w:rsid w:val="00D1406F"/>
    <w:rsid w:val="00D14D7E"/>
    <w:rsid w:val="00D14F0B"/>
    <w:rsid w:val="00D16D42"/>
    <w:rsid w:val="00D16F16"/>
    <w:rsid w:val="00D2024F"/>
    <w:rsid w:val="00D203F0"/>
    <w:rsid w:val="00D209AF"/>
    <w:rsid w:val="00D216D7"/>
    <w:rsid w:val="00D2249B"/>
    <w:rsid w:val="00D22FB1"/>
    <w:rsid w:val="00D2317D"/>
    <w:rsid w:val="00D2405D"/>
    <w:rsid w:val="00D2546E"/>
    <w:rsid w:val="00D25548"/>
    <w:rsid w:val="00D273A4"/>
    <w:rsid w:val="00D31560"/>
    <w:rsid w:val="00D31E44"/>
    <w:rsid w:val="00D330E6"/>
    <w:rsid w:val="00D33289"/>
    <w:rsid w:val="00D33F3D"/>
    <w:rsid w:val="00D34E6F"/>
    <w:rsid w:val="00D351F5"/>
    <w:rsid w:val="00D35990"/>
    <w:rsid w:val="00D35C4B"/>
    <w:rsid w:val="00D36647"/>
    <w:rsid w:val="00D36DAA"/>
    <w:rsid w:val="00D37C9E"/>
    <w:rsid w:val="00D37EFE"/>
    <w:rsid w:val="00D41ECC"/>
    <w:rsid w:val="00D433DB"/>
    <w:rsid w:val="00D44824"/>
    <w:rsid w:val="00D45A8A"/>
    <w:rsid w:val="00D45D47"/>
    <w:rsid w:val="00D501E8"/>
    <w:rsid w:val="00D509CE"/>
    <w:rsid w:val="00D50C34"/>
    <w:rsid w:val="00D51679"/>
    <w:rsid w:val="00D517D6"/>
    <w:rsid w:val="00D52B70"/>
    <w:rsid w:val="00D535CE"/>
    <w:rsid w:val="00D53F58"/>
    <w:rsid w:val="00D54B3F"/>
    <w:rsid w:val="00D55130"/>
    <w:rsid w:val="00D555AC"/>
    <w:rsid w:val="00D55EF1"/>
    <w:rsid w:val="00D57093"/>
    <w:rsid w:val="00D57E42"/>
    <w:rsid w:val="00D57FD2"/>
    <w:rsid w:val="00D57FD3"/>
    <w:rsid w:val="00D60725"/>
    <w:rsid w:val="00D60AF3"/>
    <w:rsid w:val="00D622BF"/>
    <w:rsid w:val="00D6246B"/>
    <w:rsid w:val="00D708ED"/>
    <w:rsid w:val="00D710F4"/>
    <w:rsid w:val="00D71E3C"/>
    <w:rsid w:val="00D73CDB"/>
    <w:rsid w:val="00D74B9F"/>
    <w:rsid w:val="00D74C3E"/>
    <w:rsid w:val="00D75563"/>
    <w:rsid w:val="00D75DEB"/>
    <w:rsid w:val="00D76A38"/>
    <w:rsid w:val="00D80247"/>
    <w:rsid w:val="00D80CF0"/>
    <w:rsid w:val="00D80E91"/>
    <w:rsid w:val="00D819FB"/>
    <w:rsid w:val="00D82616"/>
    <w:rsid w:val="00D8261B"/>
    <w:rsid w:val="00D8299A"/>
    <w:rsid w:val="00D83757"/>
    <w:rsid w:val="00D838DE"/>
    <w:rsid w:val="00D84418"/>
    <w:rsid w:val="00D86006"/>
    <w:rsid w:val="00D865E2"/>
    <w:rsid w:val="00D872E7"/>
    <w:rsid w:val="00D9307B"/>
    <w:rsid w:val="00D9457D"/>
    <w:rsid w:val="00D959FC"/>
    <w:rsid w:val="00D97DDD"/>
    <w:rsid w:val="00DA15D0"/>
    <w:rsid w:val="00DA4007"/>
    <w:rsid w:val="00DA4222"/>
    <w:rsid w:val="00DA444E"/>
    <w:rsid w:val="00DA4742"/>
    <w:rsid w:val="00DA4937"/>
    <w:rsid w:val="00DA5778"/>
    <w:rsid w:val="00DA631C"/>
    <w:rsid w:val="00DA7FEF"/>
    <w:rsid w:val="00DB06C8"/>
    <w:rsid w:val="00DB219D"/>
    <w:rsid w:val="00DB258C"/>
    <w:rsid w:val="00DB25F8"/>
    <w:rsid w:val="00DB33BA"/>
    <w:rsid w:val="00DB3A86"/>
    <w:rsid w:val="00DB4824"/>
    <w:rsid w:val="00DB5C5C"/>
    <w:rsid w:val="00DB60CA"/>
    <w:rsid w:val="00DC1D37"/>
    <w:rsid w:val="00DC3318"/>
    <w:rsid w:val="00DC339B"/>
    <w:rsid w:val="00DC3974"/>
    <w:rsid w:val="00DC3BB8"/>
    <w:rsid w:val="00DC4C40"/>
    <w:rsid w:val="00DC6523"/>
    <w:rsid w:val="00DC7185"/>
    <w:rsid w:val="00DC7505"/>
    <w:rsid w:val="00DC7E18"/>
    <w:rsid w:val="00DD0DA9"/>
    <w:rsid w:val="00DD1586"/>
    <w:rsid w:val="00DD270F"/>
    <w:rsid w:val="00DD4C78"/>
    <w:rsid w:val="00DD5599"/>
    <w:rsid w:val="00DD615A"/>
    <w:rsid w:val="00DD7AA0"/>
    <w:rsid w:val="00DD7ADF"/>
    <w:rsid w:val="00DD7D7D"/>
    <w:rsid w:val="00DE0028"/>
    <w:rsid w:val="00DE0463"/>
    <w:rsid w:val="00DE28EB"/>
    <w:rsid w:val="00DE3F0B"/>
    <w:rsid w:val="00DE4CFB"/>
    <w:rsid w:val="00DE6474"/>
    <w:rsid w:val="00DE74F0"/>
    <w:rsid w:val="00DF1582"/>
    <w:rsid w:val="00DF22C4"/>
    <w:rsid w:val="00DF270E"/>
    <w:rsid w:val="00DF2B3B"/>
    <w:rsid w:val="00DF3C67"/>
    <w:rsid w:val="00DF4A94"/>
    <w:rsid w:val="00DF57CD"/>
    <w:rsid w:val="00DF626D"/>
    <w:rsid w:val="00DF6A79"/>
    <w:rsid w:val="00E00AF3"/>
    <w:rsid w:val="00E014E4"/>
    <w:rsid w:val="00E02339"/>
    <w:rsid w:val="00E023E4"/>
    <w:rsid w:val="00E0281A"/>
    <w:rsid w:val="00E03F34"/>
    <w:rsid w:val="00E04A26"/>
    <w:rsid w:val="00E05A55"/>
    <w:rsid w:val="00E0661B"/>
    <w:rsid w:val="00E10EAD"/>
    <w:rsid w:val="00E119ED"/>
    <w:rsid w:val="00E12081"/>
    <w:rsid w:val="00E12388"/>
    <w:rsid w:val="00E12C6C"/>
    <w:rsid w:val="00E12E25"/>
    <w:rsid w:val="00E13D49"/>
    <w:rsid w:val="00E15088"/>
    <w:rsid w:val="00E15E1C"/>
    <w:rsid w:val="00E15ECB"/>
    <w:rsid w:val="00E1676B"/>
    <w:rsid w:val="00E16ED2"/>
    <w:rsid w:val="00E17EC7"/>
    <w:rsid w:val="00E209B8"/>
    <w:rsid w:val="00E2315C"/>
    <w:rsid w:val="00E23CC1"/>
    <w:rsid w:val="00E25260"/>
    <w:rsid w:val="00E25643"/>
    <w:rsid w:val="00E25750"/>
    <w:rsid w:val="00E263EC"/>
    <w:rsid w:val="00E26709"/>
    <w:rsid w:val="00E278D7"/>
    <w:rsid w:val="00E30E7B"/>
    <w:rsid w:val="00E30F25"/>
    <w:rsid w:val="00E31F35"/>
    <w:rsid w:val="00E32E29"/>
    <w:rsid w:val="00E3477E"/>
    <w:rsid w:val="00E40A7F"/>
    <w:rsid w:val="00E41A0A"/>
    <w:rsid w:val="00E43282"/>
    <w:rsid w:val="00E43EB6"/>
    <w:rsid w:val="00E45193"/>
    <w:rsid w:val="00E4546E"/>
    <w:rsid w:val="00E45C3A"/>
    <w:rsid w:val="00E50517"/>
    <w:rsid w:val="00E50D1D"/>
    <w:rsid w:val="00E51467"/>
    <w:rsid w:val="00E51BEA"/>
    <w:rsid w:val="00E5395F"/>
    <w:rsid w:val="00E53B63"/>
    <w:rsid w:val="00E53FA3"/>
    <w:rsid w:val="00E54C05"/>
    <w:rsid w:val="00E55A03"/>
    <w:rsid w:val="00E57991"/>
    <w:rsid w:val="00E57B49"/>
    <w:rsid w:val="00E6004C"/>
    <w:rsid w:val="00E61246"/>
    <w:rsid w:val="00E62117"/>
    <w:rsid w:val="00E63D5F"/>
    <w:rsid w:val="00E642B0"/>
    <w:rsid w:val="00E65A38"/>
    <w:rsid w:val="00E66324"/>
    <w:rsid w:val="00E70E94"/>
    <w:rsid w:val="00E72C81"/>
    <w:rsid w:val="00E73C63"/>
    <w:rsid w:val="00E74E94"/>
    <w:rsid w:val="00E772F3"/>
    <w:rsid w:val="00E826E7"/>
    <w:rsid w:val="00E82E17"/>
    <w:rsid w:val="00E850A0"/>
    <w:rsid w:val="00E85789"/>
    <w:rsid w:val="00E85932"/>
    <w:rsid w:val="00E85C5D"/>
    <w:rsid w:val="00E87859"/>
    <w:rsid w:val="00E90288"/>
    <w:rsid w:val="00E90823"/>
    <w:rsid w:val="00E92BD6"/>
    <w:rsid w:val="00E92C4F"/>
    <w:rsid w:val="00E93B44"/>
    <w:rsid w:val="00E95381"/>
    <w:rsid w:val="00E96ED9"/>
    <w:rsid w:val="00EA1288"/>
    <w:rsid w:val="00EA129B"/>
    <w:rsid w:val="00EA3474"/>
    <w:rsid w:val="00EA41FC"/>
    <w:rsid w:val="00EA679C"/>
    <w:rsid w:val="00EA6EC4"/>
    <w:rsid w:val="00EB1E57"/>
    <w:rsid w:val="00EB2D51"/>
    <w:rsid w:val="00EB3A8A"/>
    <w:rsid w:val="00EB3BB7"/>
    <w:rsid w:val="00EB41DD"/>
    <w:rsid w:val="00EB50E5"/>
    <w:rsid w:val="00EB65BF"/>
    <w:rsid w:val="00EB674A"/>
    <w:rsid w:val="00EB6A2F"/>
    <w:rsid w:val="00EB6CA5"/>
    <w:rsid w:val="00EB7669"/>
    <w:rsid w:val="00EB7A42"/>
    <w:rsid w:val="00EB7C6F"/>
    <w:rsid w:val="00EC0FCD"/>
    <w:rsid w:val="00EC1671"/>
    <w:rsid w:val="00EC3590"/>
    <w:rsid w:val="00EC43B9"/>
    <w:rsid w:val="00EC477A"/>
    <w:rsid w:val="00EC50A3"/>
    <w:rsid w:val="00EC6174"/>
    <w:rsid w:val="00EC61F3"/>
    <w:rsid w:val="00EC634A"/>
    <w:rsid w:val="00EC78EB"/>
    <w:rsid w:val="00ED0867"/>
    <w:rsid w:val="00ED2745"/>
    <w:rsid w:val="00ED2A21"/>
    <w:rsid w:val="00ED3B52"/>
    <w:rsid w:val="00ED4266"/>
    <w:rsid w:val="00ED4DD5"/>
    <w:rsid w:val="00ED57EB"/>
    <w:rsid w:val="00ED5AB9"/>
    <w:rsid w:val="00ED6766"/>
    <w:rsid w:val="00ED6979"/>
    <w:rsid w:val="00EE04C1"/>
    <w:rsid w:val="00EE2364"/>
    <w:rsid w:val="00EE2F7B"/>
    <w:rsid w:val="00EE375F"/>
    <w:rsid w:val="00EE3BF0"/>
    <w:rsid w:val="00EE589D"/>
    <w:rsid w:val="00EE6C14"/>
    <w:rsid w:val="00EE6ECF"/>
    <w:rsid w:val="00EE7EE5"/>
    <w:rsid w:val="00EF2200"/>
    <w:rsid w:val="00EF2301"/>
    <w:rsid w:val="00EF2624"/>
    <w:rsid w:val="00EF491D"/>
    <w:rsid w:val="00EF7252"/>
    <w:rsid w:val="00EF7F37"/>
    <w:rsid w:val="00F027A8"/>
    <w:rsid w:val="00F02CC0"/>
    <w:rsid w:val="00F03ADA"/>
    <w:rsid w:val="00F0448F"/>
    <w:rsid w:val="00F058B2"/>
    <w:rsid w:val="00F05E9E"/>
    <w:rsid w:val="00F06C75"/>
    <w:rsid w:val="00F110C0"/>
    <w:rsid w:val="00F117FA"/>
    <w:rsid w:val="00F12A06"/>
    <w:rsid w:val="00F15778"/>
    <w:rsid w:val="00F171F5"/>
    <w:rsid w:val="00F21531"/>
    <w:rsid w:val="00F21C13"/>
    <w:rsid w:val="00F22879"/>
    <w:rsid w:val="00F22985"/>
    <w:rsid w:val="00F235EB"/>
    <w:rsid w:val="00F23D9A"/>
    <w:rsid w:val="00F23FD2"/>
    <w:rsid w:val="00F303E3"/>
    <w:rsid w:val="00F30488"/>
    <w:rsid w:val="00F317D6"/>
    <w:rsid w:val="00F31DE0"/>
    <w:rsid w:val="00F3237C"/>
    <w:rsid w:val="00F327AF"/>
    <w:rsid w:val="00F32AF2"/>
    <w:rsid w:val="00F32E55"/>
    <w:rsid w:val="00F33BC9"/>
    <w:rsid w:val="00F347E6"/>
    <w:rsid w:val="00F352B4"/>
    <w:rsid w:val="00F366F2"/>
    <w:rsid w:val="00F400C6"/>
    <w:rsid w:val="00F410C5"/>
    <w:rsid w:val="00F42EB5"/>
    <w:rsid w:val="00F42FEE"/>
    <w:rsid w:val="00F433F1"/>
    <w:rsid w:val="00F438B2"/>
    <w:rsid w:val="00F441CE"/>
    <w:rsid w:val="00F445F2"/>
    <w:rsid w:val="00F4510E"/>
    <w:rsid w:val="00F454AF"/>
    <w:rsid w:val="00F45C85"/>
    <w:rsid w:val="00F468F9"/>
    <w:rsid w:val="00F47CED"/>
    <w:rsid w:val="00F50879"/>
    <w:rsid w:val="00F50DDA"/>
    <w:rsid w:val="00F5169D"/>
    <w:rsid w:val="00F51C1B"/>
    <w:rsid w:val="00F52526"/>
    <w:rsid w:val="00F52585"/>
    <w:rsid w:val="00F52BFE"/>
    <w:rsid w:val="00F5318F"/>
    <w:rsid w:val="00F54327"/>
    <w:rsid w:val="00F558A4"/>
    <w:rsid w:val="00F560D1"/>
    <w:rsid w:val="00F5774D"/>
    <w:rsid w:val="00F617F0"/>
    <w:rsid w:val="00F64BA3"/>
    <w:rsid w:val="00F666E8"/>
    <w:rsid w:val="00F66CE4"/>
    <w:rsid w:val="00F67A44"/>
    <w:rsid w:val="00F739BD"/>
    <w:rsid w:val="00F739C5"/>
    <w:rsid w:val="00F75344"/>
    <w:rsid w:val="00F76BE2"/>
    <w:rsid w:val="00F774C3"/>
    <w:rsid w:val="00F81222"/>
    <w:rsid w:val="00F81629"/>
    <w:rsid w:val="00F83B71"/>
    <w:rsid w:val="00F848D3"/>
    <w:rsid w:val="00F852BD"/>
    <w:rsid w:val="00F87145"/>
    <w:rsid w:val="00F87264"/>
    <w:rsid w:val="00F910B2"/>
    <w:rsid w:val="00F9147A"/>
    <w:rsid w:val="00F92083"/>
    <w:rsid w:val="00F92517"/>
    <w:rsid w:val="00F92B7A"/>
    <w:rsid w:val="00F92BEC"/>
    <w:rsid w:val="00F935B8"/>
    <w:rsid w:val="00F946CE"/>
    <w:rsid w:val="00F94958"/>
    <w:rsid w:val="00F95440"/>
    <w:rsid w:val="00FA0827"/>
    <w:rsid w:val="00FA114F"/>
    <w:rsid w:val="00FA1E9F"/>
    <w:rsid w:val="00FA3BD3"/>
    <w:rsid w:val="00FA7BB9"/>
    <w:rsid w:val="00FA7EF5"/>
    <w:rsid w:val="00FB10CB"/>
    <w:rsid w:val="00FB2592"/>
    <w:rsid w:val="00FB36FB"/>
    <w:rsid w:val="00FC004E"/>
    <w:rsid w:val="00FC0E81"/>
    <w:rsid w:val="00FC24A4"/>
    <w:rsid w:val="00FC3517"/>
    <w:rsid w:val="00FC3657"/>
    <w:rsid w:val="00FC37FE"/>
    <w:rsid w:val="00FC3BB3"/>
    <w:rsid w:val="00FC7F60"/>
    <w:rsid w:val="00FD0512"/>
    <w:rsid w:val="00FD0668"/>
    <w:rsid w:val="00FD16C3"/>
    <w:rsid w:val="00FD1AD8"/>
    <w:rsid w:val="00FD2C05"/>
    <w:rsid w:val="00FD3BD2"/>
    <w:rsid w:val="00FD3FA4"/>
    <w:rsid w:val="00FD4390"/>
    <w:rsid w:val="00FD45B4"/>
    <w:rsid w:val="00FD532C"/>
    <w:rsid w:val="00FD5E24"/>
    <w:rsid w:val="00FD6247"/>
    <w:rsid w:val="00FD6860"/>
    <w:rsid w:val="00FE08B9"/>
    <w:rsid w:val="00FE1252"/>
    <w:rsid w:val="00FE132A"/>
    <w:rsid w:val="00FE1BFA"/>
    <w:rsid w:val="00FE45AE"/>
    <w:rsid w:val="00FE4622"/>
    <w:rsid w:val="00FE489C"/>
    <w:rsid w:val="00FE53F6"/>
    <w:rsid w:val="00FE5A59"/>
    <w:rsid w:val="00FE6780"/>
    <w:rsid w:val="00FE7E25"/>
    <w:rsid w:val="00FF028E"/>
    <w:rsid w:val="00FF0331"/>
    <w:rsid w:val="00FF07F6"/>
    <w:rsid w:val="00FF2902"/>
    <w:rsid w:val="00FF689D"/>
    <w:rsid w:val="00FF7C5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7D0000"/>
  <w15:docId w15:val="{DDE2FA32-FEA8-436B-B4F5-4601C01BB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E21"/>
    <w:rPr>
      <w:rFonts w:ascii="Arial" w:eastAsia="SimSun" w:hAnsi="Arial" w:cs="Arial"/>
      <w:sz w:val="22"/>
      <w:lang w:eastAsia="zh-CN"/>
    </w:rPr>
  </w:style>
  <w:style w:type="paragraph" w:styleId="Heading1">
    <w:name w:val="heading 1"/>
    <w:basedOn w:val="Normal"/>
    <w:next w:val="Normal"/>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semiHidden/>
    <w:rsid w:val="00A5423E"/>
    <w:rPr>
      <w:sz w:val="18"/>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semiHidden/>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CF3C6D"/>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DF3C67"/>
    <w:pPr>
      <w:tabs>
        <w:tab w:val="right" w:leader="dot" w:pos="9345"/>
      </w:tabs>
      <w:spacing w:after="100" w:line="276" w:lineRule="auto"/>
      <w:ind w:left="221"/>
    </w:pPr>
    <w:rPr>
      <w:rFonts w:ascii="Calibri" w:eastAsia="MS Mincho" w:hAnsi="Calibri"/>
      <w:szCs w:val="22"/>
      <w:lang w:eastAsia="ja-JP"/>
    </w:rPr>
  </w:style>
  <w:style w:type="paragraph" w:styleId="BalloonText">
    <w:name w:val="Balloon Text"/>
    <w:basedOn w:val="Normal"/>
    <w:link w:val="BalloonTextChar"/>
    <w:rsid w:val="00CF3C6D"/>
    <w:rPr>
      <w:rFonts w:ascii="Tahoma" w:hAnsi="Tahoma" w:cs="Tahoma"/>
      <w:sz w:val="16"/>
      <w:szCs w:val="16"/>
    </w:rPr>
  </w:style>
  <w:style w:type="character" w:customStyle="1" w:styleId="BalloonTextChar">
    <w:name w:val="Balloon Text Char"/>
    <w:link w:val="BalloonText"/>
    <w:rsid w:val="00CF3C6D"/>
    <w:rPr>
      <w:rFonts w:ascii="Tahoma" w:eastAsia="SimSun" w:hAnsi="Tahoma" w:cs="Tahoma"/>
      <w:sz w:val="16"/>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867AD4"/>
    <w:rPr>
      <w:sz w:val="16"/>
      <w:szCs w:val="16"/>
    </w:rPr>
  </w:style>
  <w:style w:type="character" w:customStyle="1" w:styleId="CommentTextChar">
    <w:name w:val="Comment Text Char"/>
    <w:basedOn w:val="DefaultParagraphFont"/>
    <w:link w:val="CommentText"/>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2"/>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sz w:val="17"/>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sz w:val="17"/>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99231C"/>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07D88-8A76-427A-A780-171E319E0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2781</Words>
  <Characters>15853</Characters>
  <Application>Microsoft Office Word</Application>
  <DocSecurity>0</DocSecurity>
  <Lines>132</Lines>
  <Paragraphs>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CWS/5/8 Anex</vt:lpstr>
      <vt:lpstr>CWS/5/8 Anex</vt:lpstr>
    </vt:vector>
  </TitlesOfParts>
  <Company>WIPO</Company>
  <LinksUpToDate>false</LinksUpToDate>
  <CharactersWithSpaces>18597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CWS/5/8 Anex</dc:title>
  <dc:subject>New WIPO Standard for the Exchange of Patent Legal Status Data by Industrial Property offices</dc:subject>
  <dc:creator>WIPO</dc:creator>
  <cp:keywords>CWS</cp:keywords>
  <dc:description/>
  <cp:lastModifiedBy>SEILER Joséphine</cp:lastModifiedBy>
  <cp:revision>5</cp:revision>
  <cp:lastPrinted>2023-10-10T10:01:00Z</cp:lastPrinted>
  <dcterms:created xsi:type="dcterms:W3CDTF">2023-10-10T10:01:00Z</dcterms:created>
  <dcterms:modified xsi:type="dcterms:W3CDTF">2023-10-11T12:37:00Z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803f22d0-eed0-41ee-a923-0ca088f1b1ad</vt:lpwstr>
  </property>
  <property fmtid="{D5CDD505-2E9C-101B-9397-08002B2CF9AE}" pid="3" name="MSIP_Label_20773ee6-353b-4fb9-a59d-0b94c8c67bea_Enabled">
    <vt:lpwstr>true</vt:lpwstr>
  </property>
  <property fmtid="{D5CDD505-2E9C-101B-9397-08002B2CF9AE}" pid="4" name="MSIP_Label_20773ee6-353b-4fb9-a59d-0b94c8c67bea_SetDate">
    <vt:lpwstr>2023-10-11T12:37:35Z</vt:lpwstr>
  </property>
  <property fmtid="{D5CDD505-2E9C-101B-9397-08002B2CF9AE}" pid="5" name="MSIP_Label_20773ee6-353b-4fb9-a59d-0b94c8c67bea_Method">
    <vt:lpwstr>Privileged</vt:lpwstr>
  </property>
  <property fmtid="{D5CDD505-2E9C-101B-9397-08002B2CF9AE}" pid="6" name="MSIP_Label_20773ee6-353b-4fb9-a59d-0b94c8c67bea_Name">
    <vt:lpwstr>No markings</vt:lpwstr>
  </property>
  <property fmtid="{D5CDD505-2E9C-101B-9397-08002B2CF9AE}" pid="7" name="MSIP_Label_20773ee6-353b-4fb9-a59d-0b94c8c67bea_SiteId">
    <vt:lpwstr>faa31b06-8ccc-48c9-867f-f7510dd11c02</vt:lpwstr>
  </property>
  <property fmtid="{D5CDD505-2E9C-101B-9397-08002B2CF9AE}" pid="8" name="MSIP_Label_20773ee6-353b-4fb9-a59d-0b94c8c67bea_ActionId">
    <vt:lpwstr>4dbc4ac1-faeb-49ed-bdcc-812ae7d9d43d</vt:lpwstr>
  </property>
  <property fmtid="{D5CDD505-2E9C-101B-9397-08002B2CF9AE}" pid="9" name="MSIP_Label_20773ee6-353b-4fb9-a59d-0b94c8c67bea_ContentBits">
    <vt:lpwstr>0</vt:lpwstr>
  </property>
</Properties>
</file>