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C13FB" w14:paraId="332A6C82" w14:textId="77777777" w:rsidTr="00361450">
        <w:tc>
          <w:tcPr>
            <w:tcW w:w="4513" w:type="dxa"/>
            <w:tcBorders>
              <w:bottom w:val="single" w:sz="4" w:space="0" w:color="auto"/>
            </w:tcBorders>
            <w:tcMar>
              <w:bottom w:w="170" w:type="dxa"/>
            </w:tcMar>
          </w:tcPr>
          <w:p w14:paraId="7AC37266" w14:textId="77777777" w:rsidR="00EC4E49" w:rsidRPr="001C13FB" w:rsidRDefault="00EC4E49" w:rsidP="00916EE2">
            <w:pPr>
              <w:rPr>
                <w:lang w:val="es-419"/>
              </w:rPr>
            </w:pPr>
          </w:p>
        </w:tc>
        <w:tc>
          <w:tcPr>
            <w:tcW w:w="4337" w:type="dxa"/>
            <w:tcBorders>
              <w:bottom w:val="single" w:sz="4" w:space="0" w:color="auto"/>
            </w:tcBorders>
            <w:tcMar>
              <w:left w:w="0" w:type="dxa"/>
              <w:right w:w="0" w:type="dxa"/>
            </w:tcMar>
          </w:tcPr>
          <w:p w14:paraId="3708BEF2" w14:textId="29DCABFE" w:rsidR="00EC4E49" w:rsidRPr="001C13FB" w:rsidRDefault="00400D2F" w:rsidP="00916EE2">
            <w:pPr>
              <w:rPr>
                <w:lang w:val="es-419"/>
              </w:rPr>
            </w:pPr>
            <w:r w:rsidRPr="001C13FB">
              <w:rPr>
                <w:noProof/>
                <w:lang w:val="en-US"/>
              </w:rPr>
              <w:drawing>
                <wp:inline distT="0" distB="0" distL="0" distR="0" wp14:anchorId="11BEE766" wp14:editId="63BFE967">
                  <wp:extent cx="3014345" cy="1331595"/>
                  <wp:effectExtent l="0" t="0" r="0" b="1905"/>
                  <wp:docPr id="2" name="Picture 2"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2" name="Picture 2" descr="Las líneas curvas ascendentes del logotipo de la Organización Mundial de la Propiedad Intelectual evocan el progreso humano impulsado por la innovación y la creatividad." title="WIPO Logo"/>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345" cy="1331595"/>
                          </a:xfrm>
                          <a:prstGeom prst="rect">
                            <a:avLst/>
                          </a:prstGeom>
                          <a:ln>
                            <a:noFill/>
                          </a:ln>
                          <a:extLst>
                            <a:ext uri="{53640926-AAD7-44D8-BBD7-CCE9431645EC}">
                              <a14:shadowObscured xmlns:a14="http://schemas.microsoft.com/office/drawing/2010/main"/>
                            </a:ext>
                          </a:extLst>
                        </pic:spPr>
                      </pic:pic>
                    </a:graphicData>
                  </a:graphic>
                </wp:inline>
              </w:drawing>
            </w:r>
          </w:p>
        </w:tc>
        <w:tc>
          <w:tcPr>
            <w:tcW w:w="425" w:type="dxa"/>
            <w:tcBorders>
              <w:bottom w:val="single" w:sz="4" w:space="0" w:color="auto"/>
            </w:tcBorders>
            <w:tcMar>
              <w:left w:w="0" w:type="dxa"/>
              <w:right w:w="0" w:type="dxa"/>
            </w:tcMar>
          </w:tcPr>
          <w:p w14:paraId="6592288C" w14:textId="77777777" w:rsidR="00EC4E49" w:rsidRPr="001C13FB" w:rsidRDefault="00EC4E49" w:rsidP="00916EE2">
            <w:pPr>
              <w:jc w:val="right"/>
              <w:rPr>
                <w:lang w:val="es-419"/>
              </w:rPr>
            </w:pPr>
            <w:r w:rsidRPr="001C13FB">
              <w:rPr>
                <w:b/>
                <w:sz w:val="40"/>
                <w:lang w:val="es-419"/>
              </w:rPr>
              <w:t>S</w:t>
            </w:r>
          </w:p>
        </w:tc>
      </w:tr>
      <w:tr w:rsidR="008B2CC1" w:rsidRPr="001C13FB" w14:paraId="551DC359" w14:textId="77777777" w:rsidTr="009A50BB">
        <w:trPr>
          <w:trHeight w:hRule="exact" w:val="380"/>
        </w:trPr>
        <w:tc>
          <w:tcPr>
            <w:tcW w:w="9356" w:type="dxa"/>
            <w:gridSpan w:val="3"/>
            <w:tcBorders>
              <w:top w:val="single" w:sz="4" w:space="0" w:color="auto"/>
            </w:tcBorders>
            <w:tcMar>
              <w:top w:w="170" w:type="dxa"/>
              <w:left w:w="0" w:type="dxa"/>
              <w:right w:w="0" w:type="dxa"/>
            </w:tcMar>
            <w:vAlign w:val="bottom"/>
          </w:tcPr>
          <w:p w14:paraId="7D919568" w14:textId="5CF00CFD" w:rsidR="008B2CC1" w:rsidRPr="001C13FB" w:rsidRDefault="009A50BB" w:rsidP="009A50BB">
            <w:pPr>
              <w:jc w:val="right"/>
              <w:rPr>
                <w:rFonts w:ascii="Arial Black" w:hAnsi="Arial Black"/>
                <w:caps/>
                <w:sz w:val="15"/>
                <w:lang w:val="es-419"/>
              </w:rPr>
            </w:pPr>
            <w:r w:rsidRPr="001C13FB">
              <w:rPr>
                <w:rFonts w:ascii="Arial Black" w:hAnsi="Arial Black"/>
                <w:caps/>
                <w:sz w:val="15"/>
                <w:lang w:val="es-419"/>
              </w:rPr>
              <w:t>CWS/10/</w:t>
            </w:r>
            <w:bookmarkStart w:id="0" w:name="Code"/>
            <w:bookmarkEnd w:id="0"/>
            <w:r w:rsidRPr="001C13FB">
              <w:rPr>
                <w:rFonts w:ascii="Arial Black" w:hAnsi="Arial Black"/>
                <w:caps/>
                <w:sz w:val="15"/>
                <w:lang w:val="es-419"/>
              </w:rPr>
              <w:t>11</w:t>
            </w:r>
          </w:p>
        </w:tc>
      </w:tr>
      <w:tr w:rsidR="008B2CC1" w:rsidRPr="001C13FB" w14:paraId="1FA784B2" w14:textId="77777777" w:rsidTr="00916EE2">
        <w:trPr>
          <w:trHeight w:hRule="exact" w:val="170"/>
        </w:trPr>
        <w:tc>
          <w:tcPr>
            <w:tcW w:w="9356" w:type="dxa"/>
            <w:gridSpan w:val="3"/>
            <w:noWrap/>
            <w:tcMar>
              <w:left w:w="0" w:type="dxa"/>
              <w:right w:w="0" w:type="dxa"/>
            </w:tcMar>
            <w:vAlign w:val="bottom"/>
          </w:tcPr>
          <w:p w14:paraId="71DBFDE1" w14:textId="2D0EB71C" w:rsidR="008B2CC1" w:rsidRPr="001C13FB" w:rsidRDefault="008B2CC1" w:rsidP="00916EE2">
            <w:pPr>
              <w:jc w:val="right"/>
              <w:rPr>
                <w:rFonts w:ascii="Arial Black" w:hAnsi="Arial Black"/>
                <w:caps/>
                <w:sz w:val="15"/>
                <w:lang w:val="es-419"/>
              </w:rPr>
            </w:pPr>
            <w:r w:rsidRPr="001C13FB">
              <w:rPr>
                <w:rFonts w:ascii="Arial Black" w:hAnsi="Arial Black"/>
                <w:caps/>
                <w:sz w:val="15"/>
                <w:lang w:val="es-419"/>
              </w:rPr>
              <w:t>ORIGINAL:</w:t>
            </w:r>
            <w:r w:rsidR="00400D2F" w:rsidRPr="001C13FB">
              <w:rPr>
                <w:rFonts w:ascii="Arial Black" w:hAnsi="Arial Black"/>
                <w:caps/>
                <w:sz w:val="15"/>
                <w:lang w:val="es-419"/>
              </w:rPr>
              <w:t xml:space="preserve"> </w:t>
            </w:r>
            <w:bookmarkStart w:id="1" w:name="Original"/>
            <w:bookmarkEnd w:id="1"/>
            <w:r w:rsidRPr="001C13FB">
              <w:rPr>
                <w:rFonts w:ascii="Arial Black" w:hAnsi="Arial Black"/>
                <w:caps/>
                <w:sz w:val="15"/>
                <w:lang w:val="es-419"/>
              </w:rPr>
              <w:t>INGLÉS</w:t>
            </w:r>
          </w:p>
        </w:tc>
      </w:tr>
      <w:tr w:rsidR="008B2CC1" w:rsidRPr="001C13FB" w14:paraId="5566A60F" w14:textId="77777777" w:rsidTr="00916EE2">
        <w:trPr>
          <w:trHeight w:hRule="exact" w:val="198"/>
        </w:trPr>
        <w:tc>
          <w:tcPr>
            <w:tcW w:w="9356" w:type="dxa"/>
            <w:gridSpan w:val="3"/>
            <w:tcMar>
              <w:left w:w="0" w:type="dxa"/>
              <w:right w:w="0" w:type="dxa"/>
            </w:tcMar>
            <w:vAlign w:val="bottom"/>
          </w:tcPr>
          <w:p w14:paraId="789A6020" w14:textId="333A3EB1" w:rsidR="008B2CC1" w:rsidRPr="001C13FB" w:rsidRDefault="008B2CC1" w:rsidP="007A487D">
            <w:pPr>
              <w:jc w:val="right"/>
              <w:rPr>
                <w:rFonts w:ascii="Arial Black" w:hAnsi="Arial Black"/>
                <w:caps/>
                <w:sz w:val="15"/>
                <w:lang w:val="es-419"/>
              </w:rPr>
            </w:pPr>
            <w:r w:rsidRPr="001C13FB">
              <w:rPr>
                <w:rFonts w:ascii="Arial Black" w:hAnsi="Arial Black"/>
                <w:caps/>
                <w:sz w:val="15"/>
                <w:lang w:val="es-419"/>
              </w:rPr>
              <w:t>FECHA: 13 DE SEPTIEMBRE DE 2022</w:t>
            </w:r>
          </w:p>
        </w:tc>
      </w:tr>
    </w:tbl>
    <w:p w14:paraId="2F28C9F2" w14:textId="77777777" w:rsidR="008B2CC1" w:rsidRPr="001C13FB" w:rsidRDefault="00774501" w:rsidP="00721371">
      <w:pPr>
        <w:spacing w:before="840" w:after="480"/>
        <w:rPr>
          <w:b/>
          <w:sz w:val="28"/>
          <w:szCs w:val="28"/>
          <w:lang w:val="es-419"/>
        </w:rPr>
      </w:pPr>
      <w:r w:rsidRPr="001C13FB">
        <w:rPr>
          <w:b/>
          <w:sz w:val="28"/>
          <w:lang w:val="es-419"/>
        </w:rPr>
        <w:t>Comité de Normas Técnicas de la OMPI (CWS)</w:t>
      </w:r>
      <w:bookmarkStart w:id="2" w:name="_GoBack"/>
      <w:bookmarkEnd w:id="2"/>
    </w:p>
    <w:p w14:paraId="374BB662" w14:textId="4E3FF6F4" w:rsidR="008B2CC1" w:rsidRPr="001C13FB" w:rsidRDefault="009A50BB" w:rsidP="008B2CC1">
      <w:pPr>
        <w:rPr>
          <w:b/>
          <w:sz w:val="24"/>
          <w:szCs w:val="24"/>
          <w:lang w:val="es-419"/>
        </w:rPr>
      </w:pPr>
      <w:r w:rsidRPr="001C13FB">
        <w:rPr>
          <w:b/>
          <w:sz w:val="24"/>
          <w:lang w:val="es-419"/>
        </w:rPr>
        <w:t>Décima sesión</w:t>
      </w:r>
    </w:p>
    <w:p w14:paraId="6EA0ABA2" w14:textId="6845D367" w:rsidR="008B2CC1" w:rsidRPr="001C13FB" w:rsidRDefault="00774501" w:rsidP="00721371">
      <w:pPr>
        <w:spacing w:after="720"/>
        <w:rPr>
          <w:b/>
          <w:sz w:val="24"/>
          <w:szCs w:val="24"/>
          <w:lang w:val="es-419"/>
        </w:rPr>
      </w:pPr>
      <w:r w:rsidRPr="001C13FB">
        <w:rPr>
          <w:b/>
          <w:sz w:val="24"/>
          <w:lang w:val="es-419"/>
        </w:rPr>
        <w:t>Ginebra, 21 a 25 de noviembre de 2022</w:t>
      </w:r>
    </w:p>
    <w:p w14:paraId="3D9E4674" w14:textId="77777777" w:rsidR="005C7D71" w:rsidRPr="001C13FB" w:rsidRDefault="005C7D71" w:rsidP="00DA28F5">
      <w:pPr>
        <w:pStyle w:val="Heading1"/>
        <w:spacing w:after="360"/>
        <w:rPr>
          <w:lang w:val="es-419"/>
        </w:rPr>
      </w:pPr>
      <w:bookmarkStart w:id="3" w:name="TitleOfDoc"/>
      <w:bookmarkEnd w:id="3"/>
      <w:r w:rsidRPr="001C13FB">
        <w:rPr>
          <w:lang w:val="es-419"/>
        </w:rPr>
        <w:t>Informe del Equipo Técnico de la Situación Jurídica</w:t>
      </w:r>
    </w:p>
    <w:p w14:paraId="050FE9AC" w14:textId="2FA000B7" w:rsidR="008B2CC1" w:rsidRPr="001C13FB" w:rsidRDefault="00650F84" w:rsidP="00DA28F5">
      <w:pPr>
        <w:spacing w:after="1040"/>
        <w:rPr>
          <w:i/>
          <w:lang w:val="es-419"/>
        </w:rPr>
      </w:pPr>
      <w:bookmarkStart w:id="4" w:name="Prepared"/>
      <w:bookmarkEnd w:id="4"/>
      <w:r w:rsidRPr="001C13FB">
        <w:rPr>
          <w:i/>
          <w:lang w:val="es-419"/>
        </w:rPr>
        <w:t>preparado por el responsable del Equipo Técnico de la Situación Jurídica</w:t>
      </w:r>
    </w:p>
    <w:p w14:paraId="5BC66C08" w14:textId="77777777" w:rsidR="00DA6220" w:rsidRPr="001C13FB" w:rsidRDefault="00DA6220" w:rsidP="00DA6220">
      <w:pPr>
        <w:pStyle w:val="Heading2"/>
        <w:spacing w:before="0"/>
        <w:rPr>
          <w:rFonts w:eastAsia="Malgun Gothic"/>
          <w:caps w:val="0"/>
          <w:szCs w:val="22"/>
          <w:lang w:val="es-419"/>
        </w:rPr>
      </w:pPr>
      <w:r w:rsidRPr="001C13FB">
        <w:rPr>
          <w:caps w:val="0"/>
          <w:lang w:val="es-419"/>
        </w:rPr>
        <w:t>ANTECEDENTES</w:t>
      </w:r>
    </w:p>
    <w:p w14:paraId="78328C95" w14:textId="0721440A" w:rsidR="00DA6220" w:rsidRPr="001C13FB" w:rsidRDefault="00DA28F5" w:rsidP="00DA28F5">
      <w:pPr>
        <w:pStyle w:val="ONUMFS"/>
        <w:numPr>
          <w:ilvl w:val="0"/>
          <w:numId w:val="0"/>
        </w:numPr>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En su novena sesión, celebrada en 2021, el Comité de Normas Técnicas de la OMPI (CWS) tomó nota de los avances realizados por el Equipo Técnico de la Situación Jurídica en el estudio de una posible fusión de las Normas ST.27, ST.87 y ST.61 sobre la situación jurídica.</w:t>
      </w:r>
      <w:r w:rsidR="00400D2F" w:rsidRPr="001C13FB">
        <w:rPr>
          <w:lang w:val="es-419"/>
        </w:rPr>
        <w:t xml:space="preserve"> </w:t>
      </w:r>
      <w:r w:rsidRPr="001C13FB">
        <w:rPr>
          <w:lang w:val="es-419"/>
        </w:rPr>
        <w:t>Habida cuenta de que el Equipo Técnico no alcanzó un acuerdo sobre cómo proseguir con las labores de fusión, el CWS solicitó al Equipo Técnico que, en su décima sesión, estudiara si debía continuar la labor de fusión y formulara una recomendación en la que se incluyera una actualización de la Tarea N.º 47, de ser necesario.</w:t>
      </w:r>
      <w:r w:rsidR="00400D2F" w:rsidRPr="001C13FB">
        <w:rPr>
          <w:lang w:val="es-419"/>
        </w:rPr>
        <w:t xml:space="preserve"> </w:t>
      </w:r>
      <w:r w:rsidRPr="001C13FB">
        <w:rPr>
          <w:lang w:val="es-419"/>
        </w:rPr>
        <w:t>El CWS aprobó una revisión de la Norma</w:t>
      </w:r>
      <w:r w:rsidR="00100ADC">
        <w:rPr>
          <w:lang w:val="es-419"/>
        </w:rPr>
        <w:t> </w:t>
      </w:r>
      <w:r w:rsidRPr="001C13FB">
        <w:rPr>
          <w:lang w:val="es-419"/>
        </w:rPr>
        <w:t>ST.27 en relación con los indicadores de incidencias.</w:t>
      </w:r>
      <w:r w:rsidR="00400D2F" w:rsidRPr="001C13FB">
        <w:rPr>
          <w:lang w:val="es-419"/>
        </w:rPr>
        <w:t xml:space="preserve"> </w:t>
      </w:r>
      <w:r w:rsidRPr="001C13FB">
        <w:rPr>
          <w:lang w:val="es-419"/>
        </w:rPr>
        <w:t>Además, el CWS aprobó la publicación de las tablas de correspondencias de las Oficinas de propiedad intelectual (OPI) en relación con la Norma ST.61 (véanse los párrafos 45 a 56 del documento CWS/9/25).</w:t>
      </w:r>
    </w:p>
    <w:p w14:paraId="652038F5" w14:textId="381D80F3" w:rsidR="006935A9" w:rsidRPr="001C13FB" w:rsidRDefault="006935A9" w:rsidP="00721371">
      <w:pPr>
        <w:pStyle w:val="Heading2"/>
        <w:spacing w:before="0"/>
        <w:rPr>
          <w:rFonts w:eastAsia="Malgun Gothic"/>
          <w:caps w:val="0"/>
          <w:szCs w:val="22"/>
          <w:lang w:val="es-419"/>
        </w:rPr>
      </w:pPr>
      <w:r w:rsidRPr="001C13FB">
        <w:rPr>
          <w:caps w:val="0"/>
          <w:lang w:val="es-419"/>
        </w:rPr>
        <w:t>INFORME SOBRE LAS ACTIVIDADES</w:t>
      </w:r>
    </w:p>
    <w:p w14:paraId="14A4D196" w14:textId="58E63176" w:rsidR="00DC2B00" w:rsidRPr="001C13FB" w:rsidRDefault="00DA28F5" w:rsidP="00DA28F5">
      <w:pPr>
        <w:pStyle w:val="ONUMFS"/>
        <w:numPr>
          <w:ilvl w:val="0"/>
          <w:numId w:val="0"/>
        </w:numPr>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 xml:space="preserve">En marzo de 2022, la Secretaría publicó las tablas de correspondencias de 11 OPI en relación con la Norma ST.61 en la </w:t>
      </w:r>
      <w:r w:rsidR="00400D2F" w:rsidRPr="001C13FB">
        <w:rPr>
          <w:lang w:val="es-419"/>
        </w:rPr>
        <w:t>P</w:t>
      </w:r>
      <w:r w:rsidRPr="001C13FB">
        <w:rPr>
          <w:lang w:val="es-419"/>
        </w:rPr>
        <w:t>arte 7.13.3 del Manual de la OMPI.</w:t>
      </w:r>
      <w:r w:rsidR="00400D2F" w:rsidRPr="001C13FB">
        <w:rPr>
          <w:lang w:val="es-419"/>
        </w:rPr>
        <w:t xml:space="preserve"> </w:t>
      </w:r>
      <w:r w:rsidRPr="001C13FB">
        <w:rPr>
          <w:lang w:val="es-419"/>
        </w:rPr>
        <w:t>En julio de 2022, la Secretaría añadió una duodécima tabla de correspondencias, presentada por la Oficina de Propiedad Intelectual de la Unión Europea (EUIPO).</w:t>
      </w:r>
    </w:p>
    <w:p w14:paraId="1676BF9F" w14:textId="435538FA" w:rsidR="007A487D" w:rsidRPr="001C13FB" w:rsidRDefault="006932D3" w:rsidP="00DA28F5">
      <w:pPr>
        <w:pStyle w:val="ONUMFS"/>
        <w:numPr>
          <w:ilvl w:val="0"/>
          <w:numId w:val="0"/>
        </w:numPr>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Al elaborar el plan de trabajo del Equipo Técnico para 2022, el responsable del Equipo Técnico consultó a los miembros de este sobre sus planes e intenciones en rel</w:t>
      </w:r>
      <w:r w:rsidR="00400D2F" w:rsidRPr="001C13FB">
        <w:rPr>
          <w:lang w:val="es-419"/>
        </w:rPr>
        <w:t xml:space="preserve">ación con la aplicación de las </w:t>
      </w:r>
      <w:r w:rsidR="002C5855">
        <w:rPr>
          <w:lang w:val="es-419"/>
        </w:rPr>
        <w:t>n</w:t>
      </w:r>
      <w:r w:rsidRPr="001C13FB">
        <w:rPr>
          <w:lang w:val="es-419"/>
        </w:rPr>
        <w:t>ormas.</w:t>
      </w:r>
      <w:r w:rsidR="00400D2F" w:rsidRPr="001C13FB">
        <w:rPr>
          <w:lang w:val="es-419"/>
        </w:rPr>
        <w:t xml:space="preserve"> </w:t>
      </w:r>
      <w:r w:rsidRPr="001C13FB">
        <w:rPr>
          <w:lang w:val="es-419"/>
        </w:rPr>
        <w:t>Varios miembros señalaron que apreciarían contar con más tiempo para avanzar en la aplicación de las Normas ST.27, ST.87 y ST.61 antes de proseguir la labor relativa a las cuestiones pendientes en el Equipo Técnico.</w:t>
      </w:r>
      <w:r w:rsidR="00400D2F" w:rsidRPr="001C13FB">
        <w:rPr>
          <w:lang w:val="es-419"/>
        </w:rPr>
        <w:t xml:space="preserve"> </w:t>
      </w:r>
      <w:r w:rsidRPr="001C13FB">
        <w:rPr>
          <w:lang w:val="es-419"/>
        </w:rPr>
        <w:t xml:space="preserve">Según esos miembros, comprender mejor cómo aplicar las </w:t>
      </w:r>
      <w:r w:rsidR="002C5855">
        <w:rPr>
          <w:lang w:val="es-419"/>
        </w:rPr>
        <w:t>n</w:t>
      </w:r>
      <w:r w:rsidRPr="001C13FB">
        <w:rPr>
          <w:lang w:val="es-419"/>
        </w:rPr>
        <w:t>ormas sobre la situación jurídica en sus sistemas respectivos les permitiría estar más preparados para estudiar las distintas alternativas en el contexto del Equipo Técnico.</w:t>
      </w:r>
      <w:r w:rsidR="00400D2F" w:rsidRPr="001C13FB">
        <w:rPr>
          <w:lang w:val="es-419"/>
        </w:rPr>
        <w:t xml:space="preserve"> </w:t>
      </w:r>
      <w:r w:rsidRPr="001C13FB">
        <w:rPr>
          <w:lang w:val="es-419"/>
        </w:rPr>
        <w:t xml:space="preserve">Algunas de esas cuestiones son las relativas a la adición de los indicadores de </w:t>
      </w:r>
      <w:r w:rsidRPr="001C13FB">
        <w:rPr>
          <w:lang w:val="es-419"/>
        </w:rPr>
        <w:lastRenderedPageBreak/>
        <w:t>incidencias adoptados para establecer la situación jurídica de las patentes, e</w:t>
      </w:r>
      <w:r w:rsidR="00400D2F" w:rsidRPr="001C13FB">
        <w:rPr>
          <w:lang w:val="es-419"/>
        </w:rPr>
        <w:t>s decir, la Norma</w:t>
      </w:r>
      <w:r w:rsidR="00D212F1">
        <w:rPr>
          <w:lang w:val="es-419"/>
        </w:rPr>
        <w:t> </w:t>
      </w:r>
      <w:r w:rsidR="00400D2F" w:rsidRPr="001C13FB">
        <w:rPr>
          <w:lang w:val="es-419"/>
        </w:rPr>
        <w:t>ST.27; a las N</w:t>
      </w:r>
      <w:r w:rsidRPr="001C13FB">
        <w:rPr>
          <w:lang w:val="es-419"/>
        </w:rPr>
        <w:t>ormas relativas a las marcas y los diseños industriales, a saber, las Normas ST.61 y ST.87, respectivamente; y a las propuestas pendientes en el Equipo Técnico sobre las revisiones de las incidencias y las categorías de la Norma ST.27.</w:t>
      </w:r>
    </w:p>
    <w:p w14:paraId="216DE82D" w14:textId="43F0B2D8" w:rsidR="00E73CF6" w:rsidRPr="001C13FB" w:rsidRDefault="00E73CF6" w:rsidP="00DA28F5">
      <w:pPr>
        <w:pStyle w:val="ONUMFS"/>
        <w:numPr>
          <w:ilvl w:val="0"/>
          <w:numId w:val="0"/>
        </w:numPr>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A partir de esas observaciones, el responsable del Equipo Técnico decidió dar prioridad a la labor relativa a los mate</w:t>
      </w:r>
      <w:r w:rsidR="00466D17">
        <w:rPr>
          <w:lang w:val="es-419"/>
        </w:rPr>
        <w:t>riales de formación sobre las n</w:t>
      </w:r>
      <w:r w:rsidR="00400D2F" w:rsidRPr="001C13FB">
        <w:rPr>
          <w:lang w:val="es-419"/>
        </w:rPr>
        <w:t>o</w:t>
      </w:r>
      <w:r w:rsidRPr="001C13FB">
        <w:rPr>
          <w:lang w:val="es-419"/>
        </w:rPr>
        <w:t>rmas en materia de situación jurídica, con la finalidad de prestar apoyo a las OPI en sus labores de aplicación.</w:t>
      </w:r>
      <w:r w:rsidR="00400D2F" w:rsidRPr="001C13FB">
        <w:rPr>
          <w:lang w:val="es-419"/>
        </w:rPr>
        <w:t xml:space="preserve"> </w:t>
      </w:r>
      <w:r w:rsidRPr="001C13FB">
        <w:rPr>
          <w:lang w:val="es-419"/>
        </w:rPr>
        <w:t>Las experiencias y las observaciones de la Secretaría relativas a su colaboración con las OPI para preparar webinarios y materiales antes de julio de 2022, fecha de la aplicación generalizada de la Norma ST.26, han sido valiosas para planificar lo relativo a los materiales de formación sobre la situación jurídica.</w:t>
      </w:r>
      <w:r w:rsidR="00400D2F" w:rsidRPr="001C13FB">
        <w:rPr>
          <w:lang w:val="es-419"/>
        </w:rPr>
        <w:t xml:space="preserve"> </w:t>
      </w:r>
      <w:r w:rsidRPr="001C13FB">
        <w:rPr>
          <w:lang w:val="es-419"/>
        </w:rPr>
        <w:t>La Secretaría prevé comunicar al Equipo Técnico de la Situación Jurídica los planes relativos a los materiales de formación para que los examine tras la décima sesión.</w:t>
      </w:r>
    </w:p>
    <w:p w14:paraId="1779D7F1" w14:textId="56AFDE3F" w:rsidR="006818D0" w:rsidRPr="001C13FB" w:rsidRDefault="006818D0" w:rsidP="006818D0">
      <w:pPr>
        <w:pStyle w:val="Heading2"/>
        <w:spacing w:before="0"/>
        <w:rPr>
          <w:rFonts w:eastAsia="Malgun Gothic"/>
          <w:caps w:val="0"/>
          <w:szCs w:val="22"/>
          <w:lang w:val="es-419"/>
        </w:rPr>
      </w:pPr>
      <w:r w:rsidRPr="001C13FB">
        <w:rPr>
          <w:caps w:val="0"/>
          <w:lang w:val="es-419"/>
        </w:rPr>
        <w:t>REVISIÓN DE LA NORMA ST.87</w:t>
      </w:r>
    </w:p>
    <w:p w14:paraId="3D79098C" w14:textId="4F44E882" w:rsidR="006818D0" w:rsidRPr="001C13FB" w:rsidRDefault="006818D0" w:rsidP="007A487D">
      <w:pPr>
        <w:spacing w:after="120"/>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La Secretaría también preparó la revisión del Anexo II de la Norma ST.87 sobre los datos complementarios que figura en el Anexo del presente documento.</w:t>
      </w:r>
      <w:r w:rsidR="00400D2F" w:rsidRPr="001C13FB">
        <w:rPr>
          <w:lang w:val="es-419"/>
        </w:rPr>
        <w:t xml:space="preserve"> </w:t>
      </w:r>
      <w:r w:rsidRPr="001C13FB">
        <w:rPr>
          <w:lang w:val="es-419"/>
        </w:rPr>
        <w:t>El objetivo de la revisión es armonizar la Norma ST.87 con las Normas ST.27 y ST.61, que se han actualizado más recientemente.</w:t>
      </w:r>
      <w:r w:rsidR="00400D2F" w:rsidRPr="001C13FB">
        <w:rPr>
          <w:lang w:val="es-419"/>
        </w:rPr>
        <w:t xml:space="preserve"> </w:t>
      </w:r>
      <w:r w:rsidRPr="001C13FB">
        <w:rPr>
          <w:lang w:val="es-419"/>
        </w:rPr>
        <w:t>Los principales cambios a la revisión propuesta del Anexo II de la Norma ST.87 son los siguientes:</w:t>
      </w:r>
    </w:p>
    <w:p w14:paraId="6770216A" w14:textId="2B99737C" w:rsidR="006818D0" w:rsidRPr="001C13FB" w:rsidRDefault="006818D0" w:rsidP="007A487D">
      <w:pPr>
        <w:numPr>
          <w:ilvl w:val="0"/>
          <w:numId w:val="16"/>
        </w:numPr>
        <w:spacing w:after="120"/>
        <w:rPr>
          <w:lang w:val="es-419"/>
        </w:rPr>
      </w:pPr>
      <w:r w:rsidRPr="001C13FB">
        <w:rPr>
          <w:lang w:val="es-419"/>
        </w:rPr>
        <w:t>separar y ampliar los elementos de datos comunes que se apliquen a todas las categorías;</w:t>
      </w:r>
    </w:p>
    <w:p w14:paraId="53BECC61" w14:textId="3CF447A5" w:rsidR="006818D0" w:rsidRPr="001C13FB" w:rsidRDefault="006818D0" w:rsidP="007A487D">
      <w:pPr>
        <w:numPr>
          <w:ilvl w:val="0"/>
          <w:numId w:val="16"/>
        </w:numPr>
        <w:spacing w:after="120"/>
        <w:rPr>
          <w:lang w:val="es-419"/>
        </w:rPr>
      </w:pPr>
      <w:r w:rsidRPr="001C13FB">
        <w:rPr>
          <w:lang w:val="es-419"/>
        </w:rPr>
        <w:t>combinar los campos de datos personales para reflejar el enfoque a los componentes comunes en la Norma ST.96; </w:t>
      </w:r>
    </w:p>
    <w:p w14:paraId="59B37C27" w14:textId="1B489CD6" w:rsidR="006818D0" w:rsidRPr="001C13FB" w:rsidRDefault="006818D0" w:rsidP="007A487D">
      <w:pPr>
        <w:numPr>
          <w:ilvl w:val="0"/>
          <w:numId w:val="16"/>
        </w:numPr>
        <w:spacing w:after="120"/>
        <w:rPr>
          <w:lang w:val="es-419"/>
        </w:rPr>
      </w:pPr>
      <w:r w:rsidRPr="001C13FB">
        <w:rPr>
          <w:lang w:val="es-419"/>
        </w:rPr>
        <w:t>añadir algunos elementos explicativos como “Motivo por el que no está vigente”; y</w:t>
      </w:r>
    </w:p>
    <w:p w14:paraId="5FBFB294" w14:textId="1595FE8C" w:rsidR="006818D0" w:rsidRPr="001C13FB" w:rsidRDefault="006818D0" w:rsidP="00947353">
      <w:pPr>
        <w:numPr>
          <w:ilvl w:val="0"/>
          <w:numId w:val="16"/>
        </w:numPr>
        <w:spacing w:after="120"/>
        <w:rPr>
          <w:lang w:val="es-419"/>
        </w:rPr>
      </w:pPr>
      <w:r w:rsidRPr="001C13FB">
        <w:rPr>
          <w:lang w:val="es-419"/>
        </w:rPr>
        <w:t>sustituir algunos de los idiomas específicos de patente de la versión anterior.</w:t>
      </w:r>
    </w:p>
    <w:p w14:paraId="44F1B517" w14:textId="17A994D7" w:rsidR="007715FE" w:rsidRPr="001C13FB" w:rsidRDefault="007715FE" w:rsidP="007A487D">
      <w:pPr>
        <w:pStyle w:val="Heading2"/>
        <w:rPr>
          <w:rFonts w:eastAsia="Malgun Gothic"/>
          <w:caps w:val="0"/>
          <w:szCs w:val="22"/>
          <w:lang w:val="es-419"/>
        </w:rPr>
      </w:pPr>
      <w:r w:rsidRPr="001C13FB">
        <w:rPr>
          <w:caps w:val="0"/>
          <w:lang w:val="es-419"/>
        </w:rPr>
        <w:t>PROPUESTA DE MODIFICACIÓN DE LA TAREA N.º 47</w:t>
      </w:r>
    </w:p>
    <w:p w14:paraId="400F81FE" w14:textId="0893BF8D" w:rsidR="00E73CF6" w:rsidRPr="001C13FB" w:rsidRDefault="00E73CF6" w:rsidP="00E73CF6">
      <w:pPr>
        <w:pStyle w:val="ONUMFS"/>
        <w:numPr>
          <w:ilvl w:val="0"/>
          <w:numId w:val="0"/>
        </w:numPr>
        <w:rPr>
          <w:lang w:val="es-419"/>
        </w:rPr>
      </w:pPr>
      <w:r w:rsidRPr="001C13FB">
        <w:rPr>
          <w:lang w:val="es-419"/>
        </w:rPr>
        <w:fldChar w:fldCharType="begin"/>
      </w:r>
      <w:r w:rsidRPr="001C13FB">
        <w:rPr>
          <w:lang w:val="es-419"/>
        </w:rPr>
        <w:instrText xml:space="preserve"> AUTONUM  </w:instrText>
      </w:r>
      <w:r w:rsidRPr="001C13FB">
        <w:rPr>
          <w:lang w:val="es-419"/>
        </w:rPr>
        <w:fldChar w:fldCharType="end"/>
      </w:r>
      <w:r w:rsidRPr="001C13FB">
        <w:rPr>
          <w:lang w:val="es-419"/>
        </w:rPr>
        <w:tab/>
        <w:t xml:space="preserve">Habida cuenta de que el CWS y el Equipo Técnico no han hallado una manera de proceder con la labor relativa a </w:t>
      </w:r>
      <w:r w:rsidR="00400D2F" w:rsidRPr="001C13FB">
        <w:rPr>
          <w:lang w:val="es-419"/>
        </w:rPr>
        <w:t>una posible fusión de las tres N</w:t>
      </w:r>
      <w:r w:rsidRPr="001C13FB">
        <w:rPr>
          <w:lang w:val="es-419"/>
        </w:rPr>
        <w:t>ormas sobre la situación jurídica, el Equipo Técnico propone detener dicha labor.</w:t>
      </w:r>
      <w:r w:rsidR="00400D2F" w:rsidRPr="001C13FB">
        <w:rPr>
          <w:lang w:val="es-419"/>
        </w:rPr>
        <w:t xml:space="preserve"> </w:t>
      </w:r>
      <w:r w:rsidRPr="001C13FB">
        <w:rPr>
          <w:lang w:val="es-419"/>
        </w:rPr>
        <w:t>En consecuencia, el Equipo Técnico propone que se actualice la descripción de la Tarea N.º 47 en los siguientes términos:</w:t>
      </w:r>
    </w:p>
    <w:p w14:paraId="2DFACA69" w14:textId="219E73D6" w:rsidR="009A5EA6" w:rsidRDefault="00E73CF6" w:rsidP="00E73CF6">
      <w:pPr>
        <w:pStyle w:val="ONUMFS"/>
        <w:numPr>
          <w:ilvl w:val="0"/>
          <w:numId w:val="0"/>
        </w:numPr>
        <w:ind w:left="567"/>
        <w:rPr>
          <w:lang w:val="es-419"/>
        </w:rPr>
      </w:pPr>
      <w:r w:rsidRPr="001C13FB">
        <w:rPr>
          <w:lang w:val="es-419"/>
        </w:rPr>
        <w:t xml:space="preserve">Garantizar las necesarias revisiones y actualizaciones de las Normas ST.27, ST.87 y ST.61 de la OMPI; preparar material de apoyo que complemente el uso de esas Normas en la comunidad de la PI; </w:t>
      </w:r>
      <w:r w:rsidRPr="001C13FB">
        <w:rPr>
          <w:strike/>
          <w:lang w:val="es-419"/>
        </w:rPr>
        <w:t>analizar la posibilidad de fusionar las tres Normas ST.27, ST.87 y ST.61;</w:t>
      </w:r>
      <w:r w:rsidRPr="001C13FB">
        <w:rPr>
          <w:lang w:val="es-419"/>
        </w:rPr>
        <w:t xml:space="preserve"> y prestar apoyo al Equipo Técnico XML4IP para que desarrolle componentes XML para los datos sobre las incidencias relativas a la situación jurídica.</w:t>
      </w:r>
    </w:p>
    <w:p w14:paraId="5BCEA50B" w14:textId="686B87D8" w:rsidR="00E73CF6" w:rsidRPr="001C13FB" w:rsidRDefault="009A5EA6" w:rsidP="009A5EA6">
      <w:pPr>
        <w:rPr>
          <w:lang w:val="es-419"/>
        </w:rPr>
      </w:pPr>
      <w:r>
        <w:rPr>
          <w:lang w:val="es-419"/>
        </w:rPr>
        <w:br w:type="page"/>
      </w:r>
    </w:p>
    <w:p w14:paraId="3E557859" w14:textId="4AE836FA" w:rsidR="000113FC" w:rsidRPr="001C13FB" w:rsidRDefault="00DA28F5" w:rsidP="00DA28F5">
      <w:pPr>
        <w:pStyle w:val="ONUMFS"/>
        <w:numPr>
          <w:ilvl w:val="0"/>
          <w:numId w:val="0"/>
        </w:numPr>
        <w:ind w:left="5533"/>
        <w:rPr>
          <w:i/>
          <w:lang w:val="es-419"/>
        </w:rPr>
      </w:pPr>
      <w:r w:rsidRPr="001C13FB">
        <w:rPr>
          <w:i/>
          <w:szCs w:val="22"/>
          <w:lang w:val="es-419"/>
        </w:rPr>
        <w:lastRenderedPageBreak/>
        <w:fldChar w:fldCharType="begin"/>
      </w:r>
      <w:r w:rsidRPr="001C13FB">
        <w:rPr>
          <w:i/>
          <w:szCs w:val="22"/>
          <w:lang w:val="es-419"/>
        </w:rPr>
        <w:instrText xml:space="preserve"> AUTONUM  </w:instrText>
      </w:r>
      <w:r w:rsidRPr="001C13FB">
        <w:rPr>
          <w:i/>
          <w:szCs w:val="22"/>
          <w:lang w:val="es-419"/>
        </w:rPr>
        <w:fldChar w:fldCharType="end"/>
      </w:r>
      <w:r w:rsidR="00400D2F" w:rsidRPr="001C13FB">
        <w:rPr>
          <w:i/>
          <w:szCs w:val="22"/>
          <w:lang w:val="es-419"/>
        </w:rPr>
        <w:tab/>
      </w:r>
      <w:r w:rsidRPr="001C13FB">
        <w:rPr>
          <w:i/>
          <w:lang w:val="es-419"/>
        </w:rPr>
        <w:t xml:space="preserve">Se invita al CWS a: </w:t>
      </w:r>
    </w:p>
    <w:p w14:paraId="6FF6BC68" w14:textId="75225A88" w:rsidR="000113FC" w:rsidRPr="001C13FB" w:rsidRDefault="000113FC" w:rsidP="007A487D">
      <w:pPr>
        <w:pStyle w:val="BodyText"/>
        <w:numPr>
          <w:ilvl w:val="0"/>
          <w:numId w:val="17"/>
        </w:numPr>
        <w:tabs>
          <w:tab w:val="left" w:pos="6160"/>
          <w:tab w:val="left" w:pos="6710"/>
        </w:tabs>
        <w:ind w:left="5630" w:right="490" w:firstLine="662"/>
        <w:rPr>
          <w:i/>
          <w:lang w:val="es-419"/>
        </w:rPr>
      </w:pPr>
      <w:r w:rsidRPr="001C13FB">
        <w:rPr>
          <w:i/>
          <w:lang w:val="es-419"/>
        </w:rPr>
        <w:t>tomar nota del contenido del presente documento;</w:t>
      </w:r>
    </w:p>
    <w:p w14:paraId="29709E96" w14:textId="05EFE5CC" w:rsidR="00F867E5" w:rsidRPr="001C13FB" w:rsidRDefault="006818D0" w:rsidP="007A487D">
      <w:pPr>
        <w:pStyle w:val="BodyText"/>
        <w:numPr>
          <w:ilvl w:val="0"/>
          <w:numId w:val="17"/>
        </w:numPr>
        <w:tabs>
          <w:tab w:val="left" w:pos="6160"/>
          <w:tab w:val="left" w:pos="6710"/>
        </w:tabs>
        <w:ind w:left="5630" w:right="490" w:firstLine="662"/>
        <w:rPr>
          <w:i/>
          <w:lang w:val="es-419"/>
        </w:rPr>
      </w:pPr>
      <w:r w:rsidRPr="001C13FB">
        <w:rPr>
          <w:i/>
          <w:lang w:val="es-419"/>
        </w:rPr>
        <w:t>examinar y aprobar la revisión propuesta de la Norma ST.87 que figura en el Anexo del presente documento; y</w:t>
      </w:r>
    </w:p>
    <w:p w14:paraId="7BA4D951" w14:textId="25172328" w:rsidR="00806FC2" w:rsidRPr="001C13FB" w:rsidRDefault="00806FC2" w:rsidP="001C13FB">
      <w:pPr>
        <w:pStyle w:val="BodyText"/>
        <w:numPr>
          <w:ilvl w:val="0"/>
          <w:numId w:val="17"/>
        </w:numPr>
        <w:tabs>
          <w:tab w:val="left" w:pos="6160"/>
          <w:tab w:val="left" w:pos="6710"/>
        </w:tabs>
        <w:spacing w:after="0"/>
        <w:ind w:left="5630" w:right="488" w:firstLine="663"/>
        <w:rPr>
          <w:i/>
          <w:lang w:val="es-419"/>
        </w:rPr>
      </w:pPr>
      <w:r w:rsidRPr="001C13FB">
        <w:rPr>
          <w:i/>
          <w:lang w:val="es-419"/>
        </w:rPr>
        <w:t>aprobar la revisión de la descripción de la Tarea N.º 47, según consta en el párrafo 6.</w:t>
      </w:r>
    </w:p>
    <w:p w14:paraId="1B80F0F4" w14:textId="4123F329" w:rsidR="002928D3" w:rsidRPr="001C13FB" w:rsidRDefault="00892317" w:rsidP="001C13FB">
      <w:pPr>
        <w:pStyle w:val="Endofdocument"/>
        <w:spacing w:before="360" w:line="240" w:lineRule="auto"/>
        <w:rPr>
          <w:lang w:val="es-419"/>
        </w:rPr>
      </w:pPr>
      <w:r w:rsidRPr="001C13FB">
        <w:rPr>
          <w:sz w:val="22"/>
          <w:lang w:val="es-419"/>
        </w:rPr>
        <w:t>[Sigue el Anexo]</w:t>
      </w:r>
    </w:p>
    <w:sectPr w:rsidR="002928D3" w:rsidRPr="001C13FB" w:rsidSect="00AB13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3DA7" w14:textId="77777777" w:rsidR="009B0FCF" w:rsidRDefault="009B0FCF">
      <w:r>
        <w:separator/>
      </w:r>
    </w:p>
  </w:endnote>
  <w:endnote w:type="continuationSeparator" w:id="0">
    <w:p w14:paraId="7BB3E1BB" w14:textId="77777777" w:rsidR="009B0FCF" w:rsidRDefault="009B0FCF" w:rsidP="003B38C1">
      <w:r>
        <w:separator/>
      </w:r>
    </w:p>
    <w:p w14:paraId="3EE7B25A" w14:textId="77777777" w:rsidR="009B0FCF" w:rsidRPr="00400D2F" w:rsidRDefault="009B0FCF" w:rsidP="003B38C1">
      <w:pPr>
        <w:spacing w:after="60"/>
        <w:rPr>
          <w:sz w:val="17"/>
          <w:lang w:val="en-US"/>
        </w:rPr>
      </w:pPr>
      <w:r w:rsidRPr="00400D2F">
        <w:rPr>
          <w:sz w:val="17"/>
          <w:lang w:val="en-US"/>
        </w:rPr>
        <w:t>[Endnote continued from previous page]</w:t>
      </w:r>
    </w:p>
  </w:endnote>
  <w:endnote w:type="continuationNotice" w:id="1">
    <w:p w14:paraId="1D60D2B8" w14:textId="77777777" w:rsidR="009B0FCF" w:rsidRPr="00400D2F" w:rsidRDefault="009B0FCF" w:rsidP="003B38C1">
      <w:pPr>
        <w:spacing w:before="60"/>
        <w:jc w:val="right"/>
        <w:rPr>
          <w:sz w:val="17"/>
          <w:szCs w:val="17"/>
          <w:lang w:val="en-US"/>
        </w:rPr>
      </w:pPr>
      <w:r w:rsidRPr="00400D2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0D17" w14:textId="77777777" w:rsidR="009A5EA6" w:rsidRDefault="009A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7F19" w14:textId="77777777" w:rsidR="009A5EA6" w:rsidRDefault="009A5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13EE" w14:textId="77777777" w:rsidR="009A5EA6" w:rsidRDefault="009A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5C2C" w14:textId="77777777" w:rsidR="009B0FCF" w:rsidRDefault="009B0FCF">
      <w:r>
        <w:separator/>
      </w:r>
    </w:p>
  </w:footnote>
  <w:footnote w:type="continuationSeparator" w:id="0">
    <w:p w14:paraId="383B220C" w14:textId="77777777" w:rsidR="009B0FCF" w:rsidRDefault="009B0FCF" w:rsidP="008B60B2">
      <w:r>
        <w:separator/>
      </w:r>
    </w:p>
    <w:p w14:paraId="4F95F2DC" w14:textId="77777777" w:rsidR="009B0FCF" w:rsidRPr="00400D2F" w:rsidRDefault="009B0FCF" w:rsidP="008B60B2">
      <w:pPr>
        <w:spacing w:after="60"/>
        <w:rPr>
          <w:sz w:val="17"/>
          <w:szCs w:val="17"/>
          <w:lang w:val="en-US"/>
        </w:rPr>
      </w:pPr>
      <w:r w:rsidRPr="00400D2F">
        <w:rPr>
          <w:sz w:val="17"/>
          <w:szCs w:val="17"/>
          <w:lang w:val="en-US"/>
        </w:rPr>
        <w:t>[Footnote continued from previous page]</w:t>
      </w:r>
    </w:p>
  </w:footnote>
  <w:footnote w:type="continuationNotice" w:id="1">
    <w:p w14:paraId="08D7BB62" w14:textId="77777777" w:rsidR="009B0FCF" w:rsidRPr="00400D2F" w:rsidRDefault="009B0FCF" w:rsidP="008B60B2">
      <w:pPr>
        <w:spacing w:before="60"/>
        <w:jc w:val="right"/>
        <w:rPr>
          <w:sz w:val="17"/>
          <w:szCs w:val="17"/>
          <w:lang w:val="en-US"/>
        </w:rPr>
      </w:pPr>
      <w:r w:rsidRPr="00400D2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8E22" w14:textId="72007B20" w:rsidR="00AB1326" w:rsidRDefault="0007695C" w:rsidP="00F867E5">
    <w:pPr>
      <w:jc w:val="right"/>
    </w:pPr>
    <w:r>
      <w:t>CWS/10/11</w:t>
    </w:r>
  </w:p>
  <w:p w14:paraId="41357948" w14:textId="6BCEFBA5" w:rsidR="00AB1326" w:rsidRDefault="00AB1326" w:rsidP="00AB1326">
    <w:pPr>
      <w:jc w:val="right"/>
    </w:pPr>
    <w:r>
      <w:t xml:space="preserve">página </w:t>
    </w:r>
    <w:r>
      <w:fldChar w:fldCharType="begin"/>
    </w:r>
    <w:r>
      <w:instrText xml:space="preserve"> PAGE  \* MERGEFORMAT </w:instrText>
    </w:r>
    <w:r>
      <w:fldChar w:fldCharType="separate"/>
    </w:r>
    <w:r w:rsidR="009A5EA6">
      <w:rPr>
        <w:noProof/>
      </w:rPr>
      <w:t>2</w:t>
    </w:r>
    <w:r>
      <w:fldChar w:fldCharType="end"/>
    </w:r>
  </w:p>
  <w:p w14:paraId="3B7A8B36" w14:textId="77777777" w:rsidR="00AB1326" w:rsidRDefault="00AB1326" w:rsidP="00AB1326">
    <w:pPr>
      <w:jc w:val="right"/>
    </w:pPr>
  </w:p>
  <w:p w14:paraId="673B581A"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80F5" w14:textId="77777777" w:rsidR="00515BC0" w:rsidRDefault="00515BC0" w:rsidP="00515BC0">
    <w:pPr>
      <w:jc w:val="right"/>
    </w:pPr>
    <w:r>
      <w:t>CWS/10/11</w:t>
    </w:r>
  </w:p>
  <w:p w14:paraId="46BF03FC" w14:textId="07F9322B" w:rsidR="007D1090" w:rsidRDefault="007D1090" w:rsidP="00477D6B">
    <w:pPr>
      <w:jc w:val="right"/>
    </w:pPr>
    <w:r>
      <w:t xml:space="preserve">página </w:t>
    </w:r>
    <w:r>
      <w:fldChar w:fldCharType="begin"/>
    </w:r>
    <w:r>
      <w:instrText xml:space="preserve"> PAGE  \* MERGEFORMAT </w:instrText>
    </w:r>
    <w:r>
      <w:fldChar w:fldCharType="separate"/>
    </w:r>
    <w:r w:rsidR="009A5EA6">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1622" w14:textId="77777777" w:rsidR="009A5EA6" w:rsidRDefault="009A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8035D3"/>
    <w:multiLevelType w:val="multilevel"/>
    <w:tmpl w:val="31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E282909"/>
    <w:multiLevelType w:val="multilevel"/>
    <w:tmpl w:val="17D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5CCD741F"/>
    <w:multiLevelType w:val="hybridMultilevel"/>
    <w:tmpl w:val="AF0A9F0C"/>
    <w:lvl w:ilvl="0" w:tplc="0C0A0017">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9"/>
  </w:num>
  <w:num w:numId="2">
    <w:abstractNumId w:val="0"/>
  </w:num>
  <w:num w:numId="3">
    <w:abstractNumId w:val="5"/>
  </w:num>
  <w:num w:numId="4">
    <w:abstractNumId w:val="10"/>
  </w:num>
  <w:num w:numId="5">
    <w:abstractNumId w:val="12"/>
  </w:num>
  <w:num w:numId="6">
    <w:abstractNumId w:val="3"/>
  </w:num>
  <w:num w:numId="7">
    <w:abstractNumId w:val="13"/>
  </w:num>
  <w:num w:numId="8">
    <w:abstractNumId w:val="14"/>
  </w:num>
  <w:num w:numId="9">
    <w:abstractNumId w:val="7"/>
  </w:num>
  <w:num w:numId="10">
    <w:abstractNumId w:val="6"/>
  </w:num>
  <w:num w:numId="11">
    <w:abstractNumId w:val="2"/>
  </w:num>
  <w:num w:numId="12">
    <w:abstractNumId w:val="0"/>
  </w:num>
  <w:num w:numId="13">
    <w:abstractNumId w:val="0"/>
  </w:num>
  <w:num w:numId="1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4"/>
  </w:num>
  <w:num w:numId="16">
    <w:abstractNumId w:val="1"/>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07558"/>
    <w:rsid w:val="000113FC"/>
    <w:rsid w:val="0001393C"/>
    <w:rsid w:val="000143CE"/>
    <w:rsid w:val="00014EFF"/>
    <w:rsid w:val="00023321"/>
    <w:rsid w:val="00026093"/>
    <w:rsid w:val="000305FB"/>
    <w:rsid w:val="000320E5"/>
    <w:rsid w:val="00032CDF"/>
    <w:rsid w:val="00043CAA"/>
    <w:rsid w:val="00044AA4"/>
    <w:rsid w:val="00047327"/>
    <w:rsid w:val="00055F73"/>
    <w:rsid w:val="00057A5F"/>
    <w:rsid w:val="00067295"/>
    <w:rsid w:val="00067AE0"/>
    <w:rsid w:val="00067E1A"/>
    <w:rsid w:val="00070AA4"/>
    <w:rsid w:val="00075432"/>
    <w:rsid w:val="0007684D"/>
    <w:rsid w:val="0007695C"/>
    <w:rsid w:val="00084955"/>
    <w:rsid w:val="00085237"/>
    <w:rsid w:val="000968ED"/>
    <w:rsid w:val="000A10E4"/>
    <w:rsid w:val="000B0F76"/>
    <w:rsid w:val="000B2D2B"/>
    <w:rsid w:val="000B7247"/>
    <w:rsid w:val="000C1021"/>
    <w:rsid w:val="000C22DB"/>
    <w:rsid w:val="000C5666"/>
    <w:rsid w:val="000C5B9D"/>
    <w:rsid w:val="000E11B0"/>
    <w:rsid w:val="000E4467"/>
    <w:rsid w:val="000E5F65"/>
    <w:rsid w:val="000F2608"/>
    <w:rsid w:val="000F46D6"/>
    <w:rsid w:val="000F5116"/>
    <w:rsid w:val="000F5E56"/>
    <w:rsid w:val="000F669C"/>
    <w:rsid w:val="00100AD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72B9"/>
    <w:rsid w:val="00160EE6"/>
    <w:rsid w:val="00161D77"/>
    <w:rsid w:val="00166549"/>
    <w:rsid w:val="00171EAF"/>
    <w:rsid w:val="00173685"/>
    <w:rsid w:val="00175241"/>
    <w:rsid w:val="00180499"/>
    <w:rsid w:val="001813D0"/>
    <w:rsid w:val="00181E31"/>
    <w:rsid w:val="001832A6"/>
    <w:rsid w:val="001863B7"/>
    <w:rsid w:val="00186892"/>
    <w:rsid w:val="00192805"/>
    <w:rsid w:val="0019321F"/>
    <w:rsid w:val="001A0B8F"/>
    <w:rsid w:val="001A1065"/>
    <w:rsid w:val="001A1983"/>
    <w:rsid w:val="001A5F0B"/>
    <w:rsid w:val="001A6426"/>
    <w:rsid w:val="001A71D7"/>
    <w:rsid w:val="001B4BB1"/>
    <w:rsid w:val="001B5BC5"/>
    <w:rsid w:val="001B6A44"/>
    <w:rsid w:val="001B7F01"/>
    <w:rsid w:val="001C0FA4"/>
    <w:rsid w:val="001C13FB"/>
    <w:rsid w:val="001F3BEE"/>
    <w:rsid w:val="001F47F0"/>
    <w:rsid w:val="00202124"/>
    <w:rsid w:val="002102F7"/>
    <w:rsid w:val="002104BB"/>
    <w:rsid w:val="00214B90"/>
    <w:rsid w:val="00216DC2"/>
    <w:rsid w:val="002175BF"/>
    <w:rsid w:val="00223203"/>
    <w:rsid w:val="002267DA"/>
    <w:rsid w:val="00226E3E"/>
    <w:rsid w:val="002330CA"/>
    <w:rsid w:val="0023687E"/>
    <w:rsid w:val="00237A52"/>
    <w:rsid w:val="00240DD0"/>
    <w:rsid w:val="00241965"/>
    <w:rsid w:val="00243510"/>
    <w:rsid w:val="00243F68"/>
    <w:rsid w:val="00254A4E"/>
    <w:rsid w:val="002618E7"/>
    <w:rsid w:val="002634C4"/>
    <w:rsid w:val="00271EC1"/>
    <w:rsid w:val="00272975"/>
    <w:rsid w:val="00275BE0"/>
    <w:rsid w:val="0028252D"/>
    <w:rsid w:val="0028507D"/>
    <w:rsid w:val="00287817"/>
    <w:rsid w:val="002912F3"/>
    <w:rsid w:val="002928D3"/>
    <w:rsid w:val="002936BB"/>
    <w:rsid w:val="0029686D"/>
    <w:rsid w:val="002A1D3F"/>
    <w:rsid w:val="002A234C"/>
    <w:rsid w:val="002A40F1"/>
    <w:rsid w:val="002A64AF"/>
    <w:rsid w:val="002B20A3"/>
    <w:rsid w:val="002B4031"/>
    <w:rsid w:val="002B6114"/>
    <w:rsid w:val="002B69D0"/>
    <w:rsid w:val="002C5855"/>
    <w:rsid w:val="002D0879"/>
    <w:rsid w:val="002E14FC"/>
    <w:rsid w:val="002E3212"/>
    <w:rsid w:val="002F1FE6"/>
    <w:rsid w:val="002F4E68"/>
    <w:rsid w:val="003032C9"/>
    <w:rsid w:val="003068C1"/>
    <w:rsid w:val="00306EEA"/>
    <w:rsid w:val="00312F7F"/>
    <w:rsid w:val="00325724"/>
    <w:rsid w:val="0033325E"/>
    <w:rsid w:val="0033734A"/>
    <w:rsid w:val="003379DE"/>
    <w:rsid w:val="0034009B"/>
    <w:rsid w:val="0034360D"/>
    <w:rsid w:val="003447F1"/>
    <w:rsid w:val="00345D82"/>
    <w:rsid w:val="0035110E"/>
    <w:rsid w:val="00351F62"/>
    <w:rsid w:val="00357B3A"/>
    <w:rsid w:val="00361450"/>
    <w:rsid w:val="00367122"/>
    <w:rsid w:val="0036715F"/>
    <w:rsid w:val="003673CF"/>
    <w:rsid w:val="0036754F"/>
    <w:rsid w:val="003724D4"/>
    <w:rsid w:val="00372913"/>
    <w:rsid w:val="00380C92"/>
    <w:rsid w:val="00380CC3"/>
    <w:rsid w:val="003845C1"/>
    <w:rsid w:val="00387294"/>
    <w:rsid w:val="003935D5"/>
    <w:rsid w:val="00395DA4"/>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299D"/>
    <w:rsid w:val="003D57E3"/>
    <w:rsid w:val="003E08B0"/>
    <w:rsid w:val="003E3D76"/>
    <w:rsid w:val="003E4213"/>
    <w:rsid w:val="003E43ED"/>
    <w:rsid w:val="003E6BD5"/>
    <w:rsid w:val="003F08A2"/>
    <w:rsid w:val="003F49F3"/>
    <w:rsid w:val="00400D2F"/>
    <w:rsid w:val="00401C1B"/>
    <w:rsid w:val="00404914"/>
    <w:rsid w:val="00406039"/>
    <w:rsid w:val="00411E27"/>
    <w:rsid w:val="00414C69"/>
    <w:rsid w:val="0041784C"/>
    <w:rsid w:val="004219DD"/>
    <w:rsid w:val="004238C9"/>
    <w:rsid w:val="00423E3E"/>
    <w:rsid w:val="00427AF4"/>
    <w:rsid w:val="0043292D"/>
    <w:rsid w:val="00433695"/>
    <w:rsid w:val="00442220"/>
    <w:rsid w:val="004566D9"/>
    <w:rsid w:val="00457762"/>
    <w:rsid w:val="0046036C"/>
    <w:rsid w:val="00460489"/>
    <w:rsid w:val="004615D2"/>
    <w:rsid w:val="004647DA"/>
    <w:rsid w:val="004654AD"/>
    <w:rsid w:val="00466D17"/>
    <w:rsid w:val="00470688"/>
    <w:rsid w:val="00472582"/>
    <w:rsid w:val="00473A12"/>
    <w:rsid w:val="00474062"/>
    <w:rsid w:val="00476813"/>
    <w:rsid w:val="00477D6B"/>
    <w:rsid w:val="00481EEA"/>
    <w:rsid w:val="004853A0"/>
    <w:rsid w:val="00485A19"/>
    <w:rsid w:val="00491D68"/>
    <w:rsid w:val="004A5372"/>
    <w:rsid w:val="004A54AA"/>
    <w:rsid w:val="004B26E7"/>
    <w:rsid w:val="004B415E"/>
    <w:rsid w:val="004B5909"/>
    <w:rsid w:val="004C4ACD"/>
    <w:rsid w:val="004C6B77"/>
    <w:rsid w:val="004C7A8C"/>
    <w:rsid w:val="004D4921"/>
    <w:rsid w:val="004E2D88"/>
    <w:rsid w:val="004E548A"/>
    <w:rsid w:val="004E5AC7"/>
    <w:rsid w:val="004F02A2"/>
    <w:rsid w:val="004F1E2C"/>
    <w:rsid w:val="004F23E3"/>
    <w:rsid w:val="00500CE6"/>
    <w:rsid w:val="005019FF"/>
    <w:rsid w:val="0050566F"/>
    <w:rsid w:val="005103A1"/>
    <w:rsid w:val="00515BC0"/>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505C"/>
    <w:rsid w:val="00586520"/>
    <w:rsid w:val="005905B7"/>
    <w:rsid w:val="00594180"/>
    <w:rsid w:val="005A245A"/>
    <w:rsid w:val="005A4E2D"/>
    <w:rsid w:val="005C09C6"/>
    <w:rsid w:val="005C43A6"/>
    <w:rsid w:val="005C6649"/>
    <w:rsid w:val="005C71DD"/>
    <w:rsid w:val="005C7D71"/>
    <w:rsid w:val="005D1F46"/>
    <w:rsid w:val="005D532D"/>
    <w:rsid w:val="005D5536"/>
    <w:rsid w:val="005E1D7F"/>
    <w:rsid w:val="005E69B9"/>
    <w:rsid w:val="005F0588"/>
    <w:rsid w:val="005F4F93"/>
    <w:rsid w:val="005F6088"/>
    <w:rsid w:val="005F733A"/>
    <w:rsid w:val="00603523"/>
    <w:rsid w:val="00605827"/>
    <w:rsid w:val="006129DC"/>
    <w:rsid w:val="00613AA8"/>
    <w:rsid w:val="006149AA"/>
    <w:rsid w:val="00614F82"/>
    <w:rsid w:val="0061586B"/>
    <w:rsid w:val="00615D9A"/>
    <w:rsid w:val="006166AC"/>
    <w:rsid w:val="0062573E"/>
    <w:rsid w:val="00631EA5"/>
    <w:rsid w:val="00634C20"/>
    <w:rsid w:val="0063544A"/>
    <w:rsid w:val="00637EE8"/>
    <w:rsid w:val="00646050"/>
    <w:rsid w:val="00650F84"/>
    <w:rsid w:val="00652999"/>
    <w:rsid w:val="00653E35"/>
    <w:rsid w:val="006558A1"/>
    <w:rsid w:val="00660664"/>
    <w:rsid w:val="006615F4"/>
    <w:rsid w:val="00661F18"/>
    <w:rsid w:val="00665171"/>
    <w:rsid w:val="00666635"/>
    <w:rsid w:val="00667545"/>
    <w:rsid w:val="006713CA"/>
    <w:rsid w:val="00671BD2"/>
    <w:rsid w:val="00676C5C"/>
    <w:rsid w:val="006818D0"/>
    <w:rsid w:val="006851D6"/>
    <w:rsid w:val="00691777"/>
    <w:rsid w:val="006932D3"/>
    <w:rsid w:val="006935A9"/>
    <w:rsid w:val="00697CDB"/>
    <w:rsid w:val="006A075B"/>
    <w:rsid w:val="006A3905"/>
    <w:rsid w:val="006A5902"/>
    <w:rsid w:val="006B5BF0"/>
    <w:rsid w:val="006C1677"/>
    <w:rsid w:val="006D3AEE"/>
    <w:rsid w:val="006E1DB2"/>
    <w:rsid w:val="006E6087"/>
    <w:rsid w:val="006F32F9"/>
    <w:rsid w:val="007015C4"/>
    <w:rsid w:val="00712707"/>
    <w:rsid w:val="007210F3"/>
    <w:rsid w:val="00721371"/>
    <w:rsid w:val="00721E09"/>
    <w:rsid w:val="00724DAD"/>
    <w:rsid w:val="00726912"/>
    <w:rsid w:val="0073440C"/>
    <w:rsid w:val="00734652"/>
    <w:rsid w:val="00734EA7"/>
    <w:rsid w:val="007356F1"/>
    <w:rsid w:val="00736038"/>
    <w:rsid w:val="00746814"/>
    <w:rsid w:val="007502FD"/>
    <w:rsid w:val="00752BE2"/>
    <w:rsid w:val="00754723"/>
    <w:rsid w:val="00765F15"/>
    <w:rsid w:val="00767C3F"/>
    <w:rsid w:val="007715FE"/>
    <w:rsid w:val="00772528"/>
    <w:rsid w:val="007734D2"/>
    <w:rsid w:val="00773B7B"/>
    <w:rsid w:val="00774501"/>
    <w:rsid w:val="00774EB5"/>
    <w:rsid w:val="00777E4D"/>
    <w:rsid w:val="007829B8"/>
    <w:rsid w:val="007911BB"/>
    <w:rsid w:val="00791C97"/>
    <w:rsid w:val="00793BFC"/>
    <w:rsid w:val="007A0CBE"/>
    <w:rsid w:val="007A487D"/>
    <w:rsid w:val="007B1727"/>
    <w:rsid w:val="007B5F96"/>
    <w:rsid w:val="007B6851"/>
    <w:rsid w:val="007B6E36"/>
    <w:rsid w:val="007C1C86"/>
    <w:rsid w:val="007C275D"/>
    <w:rsid w:val="007D0DBE"/>
    <w:rsid w:val="007D1090"/>
    <w:rsid w:val="007D1613"/>
    <w:rsid w:val="007D4713"/>
    <w:rsid w:val="007D5EFD"/>
    <w:rsid w:val="007D632E"/>
    <w:rsid w:val="007E3178"/>
    <w:rsid w:val="007F1226"/>
    <w:rsid w:val="007F199C"/>
    <w:rsid w:val="007F1DDE"/>
    <w:rsid w:val="007F43BE"/>
    <w:rsid w:val="007F444D"/>
    <w:rsid w:val="007F548C"/>
    <w:rsid w:val="007F6442"/>
    <w:rsid w:val="007F6AFB"/>
    <w:rsid w:val="008021B9"/>
    <w:rsid w:val="00804B13"/>
    <w:rsid w:val="00806FC2"/>
    <w:rsid w:val="008146C1"/>
    <w:rsid w:val="00821F66"/>
    <w:rsid w:val="008240CE"/>
    <w:rsid w:val="00830298"/>
    <w:rsid w:val="008451F7"/>
    <w:rsid w:val="00854B4A"/>
    <w:rsid w:val="00866208"/>
    <w:rsid w:val="00872524"/>
    <w:rsid w:val="00872F93"/>
    <w:rsid w:val="00892317"/>
    <w:rsid w:val="008955F1"/>
    <w:rsid w:val="008A274F"/>
    <w:rsid w:val="008A3F0A"/>
    <w:rsid w:val="008A5090"/>
    <w:rsid w:val="008B28EE"/>
    <w:rsid w:val="008B2CC1"/>
    <w:rsid w:val="008B60B2"/>
    <w:rsid w:val="008B7353"/>
    <w:rsid w:val="008C0CB2"/>
    <w:rsid w:val="008D0F3C"/>
    <w:rsid w:val="008D3780"/>
    <w:rsid w:val="008D50DC"/>
    <w:rsid w:val="008D610D"/>
    <w:rsid w:val="008E642B"/>
    <w:rsid w:val="008E7183"/>
    <w:rsid w:val="008F7FC3"/>
    <w:rsid w:val="00900457"/>
    <w:rsid w:val="009016DA"/>
    <w:rsid w:val="00903212"/>
    <w:rsid w:val="00905835"/>
    <w:rsid w:val="0090731E"/>
    <w:rsid w:val="009117A2"/>
    <w:rsid w:val="009131CB"/>
    <w:rsid w:val="00913C6C"/>
    <w:rsid w:val="00914EDF"/>
    <w:rsid w:val="00915573"/>
    <w:rsid w:val="00916EE2"/>
    <w:rsid w:val="00917E84"/>
    <w:rsid w:val="009312A8"/>
    <w:rsid w:val="00931CEC"/>
    <w:rsid w:val="00933B31"/>
    <w:rsid w:val="0093421F"/>
    <w:rsid w:val="009350C5"/>
    <w:rsid w:val="00936764"/>
    <w:rsid w:val="00940899"/>
    <w:rsid w:val="0094732B"/>
    <w:rsid w:val="00947353"/>
    <w:rsid w:val="00953654"/>
    <w:rsid w:val="00956504"/>
    <w:rsid w:val="0096310C"/>
    <w:rsid w:val="00966A22"/>
    <w:rsid w:val="0096722F"/>
    <w:rsid w:val="00973F6F"/>
    <w:rsid w:val="00976D41"/>
    <w:rsid w:val="00976FCA"/>
    <w:rsid w:val="00980843"/>
    <w:rsid w:val="00980EF3"/>
    <w:rsid w:val="00984B0B"/>
    <w:rsid w:val="00984B67"/>
    <w:rsid w:val="00985C53"/>
    <w:rsid w:val="009929BC"/>
    <w:rsid w:val="00992E23"/>
    <w:rsid w:val="00994B08"/>
    <w:rsid w:val="00995EDA"/>
    <w:rsid w:val="00997625"/>
    <w:rsid w:val="009A50BB"/>
    <w:rsid w:val="009A5EA6"/>
    <w:rsid w:val="009A6DDF"/>
    <w:rsid w:val="009A7F03"/>
    <w:rsid w:val="009B043D"/>
    <w:rsid w:val="009B0FCF"/>
    <w:rsid w:val="009B4D37"/>
    <w:rsid w:val="009B6D13"/>
    <w:rsid w:val="009C3715"/>
    <w:rsid w:val="009C594D"/>
    <w:rsid w:val="009D4EB3"/>
    <w:rsid w:val="009D4EEC"/>
    <w:rsid w:val="009E2791"/>
    <w:rsid w:val="009E3F6F"/>
    <w:rsid w:val="009E7C5F"/>
    <w:rsid w:val="009F35F0"/>
    <w:rsid w:val="009F3B5D"/>
    <w:rsid w:val="009F3D0F"/>
    <w:rsid w:val="009F499F"/>
    <w:rsid w:val="009F6C8E"/>
    <w:rsid w:val="009F7984"/>
    <w:rsid w:val="00A02179"/>
    <w:rsid w:val="00A04908"/>
    <w:rsid w:val="00A04949"/>
    <w:rsid w:val="00A071F3"/>
    <w:rsid w:val="00A109AF"/>
    <w:rsid w:val="00A1206D"/>
    <w:rsid w:val="00A157CB"/>
    <w:rsid w:val="00A24A67"/>
    <w:rsid w:val="00A274DF"/>
    <w:rsid w:val="00A32ABF"/>
    <w:rsid w:val="00A34447"/>
    <w:rsid w:val="00A3799D"/>
    <w:rsid w:val="00A42DAF"/>
    <w:rsid w:val="00A45BD8"/>
    <w:rsid w:val="00A47185"/>
    <w:rsid w:val="00A51B12"/>
    <w:rsid w:val="00A562AD"/>
    <w:rsid w:val="00A72886"/>
    <w:rsid w:val="00A81719"/>
    <w:rsid w:val="00A869B7"/>
    <w:rsid w:val="00A87B6E"/>
    <w:rsid w:val="00A97170"/>
    <w:rsid w:val="00AA0246"/>
    <w:rsid w:val="00AB0732"/>
    <w:rsid w:val="00AB10FB"/>
    <w:rsid w:val="00AB1326"/>
    <w:rsid w:val="00AB4066"/>
    <w:rsid w:val="00AC0D01"/>
    <w:rsid w:val="00AC205C"/>
    <w:rsid w:val="00AC3ABE"/>
    <w:rsid w:val="00AC5DF8"/>
    <w:rsid w:val="00AD1C5D"/>
    <w:rsid w:val="00AD22A3"/>
    <w:rsid w:val="00AD5513"/>
    <w:rsid w:val="00AD5CB8"/>
    <w:rsid w:val="00AF0A6B"/>
    <w:rsid w:val="00AF7AD8"/>
    <w:rsid w:val="00B047C7"/>
    <w:rsid w:val="00B05191"/>
    <w:rsid w:val="00B05A69"/>
    <w:rsid w:val="00B06D65"/>
    <w:rsid w:val="00B120FE"/>
    <w:rsid w:val="00B135B8"/>
    <w:rsid w:val="00B14F8F"/>
    <w:rsid w:val="00B1533D"/>
    <w:rsid w:val="00B2167E"/>
    <w:rsid w:val="00B24BD6"/>
    <w:rsid w:val="00B377B9"/>
    <w:rsid w:val="00B50A92"/>
    <w:rsid w:val="00B5116B"/>
    <w:rsid w:val="00B51212"/>
    <w:rsid w:val="00B71202"/>
    <w:rsid w:val="00B718B9"/>
    <w:rsid w:val="00B73704"/>
    <w:rsid w:val="00B8243F"/>
    <w:rsid w:val="00B95C75"/>
    <w:rsid w:val="00B9734B"/>
    <w:rsid w:val="00BA7E36"/>
    <w:rsid w:val="00BD0A46"/>
    <w:rsid w:val="00BD1276"/>
    <w:rsid w:val="00BD1CDF"/>
    <w:rsid w:val="00BD3100"/>
    <w:rsid w:val="00BD5E62"/>
    <w:rsid w:val="00BD63CA"/>
    <w:rsid w:val="00BE1131"/>
    <w:rsid w:val="00BE25D1"/>
    <w:rsid w:val="00BE74C3"/>
    <w:rsid w:val="00BE7B62"/>
    <w:rsid w:val="00BF333B"/>
    <w:rsid w:val="00C065DD"/>
    <w:rsid w:val="00C11BFE"/>
    <w:rsid w:val="00C16961"/>
    <w:rsid w:val="00C1734C"/>
    <w:rsid w:val="00C17BE5"/>
    <w:rsid w:val="00C21A24"/>
    <w:rsid w:val="00C223B2"/>
    <w:rsid w:val="00C24CEF"/>
    <w:rsid w:val="00C2601F"/>
    <w:rsid w:val="00C2780C"/>
    <w:rsid w:val="00C30DBA"/>
    <w:rsid w:val="00C32541"/>
    <w:rsid w:val="00C34D7E"/>
    <w:rsid w:val="00C40691"/>
    <w:rsid w:val="00C47D93"/>
    <w:rsid w:val="00C57076"/>
    <w:rsid w:val="00C61FB6"/>
    <w:rsid w:val="00C66BF1"/>
    <w:rsid w:val="00C67409"/>
    <w:rsid w:val="00C67DFF"/>
    <w:rsid w:val="00C70155"/>
    <w:rsid w:val="00C77583"/>
    <w:rsid w:val="00C82D55"/>
    <w:rsid w:val="00C83860"/>
    <w:rsid w:val="00C85C98"/>
    <w:rsid w:val="00C9060F"/>
    <w:rsid w:val="00C9183F"/>
    <w:rsid w:val="00C93C3C"/>
    <w:rsid w:val="00C9667A"/>
    <w:rsid w:val="00CA0830"/>
    <w:rsid w:val="00CA24EB"/>
    <w:rsid w:val="00CA350A"/>
    <w:rsid w:val="00CA4D92"/>
    <w:rsid w:val="00CA617B"/>
    <w:rsid w:val="00CA6924"/>
    <w:rsid w:val="00CB5890"/>
    <w:rsid w:val="00CD5743"/>
    <w:rsid w:val="00CE0AF9"/>
    <w:rsid w:val="00CE1D93"/>
    <w:rsid w:val="00CF2FCC"/>
    <w:rsid w:val="00CF62B8"/>
    <w:rsid w:val="00D0625A"/>
    <w:rsid w:val="00D0661E"/>
    <w:rsid w:val="00D07667"/>
    <w:rsid w:val="00D07E61"/>
    <w:rsid w:val="00D212F1"/>
    <w:rsid w:val="00D21FED"/>
    <w:rsid w:val="00D2354D"/>
    <w:rsid w:val="00D25F2A"/>
    <w:rsid w:val="00D27695"/>
    <w:rsid w:val="00D313AB"/>
    <w:rsid w:val="00D3387F"/>
    <w:rsid w:val="00D45252"/>
    <w:rsid w:val="00D508C6"/>
    <w:rsid w:val="00D54910"/>
    <w:rsid w:val="00D625B0"/>
    <w:rsid w:val="00D64598"/>
    <w:rsid w:val="00D64921"/>
    <w:rsid w:val="00D666D3"/>
    <w:rsid w:val="00D6710F"/>
    <w:rsid w:val="00D709EE"/>
    <w:rsid w:val="00D71B4D"/>
    <w:rsid w:val="00D71D62"/>
    <w:rsid w:val="00D918CC"/>
    <w:rsid w:val="00D93D55"/>
    <w:rsid w:val="00DA2347"/>
    <w:rsid w:val="00DA28F5"/>
    <w:rsid w:val="00DA4318"/>
    <w:rsid w:val="00DA6220"/>
    <w:rsid w:val="00DA680B"/>
    <w:rsid w:val="00DB1E46"/>
    <w:rsid w:val="00DB2B79"/>
    <w:rsid w:val="00DB4FBC"/>
    <w:rsid w:val="00DB5866"/>
    <w:rsid w:val="00DB72FE"/>
    <w:rsid w:val="00DC152A"/>
    <w:rsid w:val="00DC2B00"/>
    <w:rsid w:val="00DC7493"/>
    <w:rsid w:val="00DE1B1E"/>
    <w:rsid w:val="00DE2DC1"/>
    <w:rsid w:val="00DF14EE"/>
    <w:rsid w:val="00DF5E34"/>
    <w:rsid w:val="00E00D5C"/>
    <w:rsid w:val="00E02A47"/>
    <w:rsid w:val="00E056DD"/>
    <w:rsid w:val="00E060B9"/>
    <w:rsid w:val="00E06CC2"/>
    <w:rsid w:val="00E16A07"/>
    <w:rsid w:val="00E22110"/>
    <w:rsid w:val="00E24CB1"/>
    <w:rsid w:val="00E279F0"/>
    <w:rsid w:val="00E31545"/>
    <w:rsid w:val="00E335FE"/>
    <w:rsid w:val="00E33EDD"/>
    <w:rsid w:val="00E424EA"/>
    <w:rsid w:val="00E54E03"/>
    <w:rsid w:val="00E71BF7"/>
    <w:rsid w:val="00E73CF6"/>
    <w:rsid w:val="00E8123D"/>
    <w:rsid w:val="00E82611"/>
    <w:rsid w:val="00E83F24"/>
    <w:rsid w:val="00E844C4"/>
    <w:rsid w:val="00E84730"/>
    <w:rsid w:val="00E8660F"/>
    <w:rsid w:val="00EA76DB"/>
    <w:rsid w:val="00EB1AA2"/>
    <w:rsid w:val="00EB35CC"/>
    <w:rsid w:val="00EB3FCD"/>
    <w:rsid w:val="00EB556E"/>
    <w:rsid w:val="00EC4E49"/>
    <w:rsid w:val="00EC5377"/>
    <w:rsid w:val="00ED4471"/>
    <w:rsid w:val="00ED77FB"/>
    <w:rsid w:val="00EE0676"/>
    <w:rsid w:val="00EE204A"/>
    <w:rsid w:val="00EE3155"/>
    <w:rsid w:val="00EE45FA"/>
    <w:rsid w:val="00EE6AEE"/>
    <w:rsid w:val="00EF0F5B"/>
    <w:rsid w:val="00EF46F5"/>
    <w:rsid w:val="00F03DFA"/>
    <w:rsid w:val="00F121C8"/>
    <w:rsid w:val="00F20A79"/>
    <w:rsid w:val="00F2202A"/>
    <w:rsid w:val="00F324CE"/>
    <w:rsid w:val="00F34FB9"/>
    <w:rsid w:val="00F3574D"/>
    <w:rsid w:val="00F41330"/>
    <w:rsid w:val="00F431B4"/>
    <w:rsid w:val="00F46CF9"/>
    <w:rsid w:val="00F52E6C"/>
    <w:rsid w:val="00F55529"/>
    <w:rsid w:val="00F61DF9"/>
    <w:rsid w:val="00F66152"/>
    <w:rsid w:val="00F756FC"/>
    <w:rsid w:val="00F77809"/>
    <w:rsid w:val="00F867E5"/>
    <w:rsid w:val="00F871FD"/>
    <w:rsid w:val="00F92AEE"/>
    <w:rsid w:val="00F9637C"/>
    <w:rsid w:val="00F9747D"/>
    <w:rsid w:val="00FA030E"/>
    <w:rsid w:val="00FA2F1F"/>
    <w:rsid w:val="00FB2D06"/>
    <w:rsid w:val="00FB3A2B"/>
    <w:rsid w:val="00FB4A6B"/>
    <w:rsid w:val="00FB4E0D"/>
    <w:rsid w:val="00FC1C92"/>
    <w:rsid w:val="00FC692B"/>
    <w:rsid w:val="00FD2F8B"/>
    <w:rsid w:val="00FD5415"/>
    <w:rsid w:val="00FE1139"/>
    <w:rsid w:val="00FE2A83"/>
    <w:rsid w:val="00FE3F35"/>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308B2C"/>
  <w15:docId w15:val="{73F63D1E-C66E-435B-92C6-3D159A25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C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s-ES" w:eastAsia="zh-CN"/>
    </w:rPr>
  </w:style>
  <w:style w:type="character" w:customStyle="1" w:styleId="ONUMEChar">
    <w:name w:val="ONUM E Char"/>
    <w:link w:val="ONUME"/>
    <w:rsid w:val="000113FC"/>
    <w:rPr>
      <w:rFonts w:ascii="Arial" w:eastAsia="SimSun" w:hAnsi="Arial" w:cs="Arial"/>
      <w:sz w:val="22"/>
      <w:lang w:val="es-ES" w:eastAsia="zh-CN"/>
    </w:rPr>
  </w:style>
  <w:style w:type="character" w:customStyle="1" w:styleId="BodyTextChar">
    <w:name w:val="Body Text Char"/>
    <w:basedOn w:val="DefaultParagraphFont"/>
    <w:link w:val="BodyText"/>
    <w:rsid w:val="000113FC"/>
    <w:rPr>
      <w:rFonts w:ascii="Arial" w:eastAsia="SimSun" w:hAnsi="Arial" w:cs="Arial"/>
      <w:sz w:val="22"/>
      <w:lang w:val="es-ES" w:eastAsia="zh-CN"/>
    </w:rPr>
  </w:style>
  <w:style w:type="paragraph" w:styleId="NormalWeb">
    <w:name w:val="Normal (Web)"/>
    <w:basedOn w:val="Normal"/>
    <w:rsid w:val="006818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19">
      <w:bodyDiv w:val="1"/>
      <w:marLeft w:val="0"/>
      <w:marRight w:val="0"/>
      <w:marTop w:val="0"/>
      <w:marBottom w:val="0"/>
      <w:divBdr>
        <w:top w:val="none" w:sz="0" w:space="0" w:color="auto"/>
        <w:left w:val="none" w:sz="0" w:space="0" w:color="auto"/>
        <w:bottom w:val="none" w:sz="0" w:space="0" w:color="auto"/>
        <w:right w:val="none" w:sz="0" w:space="0" w:color="auto"/>
      </w:divBdr>
    </w:div>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895461455">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0AE1-6CBE-4C34-9CDC-8D6D1B13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4415</Characters>
  <Application>Microsoft Office Word</Application>
  <DocSecurity>0</DocSecurity>
  <Lines>84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CWS/10/11</vt:lpstr>
      <vt:lpstr>CWS/10/11</vt:lpstr>
    </vt:vector>
  </TitlesOfParts>
  <Company>WIPO</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CWS/10/11</dc:title>
  <dc:subject>Report by the Legal Status Task Force</dc:subject>
  <dc:creator>WIPO</dc:creator>
  <cp:keywords>FOR OFFICIAL USE ONLY</cp:keywords>
  <dc:description/>
  <cp:lastModifiedBy>CHAVAS Louison</cp:lastModifiedBy>
  <cp:revision>2</cp:revision>
  <cp:lastPrinted>2019-03-27T07:33:00Z</cp:lastPrinted>
  <dcterms:created xsi:type="dcterms:W3CDTF">2022-09-26T14:49:00Z</dcterms:created>
  <dcterms:modified xsi:type="dcterms:W3CDTF">2022-09-26T14:49:00Z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c88e7c98-01b1-44d3-b929-09799516b4fb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