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084955" w14:paraId="332A6C82" w14:textId="77777777" w:rsidTr="00AF3721">
        <w:tc>
          <w:tcPr>
            <w:tcW w:w="4513" w:type="dxa"/>
            <w:tcBorders>
              <w:bottom w:val="single" w:sz="4" w:space="0" w:color="auto"/>
            </w:tcBorders>
            <w:tcMar>
              <w:bottom w:w="170" w:type="dxa"/>
            </w:tcMar>
          </w:tcPr>
          <w:p w14:paraId="7AC37266" w14:textId="3D4A3A83" w:rsidR="00EC4E49" w:rsidRPr="00084955" w:rsidRDefault="00EC4E49" w:rsidP="00916EE2"/>
        </w:tc>
        <w:tc>
          <w:tcPr>
            <w:tcW w:w="4337" w:type="dxa"/>
            <w:tcBorders>
              <w:bottom w:val="single" w:sz="4" w:space="0" w:color="auto"/>
            </w:tcBorders>
            <w:tcMar>
              <w:left w:w="0" w:type="dxa"/>
              <w:right w:w="0" w:type="dxa"/>
            </w:tcMar>
          </w:tcPr>
          <w:p w14:paraId="3708BEF2" w14:textId="77777777" w:rsidR="00EC4E49" w:rsidRPr="00084955" w:rsidRDefault="00542C96" w:rsidP="00916EE2">
            <w:r w:rsidRPr="00084955">
              <w:rPr>
                <w:noProof/>
              </w:rPr>
              <w:drawing>
                <wp:inline distT="0" distB="0" distL="0" distR="0" wp14:anchorId="3CA87E9B" wp14:editId="270DE277">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6592288C" w14:textId="77777777" w:rsidR="00EC4E49" w:rsidRPr="00084955" w:rsidRDefault="00EC4E49" w:rsidP="00916EE2">
            <w:pPr>
              <w:jc w:val="right"/>
            </w:pPr>
            <w:r w:rsidRPr="00084955">
              <w:rPr>
                <w:b/>
                <w:sz w:val="40"/>
                <w:szCs w:val="40"/>
              </w:rPr>
              <w:t>E</w:t>
            </w:r>
          </w:p>
        </w:tc>
      </w:tr>
      <w:tr w:rsidR="008B2CC1" w:rsidRPr="00084955" w14:paraId="551DC359"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7D919568" w14:textId="41E8380F" w:rsidR="008B2CC1" w:rsidRPr="00084955" w:rsidRDefault="00AB1326" w:rsidP="00E83AB6">
            <w:pPr>
              <w:jc w:val="right"/>
              <w:rPr>
                <w:rFonts w:ascii="Arial Black" w:hAnsi="Arial Black"/>
                <w:caps/>
                <w:sz w:val="15"/>
              </w:rPr>
            </w:pPr>
            <w:r w:rsidRPr="00084955">
              <w:rPr>
                <w:rFonts w:ascii="Arial Black" w:hAnsi="Arial Black"/>
                <w:caps/>
                <w:sz w:val="15"/>
              </w:rPr>
              <w:t>CWS/8</w:t>
            </w:r>
            <w:r w:rsidR="00774501" w:rsidRPr="00084955">
              <w:rPr>
                <w:rFonts w:ascii="Arial Black" w:hAnsi="Arial Black"/>
                <w:caps/>
                <w:sz w:val="15"/>
              </w:rPr>
              <w:t>/</w:t>
            </w:r>
            <w:bookmarkStart w:id="0" w:name="Code"/>
            <w:bookmarkEnd w:id="0"/>
            <w:r w:rsidR="00E83AB6">
              <w:rPr>
                <w:rFonts w:ascii="Arial Black" w:hAnsi="Arial Black"/>
                <w:caps/>
                <w:sz w:val="15"/>
              </w:rPr>
              <w:t>4</w:t>
            </w:r>
          </w:p>
        </w:tc>
      </w:tr>
      <w:tr w:rsidR="008B2CC1" w:rsidRPr="00084955" w14:paraId="1FA784B2" w14:textId="77777777" w:rsidTr="00916EE2">
        <w:trPr>
          <w:trHeight w:hRule="exact" w:val="170"/>
        </w:trPr>
        <w:tc>
          <w:tcPr>
            <w:tcW w:w="9356" w:type="dxa"/>
            <w:gridSpan w:val="3"/>
            <w:noWrap/>
            <w:tcMar>
              <w:left w:w="0" w:type="dxa"/>
              <w:right w:w="0" w:type="dxa"/>
            </w:tcMar>
            <w:vAlign w:val="bottom"/>
          </w:tcPr>
          <w:p w14:paraId="71DBFDE1" w14:textId="77777777" w:rsidR="008B2CC1" w:rsidRPr="00084955" w:rsidRDefault="008B2CC1" w:rsidP="00916EE2">
            <w:pPr>
              <w:jc w:val="right"/>
              <w:rPr>
                <w:rFonts w:ascii="Arial Black" w:hAnsi="Arial Black"/>
                <w:caps/>
                <w:sz w:val="15"/>
              </w:rPr>
            </w:pPr>
            <w:r w:rsidRPr="00084955">
              <w:rPr>
                <w:rFonts w:ascii="Arial Black" w:hAnsi="Arial Black"/>
                <w:caps/>
                <w:sz w:val="15"/>
              </w:rPr>
              <w:t>ORIGINAL:</w:t>
            </w:r>
            <w:r w:rsidR="00A42DAF" w:rsidRPr="00084955">
              <w:rPr>
                <w:rFonts w:ascii="Arial Black" w:hAnsi="Arial Black"/>
                <w:caps/>
                <w:sz w:val="15"/>
              </w:rPr>
              <w:t xml:space="preserve"> </w:t>
            </w:r>
            <w:r w:rsidRPr="00084955">
              <w:rPr>
                <w:rFonts w:ascii="Arial Black" w:hAnsi="Arial Black"/>
                <w:caps/>
                <w:sz w:val="15"/>
              </w:rPr>
              <w:t xml:space="preserve"> </w:t>
            </w:r>
            <w:bookmarkStart w:id="1" w:name="Original"/>
            <w:bookmarkEnd w:id="1"/>
            <w:r w:rsidR="00650F84" w:rsidRPr="00084955">
              <w:rPr>
                <w:rFonts w:ascii="Arial Black" w:hAnsi="Arial Black"/>
                <w:caps/>
                <w:sz w:val="15"/>
              </w:rPr>
              <w:t>English</w:t>
            </w:r>
          </w:p>
        </w:tc>
      </w:tr>
      <w:tr w:rsidR="008B2CC1" w:rsidRPr="00084955" w14:paraId="5566A60F" w14:textId="77777777" w:rsidTr="00916EE2">
        <w:trPr>
          <w:trHeight w:hRule="exact" w:val="198"/>
        </w:trPr>
        <w:tc>
          <w:tcPr>
            <w:tcW w:w="9356" w:type="dxa"/>
            <w:gridSpan w:val="3"/>
            <w:tcMar>
              <w:left w:w="0" w:type="dxa"/>
              <w:right w:w="0" w:type="dxa"/>
            </w:tcMar>
            <w:vAlign w:val="bottom"/>
          </w:tcPr>
          <w:p w14:paraId="789A6020" w14:textId="5D5BDD90" w:rsidR="008B2CC1" w:rsidRPr="00084955" w:rsidRDefault="008B2CC1" w:rsidP="004751BA">
            <w:pPr>
              <w:jc w:val="right"/>
              <w:rPr>
                <w:rFonts w:ascii="Arial Black" w:hAnsi="Arial Black"/>
                <w:caps/>
                <w:sz w:val="15"/>
              </w:rPr>
            </w:pPr>
            <w:r w:rsidRPr="00084955">
              <w:rPr>
                <w:rFonts w:ascii="Arial Black" w:hAnsi="Arial Black"/>
                <w:caps/>
                <w:sz w:val="15"/>
              </w:rPr>
              <w:t>DATE</w:t>
            </w:r>
            <w:r w:rsidRPr="00F07576">
              <w:rPr>
                <w:rFonts w:ascii="Arial Black" w:hAnsi="Arial Black"/>
                <w:caps/>
                <w:sz w:val="15"/>
              </w:rPr>
              <w:t>:</w:t>
            </w:r>
            <w:r w:rsidR="00A42DAF" w:rsidRPr="00F07576">
              <w:rPr>
                <w:rFonts w:ascii="Arial Black" w:hAnsi="Arial Black"/>
                <w:caps/>
                <w:sz w:val="15"/>
              </w:rPr>
              <w:t xml:space="preserve"> </w:t>
            </w:r>
            <w:bookmarkStart w:id="2" w:name="Date"/>
            <w:bookmarkEnd w:id="2"/>
            <w:r w:rsidR="001C3C3D">
              <w:rPr>
                <w:rFonts w:ascii="Arial Black" w:hAnsi="Arial Black"/>
                <w:caps/>
                <w:sz w:val="15"/>
              </w:rPr>
              <w:t>october</w:t>
            </w:r>
            <w:r w:rsidR="00FF6126" w:rsidRPr="00F07576">
              <w:rPr>
                <w:rFonts w:ascii="Arial Black" w:hAnsi="Arial Black"/>
                <w:caps/>
                <w:sz w:val="15"/>
              </w:rPr>
              <w:t xml:space="preserve"> </w:t>
            </w:r>
            <w:r w:rsidR="004751BA" w:rsidRPr="00EB761C">
              <w:rPr>
                <w:rFonts w:ascii="Arial Black" w:hAnsi="Arial Black"/>
                <w:caps/>
                <w:sz w:val="15"/>
              </w:rPr>
              <w:t>1</w:t>
            </w:r>
            <w:r w:rsidR="00EB761C" w:rsidRPr="00EB761C">
              <w:rPr>
                <w:rFonts w:ascii="Arial Black" w:hAnsi="Arial Black"/>
                <w:caps/>
                <w:sz w:val="15"/>
              </w:rPr>
              <w:t>9</w:t>
            </w:r>
            <w:r w:rsidR="00C17BE5" w:rsidRPr="00EB761C">
              <w:rPr>
                <w:rFonts w:ascii="Arial Black" w:hAnsi="Arial Black"/>
                <w:caps/>
                <w:sz w:val="15"/>
              </w:rPr>
              <w:t>,</w:t>
            </w:r>
            <w:r w:rsidR="00C17BE5" w:rsidRPr="00084955">
              <w:rPr>
                <w:rFonts w:ascii="Arial Black" w:hAnsi="Arial Black"/>
                <w:caps/>
                <w:sz w:val="15"/>
              </w:rPr>
              <w:t xml:space="preserve"> </w:t>
            </w:r>
            <w:r w:rsidR="00650F84" w:rsidRPr="00084955">
              <w:rPr>
                <w:rFonts w:ascii="Arial Black" w:hAnsi="Arial Black"/>
                <w:caps/>
                <w:sz w:val="15"/>
              </w:rPr>
              <w:t>20</w:t>
            </w:r>
            <w:r w:rsidR="00AB1326" w:rsidRPr="00084955">
              <w:rPr>
                <w:rFonts w:ascii="Arial Black" w:hAnsi="Arial Black"/>
                <w:caps/>
                <w:sz w:val="15"/>
              </w:rPr>
              <w:t>20</w:t>
            </w:r>
          </w:p>
        </w:tc>
      </w:tr>
    </w:tbl>
    <w:p w14:paraId="5DFD5FCB" w14:textId="1E9E659E" w:rsidR="008B2CC1" w:rsidRPr="00084955" w:rsidRDefault="008B2CC1" w:rsidP="008B2CC1"/>
    <w:p w14:paraId="5C50E07C" w14:textId="77777777" w:rsidR="008B2CC1" w:rsidRPr="00EB761C" w:rsidRDefault="008B2CC1" w:rsidP="00BD3100">
      <w:pPr>
        <w:tabs>
          <w:tab w:val="left" w:pos="2961"/>
        </w:tabs>
        <w:rPr>
          <w:iCs/>
        </w:rPr>
      </w:pPr>
    </w:p>
    <w:p w14:paraId="7500BBC4" w14:textId="77777777" w:rsidR="008B2CC1" w:rsidRPr="00084955" w:rsidRDefault="008B2CC1" w:rsidP="008B2CC1"/>
    <w:p w14:paraId="38304737" w14:textId="77777777" w:rsidR="008B2CC1" w:rsidRPr="00084955" w:rsidRDefault="008B2CC1" w:rsidP="008B2CC1"/>
    <w:p w14:paraId="2F28C9F2" w14:textId="77777777" w:rsidR="008B2CC1" w:rsidRPr="00084955" w:rsidRDefault="00774501" w:rsidP="008B2CC1">
      <w:pPr>
        <w:rPr>
          <w:b/>
          <w:sz w:val="28"/>
          <w:szCs w:val="28"/>
        </w:rPr>
      </w:pPr>
      <w:r w:rsidRPr="00084955">
        <w:rPr>
          <w:b/>
          <w:sz w:val="28"/>
          <w:szCs w:val="28"/>
        </w:rPr>
        <w:t>Committee on WIPO Standards (CWS)</w:t>
      </w:r>
    </w:p>
    <w:p w14:paraId="4AD80EE6" w14:textId="77777777" w:rsidR="003845C1" w:rsidRPr="00084955" w:rsidRDefault="003845C1" w:rsidP="003845C1"/>
    <w:p w14:paraId="5DC05A0E" w14:textId="77777777" w:rsidR="003845C1" w:rsidRPr="00084955" w:rsidRDefault="003845C1" w:rsidP="003845C1"/>
    <w:p w14:paraId="374BB662" w14:textId="2A178A60" w:rsidR="008B2CC1" w:rsidRPr="00084955" w:rsidRDefault="003F0D86" w:rsidP="008B2CC1">
      <w:pPr>
        <w:rPr>
          <w:b/>
          <w:sz w:val="24"/>
          <w:szCs w:val="24"/>
        </w:rPr>
      </w:pPr>
      <w:r>
        <w:rPr>
          <w:b/>
          <w:sz w:val="24"/>
          <w:szCs w:val="24"/>
        </w:rPr>
        <w:t>Eigh</w:t>
      </w:r>
      <w:r w:rsidR="00CB5890" w:rsidRPr="00084955">
        <w:rPr>
          <w:b/>
          <w:sz w:val="24"/>
          <w:szCs w:val="24"/>
        </w:rPr>
        <w:t xml:space="preserve">th </w:t>
      </w:r>
      <w:r w:rsidR="00774501" w:rsidRPr="00084955">
        <w:rPr>
          <w:b/>
          <w:sz w:val="24"/>
          <w:szCs w:val="24"/>
        </w:rPr>
        <w:t>Session</w:t>
      </w:r>
    </w:p>
    <w:p w14:paraId="6EA0ABA2" w14:textId="043D2D25" w:rsidR="008B2CC1" w:rsidRPr="00084955" w:rsidRDefault="00774501" w:rsidP="001C3C3D">
      <w:pPr>
        <w:rPr>
          <w:b/>
          <w:sz w:val="24"/>
          <w:szCs w:val="24"/>
        </w:rPr>
      </w:pPr>
      <w:r w:rsidRPr="00084955">
        <w:rPr>
          <w:b/>
          <w:sz w:val="24"/>
          <w:szCs w:val="24"/>
        </w:rPr>
        <w:t xml:space="preserve">Geneva, </w:t>
      </w:r>
      <w:r w:rsidR="001C3C3D">
        <w:rPr>
          <w:b/>
          <w:sz w:val="24"/>
          <w:szCs w:val="24"/>
        </w:rPr>
        <w:t>November</w:t>
      </w:r>
      <w:r w:rsidR="00CB5890" w:rsidRPr="00084955">
        <w:rPr>
          <w:b/>
          <w:sz w:val="24"/>
          <w:szCs w:val="24"/>
        </w:rPr>
        <w:t xml:space="preserve"> </w:t>
      </w:r>
      <w:r w:rsidR="001C3C3D">
        <w:rPr>
          <w:b/>
          <w:sz w:val="24"/>
          <w:szCs w:val="24"/>
        </w:rPr>
        <w:t>30</w:t>
      </w:r>
      <w:r w:rsidRPr="00084955">
        <w:rPr>
          <w:b/>
          <w:sz w:val="24"/>
          <w:szCs w:val="24"/>
        </w:rPr>
        <w:t xml:space="preserve"> to </w:t>
      </w:r>
      <w:r w:rsidR="001C3C3D">
        <w:rPr>
          <w:b/>
          <w:sz w:val="24"/>
          <w:szCs w:val="24"/>
        </w:rPr>
        <w:t>December 4</w:t>
      </w:r>
      <w:r w:rsidRPr="00084955">
        <w:rPr>
          <w:b/>
          <w:sz w:val="24"/>
          <w:szCs w:val="24"/>
        </w:rPr>
        <w:t>, 20</w:t>
      </w:r>
      <w:r w:rsidR="00AB1326" w:rsidRPr="00084955">
        <w:rPr>
          <w:b/>
          <w:sz w:val="24"/>
          <w:szCs w:val="24"/>
        </w:rPr>
        <w:t>20</w:t>
      </w:r>
    </w:p>
    <w:p w14:paraId="24E5647B" w14:textId="77777777" w:rsidR="008B2CC1" w:rsidRPr="00084955" w:rsidRDefault="008B2CC1" w:rsidP="008B2CC1"/>
    <w:p w14:paraId="0F4C9BA0" w14:textId="77777777" w:rsidR="008B2CC1" w:rsidRPr="00084955" w:rsidRDefault="008B2CC1" w:rsidP="008B2CC1"/>
    <w:p w14:paraId="08FB13E8" w14:textId="77777777" w:rsidR="008B2CC1" w:rsidRPr="00084955" w:rsidRDefault="008B2CC1" w:rsidP="008B2CC1"/>
    <w:p w14:paraId="23376966" w14:textId="134EDAAE" w:rsidR="008B2CC1" w:rsidRPr="00084955" w:rsidRDefault="007F444D" w:rsidP="008B2CC1">
      <w:pPr>
        <w:rPr>
          <w:caps/>
          <w:sz w:val="24"/>
        </w:rPr>
      </w:pPr>
      <w:bookmarkStart w:id="3" w:name="TitleOfDoc"/>
      <w:bookmarkEnd w:id="3"/>
      <w:r w:rsidRPr="007F444D">
        <w:rPr>
          <w:caps/>
          <w:sz w:val="24"/>
        </w:rPr>
        <w:t xml:space="preserve">Proposal for a new standard on </w:t>
      </w:r>
      <w:r w:rsidR="00841831" w:rsidRPr="00841831">
        <w:rPr>
          <w:caps/>
          <w:sz w:val="24"/>
        </w:rPr>
        <w:t>trademark legal status data</w:t>
      </w:r>
    </w:p>
    <w:p w14:paraId="1FD337C9" w14:textId="77777777" w:rsidR="008B2CC1" w:rsidRPr="00084955" w:rsidRDefault="008B2CC1" w:rsidP="008B2CC1"/>
    <w:p w14:paraId="050FE9AC" w14:textId="74687318" w:rsidR="008B2CC1" w:rsidRPr="00084955" w:rsidRDefault="00650F84" w:rsidP="008B2CC1">
      <w:pPr>
        <w:rPr>
          <w:i/>
        </w:rPr>
      </w:pPr>
      <w:bookmarkStart w:id="4" w:name="Prepared"/>
      <w:bookmarkEnd w:id="4"/>
      <w:r w:rsidRPr="00084955">
        <w:rPr>
          <w:i/>
        </w:rPr>
        <w:t xml:space="preserve">Document prepared by the </w:t>
      </w:r>
      <w:r w:rsidR="00A5786A">
        <w:rPr>
          <w:i/>
        </w:rPr>
        <w:t>Legal Status Task Force Leader</w:t>
      </w:r>
    </w:p>
    <w:p w14:paraId="4E84222E" w14:textId="0E84EF7D" w:rsidR="00AC205C" w:rsidRPr="00084955" w:rsidRDefault="009D2A65" w:rsidP="009D2A65">
      <w:pPr>
        <w:tabs>
          <w:tab w:val="left" w:pos="3227"/>
        </w:tabs>
      </w:pPr>
      <w:r>
        <w:tab/>
      </w:r>
    </w:p>
    <w:p w14:paraId="3E202F7A" w14:textId="24BAFA21" w:rsidR="002928D3" w:rsidRDefault="002928D3"/>
    <w:p w14:paraId="341A7DC2" w14:textId="17F62C85" w:rsidR="00E74412" w:rsidRDefault="00E74412"/>
    <w:p w14:paraId="5A16B505" w14:textId="342B5E54" w:rsidR="00E74412" w:rsidRDefault="00E74412"/>
    <w:p w14:paraId="7ECE8A5D" w14:textId="77777777" w:rsidR="00E74412" w:rsidRPr="00084955" w:rsidRDefault="00E74412">
      <w:bookmarkStart w:id="5" w:name="_GoBack"/>
      <w:bookmarkEnd w:id="5"/>
    </w:p>
    <w:p w14:paraId="1FD1745A" w14:textId="77777777" w:rsidR="00E74412" w:rsidRDefault="00E74412" w:rsidP="00E74412">
      <w:pPr>
        <w:pStyle w:val="Heading2"/>
        <w:spacing w:before="0"/>
        <w:rPr>
          <w:rFonts w:eastAsia="Malgun Gothic"/>
          <w:caps w:val="0"/>
          <w:szCs w:val="22"/>
        </w:rPr>
      </w:pPr>
      <w:r>
        <w:rPr>
          <w:rFonts w:eastAsia="Malgun Gothic"/>
          <w:caps w:val="0"/>
          <w:szCs w:val="22"/>
        </w:rPr>
        <w:t>BACKGROUND</w:t>
      </w:r>
    </w:p>
    <w:p w14:paraId="26E3BE17" w14:textId="7CCD8539" w:rsidR="00247487" w:rsidRPr="00084955" w:rsidRDefault="00C341AC" w:rsidP="00C341AC">
      <w:pPr>
        <w:pStyle w:val="ONUMFS"/>
        <w:numPr>
          <w:ilvl w:val="0"/>
          <w:numId w:val="0"/>
        </w:numPr>
      </w:pPr>
      <w:r>
        <w:fldChar w:fldCharType="begin"/>
      </w:r>
      <w:r>
        <w:instrText xml:space="preserve"> AUTONUM  </w:instrText>
      </w:r>
      <w:r>
        <w:fldChar w:fldCharType="end"/>
      </w:r>
      <w:r>
        <w:tab/>
      </w:r>
      <w:r w:rsidR="00E74412">
        <w:t xml:space="preserve">At its seventh session held in 2019, the Committee on WIPO Standards (CWS) </w:t>
      </w:r>
      <w:r w:rsidR="009E3F73">
        <w:t xml:space="preserve">requested the Legal Status Task Force </w:t>
      </w:r>
      <w:r w:rsidR="007B7397">
        <w:t xml:space="preserve">to </w:t>
      </w:r>
      <w:r w:rsidR="009E3F73" w:rsidRPr="00414917">
        <w:t>begin work on a proposed standard for trademark legal status d</w:t>
      </w:r>
      <w:r w:rsidR="007B7397">
        <w:t>ata.  This work was prioritized over other items in Task No. 47</w:t>
      </w:r>
      <w:r w:rsidR="00A5786A">
        <w:t xml:space="preserve"> which reads: "Prepare proposals for revisions to WIPO Standards ST.27 and ST.87 as needed; prepare a proposed guidance document for industrial design legal status data; prepare a recommendation for the exchange of legal status data on trademarks by industrial property offices; and support the XML4IP Task Force to develop XML components regarding legal status event data"</w:t>
      </w:r>
      <w:r w:rsidR="009E3F73" w:rsidRPr="00414917">
        <w:t>.</w:t>
      </w:r>
      <w:r w:rsidR="007B7397">
        <w:t xml:space="preserve">  </w:t>
      </w:r>
      <w:r w:rsidR="00DA78FA">
        <w:t xml:space="preserve">The International Bureau is the Task Force Leader.  </w:t>
      </w:r>
      <w:r w:rsidR="007B7397">
        <w:t>(See paragraphs 111 to 112 of document CWS/7/29.)</w:t>
      </w:r>
    </w:p>
    <w:p w14:paraId="4183610E" w14:textId="65A89D48" w:rsidR="00EB04A9" w:rsidRPr="00D0286B" w:rsidRDefault="00EB04A9" w:rsidP="00EB761C">
      <w:pPr>
        <w:pStyle w:val="Heading2"/>
        <w:spacing w:before="0"/>
      </w:pPr>
      <w:r>
        <w:t>PROPOSED STANDARD</w:t>
      </w:r>
    </w:p>
    <w:p w14:paraId="561BCF9C" w14:textId="49B43472" w:rsidR="00E95901" w:rsidRDefault="00C341AC" w:rsidP="00C341AC">
      <w:pPr>
        <w:pStyle w:val="ONUMFS"/>
        <w:numPr>
          <w:ilvl w:val="0"/>
          <w:numId w:val="0"/>
        </w:numPr>
      </w:pPr>
      <w:r>
        <w:fldChar w:fldCharType="begin"/>
      </w:r>
      <w:r>
        <w:instrText xml:space="preserve"> AUTONUM  </w:instrText>
      </w:r>
      <w:r>
        <w:fldChar w:fldCharType="end"/>
      </w:r>
      <w:r>
        <w:tab/>
      </w:r>
      <w:r w:rsidR="00E95901" w:rsidRPr="00810032">
        <w:t xml:space="preserve">The </w:t>
      </w:r>
      <w:r w:rsidR="00A1507E">
        <w:t>L</w:t>
      </w:r>
      <w:r w:rsidR="00DC1AE2">
        <w:t>egal Status</w:t>
      </w:r>
      <w:r w:rsidR="00A1507E">
        <w:t xml:space="preserve"> </w:t>
      </w:r>
      <w:r w:rsidR="00E95901" w:rsidRPr="00810032">
        <w:t xml:space="preserve">Task Force prepared </w:t>
      </w:r>
      <w:r w:rsidR="00737298">
        <w:t xml:space="preserve">a </w:t>
      </w:r>
      <w:r w:rsidR="00E95901" w:rsidRPr="00810032">
        <w:t xml:space="preserve">proposed </w:t>
      </w:r>
      <w:r w:rsidR="00737298">
        <w:t>R</w:t>
      </w:r>
      <w:r w:rsidR="00737298" w:rsidRPr="00737298">
        <w:t>ecommendation for the exchange of trademark legal status data</w:t>
      </w:r>
      <w:r w:rsidR="00E95901" w:rsidRPr="00810032">
        <w:t xml:space="preserve">, for consideration </w:t>
      </w:r>
      <w:r w:rsidR="00DC1AE2">
        <w:t>and</w:t>
      </w:r>
      <w:r w:rsidR="00DC1AE2" w:rsidRPr="00DC1AE2">
        <w:t xml:space="preserve"> </w:t>
      </w:r>
      <w:r w:rsidR="00E95901" w:rsidRPr="00DC1AE2">
        <w:t>adoption</w:t>
      </w:r>
      <w:r w:rsidR="00E95901" w:rsidRPr="00810032">
        <w:t xml:space="preserve"> by the CWS as a new WIPO </w:t>
      </w:r>
      <w:r w:rsidR="00BF6245">
        <w:t>S</w:t>
      </w:r>
      <w:r w:rsidR="00E95901" w:rsidRPr="00810032">
        <w:t xml:space="preserve">tandard.  The proposal is presented in </w:t>
      </w:r>
      <w:r w:rsidR="00E95901">
        <w:t xml:space="preserve">the </w:t>
      </w:r>
      <w:r w:rsidR="00E95901" w:rsidRPr="00810032">
        <w:t>Annex</w:t>
      </w:r>
      <w:r w:rsidR="00737298">
        <w:t>es</w:t>
      </w:r>
      <w:r w:rsidR="00E95901" w:rsidRPr="00810032">
        <w:t xml:space="preserve"> of </w:t>
      </w:r>
      <w:r w:rsidR="00E95901">
        <w:t xml:space="preserve">this </w:t>
      </w:r>
      <w:r w:rsidR="00E95901" w:rsidRPr="00810032">
        <w:t>document.  The International Bureau recommends the new Standard be designated as ST.</w:t>
      </w:r>
      <w:r w:rsidR="00DC1AE2">
        <w:t>61</w:t>
      </w:r>
      <w:r w:rsidR="00737298">
        <w:t xml:space="preserve">, </w:t>
      </w:r>
      <w:r w:rsidR="007C2698">
        <w:t>since other WIPO t</w:t>
      </w:r>
      <w:r w:rsidR="00A602DB">
        <w:t xml:space="preserve">rademark standards </w:t>
      </w:r>
      <w:r w:rsidR="007C2698">
        <w:t>are grouped together in the 60s.  T</w:t>
      </w:r>
      <w:r w:rsidR="00737298">
        <w:t>he other legal status standards end with seven</w:t>
      </w:r>
      <w:r w:rsidR="007C2698">
        <w:t xml:space="preserve"> (27 and 87), but </w:t>
      </w:r>
      <w:r w:rsidR="00E95901" w:rsidRPr="00810032">
        <w:t>ST.67</w:t>
      </w:r>
      <w:r w:rsidR="00646C37">
        <w:t xml:space="preserve"> </w:t>
      </w:r>
      <w:r w:rsidR="00737298">
        <w:t xml:space="preserve">is already </w:t>
      </w:r>
      <w:r w:rsidR="007C2698">
        <w:t xml:space="preserve">used for </w:t>
      </w:r>
      <w:r w:rsidR="00737298" w:rsidRPr="00737298">
        <w:t>Electronic management of the figurative elements of trademarks</w:t>
      </w:r>
      <w:r w:rsidR="00737298">
        <w:t>.</w:t>
      </w:r>
    </w:p>
    <w:p w14:paraId="214CE59D" w14:textId="7DAB4C41" w:rsidR="00EB761C" w:rsidRDefault="00EB761C" w:rsidP="00C341AC">
      <w:pPr>
        <w:pStyle w:val="ONUMFS"/>
        <w:numPr>
          <w:ilvl w:val="0"/>
          <w:numId w:val="0"/>
        </w:numPr>
      </w:pPr>
    </w:p>
    <w:p w14:paraId="77EF0DB1" w14:textId="04EEEFC5" w:rsidR="00EB761C" w:rsidRDefault="00EB761C" w:rsidP="00C341AC">
      <w:pPr>
        <w:pStyle w:val="ONUMFS"/>
        <w:numPr>
          <w:ilvl w:val="0"/>
          <w:numId w:val="0"/>
        </w:numPr>
      </w:pPr>
    </w:p>
    <w:p w14:paraId="5D711B07" w14:textId="77777777" w:rsidR="00EB761C" w:rsidRDefault="00EB761C" w:rsidP="00C341AC">
      <w:pPr>
        <w:pStyle w:val="ONUMFS"/>
        <w:numPr>
          <w:ilvl w:val="0"/>
          <w:numId w:val="0"/>
        </w:numPr>
      </w:pPr>
    </w:p>
    <w:p w14:paraId="6E4340F1" w14:textId="32233376" w:rsidR="005B1A5E" w:rsidRDefault="00C341AC" w:rsidP="00C341AC">
      <w:pPr>
        <w:pStyle w:val="ONUMFS"/>
        <w:numPr>
          <w:ilvl w:val="0"/>
          <w:numId w:val="0"/>
        </w:numPr>
      </w:pPr>
      <w:r>
        <w:lastRenderedPageBreak/>
        <w:fldChar w:fldCharType="begin"/>
      </w:r>
      <w:r>
        <w:instrText xml:space="preserve"> AUTONUM  </w:instrText>
      </w:r>
      <w:r>
        <w:fldChar w:fldCharType="end"/>
      </w:r>
      <w:r>
        <w:tab/>
      </w:r>
      <w:r w:rsidR="00737298">
        <w:t xml:space="preserve">The proposed Standard follows the model of </w:t>
      </w:r>
      <w:r w:rsidR="00DA52AE">
        <w:t xml:space="preserve">WIPO </w:t>
      </w:r>
      <w:r w:rsidR="00737298">
        <w:t xml:space="preserve">ST.27 for patent legal status data and ST.87 for industrial design legal status data.  </w:t>
      </w:r>
      <w:r w:rsidR="005B1A5E">
        <w:t xml:space="preserve">The proposed </w:t>
      </w:r>
      <w:r w:rsidR="009D2A65">
        <w:t xml:space="preserve">new </w:t>
      </w:r>
      <w:r w:rsidR="005B1A5E">
        <w:t xml:space="preserve">standard fulfills a similar purpose.  Namely, the availability of up-to-date, reliable, and understandable legal status information on Industrial Property (IP) rights </w:t>
      </w:r>
      <w:r w:rsidR="00BF6245">
        <w:t xml:space="preserve">will </w:t>
      </w:r>
      <w:r w:rsidR="00C83BFD">
        <w:t xml:space="preserve">support </w:t>
      </w:r>
      <w:r w:rsidR="00DA52AE">
        <w:t xml:space="preserve">improved </w:t>
      </w:r>
      <w:r w:rsidR="00C83BFD">
        <w:t xml:space="preserve">knowledge of </w:t>
      </w:r>
      <w:r w:rsidR="005B1A5E">
        <w:t xml:space="preserve">IP </w:t>
      </w:r>
      <w:r w:rsidR="00C83BFD">
        <w:t>right landscapes</w:t>
      </w:r>
      <w:r w:rsidR="005B1A5E">
        <w:t xml:space="preserve">.  Industrial Property Offices (IPOs) currently provide this information in different formats and languages, inconsistently, and </w:t>
      </w:r>
      <w:r w:rsidR="00C83BFD">
        <w:t>i</w:t>
      </w:r>
      <w:r w:rsidR="005B1A5E">
        <w:t xml:space="preserve">n </w:t>
      </w:r>
      <w:r w:rsidR="00C83BFD">
        <w:t xml:space="preserve">various </w:t>
      </w:r>
      <w:r w:rsidR="005B1A5E">
        <w:t>time</w:t>
      </w:r>
      <w:r w:rsidR="00C83BFD">
        <w:t xml:space="preserve">frames </w:t>
      </w:r>
      <w:r w:rsidR="005B1A5E">
        <w:t xml:space="preserve">due to differing national and regional trademark laws and practices.  Therefore, a standardized model </w:t>
      </w:r>
      <w:r w:rsidR="00C83BFD">
        <w:t xml:space="preserve">to </w:t>
      </w:r>
      <w:r w:rsidR="005B1A5E">
        <w:t>describe the legal status of trademark application</w:t>
      </w:r>
      <w:r w:rsidR="00C83BFD">
        <w:t>s</w:t>
      </w:r>
      <w:r w:rsidR="005B1A5E">
        <w:t xml:space="preserve"> </w:t>
      </w:r>
      <w:r w:rsidR="00C83BFD">
        <w:t xml:space="preserve">and </w:t>
      </w:r>
      <w:r w:rsidR="005B1A5E">
        <w:t>registered trademark</w:t>
      </w:r>
      <w:r w:rsidR="00C83BFD">
        <w:t>s</w:t>
      </w:r>
      <w:r w:rsidR="005B1A5E">
        <w:t xml:space="preserve"> in a </w:t>
      </w:r>
      <w:r w:rsidR="00C83BFD">
        <w:t>universal</w:t>
      </w:r>
      <w:r w:rsidR="005B1A5E">
        <w:t xml:space="preserve"> manner is highly desirable.</w:t>
      </w:r>
    </w:p>
    <w:p w14:paraId="2BDA7727" w14:textId="250A73EF" w:rsidR="00737298" w:rsidRDefault="00B329CE" w:rsidP="00B329CE">
      <w:pPr>
        <w:pStyle w:val="ONUMFS"/>
        <w:numPr>
          <w:ilvl w:val="0"/>
          <w:numId w:val="0"/>
        </w:numPr>
      </w:pPr>
      <w:r>
        <w:fldChar w:fldCharType="begin"/>
      </w:r>
      <w:r>
        <w:instrText xml:space="preserve"> AUTONUM  </w:instrText>
      </w:r>
      <w:r>
        <w:fldChar w:fldCharType="end"/>
      </w:r>
      <w:r>
        <w:tab/>
      </w:r>
      <w:r w:rsidR="005B1A5E">
        <w:t>Th</w:t>
      </w:r>
      <w:r w:rsidR="00C83BFD">
        <w:t xml:space="preserve">e proposed </w:t>
      </w:r>
      <w:r w:rsidR="00851539">
        <w:t>s</w:t>
      </w:r>
      <w:r w:rsidR="005B1A5E">
        <w:t xml:space="preserve">tandard is intended to promote efficient exchange </w:t>
      </w:r>
      <w:r w:rsidR="00DA52AE">
        <w:t xml:space="preserve">between IPOs in a harmonized manner </w:t>
      </w:r>
      <w:r w:rsidR="005B1A5E">
        <w:t>of legal status data for trademarks</w:t>
      </w:r>
      <w:r w:rsidR="00DA52AE">
        <w:t xml:space="preserve">.  It should </w:t>
      </w:r>
      <w:r w:rsidR="005B1A5E">
        <w:t>facilitate access to that data by IP information users, IPOs, IP data providers, the general public and other interested parties.  Th</w:t>
      </w:r>
      <w:r w:rsidR="00DA52AE">
        <w:t>e proposed</w:t>
      </w:r>
      <w:r w:rsidR="005B1A5E">
        <w:t xml:space="preserve"> Standard aims at improving worldwide availability, reliability and comparability of legal status data for trademarks in registration systems, including the Madrid System.</w:t>
      </w:r>
    </w:p>
    <w:p w14:paraId="0C72D645" w14:textId="0B7A170D" w:rsidR="00FB2556" w:rsidRDefault="00B329CE" w:rsidP="00B329CE">
      <w:pPr>
        <w:pStyle w:val="ONUMFS"/>
        <w:numPr>
          <w:ilvl w:val="0"/>
          <w:numId w:val="0"/>
        </w:numPr>
      </w:pPr>
      <w:r>
        <w:fldChar w:fldCharType="begin"/>
      </w:r>
      <w:r>
        <w:instrText xml:space="preserve"> AUTONUM  </w:instrText>
      </w:r>
      <w:r>
        <w:fldChar w:fldCharType="end"/>
      </w:r>
      <w:r>
        <w:tab/>
      </w:r>
      <w:r w:rsidR="00CF12FC">
        <w:t>F</w:t>
      </w:r>
      <w:r w:rsidR="00DA52AE">
        <w:t xml:space="preserve">ollowing the model of existing WIPO Standards ST.27 and ST.87, the proposed Standard </w:t>
      </w:r>
      <w:r w:rsidR="00870480">
        <w:t xml:space="preserve">makes use of the same basic approach: a </w:t>
      </w:r>
      <w:r w:rsidR="00870480" w:rsidRPr="00870480">
        <w:t xml:space="preserve">general prosecution model </w:t>
      </w:r>
      <w:r w:rsidR="00870480">
        <w:t xml:space="preserve">that </w:t>
      </w:r>
      <w:r w:rsidR="00870480" w:rsidRPr="00870480">
        <w:t>broadly describe</w:t>
      </w:r>
      <w:r w:rsidR="00870480">
        <w:t>s</w:t>
      </w:r>
      <w:r w:rsidR="00870480" w:rsidRPr="00870480">
        <w:t xml:space="preserve"> trademark prosecution practices among IPOs worldwide</w:t>
      </w:r>
      <w:r w:rsidR="00870480">
        <w:t xml:space="preserve">; categories that </w:t>
      </w:r>
      <w:r w:rsidR="00870480" w:rsidRPr="00870480">
        <w:t>describe group</w:t>
      </w:r>
      <w:r w:rsidR="00870480">
        <w:t>s</w:t>
      </w:r>
      <w:r w:rsidR="00870480" w:rsidRPr="00870480">
        <w:t xml:space="preserve"> of events which share a common theme</w:t>
      </w:r>
      <w:r w:rsidR="00870480">
        <w:t>; key events that describe the most important and relevant general practice within a category; and detailed events that describe particular practices shared by many IPOs.</w:t>
      </w:r>
      <w:r w:rsidR="002F157A">
        <w:t xml:space="preserve">  This creates a consistent approach across all types of IP legal status data, which reduces the burden for Offices and users.  </w:t>
      </w:r>
    </w:p>
    <w:p w14:paraId="5A7676B9" w14:textId="51E2F8F5" w:rsidR="006D1DA3" w:rsidRDefault="00B329CE" w:rsidP="00B329CE">
      <w:pPr>
        <w:pStyle w:val="ONUMFS"/>
        <w:numPr>
          <w:ilvl w:val="0"/>
          <w:numId w:val="0"/>
        </w:numPr>
      </w:pPr>
      <w:r>
        <w:fldChar w:fldCharType="begin"/>
      </w:r>
      <w:r>
        <w:instrText xml:space="preserve"> AUTONUM  </w:instrText>
      </w:r>
      <w:r>
        <w:fldChar w:fldCharType="end"/>
      </w:r>
      <w:r>
        <w:tab/>
      </w:r>
      <w:r w:rsidR="00B502E0">
        <w:t xml:space="preserve">Within that framework, the language of the prosecution model, categories, and events </w:t>
      </w:r>
      <w:r w:rsidR="00EC7895">
        <w:t xml:space="preserve">have been </w:t>
      </w:r>
      <w:r w:rsidR="00B502E0">
        <w:t xml:space="preserve">adapted to the realm of trademarks, while preserving much of the terminology devised by Standards </w:t>
      </w:r>
      <w:r w:rsidR="00A1507E">
        <w:t xml:space="preserve">ST.27 and ST.87 </w:t>
      </w:r>
      <w:r w:rsidR="00B502E0">
        <w:t>to describe different national practices in a universal manner.</w:t>
      </w:r>
      <w:r w:rsidR="006D1DA3">
        <w:t xml:space="preserve">  The </w:t>
      </w:r>
      <w:r w:rsidR="00A1507E">
        <w:t>proposed new s</w:t>
      </w:r>
      <w:r w:rsidR="006D1DA3">
        <w:t xml:space="preserve">tandard and its </w:t>
      </w:r>
      <w:r w:rsidR="00A1507E">
        <w:t>a</w:t>
      </w:r>
      <w:r w:rsidR="006D1DA3">
        <w:t>nnexes are presented in the Annex to the present document.</w:t>
      </w:r>
    </w:p>
    <w:p w14:paraId="22CE5789" w14:textId="489A122A" w:rsidR="002F157A" w:rsidRDefault="00B329CE" w:rsidP="00B329CE">
      <w:pPr>
        <w:pStyle w:val="ONUMFS"/>
        <w:numPr>
          <w:ilvl w:val="0"/>
          <w:numId w:val="0"/>
        </w:numPr>
      </w:pPr>
      <w:r>
        <w:fldChar w:fldCharType="begin"/>
      </w:r>
      <w:r>
        <w:instrText xml:space="preserve"> AUTONUM  </w:instrText>
      </w:r>
      <w:r>
        <w:fldChar w:fldCharType="end"/>
      </w:r>
      <w:r>
        <w:tab/>
      </w:r>
      <w:r w:rsidR="00851539">
        <w:t xml:space="preserve">WIPO Standard </w:t>
      </w:r>
      <w:r w:rsidR="002F157A">
        <w:t>ST.87</w:t>
      </w:r>
      <w:r w:rsidR="00CF12FC">
        <w:t>,</w:t>
      </w:r>
      <w:r w:rsidR="002F157A">
        <w:t xml:space="preserve"> in particular</w:t>
      </w:r>
      <w:r w:rsidR="00CF12FC">
        <w:t>,</w:t>
      </w:r>
      <w:r w:rsidR="002F157A">
        <w:t xml:space="preserve"> is a closer model, since trademark systems are more similar to </w:t>
      </w:r>
      <w:r w:rsidR="00851539">
        <w:t xml:space="preserve">industrial </w:t>
      </w:r>
      <w:r w:rsidR="002F157A">
        <w:t xml:space="preserve">design registration systems than to patent systems.  One category (G. Protection beyond IP right term) in ST.27 is missing from both ST.87 and the proposed </w:t>
      </w:r>
      <w:r w:rsidR="00851539">
        <w:t>s</w:t>
      </w:r>
      <w:r w:rsidR="002F157A">
        <w:t>tandard because it does not apply to designs and trademarks.  Likewise, a few detailed events that do</w:t>
      </w:r>
      <w:r w:rsidR="00851539">
        <w:t xml:space="preserve"> not</w:t>
      </w:r>
      <w:r w:rsidR="002F157A">
        <w:t xml:space="preserve"> apply to trademarks are not used in the proposed </w:t>
      </w:r>
      <w:r w:rsidR="00851539">
        <w:t>s</w:t>
      </w:r>
      <w:r w:rsidR="002F157A">
        <w:t>tandard</w:t>
      </w:r>
      <w:r w:rsidR="00CB4AE3">
        <w:t xml:space="preserve">, such as event A11. </w:t>
      </w:r>
      <w:r w:rsidR="00851539">
        <w:t xml:space="preserve"> </w:t>
      </w:r>
      <w:r w:rsidR="00CB4AE3">
        <w:t>Provisional application filed in ST.27</w:t>
      </w:r>
      <w:r w:rsidR="002F157A">
        <w:t xml:space="preserve">.  Otherwise category letters and event numbering remain the same.  </w:t>
      </w:r>
      <w:r w:rsidR="00CB4AE3">
        <w:t xml:space="preserve">To preserve compatibility with ST.27 and ST.87, gaps in numbering are maintained when an event is not used in the proposed </w:t>
      </w:r>
      <w:r w:rsidR="00851539">
        <w:t>standard</w:t>
      </w:r>
      <w:r w:rsidR="00CB4AE3">
        <w:t>, so that</w:t>
      </w:r>
      <w:r w:rsidR="00104EBB">
        <w:t>,</w:t>
      </w:r>
      <w:r w:rsidR="00CB4AE3">
        <w:t xml:space="preserve"> </w:t>
      </w:r>
      <w:r w:rsidR="0075272A">
        <w:t xml:space="preserve">for example, </w:t>
      </w:r>
      <w:r w:rsidR="00CB4AE3">
        <w:t xml:space="preserve">event </w:t>
      </w:r>
      <w:r w:rsidR="00ED4539">
        <w:t>"</w:t>
      </w:r>
      <w:r w:rsidR="00CB4AE3">
        <w:t>A12</w:t>
      </w:r>
      <w:r w:rsidR="00677C91">
        <w:t xml:space="preserve">. </w:t>
      </w:r>
      <w:r w:rsidR="00CB4AE3">
        <w:t>National or regional application filed</w:t>
      </w:r>
      <w:r w:rsidR="00ED4539">
        <w:t>"</w:t>
      </w:r>
      <w:r w:rsidR="00CB4AE3">
        <w:t xml:space="preserve"> has the same number in all three legal status standards.</w:t>
      </w:r>
    </w:p>
    <w:p w14:paraId="182BFA7D" w14:textId="7835AFF1" w:rsidR="0077010F" w:rsidRPr="00D0286B" w:rsidRDefault="00157B2F" w:rsidP="00EB761C">
      <w:pPr>
        <w:pStyle w:val="Heading2"/>
        <w:spacing w:before="0"/>
      </w:pPr>
      <w:r>
        <w:t>RELATION TO TM</w:t>
      </w:r>
      <w:r w:rsidR="0077010F">
        <w:t>5 COMMON STATUS DESCRIPTORS</w:t>
      </w:r>
    </w:p>
    <w:p w14:paraId="1ACFD7B1" w14:textId="4B4A7A41" w:rsidR="0077010F" w:rsidRDefault="00B329CE" w:rsidP="00B329CE">
      <w:pPr>
        <w:pStyle w:val="ONUMFS"/>
        <w:numPr>
          <w:ilvl w:val="0"/>
          <w:numId w:val="0"/>
        </w:numPr>
      </w:pPr>
      <w:r>
        <w:fldChar w:fldCharType="begin"/>
      </w:r>
      <w:r>
        <w:instrText xml:space="preserve"> AUTONUM  </w:instrText>
      </w:r>
      <w:r>
        <w:fldChar w:fldCharType="end"/>
      </w:r>
      <w:r>
        <w:tab/>
      </w:r>
      <w:r w:rsidR="0077010F">
        <w:t>In 201</w:t>
      </w:r>
      <w:r w:rsidR="00157B2F">
        <w:t>8</w:t>
      </w:r>
      <w:r w:rsidR="0077010F">
        <w:t xml:space="preserve">, the </w:t>
      </w:r>
      <w:r w:rsidR="00157B2F">
        <w:t>Five Trademark Offices</w:t>
      </w:r>
      <w:r w:rsidR="007C2698">
        <w:rPr>
          <w:rStyle w:val="FootnoteReference"/>
        </w:rPr>
        <w:footnoteReference w:id="2"/>
      </w:r>
      <w:r w:rsidR="00157B2F">
        <w:t xml:space="preserve"> </w:t>
      </w:r>
      <w:r w:rsidR="0077010F">
        <w:t>(</w:t>
      </w:r>
      <w:r w:rsidR="00157B2F">
        <w:t>TM</w:t>
      </w:r>
      <w:r w:rsidR="0077010F">
        <w:t>5</w:t>
      </w:r>
      <w:r w:rsidR="00157B2F">
        <w:t xml:space="preserve">) published </w:t>
      </w:r>
      <w:r w:rsidR="002A2B78">
        <w:t xml:space="preserve">results of </w:t>
      </w:r>
      <w:r w:rsidR="00157B2F">
        <w:t xml:space="preserve">their Common Status Descriptors (CSD) project, which aims to reflect current legal status of trademarks and applications.  </w:t>
      </w:r>
      <w:r w:rsidR="002A2B78">
        <w:t>Each of the 15 status descriptors</w:t>
      </w:r>
      <w:r w:rsidR="00BC0C56">
        <w:rPr>
          <w:rStyle w:val="FootnoteReference"/>
        </w:rPr>
        <w:footnoteReference w:id="3"/>
      </w:r>
      <w:r w:rsidR="002A2B78">
        <w:t xml:space="preserve"> includes text and an icon to visually indicate different statuses, such as Awaiting Examination, Published for Opposition, Issued and Active, or Withdrawn/Abandoned.  </w:t>
      </w:r>
    </w:p>
    <w:p w14:paraId="0340E2DD" w14:textId="45CD34B1" w:rsidR="00EB761C" w:rsidRDefault="00EB761C" w:rsidP="00B329CE">
      <w:pPr>
        <w:pStyle w:val="ONUMFS"/>
        <w:numPr>
          <w:ilvl w:val="0"/>
          <w:numId w:val="0"/>
        </w:numPr>
      </w:pPr>
    </w:p>
    <w:p w14:paraId="6C6B56CB" w14:textId="77777777" w:rsidR="00EB761C" w:rsidRDefault="00EB761C" w:rsidP="00B329CE">
      <w:pPr>
        <w:pStyle w:val="ONUMFS"/>
        <w:numPr>
          <w:ilvl w:val="0"/>
          <w:numId w:val="0"/>
        </w:numPr>
      </w:pPr>
    </w:p>
    <w:p w14:paraId="04351678" w14:textId="563C1816" w:rsidR="002A2B78" w:rsidRDefault="00B329CE" w:rsidP="00B329CE">
      <w:pPr>
        <w:pStyle w:val="ONUMFS"/>
        <w:numPr>
          <w:ilvl w:val="0"/>
          <w:numId w:val="0"/>
        </w:numPr>
      </w:pPr>
      <w:r>
        <w:lastRenderedPageBreak/>
        <w:fldChar w:fldCharType="begin"/>
      </w:r>
      <w:r>
        <w:instrText xml:space="preserve"> AUTONUM  </w:instrText>
      </w:r>
      <w:r>
        <w:fldChar w:fldCharType="end"/>
      </w:r>
      <w:r>
        <w:tab/>
      </w:r>
      <w:r w:rsidR="004021C4">
        <w:t xml:space="preserve">The </w:t>
      </w:r>
      <w:r w:rsidR="00A30770">
        <w:t xml:space="preserve">Legal Status </w:t>
      </w:r>
      <w:r w:rsidR="004021C4">
        <w:t xml:space="preserve">Task Force determined that the </w:t>
      </w:r>
      <w:r w:rsidR="00E32157">
        <w:t xml:space="preserve">TM5 </w:t>
      </w:r>
      <w:r w:rsidR="004021C4">
        <w:t xml:space="preserve">CSD project and the proposed </w:t>
      </w:r>
      <w:r w:rsidR="00E32157">
        <w:t xml:space="preserve">WIPO </w:t>
      </w:r>
      <w:r w:rsidR="00A55881">
        <w:t>S</w:t>
      </w:r>
      <w:r w:rsidR="004021C4">
        <w:t xml:space="preserve">tandard serve different purposes.  The CSD icons serve a general audience by providing a user-friendly visual indication of current status for human beings.  In contrast, the proposed WIPO </w:t>
      </w:r>
      <w:r w:rsidR="00A55881">
        <w:t>S</w:t>
      </w:r>
      <w:r w:rsidR="004021C4">
        <w:t>tandard provides a detailed history of legal status events in a machine-readable format for automated processing</w:t>
      </w:r>
      <w:r w:rsidR="00093755">
        <w:t>,</w:t>
      </w:r>
      <w:r w:rsidR="004021C4">
        <w:t xml:space="preserve"> as well as use</w:t>
      </w:r>
      <w:r w:rsidR="006166BB">
        <w:t xml:space="preserve"> by human specialists</w:t>
      </w:r>
      <w:r w:rsidR="004021C4">
        <w:t xml:space="preserve">.  </w:t>
      </w:r>
      <w:r w:rsidR="00E32157">
        <w:t>The two approaches thus complement each other by addressing different needs of the IP community.</w:t>
      </w:r>
    </w:p>
    <w:p w14:paraId="343101B2" w14:textId="5A74E818" w:rsidR="003F0D86" w:rsidRDefault="00B329CE" w:rsidP="00B329CE">
      <w:pPr>
        <w:pStyle w:val="ONUMFS"/>
        <w:numPr>
          <w:ilvl w:val="0"/>
          <w:numId w:val="0"/>
        </w:numPr>
      </w:pPr>
      <w:r>
        <w:fldChar w:fldCharType="begin"/>
      </w:r>
      <w:r>
        <w:instrText xml:space="preserve"> AUTONUM  </w:instrText>
      </w:r>
      <w:r>
        <w:fldChar w:fldCharType="end"/>
      </w:r>
      <w:r>
        <w:tab/>
      </w:r>
      <w:r w:rsidR="000441D6">
        <w:t xml:space="preserve">The International Bureau has been working with TM5 members on a mapping between TM5 CSD and the proposed WIPO </w:t>
      </w:r>
      <w:r w:rsidR="00A55881">
        <w:t>S</w:t>
      </w:r>
      <w:r w:rsidR="000441D6">
        <w:t xml:space="preserve">tandard, demonstrating the compatibility of the two systems.  </w:t>
      </w:r>
      <w:r w:rsidR="00A1507E">
        <w:t>The result of t</w:t>
      </w:r>
      <w:r w:rsidR="000441D6">
        <w:t xml:space="preserve">his work is intended to be </w:t>
      </w:r>
      <w:r w:rsidR="00A1507E">
        <w:t>shared with IPOs</w:t>
      </w:r>
      <w:r w:rsidR="000441D6">
        <w:t xml:space="preserve"> when it is finalized</w:t>
      </w:r>
      <w:r w:rsidR="00A1507E">
        <w:t xml:space="preserve"> by the L</w:t>
      </w:r>
      <w:r w:rsidR="00BF142A">
        <w:t>egal Status Task Force</w:t>
      </w:r>
      <w:r w:rsidR="000441D6">
        <w:t>.</w:t>
      </w:r>
    </w:p>
    <w:p w14:paraId="1FBB0F23" w14:textId="094C3CBE" w:rsidR="00505091" w:rsidRPr="00505091" w:rsidRDefault="001A79BC" w:rsidP="00EB761C">
      <w:pPr>
        <w:pStyle w:val="Heading2"/>
        <w:spacing w:before="0"/>
        <w:rPr>
          <w:rFonts w:eastAsia="Malgun Gothic"/>
          <w:caps w:val="0"/>
          <w:szCs w:val="22"/>
        </w:rPr>
      </w:pPr>
      <w:r>
        <w:rPr>
          <w:rFonts w:eastAsia="Malgun Gothic"/>
          <w:caps w:val="0"/>
          <w:szCs w:val="22"/>
        </w:rPr>
        <w:t>PLANNED IMPROVEMENTS</w:t>
      </w:r>
    </w:p>
    <w:p w14:paraId="66407526" w14:textId="3F393C30" w:rsidR="00505091" w:rsidRDefault="00B329CE" w:rsidP="00B329CE">
      <w:pPr>
        <w:pStyle w:val="ONUMFS"/>
        <w:numPr>
          <w:ilvl w:val="0"/>
          <w:numId w:val="0"/>
        </w:numPr>
      </w:pPr>
      <w:r>
        <w:fldChar w:fldCharType="begin"/>
      </w:r>
      <w:r>
        <w:instrText xml:space="preserve"> AUTONUM  </w:instrText>
      </w:r>
      <w:r>
        <w:fldChar w:fldCharType="end"/>
      </w:r>
      <w:r>
        <w:tab/>
      </w:r>
      <w:r w:rsidR="00505091">
        <w:t xml:space="preserve">The licensing events in Category S </w:t>
      </w:r>
      <w:r w:rsidR="00B95432">
        <w:t xml:space="preserve">of the proposed standard </w:t>
      </w:r>
      <w:r w:rsidR="00505091">
        <w:t>were preserved from ST.27 and ST.87, even though some may not apply to trademarks.  Category S is a known area for improvement, including in ST.27 and ST.87.  The Task Force decided that Category S should be revised consistently across all three standards together, so that compatibility can be maintained.  The Task Force plans to work on this during the next year, with the goal of proposing revisions at the next session of the CWS.</w:t>
      </w:r>
    </w:p>
    <w:p w14:paraId="108755A2" w14:textId="11C6D448" w:rsidR="00505091" w:rsidRDefault="00B329CE" w:rsidP="00B329CE">
      <w:pPr>
        <w:pStyle w:val="ONUMFS"/>
        <w:numPr>
          <w:ilvl w:val="0"/>
          <w:numId w:val="0"/>
        </w:numPr>
      </w:pPr>
      <w:r>
        <w:fldChar w:fldCharType="begin"/>
      </w:r>
      <w:r>
        <w:instrText xml:space="preserve"> AUTONUM  </w:instrText>
      </w:r>
      <w:r>
        <w:fldChar w:fldCharType="end"/>
      </w:r>
      <w:r>
        <w:tab/>
      </w:r>
      <w:r w:rsidR="00505091">
        <w:t>To implement the legal status data described in the proposed standard, XML components must be developed to store and process the data.  The Legal Status Task Force will assist the XML4IP Task Force with developing XML components for both trademark legal status data in the proposed Standard, and industrial design legal status data in ST.87.  Task No. 47 already contains language for this purpose: "</w:t>
      </w:r>
      <w:r w:rsidR="00505091" w:rsidRPr="001D60FB">
        <w:t>support the XML4IP Task Force to develop XML components regarding legal status event data</w:t>
      </w:r>
      <w:r w:rsidR="00505091">
        <w:t>"</w:t>
      </w:r>
      <w:r w:rsidR="00505091" w:rsidRPr="001D60FB">
        <w:t>.</w:t>
      </w:r>
      <w:r w:rsidR="00505091">
        <w:t xml:space="preserve">  The Legal Status Task Force plans to work on this during the coming year.</w:t>
      </w:r>
    </w:p>
    <w:p w14:paraId="1666AE5B" w14:textId="320E7FAC" w:rsidR="00472EBA" w:rsidRDefault="00B329CE" w:rsidP="00B329CE">
      <w:pPr>
        <w:pStyle w:val="ListParagraph"/>
        <w:widowControl w:val="0"/>
        <w:tabs>
          <w:tab w:val="left" w:pos="6244"/>
          <w:tab w:val="left" w:pos="6245"/>
        </w:tabs>
        <w:autoSpaceDE w:val="0"/>
        <w:autoSpaceDN w:val="0"/>
        <w:ind w:left="5630" w:right="490"/>
        <w:rPr>
          <w:rFonts w:eastAsia="Arial"/>
          <w:i/>
          <w:szCs w:val="22"/>
          <w:lang w:eastAsia="en-US"/>
        </w:rPr>
      </w:pPr>
      <w:r>
        <w:rPr>
          <w:rFonts w:eastAsia="Arial"/>
          <w:i/>
          <w:szCs w:val="22"/>
          <w:lang w:eastAsia="en-US"/>
        </w:rPr>
        <w:fldChar w:fldCharType="begin"/>
      </w:r>
      <w:r>
        <w:rPr>
          <w:rFonts w:eastAsia="Arial"/>
          <w:i/>
          <w:szCs w:val="22"/>
          <w:lang w:eastAsia="en-US"/>
        </w:rPr>
        <w:instrText xml:space="preserve"> AUTONUM  </w:instrText>
      </w:r>
      <w:r>
        <w:rPr>
          <w:rFonts w:eastAsia="Arial"/>
          <w:i/>
          <w:szCs w:val="22"/>
          <w:lang w:eastAsia="en-US"/>
        </w:rPr>
        <w:fldChar w:fldCharType="end"/>
      </w:r>
      <w:r>
        <w:rPr>
          <w:rFonts w:eastAsia="Arial"/>
          <w:i/>
          <w:szCs w:val="22"/>
          <w:lang w:eastAsia="en-US"/>
        </w:rPr>
        <w:tab/>
      </w:r>
      <w:r w:rsidR="00472EBA" w:rsidRPr="003F0D86">
        <w:rPr>
          <w:rFonts w:eastAsia="Arial"/>
          <w:i/>
          <w:szCs w:val="22"/>
          <w:lang w:eastAsia="en-US"/>
        </w:rPr>
        <w:t xml:space="preserve">The CWS is invited to: </w:t>
      </w:r>
    </w:p>
    <w:p w14:paraId="539323BB" w14:textId="77777777" w:rsidR="003F0D86" w:rsidRPr="003F0D86" w:rsidRDefault="003F0D86" w:rsidP="003F0D86">
      <w:pPr>
        <w:pStyle w:val="ListParagraph"/>
        <w:widowControl w:val="0"/>
        <w:tabs>
          <w:tab w:val="left" w:pos="6244"/>
          <w:tab w:val="left" w:pos="6245"/>
        </w:tabs>
        <w:autoSpaceDE w:val="0"/>
        <w:autoSpaceDN w:val="0"/>
        <w:ind w:left="6235"/>
        <w:rPr>
          <w:rFonts w:eastAsia="Arial"/>
          <w:i/>
          <w:szCs w:val="22"/>
          <w:lang w:eastAsia="en-US"/>
        </w:rPr>
      </w:pPr>
    </w:p>
    <w:p w14:paraId="7C3B92D3" w14:textId="1393DCD2" w:rsidR="00472EBA" w:rsidRPr="003F0D86" w:rsidRDefault="00472EBA" w:rsidP="003F0D86">
      <w:pPr>
        <w:pStyle w:val="ListParagraph"/>
        <w:widowControl w:val="0"/>
        <w:tabs>
          <w:tab w:val="left" w:pos="6244"/>
          <w:tab w:val="left" w:pos="6245"/>
        </w:tabs>
        <w:autoSpaceDE w:val="0"/>
        <w:autoSpaceDN w:val="0"/>
        <w:ind w:left="5630" w:right="490"/>
        <w:rPr>
          <w:rFonts w:eastAsia="Arial"/>
          <w:i/>
          <w:szCs w:val="22"/>
          <w:lang w:eastAsia="en-US"/>
        </w:rPr>
      </w:pPr>
      <w:r w:rsidRPr="003F0D86">
        <w:rPr>
          <w:rFonts w:eastAsia="Arial"/>
          <w:i/>
          <w:szCs w:val="22"/>
          <w:lang w:eastAsia="en-US"/>
        </w:rPr>
        <w:tab/>
        <w:t>(a)</w:t>
      </w:r>
      <w:r w:rsidRPr="003F0D86">
        <w:rPr>
          <w:rFonts w:eastAsia="Arial"/>
          <w:i/>
          <w:szCs w:val="22"/>
          <w:lang w:eastAsia="en-US"/>
        </w:rPr>
        <w:tab/>
        <w:t xml:space="preserve">note the content of </w:t>
      </w:r>
      <w:r w:rsidR="003F0D86">
        <w:rPr>
          <w:rFonts w:eastAsia="Arial"/>
          <w:i/>
          <w:szCs w:val="22"/>
          <w:lang w:eastAsia="en-US"/>
        </w:rPr>
        <w:t xml:space="preserve">this </w:t>
      </w:r>
      <w:r w:rsidR="00841831" w:rsidRPr="003F0D86">
        <w:rPr>
          <w:rFonts w:eastAsia="Arial"/>
          <w:i/>
          <w:szCs w:val="22"/>
          <w:lang w:eastAsia="en-US"/>
        </w:rPr>
        <w:t xml:space="preserve">document; </w:t>
      </w:r>
    </w:p>
    <w:p w14:paraId="11B35E4B" w14:textId="37C872D1" w:rsidR="00BF142A" w:rsidRDefault="00BF142A" w:rsidP="003F0D86">
      <w:pPr>
        <w:pStyle w:val="ListParagraph"/>
        <w:widowControl w:val="0"/>
        <w:tabs>
          <w:tab w:val="left" w:pos="6244"/>
          <w:tab w:val="left" w:pos="6245"/>
        </w:tabs>
        <w:autoSpaceDE w:val="0"/>
        <w:autoSpaceDN w:val="0"/>
        <w:spacing w:before="122"/>
        <w:ind w:left="5630"/>
        <w:rPr>
          <w:rFonts w:eastAsia="Arial"/>
          <w:i/>
          <w:szCs w:val="22"/>
          <w:lang w:eastAsia="en-US"/>
        </w:rPr>
      </w:pPr>
      <w:r w:rsidRPr="003F0D86">
        <w:rPr>
          <w:rFonts w:eastAsia="Arial"/>
          <w:i/>
          <w:szCs w:val="22"/>
          <w:lang w:eastAsia="en-US"/>
        </w:rPr>
        <w:tab/>
        <w:t>(b)</w:t>
      </w:r>
      <w:r w:rsidRPr="003F0D86">
        <w:rPr>
          <w:rFonts w:eastAsia="Arial"/>
          <w:i/>
          <w:szCs w:val="22"/>
          <w:lang w:eastAsia="en-US"/>
        </w:rPr>
        <w:tab/>
        <w:t xml:space="preserve">consider and </w:t>
      </w:r>
      <w:r>
        <w:rPr>
          <w:rFonts w:eastAsia="Arial"/>
          <w:i/>
          <w:szCs w:val="22"/>
          <w:lang w:eastAsia="en-US"/>
        </w:rPr>
        <w:t>approve</w:t>
      </w:r>
      <w:r w:rsidRPr="003F0D86">
        <w:rPr>
          <w:rFonts w:eastAsia="Arial"/>
          <w:i/>
          <w:szCs w:val="22"/>
          <w:lang w:eastAsia="en-US"/>
        </w:rPr>
        <w:t xml:space="preserve"> the proposed </w:t>
      </w:r>
      <w:r>
        <w:rPr>
          <w:rFonts w:eastAsia="Arial"/>
          <w:i/>
          <w:szCs w:val="22"/>
          <w:lang w:eastAsia="en-US"/>
        </w:rPr>
        <w:t xml:space="preserve">name of the </w:t>
      </w:r>
      <w:r w:rsidRPr="003F0D86">
        <w:rPr>
          <w:rFonts w:eastAsia="Arial"/>
          <w:i/>
          <w:szCs w:val="22"/>
          <w:lang w:eastAsia="en-US"/>
        </w:rPr>
        <w:t xml:space="preserve">WIPO Standard ST. </w:t>
      </w:r>
      <w:r>
        <w:rPr>
          <w:rFonts w:eastAsia="Arial"/>
          <w:i/>
          <w:szCs w:val="22"/>
          <w:lang w:eastAsia="en-US"/>
        </w:rPr>
        <w:t>61</w:t>
      </w:r>
      <w:r w:rsidRPr="003F0D86">
        <w:rPr>
          <w:rFonts w:eastAsia="Arial"/>
          <w:i/>
          <w:szCs w:val="22"/>
          <w:lang w:eastAsia="en-US"/>
        </w:rPr>
        <w:t xml:space="preserve">: </w:t>
      </w:r>
      <w:r>
        <w:rPr>
          <w:rFonts w:eastAsia="Arial"/>
          <w:i/>
          <w:szCs w:val="22"/>
          <w:lang w:eastAsia="en-US"/>
        </w:rPr>
        <w:t>"</w:t>
      </w:r>
      <w:r w:rsidRPr="003F0D86">
        <w:rPr>
          <w:rFonts w:eastAsia="Arial"/>
          <w:i/>
          <w:szCs w:val="22"/>
          <w:lang w:eastAsia="en-US"/>
        </w:rPr>
        <w:t>Recommendation for the exchange of trademark legal status data", as reproduced in the Annex to this document</w:t>
      </w:r>
      <w:r>
        <w:rPr>
          <w:rFonts w:eastAsia="Arial"/>
          <w:i/>
          <w:szCs w:val="22"/>
          <w:lang w:eastAsia="en-US"/>
        </w:rPr>
        <w:t>; and</w:t>
      </w:r>
    </w:p>
    <w:p w14:paraId="498F9E1B" w14:textId="7383FD59" w:rsidR="001B76C5" w:rsidRPr="003F0D86" w:rsidRDefault="00472EBA" w:rsidP="003F0D86">
      <w:pPr>
        <w:pStyle w:val="ListParagraph"/>
        <w:widowControl w:val="0"/>
        <w:tabs>
          <w:tab w:val="left" w:pos="6244"/>
          <w:tab w:val="left" w:pos="6245"/>
        </w:tabs>
        <w:autoSpaceDE w:val="0"/>
        <w:autoSpaceDN w:val="0"/>
        <w:spacing w:before="122"/>
        <w:ind w:left="5630"/>
        <w:rPr>
          <w:rFonts w:eastAsia="Arial"/>
          <w:i/>
          <w:szCs w:val="22"/>
          <w:lang w:eastAsia="en-US"/>
        </w:rPr>
      </w:pPr>
      <w:r w:rsidRPr="003F0D86">
        <w:rPr>
          <w:rFonts w:eastAsia="Arial"/>
          <w:i/>
          <w:szCs w:val="22"/>
          <w:lang w:eastAsia="en-US"/>
        </w:rPr>
        <w:tab/>
        <w:t>(</w:t>
      </w:r>
      <w:r w:rsidR="00317D41">
        <w:rPr>
          <w:rFonts w:eastAsia="Arial"/>
          <w:i/>
          <w:szCs w:val="22"/>
          <w:lang w:eastAsia="en-US"/>
        </w:rPr>
        <w:t>c</w:t>
      </w:r>
      <w:r w:rsidRPr="003F0D86">
        <w:rPr>
          <w:rFonts w:eastAsia="Arial"/>
          <w:i/>
          <w:szCs w:val="22"/>
          <w:lang w:eastAsia="en-US"/>
        </w:rPr>
        <w:t>)</w:t>
      </w:r>
      <w:r w:rsidRPr="003F0D86">
        <w:rPr>
          <w:rFonts w:eastAsia="Arial"/>
          <w:i/>
          <w:szCs w:val="22"/>
          <w:lang w:eastAsia="en-US"/>
        </w:rPr>
        <w:tab/>
      </w:r>
      <w:r w:rsidR="001B76C5" w:rsidRPr="003F0D86">
        <w:rPr>
          <w:rFonts w:eastAsia="Arial"/>
          <w:i/>
          <w:szCs w:val="22"/>
          <w:lang w:eastAsia="en-US"/>
        </w:rPr>
        <w:t xml:space="preserve">consider </w:t>
      </w:r>
      <w:r w:rsidR="00841831" w:rsidRPr="003F0D86">
        <w:rPr>
          <w:rFonts w:eastAsia="Arial"/>
          <w:i/>
          <w:szCs w:val="22"/>
          <w:lang w:eastAsia="en-US"/>
        </w:rPr>
        <w:t xml:space="preserve">and </w:t>
      </w:r>
      <w:r w:rsidR="001B76C5" w:rsidRPr="003F0D86">
        <w:rPr>
          <w:rFonts w:eastAsia="Arial"/>
          <w:i/>
          <w:szCs w:val="22"/>
          <w:lang w:eastAsia="en-US"/>
        </w:rPr>
        <w:t xml:space="preserve">adopt the proposed new WIPO Standard ST. </w:t>
      </w:r>
      <w:r w:rsidR="00BF142A">
        <w:rPr>
          <w:rFonts w:eastAsia="Arial"/>
          <w:i/>
          <w:szCs w:val="22"/>
          <w:lang w:eastAsia="en-US"/>
        </w:rPr>
        <w:t>61</w:t>
      </w:r>
      <w:r w:rsidR="001B76C5" w:rsidRPr="003F0D86">
        <w:rPr>
          <w:rFonts w:eastAsia="Arial"/>
          <w:i/>
          <w:szCs w:val="22"/>
          <w:lang w:eastAsia="en-US"/>
        </w:rPr>
        <w:t xml:space="preserve">, as reproduced in the Annex to this </w:t>
      </w:r>
      <w:r w:rsidR="00841831" w:rsidRPr="003F0D86">
        <w:rPr>
          <w:rFonts w:eastAsia="Arial"/>
          <w:i/>
          <w:szCs w:val="22"/>
          <w:lang w:eastAsia="en-US"/>
        </w:rPr>
        <w:t>document.</w:t>
      </w:r>
    </w:p>
    <w:p w14:paraId="55ECB181" w14:textId="272995E2" w:rsidR="00D0286B" w:rsidRDefault="00D0286B" w:rsidP="00892317">
      <w:pPr>
        <w:rPr>
          <w:szCs w:val="22"/>
        </w:rPr>
      </w:pPr>
    </w:p>
    <w:p w14:paraId="0167B414" w14:textId="77777777" w:rsidR="00592067" w:rsidRPr="00084955" w:rsidRDefault="00592067" w:rsidP="00892317">
      <w:pPr>
        <w:rPr>
          <w:szCs w:val="22"/>
        </w:rPr>
      </w:pPr>
    </w:p>
    <w:p w14:paraId="299F6830" w14:textId="27C61827" w:rsidR="009D2A65" w:rsidRDefault="00892317" w:rsidP="00E55B74">
      <w:pPr>
        <w:pStyle w:val="Endofdocument"/>
        <w:ind w:left="5933"/>
      </w:pPr>
      <w:r w:rsidRPr="00084955">
        <w:rPr>
          <w:rFonts w:cs="Arial"/>
          <w:sz w:val="22"/>
          <w:szCs w:val="22"/>
        </w:rPr>
        <w:t>[</w:t>
      </w:r>
      <w:r w:rsidR="00E55B74">
        <w:rPr>
          <w:rFonts w:cs="Arial"/>
          <w:sz w:val="22"/>
          <w:szCs w:val="22"/>
        </w:rPr>
        <w:t>Annex follows</w:t>
      </w:r>
      <w:r w:rsidRPr="00084955">
        <w:rPr>
          <w:rFonts w:cs="Arial"/>
          <w:sz w:val="22"/>
          <w:szCs w:val="22"/>
        </w:rPr>
        <w:t>]</w:t>
      </w:r>
      <w:r w:rsidR="009D2A65" w:rsidRPr="009D2A65">
        <w:t xml:space="preserve"> </w:t>
      </w:r>
    </w:p>
    <w:p w14:paraId="1504F74E" w14:textId="04D07F4C" w:rsidR="00AF4752" w:rsidRPr="00E9132A" w:rsidRDefault="00AF4752" w:rsidP="00E55B74">
      <w:pPr>
        <w:pStyle w:val="Endofdocument"/>
        <w:ind w:left="5933"/>
        <w:rPr>
          <w:rFonts w:ascii="Brush Script MT" w:hAnsi="Brush Script MT"/>
          <w:sz w:val="40"/>
          <w:szCs w:val="40"/>
        </w:rPr>
      </w:pPr>
    </w:p>
    <w:sectPr w:rsidR="00AF4752" w:rsidRPr="00E9132A" w:rsidSect="00AB1326">
      <w:headerReference w:type="even" r:id="rId9"/>
      <w:headerReference w:type="default" r:id="rId10"/>
      <w:headerReference w:type="first" r:id="rId11"/>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1B621" w14:textId="77777777" w:rsidR="00C64A7B" w:rsidRDefault="00C64A7B">
      <w:r>
        <w:separator/>
      </w:r>
    </w:p>
  </w:endnote>
  <w:endnote w:type="continuationSeparator" w:id="0">
    <w:p w14:paraId="6B155696" w14:textId="77777777" w:rsidR="00C64A7B" w:rsidRDefault="00C64A7B" w:rsidP="003B38C1">
      <w:r>
        <w:separator/>
      </w:r>
    </w:p>
    <w:p w14:paraId="2CA79F12" w14:textId="77777777" w:rsidR="00C64A7B" w:rsidRPr="003B38C1" w:rsidRDefault="00C64A7B" w:rsidP="003B38C1">
      <w:pPr>
        <w:spacing w:after="60"/>
        <w:rPr>
          <w:sz w:val="17"/>
        </w:rPr>
      </w:pPr>
      <w:r>
        <w:rPr>
          <w:sz w:val="17"/>
        </w:rPr>
        <w:t>[Endnote continued from previous page]</w:t>
      </w:r>
    </w:p>
  </w:endnote>
  <w:endnote w:type="continuationNotice" w:id="1">
    <w:p w14:paraId="2D9F63E6" w14:textId="77777777" w:rsidR="00C64A7B" w:rsidRPr="003B38C1" w:rsidRDefault="00C64A7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A1BA3" w14:textId="77777777" w:rsidR="00C64A7B" w:rsidRDefault="00C64A7B">
      <w:r>
        <w:separator/>
      </w:r>
    </w:p>
  </w:footnote>
  <w:footnote w:type="continuationSeparator" w:id="0">
    <w:p w14:paraId="49179E19" w14:textId="77777777" w:rsidR="00C64A7B" w:rsidRDefault="00C64A7B" w:rsidP="008B60B2">
      <w:r>
        <w:separator/>
      </w:r>
    </w:p>
    <w:p w14:paraId="2A18F3E9" w14:textId="77777777" w:rsidR="00C64A7B" w:rsidRPr="00ED77FB" w:rsidRDefault="00C64A7B" w:rsidP="008B60B2">
      <w:pPr>
        <w:spacing w:after="60"/>
        <w:rPr>
          <w:sz w:val="17"/>
          <w:szCs w:val="17"/>
        </w:rPr>
      </w:pPr>
      <w:r w:rsidRPr="00ED77FB">
        <w:rPr>
          <w:sz w:val="17"/>
          <w:szCs w:val="17"/>
        </w:rPr>
        <w:t>[Footnote continued from previous page]</w:t>
      </w:r>
    </w:p>
  </w:footnote>
  <w:footnote w:type="continuationNotice" w:id="1">
    <w:p w14:paraId="534E223E" w14:textId="77777777" w:rsidR="00C64A7B" w:rsidRPr="00ED77FB" w:rsidRDefault="00C64A7B" w:rsidP="008B60B2">
      <w:pPr>
        <w:spacing w:before="60"/>
        <w:jc w:val="right"/>
        <w:rPr>
          <w:sz w:val="17"/>
          <w:szCs w:val="17"/>
        </w:rPr>
      </w:pPr>
      <w:r w:rsidRPr="00ED77FB">
        <w:rPr>
          <w:sz w:val="17"/>
          <w:szCs w:val="17"/>
        </w:rPr>
        <w:t>[Footnote continued on next page]</w:t>
      </w:r>
    </w:p>
  </w:footnote>
  <w:footnote w:id="2">
    <w:p w14:paraId="43357DFA" w14:textId="77777777" w:rsidR="007C2698" w:rsidRDefault="007C2698" w:rsidP="007C2698">
      <w:pPr>
        <w:pStyle w:val="FootnoteText"/>
      </w:pPr>
      <w:r>
        <w:rPr>
          <w:rStyle w:val="FootnoteReference"/>
        </w:rPr>
        <w:footnoteRef/>
      </w:r>
      <w:r>
        <w:t xml:space="preserve"> T</w:t>
      </w:r>
      <w:r w:rsidRPr="00BF142A">
        <w:t>he National Intellectual Property Administration</w:t>
      </w:r>
      <w:r>
        <w:t>,</w:t>
      </w:r>
      <w:r w:rsidRPr="00BF142A">
        <w:t xml:space="preserve"> PRC (CNIPA), the European Union Intellectual Property Office (EUIPO), the Japan Patent Office (JPO), the Korean Intellectual Property Office (KIPO) and the United States Patent and Trademark Office (USPTO)</w:t>
      </w:r>
    </w:p>
  </w:footnote>
  <w:footnote w:id="3">
    <w:p w14:paraId="1013F521" w14:textId="6DB053C4" w:rsidR="00BC0C56" w:rsidRDefault="00BC0C56">
      <w:pPr>
        <w:pStyle w:val="FootnoteText"/>
      </w:pPr>
      <w:r>
        <w:rPr>
          <w:rStyle w:val="FootnoteReference"/>
        </w:rPr>
        <w:footnoteRef/>
      </w:r>
      <w:r>
        <w:t xml:space="preserve"> See </w:t>
      </w:r>
      <w:hyperlink r:id="rId1" w:history="1">
        <w:r>
          <w:rPr>
            <w:rStyle w:val="Hyperlink"/>
          </w:rPr>
          <w:t>http://tmfive.org/tm-5-common-status-descriptors-tm-5-midterm-meeting-beijing-china-4/</w:t>
        </w:r>
      </w:hyperlink>
      <w:r>
        <w:t xml:space="preserve"> for more information and </w:t>
      </w:r>
      <w:hyperlink r:id="rId2" w:history="1">
        <w:r>
          <w:rPr>
            <w:rStyle w:val="Hyperlink"/>
          </w:rPr>
          <w:t>https://www.uspto.gov/sites/default/files/documents/CSD.pdf</w:t>
        </w:r>
      </w:hyperlink>
      <w:r>
        <w:t xml:space="preserve"> for a complete list of CSD icons and meanings.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3B6AFF6E" w:rsidR="00AB1326" w:rsidRDefault="00AB1326" w:rsidP="003F0D86">
    <w:pPr>
      <w:jc w:val="right"/>
    </w:pPr>
    <w:r>
      <w:t>CWS/8/</w:t>
    </w:r>
    <w:r w:rsidR="003F0D86">
      <w:t>4</w:t>
    </w:r>
  </w:p>
  <w:p w14:paraId="41357948" w14:textId="0EAED06A" w:rsidR="00AB1326" w:rsidRDefault="00AB1326" w:rsidP="00AB1326">
    <w:pPr>
      <w:jc w:val="right"/>
    </w:pPr>
    <w:r>
      <w:t xml:space="preserve">page </w:t>
    </w:r>
    <w:r>
      <w:fldChar w:fldCharType="begin"/>
    </w:r>
    <w:r>
      <w:instrText xml:space="preserve"> PAGE  \* MERGEFORMAT </w:instrText>
    </w:r>
    <w:r>
      <w:fldChar w:fldCharType="separate"/>
    </w:r>
    <w:r w:rsidR="009B19C3">
      <w:rPr>
        <w:noProof/>
      </w:rPr>
      <w:t>2</w:t>
    </w:r>
    <w:r>
      <w:fldChar w:fldCharType="end"/>
    </w:r>
  </w:p>
  <w:p w14:paraId="3B7A8B36" w14:textId="77777777" w:rsidR="00AB1326" w:rsidRDefault="00AB1326" w:rsidP="00AB1326">
    <w:pPr>
      <w:jc w:val="right"/>
    </w:pPr>
  </w:p>
  <w:p w14:paraId="673B581A"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703FC10B" w:rsidR="007D1090" w:rsidRDefault="007D1090" w:rsidP="008B699B">
    <w:pPr>
      <w:jc w:val="right"/>
    </w:pPr>
    <w:r>
      <w:t>CWS/</w:t>
    </w:r>
    <w:r w:rsidR="00AB1326">
      <w:t>8</w:t>
    </w:r>
    <w:r w:rsidR="008B699B">
      <w:t>/4</w:t>
    </w:r>
  </w:p>
  <w:p w14:paraId="46BF03FC" w14:textId="45D876C2" w:rsidR="007D1090" w:rsidRDefault="007D1090" w:rsidP="00477D6B">
    <w:pPr>
      <w:jc w:val="right"/>
    </w:pPr>
    <w:r>
      <w:t xml:space="preserve">page </w:t>
    </w:r>
    <w:r>
      <w:fldChar w:fldCharType="begin"/>
    </w:r>
    <w:r>
      <w:instrText xml:space="preserve"> PAGE  \* MERGEFORMAT </w:instrText>
    </w:r>
    <w:r>
      <w:fldChar w:fldCharType="separate"/>
    </w:r>
    <w:r w:rsidR="009B19C3">
      <w:rPr>
        <w:noProof/>
      </w:rPr>
      <w:t>3</w:t>
    </w:r>
    <w:r>
      <w:fldChar w:fldCharType="end"/>
    </w:r>
  </w:p>
  <w:p w14:paraId="2908C65F" w14:textId="77777777" w:rsidR="007D1090" w:rsidRDefault="007D1090" w:rsidP="00477D6B">
    <w:pPr>
      <w:jc w:val="right"/>
    </w:pPr>
  </w:p>
  <w:p w14:paraId="50AEEC99" w14:textId="77777777" w:rsidR="00216DC2" w:rsidRDefault="00216DC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A412" w14:textId="77777777" w:rsidR="00AB1326" w:rsidRDefault="00AB1326">
    <w:pPr>
      <w:pStyle w:val="Header"/>
    </w:pPr>
    <w:r>
      <w:rPr>
        <w:noProof/>
      </w:rPr>
      <mc:AlternateContent>
        <mc:Choice Requires="wps">
          <w:drawing>
            <wp:anchor distT="558800" distB="0" distL="114300" distR="114300" simplePos="0" relativeHeight="251659264" behindDoc="0" locked="0" layoutInCell="0" allowOverlap="1" wp14:anchorId="23B5746F" wp14:editId="0B548A4F">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1CE1A8" w14:textId="1666DD32" w:rsidR="00AB1326" w:rsidRDefault="0036715F" w:rsidP="0036715F">
                          <w:pPr>
                            <w:jc w:val="center"/>
                          </w:pPr>
                          <w:r w:rsidRPr="003671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B5746F" id="_x0000_t202" coordsize="21600,21600" o:spt="202" path="m,l,21600r21600,l21600,xe">
              <v:stroke joinstyle="miter"/>
              <v:path gradientshapeok="t" o:connecttype="rect"/>
            </v:shapetype>
            <v:shape id="TITUSF1footer" o:spid="_x0000_s1026"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Vp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GqTJmxsoXlFgA8gvSmE1X1R46ZJZ98AMDgVu4qC7e/yUEpBU6CxKtmC+/2nf45EL9FJy&#10;wCHLqf22Y0ZQIu8UdvE0SVMM68IiHU2GuDCnns2pR+3qG8Dyk5B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IgJZWmmAgAAXQUAAA4AAAAAAAAAAAAAAAAALgIA&#10;AGRycy9lMm9Eb2MueG1sUEsBAi0AFAAGAAgAAAAhAM3y8yjaAAAACAEAAA8AAAAAAAAAAAAAAAAA&#10;AAUAAGRycy9kb3ducmV2LnhtbFBLBQYAAAAABAAEAPMAAAAHBgAAAAA=&#10;" o:allowincell="f" filled="f" stroked="f" strokeweight=".5pt">
              <v:path arrowok="t"/>
              <v:textbox>
                <w:txbxContent>
                  <w:p w14:paraId="5E1CE1A8" w14:textId="1666DD32" w:rsidR="00AB1326" w:rsidRDefault="0036715F" w:rsidP="0036715F">
                    <w:pPr>
                      <w:jc w:val="center"/>
                    </w:pPr>
                    <w:r w:rsidRPr="0036715F">
                      <w:rPr>
                        <w:color w:val="000000"/>
                        <w:sz w:val="17"/>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3FD7CD1"/>
    <w:multiLevelType w:val="hybridMultilevel"/>
    <w:tmpl w:val="5BA8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B19EE"/>
    <w:multiLevelType w:val="hybridMultilevel"/>
    <w:tmpl w:val="E8F48602"/>
    <w:lvl w:ilvl="0" w:tplc="731C6EC2">
      <w:start w:val="1"/>
      <w:numFmt w:val="decimal"/>
      <w:lvlText w:val="%1."/>
      <w:lvlJc w:val="left"/>
      <w:pPr>
        <w:ind w:left="100" w:hanging="489"/>
        <w:jc w:val="right"/>
      </w:pPr>
      <w:rPr>
        <w:rFonts w:hint="default"/>
        <w:spacing w:val="-6"/>
        <w:w w:val="10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8"/>
  </w:num>
  <w:num w:numId="2">
    <w:abstractNumId w:val="0"/>
  </w:num>
  <w:num w:numId="3">
    <w:abstractNumId w:val="4"/>
  </w:num>
  <w:num w:numId="4">
    <w:abstractNumId w:val="9"/>
  </w:num>
  <w:num w:numId="5">
    <w:abstractNumId w:val="10"/>
  </w:num>
  <w:num w:numId="6">
    <w:abstractNumId w:val="2"/>
  </w:num>
  <w:num w:numId="7">
    <w:abstractNumId w:val="11"/>
  </w:num>
  <w:num w:numId="8">
    <w:abstractNumId w:val="12"/>
  </w:num>
  <w:num w:numId="9">
    <w:abstractNumId w:val="6"/>
  </w:num>
  <w:num w:numId="10">
    <w:abstractNumId w:val="5"/>
  </w:num>
  <w:num w:numId="11">
    <w:abstractNumId w:val="1"/>
  </w:num>
  <w:num w:numId="12">
    <w:abstractNumId w:val="0"/>
  </w:num>
  <w:num w:numId="13">
    <w:abstractNumId w:val="0"/>
  </w:num>
  <w:num w:numId="14">
    <w:abstractNumId w:val="7"/>
  </w:num>
  <w:num w:numId="15">
    <w:abstractNumId w:val="3"/>
  </w:num>
  <w:num w:numId="16">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4"/>
  </w:num>
  <w:num w:numId="18">
    <w:abstractNumId w:val="4"/>
  </w:num>
  <w:num w:numId="19">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393C"/>
    <w:rsid w:val="000143CE"/>
    <w:rsid w:val="00014EFF"/>
    <w:rsid w:val="00023321"/>
    <w:rsid w:val="00026093"/>
    <w:rsid w:val="000305FB"/>
    <w:rsid w:val="000320E5"/>
    <w:rsid w:val="00032CDF"/>
    <w:rsid w:val="00043CAA"/>
    <w:rsid w:val="000441D6"/>
    <w:rsid w:val="00044AA4"/>
    <w:rsid w:val="00047327"/>
    <w:rsid w:val="00055F73"/>
    <w:rsid w:val="00067295"/>
    <w:rsid w:val="00067AE0"/>
    <w:rsid w:val="00067E1A"/>
    <w:rsid w:val="00070AA4"/>
    <w:rsid w:val="00072E5E"/>
    <w:rsid w:val="00075432"/>
    <w:rsid w:val="0007684D"/>
    <w:rsid w:val="00084955"/>
    <w:rsid w:val="00085237"/>
    <w:rsid w:val="00093755"/>
    <w:rsid w:val="000968ED"/>
    <w:rsid w:val="000B0F76"/>
    <w:rsid w:val="000B2D2B"/>
    <w:rsid w:val="000B7247"/>
    <w:rsid w:val="000C1021"/>
    <w:rsid w:val="000C22DB"/>
    <w:rsid w:val="000C2AA2"/>
    <w:rsid w:val="000C5666"/>
    <w:rsid w:val="000C5B9D"/>
    <w:rsid w:val="000E11B0"/>
    <w:rsid w:val="000E4467"/>
    <w:rsid w:val="000E5F65"/>
    <w:rsid w:val="000F46D6"/>
    <w:rsid w:val="000F5116"/>
    <w:rsid w:val="000F5E56"/>
    <w:rsid w:val="000F669C"/>
    <w:rsid w:val="00104EBB"/>
    <w:rsid w:val="001139F0"/>
    <w:rsid w:val="001146BB"/>
    <w:rsid w:val="00115693"/>
    <w:rsid w:val="00124B1A"/>
    <w:rsid w:val="001251D1"/>
    <w:rsid w:val="00126B6F"/>
    <w:rsid w:val="00134368"/>
    <w:rsid w:val="001360FF"/>
    <w:rsid w:val="00136272"/>
    <w:rsid w:val="001362EE"/>
    <w:rsid w:val="00143396"/>
    <w:rsid w:val="00144A55"/>
    <w:rsid w:val="00150720"/>
    <w:rsid w:val="00152DAC"/>
    <w:rsid w:val="00152DF6"/>
    <w:rsid w:val="00153A46"/>
    <w:rsid w:val="001572B9"/>
    <w:rsid w:val="00157B2F"/>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A79BC"/>
    <w:rsid w:val="001B5BC5"/>
    <w:rsid w:val="001B6A44"/>
    <w:rsid w:val="001B76C5"/>
    <w:rsid w:val="001B7F01"/>
    <w:rsid w:val="001C0FA4"/>
    <w:rsid w:val="001C3C3D"/>
    <w:rsid w:val="001D60FB"/>
    <w:rsid w:val="001F3BEE"/>
    <w:rsid w:val="001F47F0"/>
    <w:rsid w:val="00202124"/>
    <w:rsid w:val="002102F7"/>
    <w:rsid w:val="002104BB"/>
    <w:rsid w:val="0021359A"/>
    <w:rsid w:val="00214B90"/>
    <w:rsid w:val="00216DC2"/>
    <w:rsid w:val="00223203"/>
    <w:rsid w:val="002267DA"/>
    <w:rsid w:val="00226E3E"/>
    <w:rsid w:val="002330CA"/>
    <w:rsid w:val="0023687E"/>
    <w:rsid w:val="00237A52"/>
    <w:rsid w:val="00240DD0"/>
    <w:rsid w:val="00241965"/>
    <w:rsid w:val="00243510"/>
    <w:rsid w:val="00243F68"/>
    <w:rsid w:val="00247487"/>
    <w:rsid w:val="00254A4E"/>
    <w:rsid w:val="002618E7"/>
    <w:rsid w:val="002634C4"/>
    <w:rsid w:val="00271EC1"/>
    <w:rsid w:val="00272975"/>
    <w:rsid w:val="00275BE0"/>
    <w:rsid w:val="0028252D"/>
    <w:rsid w:val="0028507D"/>
    <w:rsid w:val="00287817"/>
    <w:rsid w:val="002912F3"/>
    <w:rsid w:val="002928D3"/>
    <w:rsid w:val="002936BB"/>
    <w:rsid w:val="0029686D"/>
    <w:rsid w:val="002A0167"/>
    <w:rsid w:val="002A1D3F"/>
    <w:rsid w:val="002A234C"/>
    <w:rsid w:val="002A2B78"/>
    <w:rsid w:val="002A40F1"/>
    <w:rsid w:val="002A64AF"/>
    <w:rsid w:val="002B20A3"/>
    <w:rsid w:val="002B4031"/>
    <w:rsid w:val="002B6114"/>
    <w:rsid w:val="002E14FC"/>
    <w:rsid w:val="002E3212"/>
    <w:rsid w:val="002F157A"/>
    <w:rsid w:val="002F1FE6"/>
    <w:rsid w:val="002F4E68"/>
    <w:rsid w:val="003032C9"/>
    <w:rsid w:val="003068C1"/>
    <w:rsid w:val="00306EEA"/>
    <w:rsid w:val="00312F7F"/>
    <w:rsid w:val="00317D41"/>
    <w:rsid w:val="00325724"/>
    <w:rsid w:val="0033325E"/>
    <w:rsid w:val="0033734A"/>
    <w:rsid w:val="003379DE"/>
    <w:rsid w:val="0034360D"/>
    <w:rsid w:val="00345D82"/>
    <w:rsid w:val="0035110E"/>
    <w:rsid w:val="00357B3A"/>
    <w:rsid w:val="00361450"/>
    <w:rsid w:val="00367122"/>
    <w:rsid w:val="0036715F"/>
    <w:rsid w:val="003673CF"/>
    <w:rsid w:val="0036754F"/>
    <w:rsid w:val="003724D4"/>
    <w:rsid w:val="00372913"/>
    <w:rsid w:val="00380C92"/>
    <w:rsid w:val="003845C1"/>
    <w:rsid w:val="00387294"/>
    <w:rsid w:val="003935D5"/>
    <w:rsid w:val="00395DA4"/>
    <w:rsid w:val="00397F62"/>
    <w:rsid w:val="003A41E2"/>
    <w:rsid w:val="003A450C"/>
    <w:rsid w:val="003A6C84"/>
    <w:rsid w:val="003A6F89"/>
    <w:rsid w:val="003B38C1"/>
    <w:rsid w:val="003B4E59"/>
    <w:rsid w:val="003B58BD"/>
    <w:rsid w:val="003B6932"/>
    <w:rsid w:val="003C025C"/>
    <w:rsid w:val="003C0421"/>
    <w:rsid w:val="003C2534"/>
    <w:rsid w:val="003C323B"/>
    <w:rsid w:val="003D0B9E"/>
    <w:rsid w:val="003D0C09"/>
    <w:rsid w:val="003D57E3"/>
    <w:rsid w:val="003E08B0"/>
    <w:rsid w:val="003E3D76"/>
    <w:rsid w:val="003E4213"/>
    <w:rsid w:val="003E43ED"/>
    <w:rsid w:val="003E6BD5"/>
    <w:rsid w:val="003F08A2"/>
    <w:rsid w:val="003F0D86"/>
    <w:rsid w:val="003F49F3"/>
    <w:rsid w:val="00401C1B"/>
    <w:rsid w:val="004021C4"/>
    <w:rsid w:val="00404914"/>
    <w:rsid w:val="00406039"/>
    <w:rsid w:val="00411E27"/>
    <w:rsid w:val="00414C69"/>
    <w:rsid w:val="0041784C"/>
    <w:rsid w:val="004219DD"/>
    <w:rsid w:val="004237E1"/>
    <w:rsid w:val="004238C9"/>
    <w:rsid w:val="00423E3E"/>
    <w:rsid w:val="00427AF4"/>
    <w:rsid w:val="0043292D"/>
    <w:rsid w:val="00433695"/>
    <w:rsid w:val="00442220"/>
    <w:rsid w:val="004566D9"/>
    <w:rsid w:val="00457762"/>
    <w:rsid w:val="0046036C"/>
    <w:rsid w:val="004615D2"/>
    <w:rsid w:val="004647DA"/>
    <w:rsid w:val="004654AD"/>
    <w:rsid w:val="00470688"/>
    <w:rsid w:val="00472582"/>
    <w:rsid w:val="00472EBA"/>
    <w:rsid w:val="00473A12"/>
    <w:rsid w:val="00474062"/>
    <w:rsid w:val="004751BA"/>
    <w:rsid w:val="00477D6B"/>
    <w:rsid w:val="00480A23"/>
    <w:rsid w:val="00481EEA"/>
    <w:rsid w:val="004853A0"/>
    <w:rsid w:val="00485A19"/>
    <w:rsid w:val="00491D68"/>
    <w:rsid w:val="004A5372"/>
    <w:rsid w:val="004A54AA"/>
    <w:rsid w:val="004B26E7"/>
    <w:rsid w:val="004B415E"/>
    <w:rsid w:val="004B5909"/>
    <w:rsid w:val="004C4ACD"/>
    <w:rsid w:val="004C6B77"/>
    <w:rsid w:val="004D4921"/>
    <w:rsid w:val="004E2D88"/>
    <w:rsid w:val="004E548A"/>
    <w:rsid w:val="004E5AC7"/>
    <w:rsid w:val="004E657B"/>
    <w:rsid w:val="004F02A2"/>
    <w:rsid w:val="004F1E2C"/>
    <w:rsid w:val="004F23E3"/>
    <w:rsid w:val="005019FF"/>
    <w:rsid w:val="00505091"/>
    <w:rsid w:val="0050566F"/>
    <w:rsid w:val="005103A1"/>
    <w:rsid w:val="00526FCF"/>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6520"/>
    <w:rsid w:val="005905B7"/>
    <w:rsid w:val="00592067"/>
    <w:rsid w:val="00594180"/>
    <w:rsid w:val="005A245A"/>
    <w:rsid w:val="005B1A5E"/>
    <w:rsid w:val="005C09C6"/>
    <w:rsid w:val="005C0DA5"/>
    <w:rsid w:val="005C43A6"/>
    <w:rsid w:val="005C6649"/>
    <w:rsid w:val="005C71DD"/>
    <w:rsid w:val="005D532D"/>
    <w:rsid w:val="005D5536"/>
    <w:rsid w:val="005E1D7F"/>
    <w:rsid w:val="005E69B9"/>
    <w:rsid w:val="005F0588"/>
    <w:rsid w:val="005F4F93"/>
    <w:rsid w:val="005F6088"/>
    <w:rsid w:val="005F733A"/>
    <w:rsid w:val="00603523"/>
    <w:rsid w:val="00605827"/>
    <w:rsid w:val="006129DC"/>
    <w:rsid w:val="006149AA"/>
    <w:rsid w:val="00614F82"/>
    <w:rsid w:val="0061586B"/>
    <w:rsid w:val="00615D9A"/>
    <w:rsid w:val="006166AC"/>
    <w:rsid w:val="006166BB"/>
    <w:rsid w:val="0062573E"/>
    <w:rsid w:val="00631EA5"/>
    <w:rsid w:val="00634C20"/>
    <w:rsid w:val="0063544A"/>
    <w:rsid w:val="00637EE8"/>
    <w:rsid w:val="00646050"/>
    <w:rsid w:val="00646C37"/>
    <w:rsid w:val="00650F84"/>
    <w:rsid w:val="00652999"/>
    <w:rsid w:val="00653E35"/>
    <w:rsid w:val="00660664"/>
    <w:rsid w:val="006615F4"/>
    <w:rsid w:val="00661F18"/>
    <w:rsid w:val="00665171"/>
    <w:rsid w:val="00666635"/>
    <w:rsid w:val="00667545"/>
    <w:rsid w:val="006713CA"/>
    <w:rsid w:val="00671BD2"/>
    <w:rsid w:val="006722F7"/>
    <w:rsid w:val="00676C5C"/>
    <w:rsid w:val="00677C91"/>
    <w:rsid w:val="006851D6"/>
    <w:rsid w:val="00691777"/>
    <w:rsid w:val="00697CDB"/>
    <w:rsid w:val="006A075B"/>
    <w:rsid w:val="006A3905"/>
    <w:rsid w:val="006A5902"/>
    <w:rsid w:val="006B4B90"/>
    <w:rsid w:val="006B5BF0"/>
    <w:rsid w:val="006C1677"/>
    <w:rsid w:val="006D1DA3"/>
    <w:rsid w:val="006D3AEE"/>
    <w:rsid w:val="006E1DB2"/>
    <w:rsid w:val="006E6087"/>
    <w:rsid w:val="006F32F9"/>
    <w:rsid w:val="007015C4"/>
    <w:rsid w:val="0070778D"/>
    <w:rsid w:val="007153D1"/>
    <w:rsid w:val="007210F3"/>
    <w:rsid w:val="00724DAD"/>
    <w:rsid w:val="00726912"/>
    <w:rsid w:val="0073440C"/>
    <w:rsid w:val="00734652"/>
    <w:rsid w:val="00734EA7"/>
    <w:rsid w:val="007356F1"/>
    <w:rsid w:val="00736038"/>
    <w:rsid w:val="00737298"/>
    <w:rsid w:val="00746814"/>
    <w:rsid w:val="007502FD"/>
    <w:rsid w:val="0075272A"/>
    <w:rsid w:val="00752BE2"/>
    <w:rsid w:val="00754723"/>
    <w:rsid w:val="00765F15"/>
    <w:rsid w:val="00767C3F"/>
    <w:rsid w:val="00767C49"/>
    <w:rsid w:val="0077010F"/>
    <w:rsid w:val="007734D2"/>
    <w:rsid w:val="00773B7B"/>
    <w:rsid w:val="00774501"/>
    <w:rsid w:val="00774EB5"/>
    <w:rsid w:val="00777E4D"/>
    <w:rsid w:val="007829B8"/>
    <w:rsid w:val="007911BB"/>
    <w:rsid w:val="00793BFC"/>
    <w:rsid w:val="007A0CBE"/>
    <w:rsid w:val="007B1727"/>
    <w:rsid w:val="007B6851"/>
    <w:rsid w:val="007B6E36"/>
    <w:rsid w:val="007B7397"/>
    <w:rsid w:val="007C1C86"/>
    <w:rsid w:val="007C2698"/>
    <w:rsid w:val="007C275D"/>
    <w:rsid w:val="007D0DBE"/>
    <w:rsid w:val="007D1090"/>
    <w:rsid w:val="007D1613"/>
    <w:rsid w:val="007D2459"/>
    <w:rsid w:val="007D4713"/>
    <w:rsid w:val="007D632E"/>
    <w:rsid w:val="007D70E2"/>
    <w:rsid w:val="007E3178"/>
    <w:rsid w:val="007F1226"/>
    <w:rsid w:val="007F1DDE"/>
    <w:rsid w:val="007F43BE"/>
    <w:rsid w:val="007F444D"/>
    <w:rsid w:val="007F548C"/>
    <w:rsid w:val="007F6244"/>
    <w:rsid w:val="007F6442"/>
    <w:rsid w:val="007F6AFB"/>
    <w:rsid w:val="00800A69"/>
    <w:rsid w:val="008021B9"/>
    <w:rsid w:val="008146C1"/>
    <w:rsid w:val="00821F66"/>
    <w:rsid w:val="008240CE"/>
    <w:rsid w:val="00830298"/>
    <w:rsid w:val="00841831"/>
    <w:rsid w:val="008451F7"/>
    <w:rsid w:val="00851539"/>
    <w:rsid w:val="00854B4A"/>
    <w:rsid w:val="00866208"/>
    <w:rsid w:val="00870480"/>
    <w:rsid w:val="00872524"/>
    <w:rsid w:val="00872F93"/>
    <w:rsid w:val="00892317"/>
    <w:rsid w:val="008A274F"/>
    <w:rsid w:val="008A3F0A"/>
    <w:rsid w:val="008B2CC1"/>
    <w:rsid w:val="008B60B2"/>
    <w:rsid w:val="008B699B"/>
    <w:rsid w:val="008B7353"/>
    <w:rsid w:val="008B7A4A"/>
    <w:rsid w:val="008C0CB2"/>
    <w:rsid w:val="008D0F3C"/>
    <w:rsid w:val="008D3780"/>
    <w:rsid w:val="008D50DC"/>
    <w:rsid w:val="008D610D"/>
    <w:rsid w:val="008D6356"/>
    <w:rsid w:val="008E642B"/>
    <w:rsid w:val="008E7183"/>
    <w:rsid w:val="008F4CD8"/>
    <w:rsid w:val="008F7FC3"/>
    <w:rsid w:val="00900457"/>
    <w:rsid w:val="009016DA"/>
    <w:rsid w:val="00903212"/>
    <w:rsid w:val="00905835"/>
    <w:rsid w:val="0090731E"/>
    <w:rsid w:val="009117A2"/>
    <w:rsid w:val="00913C6C"/>
    <w:rsid w:val="00914EDF"/>
    <w:rsid w:val="00915573"/>
    <w:rsid w:val="00916EE2"/>
    <w:rsid w:val="009312A8"/>
    <w:rsid w:val="00931CEC"/>
    <w:rsid w:val="00933B31"/>
    <w:rsid w:val="0093421F"/>
    <w:rsid w:val="009350C5"/>
    <w:rsid w:val="00936764"/>
    <w:rsid w:val="00940899"/>
    <w:rsid w:val="0094732B"/>
    <w:rsid w:val="00953654"/>
    <w:rsid w:val="00956504"/>
    <w:rsid w:val="0096310C"/>
    <w:rsid w:val="00966A22"/>
    <w:rsid w:val="0096722F"/>
    <w:rsid w:val="00973F6F"/>
    <w:rsid w:val="00976FCA"/>
    <w:rsid w:val="00980843"/>
    <w:rsid w:val="00980EF3"/>
    <w:rsid w:val="00984B0B"/>
    <w:rsid w:val="00984B67"/>
    <w:rsid w:val="00985C53"/>
    <w:rsid w:val="009929BC"/>
    <w:rsid w:val="00994B08"/>
    <w:rsid w:val="00997625"/>
    <w:rsid w:val="009A6DDF"/>
    <w:rsid w:val="009A7F03"/>
    <w:rsid w:val="009B043D"/>
    <w:rsid w:val="009B19C3"/>
    <w:rsid w:val="009B4D37"/>
    <w:rsid w:val="009C3715"/>
    <w:rsid w:val="009C594D"/>
    <w:rsid w:val="009C73C2"/>
    <w:rsid w:val="009D0F35"/>
    <w:rsid w:val="009D2A65"/>
    <w:rsid w:val="009D4EEC"/>
    <w:rsid w:val="009E2791"/>
    <w:rsid w:val="009E3F6F"/>
    <w:rsid w:val="009E3F73"/>
    <w:rsid w:val="009E4113"/>
    <w:rsid w:val="009F35F0"/>
    <w:rsid w:val="009F3B5D"/>
    <w:rsid w:val="009F499F"/>
    <w:rsid w:val="009F6C8E"/>
    <w:rsid w:val="009F7984"/>
    <w:rsid w:val="00A02179"/>
    <w:rsid w:val="00A04908"/>
    <w:rsid w:val="00A04949"/>
    <w:rsid w:val="00A071F3"/>
    <w:rsid w:val="00A109AF"/>
    <w:rsid w:val="00A1206D"/>
    <w:rsid w:val="00A1507E"/>
    <w:rsid w:val="00A157CB"/>
    <w:rsid w:val="00A21B6D"/>
    <w:rsid w:val="00A274DF"/>
    <w:rsid w:val="00A30770"/>
    <w:rsid w:val="00A34447"/>
    <w:rsid w:val="00A3799D"/>
    <w:rsid w:val="00A42DAF"/>
    <w:rsid w:val="00A45BD8"/>
    <w:rsid w:val="00A47185"/>
    <w:rsid w:val="00A47290"/>
    <w:rsid w:val="00A51B12"/>
    <w:rsid w:val="00A55548"/>
    <w:rsid w:val="00A55881"/>
    <w:rsid w:val="00A562AD"/>
    <w:rsid w:val="00A5786A"/>
    <w:rsid w:val="00A602DB"/>
    <w:rsid w:val="00A702EC"/>
    <w:rsid w:val="00A72886"/>
    <w:rsid w:val="00A81719"/>
    <w:rsid w:val="00A83521"/>
    <w:rsid w:val="00A869B7"/>
    <w:rsid w:val="00A87B6E"/>
    <w:rsid w:val="00AA0246"/>
    <w:rsid w:val="00AB0732"/>
    <w:rsid w:val="00AB10FB"/>
    <w:rsid w:val="00AB1326"/>
    <w:rsid w:val="00AB4066"/>
    <w:rsid w:val="00AC0D01"/>
    <w:rsid w:val="00AC205C"/>
    <w:rsid w:val="00AC3ABE"/>
    <w:rsid w:val="00AC5DF8"/>
    <w:rsid w:val="00AC63E9"/>
    <w:rsid w:val="00AC7014"/>
    <w:rsid w:val="00AD1C5D"/>
    <w:rsid w:val="00AD22A3"/>
    <w:rsid w:val="00AD398A"/>
    <w:rsid w:val="00AD5513"/>
    <w:rsid w:val="00AF0A6B"/>
    <w:rsid w:val="00AF3721"/>
    <w:rsid w:val="00AF4752"/>
    <w:rsid w:val="00AF7AD8"/>
    <w:rsid w:val="00B047C7"/>
    <w:rsid w:val="00B05A69"/>
    <w:rsid w:val="00B06D65"/>
    <w:rsid w:val="00B135B8"/>
    <w:rsid w:val="00B14F8F"/>
    <w:rsid w:val="00B1533D"/>
    <w:rsid w:val="00B2167E"/>
    <w:rsid w:val="00B24BD6"/>
    <w:rsid w:val="00B329CE"/>
    <w:rsid w:val="00B33A30"/>
    <w:rsid w:val="00B377B9"/>
    <w:rsid w:val="00B447FF"/>
    <w:rsid w:val="00B502E0"/>
    <w:rsid w:val="00B50A92"/>
    <w:rsid w:val="00B5116B"/>
    <w:rsid w:val="00B51212"/>
    <w:rsid w:val="00B71202"/>
    <w:rsid w:val="00B718B9"/>
    <w:rsid w:val="00B73704"/>
    <w:rsid w:val="00B752E9"/>
    <w:rsid w:val="00B95432"/>
    <w:rsid w:val="00B9734B"/>
    <w:rsid w:val="00BA7E36"/>
    <w:rsid w:val="00BC0C56"/>
    <w:rsid w:val="00BD0A46"/>
    <w:rsid w:val="00BD1276"/>
    <w:rsid w:val="00BD1CDF"/>
    <w:rsid w:val="00BD3100"/>
    <w:rsid w:val="00BD3C1B"/>
    <w:rsid w:val="00BD5E62"/>
    <w:rsid w:val="00BD63CA"/>
    <w:rsid w:val="00BE1131"/>
    <w:rsid w:val="00BE25D1"/>
    <w:rsid w:val="00BE74C3"/>
    <w:rsid w:val="00BE7B62"/>
    <w:rsid w:val="00BF142A"/>
    <w:rsid w:val="00BF333B"/>
    <w:rsid w:val="00BF35B8"/>
    <w:rsid w:val="00BF6245"/>
    <w:rsid w:val="00C065DD"/>
    <w:rsid w:val="00C11BFE"/>
    <w:rsid w:val="00C16961"/>
    <w:rsid w:val="00C17BE5"/>
    <w:rsid w:val="00C21A24"/>
    <w:rsid w:val="00C223B2"/>
    <w:rsid w:val="00C24CEF"/>
    <w:rsid w:val="00C2601F"/>
    <w:rsid w:val="00C2780C"/>
    <w:rsid w:val="00C30DBA"/>
    <w:rsid w:val="00C32541"/>
    <w:rsid w:val="00C32A5C"/>
    <w:rsid w:val="00C341AC"/>
    <w:rsid w:val="00C34D7E"/>
    <w:rsid w:val="00C36F7F"/>
    <w:rsid w:val="00C47D93"/>
    <w:rsid w:val="00C57076"/>
    <w:rsid w:val="00C61FB6"/>
    <w:rsid w:val="00C63704"/>
    <w:rsid w:val="00C64A7B"/>
    <w:rsid w:val="00C66BF1"/>
    <w:rsid w:val="00C70155"/>
    <w:rsid w:val="00C77583"/>
    <w:rsid w:val="00C82D55"/>
    <w:rsid w:val="00C83860"/>
    <w:rsid w:val="00C83BFD"/>
    <w:rsid w:val="00C85C98"/>
    <w:rsid w:val="00C9060F"/>
    <w:rsid w:val="00C9183F"/>
    <w:rsid w:val="00C93C3C"/>
    <w:rsid w:val="00C9667A"/>
    <w:rsid w:val="00CA0830"/>
    <w:rsid w:val="00CA1A2F"/>
    <w:rsid w:val="00CA350A"/>
    <w:rsid w:val="00CA4D92"/>
    <w:rsid w:val="00CA617B"/>
    <w:rsid w:val="00CA6924"/>
    <w:rsid w:val="00CB4AE3"/>
    <w:rsid w:val="00CB5890"/>
    <w:rsid w:val="00CE0AF9"/>
    <w:rsid w:val="00CE1D93"/>
    <w:rsid w:val="00CF12FC"/>
    <w:rsid w:val="00CF2FCC"/>
    <w:rsid w:val="00CF62B8"/>
    <w:rsid w:val="00D0106C"/>
    <w:rsid w:val="00D0286B"/>
    <w:rsid w:val="00D0661E"/>
    <w:rsid w:val="00D07667"/>
    <w:rsid w:val="00D07E61"/>
    <w:rsid w:val="00D21FED"/>
    <w:rsid w:val="00D2354D"/>
    <w:rsid w:val="00D25F2A"/>
    <w:rsid w:val="00D27695"/>
    <w:rsid w:val="00D313AB"/>
    <w:rsid w:val="00D3387F"/>
    <w:rsid w:val="00D45252"/>
    <w:rsid w:val="00D508C6"/>
    <w:rsid w:val="00D625B0"/>
    <w:rsid w:val="00D64598"/>
    <w:rsid w:val="00D64921"/>
    <w:rsid w:val="00D666D3"/>
    <w:rsid w:val="00D6710F"/>
    <w:rsid w:val="00D709EE"/>
    <w:rsid w:val="00D71B4D"/>
    <w:rsid w:val="00D71D62"/>
    <w:rsid w:val="00D8078E"/>
    <w:rsid w:val="00D918CC"/>
    <w:rsid w:val="00D93D55"/>
    <w:rsid w:val="00DA2347"/>
    <w:rsid w:val="00DA4318"/>
    <w:rsid w:val="00DA52AE"/>
    <w:rsid w:val="00DA680B"/>
    <w:rsid w:val="00DA78FA"/>
    <w:rsid w:val="00DB1E46"/>
    <w:rsid w:val="00DB2B79"/>
    <w:rsid w:val="00DB4FBC"/>
    <w:rsid w:val="00DB52F8"/>
    <w:rsid w:val="00DB5866"/>
    <w:rsid w:val="00DB7940"/>
    <w:rsid w:val="00DC1AE2"/>
    <w:rsid w:val="00DC7493"/>
    <w:rsid w:val="00DE1B1E"/>
    <w:rsid w:val="00DF31E1"/>
    <w:rsid w:val="00DF4A5E"/>
    <w:rsid w:val="00E00D5C"/>
    <w:rsid w:val="00E02A47"/>
    <w:rsid w:val="00E056DD"/>
    <w:rsid w:val="00E060B9"/>
    <w:rsid w:val="00E06CC2"/>
    <w:rsid w:val="00E070E7"/>
    <w:rsid w:val="00E16A07"/>
    <w:rsid w:val="00E22110"/>
    <w:rsid w:val="00E24CB1"/>
    <w:rsid w:val="00E279F0"/>
    <w:rsid w:val="00E31545"/>
    <w:rsid w:val="00E32157"/>
    <w:rsid w:val="00E335FE"/>
    <w:rsid w:val="00E33EDD"/>
    <w:rsid w:val="00E54E03"/>
    <w:rsid w:val="00E55B74"/>
    <w:rsid w:val="00E55B7C"/>
    <w:rsid w:val="00E71BF7"/>
    <w:rsid w:val="00E74412"/>
    <w:rsid w:val="00E82611"/>
    <w:rsid w:val="00E83AB6"/>
    <w:rsid w:val="00E83F24"/>
    <w:rsid w:val="00E844C4"/>
    <w:rsid w:val="00E84730"/>
    <w:rsid w:val="00E8660F"/>
    <w:rsid w:val="00E9132A"/>
    <w:rsid w:val="00E95901"/>
    <w:rsid w:val="00EA76DB"/>
    <w:rsid w:val="00EB04A9"/>
    <w:rsid w:val="00EB1AA2"/>
    <w:rsid w:val="00EB35CC"/>
    <w:rsid w:val="00EB3FCD"/>
    <w:rsid w:val="00EB761C"/>
    <w:rsid w:val="00EC4E49"/>
    <w:rsid w:val="00EC7895"/>
    <w:rsid w:val="00ED4471"/>
    <w:rsid w:val="00ED4539"/>
    <w:rsid w:val="00ED6BEE"/>
    <w:rsid w:val="00ED77FB"/>
    <w:rsid w:val="00EE0676"/>
    <w:rsid w:val="00EE3155"/>
    <w:rsid w:val="00EE45FA"/>
    <w:rsid w:val="00EE6AEE"/>
    <w:rsid w:val="00EF0F5B"/>
    <w:rsid w:val="00EF46F5"/>
    <w:rsid w:val="00F03DFA"/>
    <w:rsid w:val="00F07576"/>
    <w:rsid w:val="00F077CF"/>
    <w:rsid w:val="00F121C8"/>
    <w:rsid w:val="00F20A79"/>
    <w:rsid w:val="00F2202A"/>
    <w:rsid w:val="00F324CE"/>
    <w:rsid w:val="00F34FB9"/>
    <w:rsid w:val="00F41330"/>
    <w:rsid w:val="00F46CF9"/>
    <w:rsid w:val="00F52E6C"/>
    <w:rsid w:val="00F53F1D"/>
    <w:rsid w:val="00F55529"/>
    <w:rsid w:val="00F5734D"/>
    <w:rsid w:val="00F61DF9"/>
    <w:rsid w:val="00F66152"/>
    <w:rsid w:val="00F756FC"/>
    <w:rsid w:val="00F77809"/>
    <w:rsid w:val="00F871FD"/>
    <w:rsid w:val="00F92AEE"/>
    <w:rsid w:val="00F9637C"/>
    <w:rsid w:val="00F9747D"/>
    <w:rsid w:val="00FA030E"/>
    <w:rsid w:val="00FA2F1F"/>
    <w:rsid w:val="00FA7941"/>
    <w:rsid w:val="00FA79E2"/>
    <w:rsid w:val="00FB2556"/>
    <w:rsid w:val="00FB2D06"/>
    <w:rsid w:val="00FB3A2B"/>
    <w:rsid w:val="00FB4A6B"/>
    <w:rsid w:val="00FB4E0D"/>
    <w:rsid w:val="00FC1C92"/>
    <w:rsid w:val="00FC2B87"/>
    <w:rsid w:val="00FC692B"/>
    <w:rsid w:val="00FD2F8B"/>
    <w:rsid w:val="00FD6845"/>
    <w:rsid w:val="00FE1139"/>
    <w:rsid w:val="00FE1FD2"/>
    <w:rsid w:val="00FE2A83"/>
    <w:rsid w:val="00FE3B1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D0286B"/>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0286B"/>
    <w:rPr>
      <w:rFonts w:ascii="Arial" w:eastAsia="SimSun" w:hAnsi="Arial" w:cs="Arial"/>
      <w:bCs/>
      <w:iCs/>
      <w:caps/>
      <w:sz w:val="22"/>
      <w:szCs w:val="28"/>
      <w:lang w:val="en-US" w:eastAsia="zh-CN"/>
    </w:rPr>
  </w:style>
  <w:style w:type="paragraph" w:customStyle="1" w:styleId="Decisionpara">
    <w:name w:val="Decision para"/>
    <w:basedOn w:val="ONUME"/>
    <w:qFormat/>
    <w:rsid w:val="00D0106C"/>
    <w:pPr>
      <w:numPr>
        <w:numId w:val="0"/>
      </w:numPr>
      <w:tabs>
        <w:tab w:val="left" w:pos="576"/>
        <w:tab w:val="left" w:pos="1296"/>
      </w:tabs>
      <w:ind w:left="720"/>
    </w:pPr>
  </w:style>
  <w:style w:type="paragraph" w:customStyle="1" w:styleId="ChairSummarytext">
    <w:name w:val="Chair Summary text"/>
    <w:basedOn w:val="ONUME"/>
    <w:rsid w:val="00D0106C"/>
    <w:pPr>
      <w:numPr>
        <w:numId w:val="0"/>
      </w:numPr>
      <w:tabs>
        <w:tab w:val="left" w:pos="576"/>
      </w:tabs>
    </w:pPr>
    <w:rPr>
      <w:color w:val="000000" w:themeColor="text1"/>
    </w:rPr>
  </w:style>
  <w:style w:type="character" w:styleId="FollowedHyperlink">
    <w:name w:val="FollowedHyperlink"/>
    <w:basedOn w:val="DefaultParagraphFont"/>
    <w:rsid w:val="00A150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64091003">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687907424">
      <w:bodyDiv w:val="1"/>
      <w:marLeft w:val="0"/>
      <w:marRight w:val="0"/>
      <w:marTop w:val="0"/>
      <w:marBottom w:val="0"/>
      <w:divBdr>
        <w:top w:val="none" w:sz="0" w:space="0" w:color="auto"/>
        <w:left w:val="none" w:sz="0" w:space="0" w:color="auto"/>
        <w:bottom w:val="none" w:sz="0" w:space="0" w:color="auto"/>
        <w:right w:val="none" w:sz="0" w:space="0" w:color="auto"/>
      </w:divBdr>
    </w:div>
    <w:div w:id="2002735757">
      <w:bodyDiv w:val="1"/>
      <w:marLeft w:val="0"/>
      <w:marRight w:val="0"/>
      <w:marTop w:val="0"/>
      <w:marBottom w:val="0"/>
      <w:divBdr>
        <w:top w:val="none" w:sz="0" w:space="0" w:color="auto"/>
        <w:left w:val="none" w:sz="0" w:space="0" w:color="auto"/>
        <w:bottom w:val="none" w:sz="0" w:space="0" w:color="auto"/>
        <w:right w:val="none" w:sz="0" w:space="0" w:color="auto"/>
      </w:divBdr>
    </w:div>
    <w:div w:id="2031754185">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uspto.gov/sites/default/files/documents/CSD.pdf" TargetMode="External"/><Relationship Id="rId1" Type="http://schemas.openxmlformats.org/officeDocument/2006/relationships/hyperlink" Target="http://tmfive.org/tm-5-common-status-descriptors-tm-5-midterm-meeting-beijing-chin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36F91-D111-4E10-A26F-D095C4833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6096</Characters>
  <Application>Microsoft Office Word</Application>
  <DocSecurity>0</DocSecurity>
  <Lines>131</Lines>
  <Paragraphs>30</Paragraphs>
  <ScaleCrop>false</ScaleCrop>
  <HeadingPairs>
    <vt:vector size="2" baseType="variant">
      <vt:variant>
        <vt:lpstr>Title</vt:lpstr>
      </vt:variant>
      <vt:variant>
        <vt:i4>1</vt:i4>
      </vt:variant>
    </vt:vector>
  </HeadingPairs>
  <TitlesOfParts>
    <vt:vector size="1" baseType="lpstr">
      <vt:lpstr>CWS/8/4 (in English)</vt:lpstr>
    </vt:vector>
  </TitlesOfParts>
  <Company>WIPO</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CWS/8/4 (in English)</dc:title>
  <dc:subject>PROPOSAL FOR A NEW STANDARD ON TRADEMARK LEGAL STATUS DATA</dc:subject>
  <dc:creator>WIPO</dc:creator>
  <cp:keywords>FOR OFFICIAL USE ONLY</cp:keywords>
  <dc:description/>
  <cp:lastModifiedBy>CHAVAS Louison</cp:lastModifiedBy>
  <cp:revision>9</cp:revision>
  <cp:lastPrinted>2020-10-19T14:14:00Z</cp:lastPrinted>
  <dcterms:created xsi:type="dcterms:W3CDTF">2020-10-12T10:38:00Z</dcterms:created>
  <dcterms:modified xsi:type="dcterms:W3CDTF">2020-10-19T14:15:00Z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f07089cc-e649-434e-b110-e9faee9eb267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