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B0CAA" w:rsidRPr="009913AD" w14:paraId="591346CC" w14:textId="77777777" w:rsidTr="003D7EED">
        <w:tc>
          <w:tcPr>
            <w:tcW w:w="4513" w:type="dxa"/>
            <w:tcBorders>
              <w:bottom w:val="single" w:sz="4" w:space="0" w:color="auto"/>
            </w:tcBorders>
            <w:tcMar>
              <w:bottom w:w="170" w:type="dxa"/>
            </w:tcMar>
          </w:tcPr>
          <w:p w14:paraId="29165F6B" w14:textId="77777777" w:rsidR="00AB0CAA" w:rsidRPr="009913AD" w:rsidRDefault="00AB0CAA" w:rsidP="003D7EED">
            <w:pPr>
              <w:rPr>
                <w:lang w:val="fr-FR"/>
              </w:rPr>
            </w:pPr>
            <w:bookmarkStart w:id="0" w:name="Proposal_for_a_new_standard_on_multimedi"/>
            <w:bookmarkEnd w:id="0"/>
          </w:p>
        </w:tc>
        <w:tc>
          <w:tcPr>
            <w:tcW w:w="4337" w:type="dxa"/>
            <w:tcBorders>
              <w:bottom w:val="single" w:sz="4" w:space="0" w:color="auto"/>
            </w:tcBorders>
            <w:tcMar>
              <w:left w:w="0" w:type="dxa"/>
              <w:right w:w="0" w:type="dxa"/>
            </w:tcMar>
          </w:tcPr>
          <w:p w14:paraId="5A575D77" w14:textId="77777777" w:rsidR="00AB0CAA" w:rsidRPr="009913AD" w:rsidRDefault="00AB0CAA" w:rsidP="003D7EED">
            <w:r w:rsidRPr="009913AD">
              <w:rPr>
                <w:noProof/>
              </w:rPr>
              <w:drawing>
                <wp:inline distT="0" distB="0" distL="0" distR="0" wp14:anchorId="608E7FB4" wp14:editId="55C5FC13">
                  <wp:extent cx="1856105" cy="1323975"/>
                  <wp:effectExtent l="0" t="0" r="0" b="9525"/>
                  <wp:docPr id="19" name="Picture 1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4A99703" w14:textId="77777777" w:rsidR="00AB0CAA" w:rsidRPr="009913AD" w:rsidRDefault="00AB0CAA" w:rsidP="003D7EED">
            <w:pPr>
              <w:jc w:val="right"/>
            </w:pPr>
            <w:r w:rsidRPr="009913AD">
              <w:rPr>
                <w:b/>
                <w:sz w:val="40"/>
                <w:szCs w:val="40"/>
              </w:rPr>
              <w:t>E</w:t>
            </w:r>
          </w:p>
        </w:tc>
      </w:tr>
      <w:tr w:rsidR="00AB0CAA" w:rsidRPr="009913AD" w14:paraId="543E07B1" w14:textId="77777777" w:rsidTr="003D7EED">
        <w:trPr>
          <w:trHeight w:hRule="exact" w:val="340"/>
        </w:trPr>
        <w:tc>
          <w:tcPr>
            <w:tcW w:w="9356" w:type="dxa"/>
            <w:gridSpan w:val="3"/>
            <w:tcBorders>
              <w:top w:val="single" w:sz="4" w:space="0" w:color="auto"/>
            </w:tcBorders>
            <w:tcMar>
              <w:top w:w="170" w:type="dxa"/>
              <w:left w:w="0" w:type="dxa"/>
              <w:right w:w="0" w:type="dxa"/>
            </w:tcMar>
            <w:vAlign w:val="bottom"/>
          </w:tcPr>
          <w:p w14:paraId="538FF1DA" w14:textId="1F7CE743" w:rsidR="00AB0CAA" w:rsidRPr="009913AD" w:rsidRDefault="00AB0CAA" w:rsidP="003D7EED">
            <w:pPr>
              <w:jc w:val="right"/>
              <w:rPr>
                <w:rFonts w:ascii="Arial Black" w:hAnsi="Arial Black"/>
                <w:caps/>
                <w:sz w:val="15"/>
              </w:rPr>
            </w:pPr>
            <w:r w:rsidRPr="009913AD">
              <w:rPr>
                <w:rFonts w:ascii="Arial Black" w:hAnsi="Arial Black"/>
                <w:caps/>
                <w:sz w:val="15"/>
              </w:rPr>
              <w:t>CWS/8/</w:t>
            </w:r>
            <w:bookmarkStart w:id="1" w:name="Code"/>
            <w:bookmarkEnd w:id="1"/>
            <w:r>
              <w:rPr>
                <w:rFonts w:ascii="Arial Black" w:hAnsi="Arial Black"/>
                <w:caps/>
                <w:sz w:val="15"/>
              </w:rPr>
              <w:t xml:space="preserve">15 </w:t>
            </w:r>
            <w:r w:rsidRPr="009913AD">
              <w:rPr>
                <w:rFonts w:ascii="Arial Black" w:hAnsi="Arial Black"/>
                <w:caps/>
                <w:sz w:val="15"/>
              </w:rPr>
              <w:t xml:space="preserve"> </w:t>
            </w:r>
          </w:p>
        </w:tc>
      </w:tr>
      <w:tr w:rsidR="00AB0CAA" w:rsidRPr="009913AD" w14:paraId="7DA34606" w14:textId="77777777" w:rsidTr="003D7EED">
        <w:trPr>
          <w:trHeight w:hRule="exact" w:val="170"/>
        </w:trPr>
        <w:tc>
          <w:tcPr>
            <w:tcW w:w="9356" w:type="dxa"/>
            <w:gridSpan w:val="3"/>
            <w:noWrap/>
            <w:tcMar>
              <w:left w:w="0" w:type="dxa"/>
              <w:right w:w="0" w:type="dxa"/>
            </w:tcMar>
            <w:vAlign w:val="bottom"/>
          </w:tcPr>
          <w:p w14:paraId="6ABA06C9" w14:textId="4FEBD0D1" w:rsidR="00AB0CAA" w:rsidRPr="009913AD" w:rsidRDefault="00AB0CAA" w:rsidP="003D7EED">
            <w:pPr>
              <w:jc w:val="right"/>
              <w:rPr>
                <w:rFonts w:ascii="Arial Black" w:hAnsi="Arial Black"/>
                <w:caps/>
                <w:sz w:val="15"/>
              </w:rPr>
            </w:pPr>
            <w:r w:rsidRPr="009913AD">
              <w:rPr>
                <w:rFonts w:ascii="Arial Black" w:hAnsi="Arial Black"/>
                <w:caps/>
                <w:sz w:val="15"/>
              </w:rPr>
              <w:t xml:space="preserve">ORIGINAL:  </w:t>
            </w:r>
            <w:bookmarkStart w:id="2" w:name="Original"/>
            <w:bookmarkEnd w:id="2"/>
            <w:r w:rsidRPr="009913AD">
              <w:rPr>
                <w:rFonts w:ascii="Arial Black" w:hAnsi="Arial Black"/>
                <w:caps/>
                <w:sz w:val="15"/>
              </w:rPr>
              <w:t>English</w:t>
            </w:r>
          </w:p>
        </w:tc>
      </w:tr>
      <w:tr w:rsidR="00AB0CAA" w:rsidRPr="009913AD" w14:paraId="6B2E8E46" w14:textId="77777777" w:rsidTr="003D7EED">
        <w:trPr>
          <w:trHeight w:hRule="exact" w:val="198"/>
        </w:trPr>
        <w:tc>
          <w:tcPr>
            <w:tcW w:w="9356" w:type="dxa"/>
            <w:gridSpan w:val="3"/>
            <w:tcMar>
              <w:left w:w="0" w:type="dxa"/>
              <w:right w:w="0" w:type="dxa"/>
            </w:tcMar>
            <w:vAlign w:val="bottom"/>
          </w:tcPr>
          <w:p w14:paraId="7BC261CA" w14:textId="5C18CD78" w:rsidR="00AB0CAA" w:rsidRPr="009913AD" w:rsidRDefault="00AB0CAA" w:rsidP="00C5760B">
            <w:pPr>
              <w:jc w:val="right"/>
              <w:rPr>
                <w:rFonts w:ascii="Arial Black" w:hAnsi="Arial Black"/>
                <w:caps/>
                <w:sz w:val="15"/>
              </w:rPr>
            </w:pPr>
            <w:r w:rsidRPr="009913AD">
              <w:rPr>
                <w:rFonts w:ascii="Arial Black" w:hAnsi="Arial Black"/>
                <w:caps/>
                <w:sz w:val="15"/>
              </w:rPr>
              <w:t xml:space="preserve">DATE: </w:t>
            </w:r>
            <w:bookmarkStart w:id="3" w:name="Date"/>
            <w:bookmarkEnd w:id="3"/>
            <w:r>
              <w:rPr>
                <w:rFonts w:ascii="Arial Black" w:hAnsi="Arial Black"/>
                <w:caps/>
                <w:sz w:val="15"/>
              </w:rPr>
              <w:t>november</w:t>
            </w:r>
            <w:r w:rsidRPr="009913AD">
              <w:rPr>
                <w:rFonts w:ascii="Arial Black" w:hAnsi="Arial Black"/>
                <w:caps/>
                <w:sz w:val="15"/>
              </w:rPr>
              <w:t xml:space="preserve"> </w:t>
            </w:r>
            <w:r w:rsidR="00C5760B">
              <w:rPr>
                <w:rFonts w:ascii="Arial Black" w:hAnsi="Arial Black"/>
                <w:caps/>
                <w:sz w:val="15"/>
              </w:rPr>
              <w:t>18</w:t>
            </w:r>
            <w:r w:rsidRPr="009913AD">
              <w:rPr>
                <w:rFonts w:ascii="Arial Black" w:hAnsi="Arial Black"/>
                <w:caps/>
                <w:sz w:val="15"/>
              </w:rPr>
              <w:t>, 2020</w:t>
            </w:r>
          </w:p>
        </w:tc>
      </w:tr>
    </w:tbl>
    <w:p w14:paraId="7414F210" w14:textId="77777777" w:rsidR="00AB0CAA" w:rsidRDefault="00AB0CAA" w:rsidP="00AB0CAA"/>
    <w:p w14:paraId="5E8721FF" w14:textId="77777777" w:rsidR="00AB0CAA" w:rsidRDefault="00AB0CAA" w:rsidP="00AB0CAA"/>
    <w:p w14:paraId="01301CB1" w14:textId="128C25CC" w:rsidR="00AB0CAA" w:rsidRDefault="00AB0CAA" w:rsidP="00AB0CAA"/>
    <w:p w14:paraId="2592B397" w14:textId="77777777" w:rsidR="00C5760B" w:rsidRPr="00084955" w:rsidRDefault="00C5760B" w:rsidP="00AB0CAA"/>
    <w:p w14:paraId="2DC958BE" w14:textId="77777777" w:rsidR="00AB0CAA" w:rsidRPr="00084955" w:rsidRDefault="00AB0CAA" w:rsidP="00AB0CAA">
      <w:pPr>
        <w:rPr>
          <w:b/>
          <w:sz w:val="28"/>
          <w:szCs w:val="28"/>
        </w:rPr>
      </w:pPr>
      <w:r w:rsidRPr="00084955">
        <w:rPr>
          <w:b/>
          <w:sz w:val="28"/>
          <w:szCs w:val="28"/>
        </w:rPr>
        <w:t>Committee on WIPO Standards (CWS)</w:t>
      </w:r>
    </w:p>
    <w:p w14:paraId="205E2B79" w14:textId="77777777" w:rsidR="00AB0CAA" w:rsidRPr="00084955" w:rsidRDefault="00AB0CAA" w:rsidP="00AB0CAA">
      <w:bookmarkStart w:id="4" w:name="_GoBack"/>
      <w:bookmarkEnd w:id="4"/>
    </w:p>
    <w:p w14:paraId="57B673A5" w14:textId="77777777" w:rsidR="00AB0CAA" w:rsidRPr="00084955" w:rsidRDefault="00AB0CAA" w:rsidP="00AB0CAA"/>
    <w:p w14:paraId="0D7F695B" w14:textId="77777777" w:rsidR="00AB0CAA" w:rsidRPr="00084955" w:rsidRDefault="00AB0CAA" w:rsidP="00AB0CAA">
      <w:pPr>
        <w:rPr>
          <w:b/>
          <w:sz w:val="24"/>
          <w:szCs w:val="24"/>
        </w:rPr>
      </w:pPr>
      <w:r>
        <w:rPr>
          <w:b/>
          <w:sz w:val="24"/>
          <w:szCs w:val="24"/>
        </w:rPr>
        <w:t>Eigh</w:t>
      </w:r>
      <w:r w:rsidRPr="00084955">
        <w:rPr>
          <w:b/>
          <w:sz w:val="24"/>
          <w:szCs w:val="24"/>
        </w:rPr>
        <w:t>th Session</w:t>
      </w:r>
    </w:p>
    <w:p w14:paraId="6BF99322" w14:textId="77777777" w:rsidR="00AB0CAA" w:rsidRPr="00084955" w:rsidRDefault="00AB0CAA" w:rsidP="00AB0CAA">
      <w:pPr>
        <w:rPr>
          <w:b/>
          <w:sz w:val="24"/>
          <w:szCs w:val="24"/>
        </w:rPr>
      </w:pPr>
      <w:r w:rsidRPr="00084955">
        <w:rPr>
          <w:b/>
          <w:sz w:val="24"/>
          <w:szCs w:val="24"/>
        </w:rPr>
        <w:t xml:space="preserve">Geneva, </w:t>
      </w:r>
      <w:r>
        <w:rPr>
          <w:b/>
          <w:sz w:val="24"/>
          <w:szCs w:val="24"/>
        </w:rPr>
        <w:t>November</w:t>
      </w:r>
      <w:r w:rsidRPr="00084955">
        <w:rPr>
          <w:b/>
          <w:sz w:val="24"/>
          <w:szCs w:val="24"/>
        </w:rPr>
        <w:t xml:space="preserve"> </w:t>
      </w:r>
      <w:r>
        <w:rPr>
          <w:b/>
          <w:sz w:val="24"/>
          <w:szCs w:val="24"/>
        </w:rPr>
        <w:t>30</w:t>
      </w:r>
      <w:r w:rsidRPr="00084955">
        <w:rPr>
          <w:b/>
          <w:sz w:val="24"/>
          <w:szCs w:val="24"/>
        </w:rPr>
        <w:t xml:space="preserve"> to </w:t>
      </w:r>
      <w:r>
        <w:rPr>
          <w:b/>
          <w:sz w:val="24"/>
          <w:szCs w:val="24"/>
        </w:rPr>
        <w:t>December 4</w:t>
      </w:r>
      <w:r w:rsidRPr="00084955">
        <w:rPr>
          <w:b/>
          <w:sz w:val="24"/>
          <w:szCs w:val="24"/>
        </w:rPr>
        <w:t>, 2020</w:t>
      </w:r>
    </w:p>
    <w:p w14:paraId="3C2446A8" w14:textId="77777777" w:rsidR="00D016D5" w:rsidRPr="00084955" w:rsidRDefault="00D016D5" w:rsidP="00D016D5"/>
    <w:p w14:paraId="56B76DC0" w14:textId="77777777" w:rsidR="00D016D5" w:rsidRPr="00084955" w:rsidRDefault="00D016D5" w:rsidP="00D016D5"/>
    <w:p w14:paraId="55FA4CF8" w14:textId="77777777" w:rsidR="00D016D5" w:rsidRPr="00084955" w:rsidRDefault="00D016D5" w:rsidP="00D016D5"/>
    <w:p w14:paraId="7E67A759" w14:textId="23FC2267" w:rsidR="00D016D5" w:rsidRPr="00B278B7" w:rsidRDefault="00D016D5" w:rsidP="00D016D5">
      <w:pPr>
        <w:pStyle w:val="ONUME"/>
        <w:spacing w:after="0"/>
        <w:rPr>
          <w:caps/>
        </w:rPr>
      </w:pPr>
      <w:bookmarkStart w:id="5" w:name="TitleOfDoc"/>
      <w:bookmarkEnd w:id="5"/>
      <w:r>
        <w:rPr>
          <w:caps/>
        </w:rPr>
        <w:t>Report by the BLOCKCHAIN</w:t>
      </w:r>
      <w:r w:rsidRPr="00B278B7">
        <w:rPr>
          <w:caps/>
        </w:rPr>
        <w:t xml:space="preserve"> Task</w:t>
      </w:r>
      <w:r w:rsidR="003749D2">
        <w:rPr>
          <w:caps/>
        </w:rPr>
        <w:t xml:space="preserve"> Force (Task</w:t>
      </w:r>
      <w:r>
        <w:rPr>
          <w:caps/>
        </w:rPr>
        <w:t xml:space="preserve"> No. 59</w:t>
      </w:r>
      <w:r w:rsidRPr="00B278B7">
        <w:rPr>
          <w:caps/>
        </w:rPr>
        <w:t>)</w:t>
      </w:r>
    </w:p>
    <w:p w14:paraId="698BF8B1" w14:textId="77777777" w:rsidR="00D016D5" w:rsidRPr="00084955" w:rsidRDefault="00D016D5" w:rsidP="00D016D5"/>
    <w:p w14:paraId="39D085C7" w14:textId="20B40207" w:rsidR="00D016D5" w:rsidRPr="00084955" w:rsidRDefault="00D016D5" w:rsidP="00D016D5">
      <w:pPr>
        <w:rPr>
          <w:i/>
        </w:rPr>
      </w:pPr>
      <w:bookmarkStart w:id="6" w:name="Prepared"/>
      <w:bookmarkEnd w:id="6"/>
      <w:r w:rsidRPr="00084955">
        <w:rPr>
          <w:i/>
        </w:rPr>
        <w:t>Document prepared by the</w:t>
      </w:r>
      <w:r>
        <w:rPr>
          <w:i/>
        </w:rPr>
        <w:t xml:space="preserve"> Blockchain Task Force Leader</w:t>
      </w:r>
      <w:r w:rsidR="00090A7C">
        <w:rPr>
          <w:i/>
        </w:rPr>
        <w:t>s</w:t>
      </w:r>
      <w:r w:rsidRPr="00084955">
        <w:rPr>
          <w:i/>
        </w:rPr>
        <w:t xml:space="preserve"> </w:t>
      </w:r>
    </w:p>
    <w:p w14:paraId="1843264E" w14:textId="268270CA" w:rsidR="00C44D8F" w:rsidRDefault="002E0AEC"/>
    <w:p w14:paraId="752DBA77" w14:textId="699CFDC8" w:rsidR="00D016D5" w:rsidRDefault="00D016D5"/>
    <w:p w14:paraId="46C0D199" w14:textId="6E35C2A8" w:rsidR="00D016D5" w:rsidRDefault="00D016D5"/>
    <w:p w14:paraId="31E6946F" w14:textId="12518FC4" w:rsidR="005E3E6D" w:rsidRDefault="005E3E6D"/>
    <w:p w14:paraId="5E051F27" w14:textId="77777777" w:rsidR="00192667" w:rsidRDefault="00192667"/>
    <w:p w14:paraId="7EC36B9F" w14:textId="13E620DE" w:rsidR="00D016D5" w:rsidRDefault="00D016D5" w:rsidP="00192667">
      <w:pPr>
        <w:pStyle w:val="Heading2"/>
        <w:spacing w:before="0"/>
      </w:pPr>
      <w:r>
        <w:t>INTRODUCTION</w:t>
      </w:r>
    </w:p>
    <w:p w14:paraId="30A355F8" w14:textId="7723890A" w:rsidR="00D016D5" w:rsidRPr="005E3E6D"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016D5" w:rsidRPr="005E3E6D">
        <w:rPr>
          <w:szCs w:val="22"/>
        </w:rPr>
        <w:t>At its seventh session</w:t>
      </w:r>
      <w:r w:rsidR="00D70256">
        <w:rPr>
          <w:szCs w:val="22"/>
        </w:rPr>
        <w:t>,</w:t>
      </w:r>
      <w:r w:rsidR="00D016D5" w:rsidRPr="005E3E6D">
        <w:rPr>
          <w:szCs w:val="22"/>
        </w:rPr>
        <w:t xml:space="preserve"> held in July 2019, the Committee on WIPO Standards (CWS) received a </w:t>
      </w:r>
      <w:r w:rsidR="00D016D5" w:rsidRPr="00A63336">
        <w:rPr>
          <w:szCs w:val="22"/>
        </w:rPr>
        <w:t>presentation</w:t>
      </w:r>
      <w:r w:rsidR="00D016D5" w:rsidRPr="005E3E6D">
        <w:rPr>
          <w:szCs w:val="22"/>
        </w:rPr>
        <w:t xml:space="preserve"> on the work of the Blockchain Task Force by the Task Force co-leaders, i.e., IP Australia and Rospatent</w:t>
      </w:r>
      <w:r w:rsidR="00D70256">
        <w:rPr>
          <w:szCs w:val="22"/>
        </w:rPr>
        <w:t>,</w:t>
      </w:r>
      <w:r w:rsidR="00D016D5" w:rsidRPr="005E3E6D">
        <w:rPr>
          <w:szCs w:val="22"/>
        </w:rPr>
        <w:t xml:space="preserve"> including the results of the Task Force members survey and the results of the face-to-face meeting held in May 2019.  The CWS also received an oral report </w:t>
      </w:r>
      <w:r w:rsidR="00D016D5" w:rsidRPr="00AB0CAA">
        <w:t>by</w:t>
      </w:r>
      <w:r w:rsidR="00D016D5" w:rsidRPr="005E3E6D">
        <w:rPr>
          <w:szCs w:val="22"/>
        </w:rPr>
        <w:t xml:space="preserve"> the International Bureau on the </w:t>
      </w:r>
      <w:hyperlink r:id="rId8" w:history="1">
        <w:r w:rsidR="00D016D5" w:rsidRPr="005E3E6D">
          <w:rPr>
            <w:rStyle w:val="Hyperlink"/>
            <w:szCs w:val="22"/>
          </w:rPr>
          <w:t>Blockchain Workshop</w:t>
        </w:r>
      </w:hyperlink>
      <w:r w:rsidR="00D016D5" w:rsidRPr="005E3E6D">
        <w:rPr>
          <w:szCs w:val="22"/>
        </w:rPr>
        <w:t>, which took place in Geneva, April 2019.  (See document CWS/7/6.)</w:t>
      </w:r>
    </w:p>
    <w:p w14:paraId="18EF2075" w14:textId="622ADFCD" w:rsidR="00D016D5" w:rsidRPr="005E3E6D"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016D5" w:rsidRPr="005E3E6D">
        <w:rPr>
          <w:szCs w:val="22"/>
        </w:rPr>
        <w:t xml:space="preserve">The CWS encouraged Intellectual Property Offices (IPOs) to participate in the discussions of the Blockchain Task Force and noted the significant benefits of working in collaboration with </w:t>
      </w:r>
      <w:r w:rsidR="00D70256">
        <w:rPr>
          <w:szCs w:val="22"/>
        </w:rPr>
        <w:t xml:space="preserve">the </w:t>
      </w:r>
      <w:r w:rsidR="00D016D5" w:rsidRPr="005E3E6D">
        <w:rPr>
          <w:szCs w:val="22"/>
        </w:rPr>
        <w:t xml:space="preserve">private sector, </w:t>
      </w:r>
      <w:r w:rsidR="00D70256">
        <w:rPr>
          <w:szCs w:val="22"/>
        </w:rPr>
        <w:t>u</w:t>
      </w:r>
      <w:r w:rsidR="00D016D5" w:rsidRPr="005E3E6D">
        <w:rPr>
          <w:szCs w:val="22"/>
        </w:rPr>
        <w:t>niversities and non-governmental organizations.</w:t>
      </w:r>
    </w:p>
    <w:p w14:paraId="28BCE5F2" w14:textId="624F196C" w:rsidR="00D016D5" w:rsidRPr="005E3E6D"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016D5" w:rsidRPr="005E3E6D">
        <w:rPr>
          <w:szCs w:val="22"/>
        </w:rPr>
        <w:t xml:space="preserve">The CWS approved the proposal for a revision of description of Task No. 59 and standard scope statement as presented by the co-leaders.  The new description of Task No. 59 and scope statement read as follows: </w:t>
      </w:r>
    </w:p>
    <w:p w14:paraId="71CE4CA7" w14:textId="092EFA74" w:rsidR="00D016D5" w:rsidRPr="008978A7" w:rsidRDefault="00D016D5" w:rsidP="008978A7">
      <w:pPr>
        <w:ind w:firstLine="360"/>
        <w:rPr>
          <w:u w:val="single"/>
        </w:rPr>
      </w:pPr>
      <w:r w:rsidRPr="008978A7">
        <w:rPr>
          <w:u w:val="single"/>
        </w:rPr>
        <w:t>Amended Task Description:</w:t>
      </w:r>
    </w:p>
    <w:p w14:paraId="125F9769" w14:textId="209EFAEB" w:rsidR="00D016D5" w:rsidRPr="005E3E6D" w:rsidRDefault="00D016D5" w:rsidP="00A6223D">
      <w:pPr>
        <w:pStyle w:val="ListParagraph"/>
        <w:numPr>
          <w:ilvl w:val="0"/>
          <w:numId w:val="8"/>
        </w:numPr>
        <w:spacing w:after="120"/>
        <w:rPr>
          <w:strike/>
          <w:szCs w:val="22"/>
        </w:rPr>
      </w:pPr>
      <w:r w:rsidRPr="005E3E6D">
        <w:rPr>
          <w:szCs w:val="22"/>
        </w:rPr>
        <w:t>Explore the possibility of using blockchain technology in the processes of providing Intellectual Property (IP) rights protection, processing information about IP objects and their use;</w:t>
      </w:r>
    </w:p>
    <w:p w14:paraId="78404A9E" w14:textId="77777777" w:rsidR="00D016D5" w:rsidRPr="0028696E" w:rsidRDefault="00D016D5" w:rsidP="00A6223D">
      <w:pPr>
        <w:pStyle w:val="ListParagraph"/>
        <w:numPr>
          <w:ilvl w:val="0"/>
          <w:numId w:val="2"/>
        </w:numPr>
        <w:spacing w:after="120"/>
        <w:rPr>
          <w:strike/>
          <w:szCs w:val="22"/>
        </w:rPr>
      </w:pPr>
      <w:r w:rsidRPr="0028696E">
        <w:rPr>
          <w:szCs w:val="22"/>
        </w:rPr>
        <w:t>Collect information about IPO developments in use of and experience with blockchain, assess current Industry Standards on blockchain and consider merit and applicability to IPOs;</w:t>
      </w:r>
    </w:p>
    <w:p w14:paraId="557B876F" w14:textId="77777777" w:rsidR="00D016D5" w:rsidRPr="0028696E" w:rsidRDefault="00D016D5" w:rsidP="00A6223D">
      <w:pPr>
        <w:pStyle w:val="ListParagraph"/>
        <w:numPr>
          <w:ilvl w:val="0"/>
          <w:numId w:val="2"/>
        </w:numPr>
        <w:spacing w:after="120"/>
        <w:rPr>
          <w:szCs w:val="22"/>
        </w:rPr>
      </w:pPr>
      <w:r w:rsidRPr="0028696E">
        <w:rPr>
          <w:szCs w:val="22"/>
        </w:rPr>
        <w:lastRenderedPageBreak/>
        <w:t xml:space="preserve">Develop reference models of using blockchain technology in the IP field, including guiding principles, common practice and use of terminology as a framework supporting collaboration, joint projects, and proofs of concept; and </w:t>
      </w:r>
    </w:p>
    <w:p w14:paraId="7F0786DC" w14:textId="77777777" w:rsidR="00D016D5" w:rsidRPr="00601BD8" w:rsidRDefault="00D016D5" w:rsidP="00D016D5">
      <w:pPr>
        <w:pStyle w:val="ListParagraph"/>
        <w:numPr>
          <w:ilvl w:val="0"/>
          <w:numId w:val="2"/>
        </w:numPr>
        <w:spacing w:after="220"/>
        <w:rPr>
          <w:strike/>
          <w:szCs w:val="22"/>
        </w:rPr>
      </w:pPr>
      <w:r w:rsidRPr="0028696E">
        <w:rPr>
          <w:szCs w:val="22"/>
        </w:rPr>
        <w:t>Prepare a proposal for a new WIPO standard supporting the potential application of blockchain technology within the IP ecosystem.</w:t>
      </w:r>
    </w:p>
    <w:p w14:paraId="5ECDA872" w14:textId="77777777" w:rsidR="00D016D5" w:rsidRPr="008978A7" w:rsidRDefault="00D016D5" w:rsidP="008978A7">
      <w:pPr>
        <w:ind w:firstLine="360"/>
        <w:rPr>
          <w:u w:val="single"/>
        </w:rPr>
      </w:pPr>
      <w:r w:rsidRPr="008978A7">
        <w:rPr>
          <w:u w:val="single"/>
        </w:rPr>
        <w:t>Scope Statement:</w:t>
      </w:r>
    </w:p>
    <w:p w14:paraId="61EC6543" w14:textId="28049848" w:rsidR="00D016D5" w:rsidRPr="008D2FE8" w:rsidRDefault="00407DB1" w:rsidP="00192667">
      <w:pPr>
        <w:spacing w:after="220"/>
        <w:ind w:left="360"/>
        <w:rPr>
          <w:szCs w:val="22"/>
        </w:rPr>
      </w:pPr>
      <w:r>
        <w:rPr>
          <w:szCs w:val="22"/>
        </w:rPr>
        <w:t>“</w:t>
      </w:r>
      <w:r w:rsidR="00D016D5" w:rsidRPr="00601BD8">
        <w:rPr>
          <w:szCs w:val="22"/>
        </w:rPr>
        <w:t xml:space="preserve"> This Standard aims to guide the Intellectual Property Offices (IPOs) and other Organizations that need to manage, store, process, exchange and disseminate IP data using Blockchain. </w:t>
      </w:r>
      <w:r w:rsidR="008D2FE8">
        <w:rPr>
          <w:szCs w:val="22"/>
        </w:rPr>
        <w:t xml:space="preserve"> </w:t>
      </w:r>
      <w:r w:rsidR="00D016D5" w:rsidRPr="00601BD8">
        <w:rPr>
          <w:szCs w:val="22"/>
        </w:rPr>
        <w:t>It is intended that by using this Standard, the implementation of Blockchain can be simplified and accelerated in an interoperable manner within the IP ecosystem.</w:t>
      </w:r>
      <w:r>
        <w:rPr>
          <w:szCs w:val="22"/>
        </w:rPr>
        <w:t>”</w:t>
      </w:r>
      <w:r w:rsidR="003D32D0">
        <w:rPr>
          <w:szCs w:val="22"/>
        </w:rPr>
        <w:t xml:space="preserve">  </w:t>
      </w:r>
      <w:r w:rsidR="00D016D5" w:rsidRPr="00601BD8">
        <w:rPr>
          <w:szCs w:val="22"/>
        </w:rPr>
        <w:t>(See paragraph 67 of document CWS/7/29</w:t>
      </w:r>
      <w:r w:rsidR="00D016D5">
        <w:rPr>
          <w:szCs w:val="22"/>
        </w:rPr>
        <w:t>.</w:t>
      </w:r>
      <w:r w:rsidR="00D016D5" w:rsidRPr="00601BD8">
        <w:rPr>
          <w:szCs w:val="22"/>
        </w:rPr>
        <w:t xml:space="preserve">) </w:t>
      </w:r>
    </w:p>
    <w:p w14:paraId="777F8069" w14:textId="28A53FAA" w:rsidR="00D016D5" w:rsidRDefault="00D016D5" w:rsidP="00192667">
      <w:pPr>
        <w:pStyle w:val="Heading2"/>
      </w:pPr>
      <w:r>
        <w:t>PROGRESS REPORT</w:t>
      </w:r>
    </w:p>
    <w:p w14:paraId="5C68A82C" w14:textId="530BEF7F" w:rsidR="00D016D5" w:rsidRDefault="00D016D5" w:rsidP="00192667">
      <w:pPr>
        <w:pStyle w:val="Heading3"/>
        <w:ind w:left="0"/>
      </w:pPr>
      <w:r w:rsidRPr="00683CD2">
        <w:t>R</w:t>
      </w:r>
      <w:r w:rsidR="00AA2733">
        <w:t>ound</w:t>
      </w:r>
      <w:r w:rsidRPr="00683CD2">
        <w:t xml:space="preserve"> 3 Discussions</w:t>
      </w:r>
    </w:p>
    <w:p w14:paraId="419A9CD7" w14:textId="2D4CA842" w:rsidR="00D016D5" w:rsidRPr="005E3E6D" w:rsidRDefault="005E3E6D" w:rsidP="00192667">
      <w:pPr>
        <w:pStyle w:val="ONUMFS"/>
        <w:tabs>
          <w:tab w:val="num" w:pos="567"/>
        </w:tabs>
        <w:rPr>
          <w:szCs w:val="22"/>
        </w:rPr>
      </w:pPr>
      <w:r>
        <w:fldChar w:fldCharType="begin"/>
      </w:r>
      <w:r>
        <w:instrText xml:space="preserve"> AUTONUM  </w:instrText>
      </w:r>
      <w:r>
        <w:fldChar w:fldCharType="end"/>
      </w:r>
      <w:r>
        <w:tab/>
      </w:r>
      <w:r w:rsidR="003D32D0">
        <w:t xml:space="preserve">In August 2019 </w:t>
      </w:r>
      <w:r w:rsidR="00770002">
        <w:t>R</w:t>
      </w:r>
      <w:r w:rsidR="00D016D5">
        <w:t xml:space="preserve">ound 3 discussions commenced. </w:t>
      </w:r>
      <w:r w:rsidR="003D32D0">
        <w:t xml:space="preserve"> </w:t>
      </w:r>
      <w:r w:rsidR="00D016D5">
        <w:t xml:space="preserve">The International Bureau </w:t>
      </w:r>
      <w:r w:rsidR="00D016D5" w:rsidRPr="005E3E6D">
        <w:rPr>
          <w:szCs w:val="22"/>
        </w:rPr>
        <w:t xml:space="preserve">contacted and coordinated with </w:t>
      </w:r>
      <w:r w:rsidR="0015290B">
        <w:rPr>
          <w:szCs w:val="22"/>
        </w:rPr>
        <w:t xml:space="preserve">the </w:t>
      </w:r>
      <w:r w:rsidR="00D016D5" w:rsidRPr="005E3E6D">
        <w:rPr>
          <w:szCs w:val="22"/>
        </w:rPr>
        <w:t>International Organization for Standardization (ISO) for inclusion of Blockchain Task Force representation as liaison to ISO and specifically ISO TC/307.</w:t>
      </w:r>
      <w:r w:rsidR="003D32D0">
        <w:rPr>
          <w:szCs w:val="22"/>
        </w:rPr>
        <w:t xml:space="preserve"> </w:t>
      </w:r>
      <w:r w:rsidR="00D016D5" w:rsidRPr="005E3E6D">
        <w:rPr>
          <w:szCs w:val="22"/>
        </w:rPr>
        <w:t xml:space="preserve"> The International Bureau and Task Force were granted approval to leverage:</w:t>
      </w:r>
    </w:p>
    <w:p w14:paraId="26BA2E80" w14:textId="1B594B04" w:rsidR="00D016D5" w:rsidRDefault="00D016D5" w:rsidP="00D016D5">
      <w:pPr>
        <w:pStyle w:val="ListParagraph"/>
        <w:numPr>
          <w:ilvl w:val="0"/>
          <w:numId w:val="2"/>
        </w:numPr>
        <w:spacing w:after="220"/>
        <w:rPr>
          <w:szCs w:val="22"/>
        </w:rPr>
      </w:pPr>
      <w:r w:rsidRPr="00D016D5">
        <w:rPr>
          <w:szCs w:val="22"/>
        </w:rPr>
        <w:t>ISO document: Blockchain and distribu</w:t>
      </w:r>
      <w:r w:rsidR="003D32D0">
        <w:rPr>
          <w:szCs w:val="22"/>
        </w:rPr>
        <w:t xml:space="preserve">ted ledger technologies - </w:t>
      </w:r>
      <w:r w:rsidRPr="00D016D5">
        <w:rPr>
          <w:szCs w:val="22"/>
        </w:rPr>
        <w:t>Terminology (ISO 22739 CD TC307 Watermarked WIP); and</w:t>
      </w:r>
    </w:p>
    <w:p w14:paraId="3605C5D4" w14:textId="5D5B02D8" w:rsidR="00D016D5" w:rsidRDefault="00770002" w:rsidP="00D016D5">
      <w:pPr>
        <w:pStyle w:val="ListParagraph"/>
        <w:numPr>
          <w:ilvl w:val="0"/>
          <w:numId w:val="2"/>
        </w:numPr>
        <w:spacing w:after="220"/>
        <w:rPr>
          <w:szCs w:val="22"/>
        </w:rPr>
      </w:pPr>
      <w:r w:rsidRPr="005E3E6D">
        <w:rPr>
          <w:szCs w:val="22"/>
        </w:rPr>
        <w:t xml:space="preserve">International Telecommunications Union </w:t>
      </w:r>
      <w:r>
        <w:rPr>
          <w:szCs w:val="22"/>
        </w:rPr>
        <w:t>(</w:t>
      </w:r>
      <w:r w:rsidR="00D016D5" w:rsidRPr="00D016D5">
        <w:rPr>
          <w:szCs w:val="22"/>
        </w:rPr>
        <w:t>ITU</w:t>
      </w:r>
      <w:r>
        <w:rPr>
          <w:szCs w:val="22"/>
        </w:rPr>
        <w:t>)</w:t>
      </w:r>
      <w:r w:rsidR="00D016D5" w:rsidRPr="00D016D5">
        <w:rPr>
          <w:szCs w:val="22"/>
        </w:rPr>
        <w:t xml:space="preserve"> document: D1.1 - Distributed ledger technology terms and definitions (DLT-I-203).</w:t>
      </w:r>
    </w:p>
    <w:p w14:paraId="7F78AE02" w14:textId="779398C1" w:rsidR="00D016D5" w:rsidRPr="008D2FE8" w:rsidRDefault="00D016D5" w:rsidP="008D2FE8">
      <w:pPr>
        <w:spacing w:after="220"/>
        <w:rPr>
          <w:szCs w:val="22"/>
        </w:rPr>
      </w:pPr>
      <w:r w:rsidRPr="008D2FE8">
        <w:rPr>
          <w:szCs w:val="22"/>
        </w:rPr>
        <w:t xml:space="preserve">The information from these documents has been used within Section 2 </w:t>
      </w:r>
      <w:r w:rsidR="00216D91">
        <w:rPr>
          <w:szCs w:val="22"/>
        </w:rPr>
        <w:t>“</w:t>
      </w:r>
      <w:r w:rsidRPr="008D2FE8">
        <w:rPr>
          <w:szCs w:val="22"/>
        </w:rPr>
        <w:t>Definitions and Terminology</w:t>
      </w:r>
      <w:r w:rsidR="00216D91">
        <w:rPr>
          <w:szCs w:val="22"/>
        </w:rPr>
        <w:t>”</w:t>
      </w:r>
      <w:r w:rsidRPr="008D2FE8">
        <w:rPr>
          <w:szCs w:val="22"/>
        </w:rPr>
        <w:t xml:space="preserve"> of the </w:t>
      </w:r>
      <w:r w:rsidR="00770002">
        <w:rPr>
          <w:szCs w:val="22"/>
        </w:rPr>
        <w:t>d</w:t>
      </w:r>
      <w:r w:rsidRPr="008D2FE8">
        <w:rPr>
          <w:szCs w:val="22"/>
        </w:rPr>
        <w:t>raft Block</w:t>
      </w:r>
      <w:r w:rsidR="00770002">
        <w:rPr>
          <w:szCs w:val="22"/>
        </w:rPr>
        <w:t>c</w:t>
      </w:r>
      <w:r w:rsidRPr="008D2FE8">
        <w:rPr>
          <w:szCs w:val="22"/>
        </w:rPr>
        <w:t xml:space="preserve">hain </w:t>
      </w:r>
      <w:r w:rsidR="00216D91">
        <w:rPr>
          <w:szCs w:val="22"/>
        </w:rPr>
        <w:t>S</w:t>
      </w:r>
      <w:r w:rsidRPr="008D2FE8">
        <w:rPr>
          <w:szCs w:val="22"/>
        </w:rPr>
        <w:t>tandard</w:t>
      </w:r>
      <w:r w:rsidR="00770002">
        <w:rPr>
          <w:szCs w:val="22"/>
        </w:rPr>
        <w:t xml:space="preserve"> which is under preparation by the Task Force</w:t>
      </w:r>
      <w:r w:rsidRPr="008D2FE8">
        <w:rPr>
          <w:szCs w:val="22"/>
        </w:rPr>
        <w:t>.</w:t>
      </w:r>
    </w:p>
    <w:p w14:paraId="077550B8" w14:textId="6E5D332B" w:rsidR="00683CD2" w:rsidRDefault="005E3E6D" w:rsidP="00192667">
      <w:pPr>
        <w:pStyle w:val="ONUMFS"/>
        <w:tabs>
          <w:tab w:val="num" w:pos="567"/>
        </w:tabs>
      </w:pPr>
      <w:r>
        <w:fldChar w:fldCharType="begin"/>
      </w:r>
      <w:r>
        <w:instrText xml:space="preserve"> AUTONUM  </w:instrText>
      </w:r>
      <w:r>
        <w:fldChar w:fldCharType="end"/>
      </w:r>
      <w:r>
        <w:tab/>
      </w:r>
      <w:r w:rsidR="007126B3">
        <w:t xml:space="preserve">During </w:t>
      </w:r>
      <w:r w:rsidR="00770002">
        <w:t>R</w:t>
      </w:r>
      <w:r w:rsidR="007126B3">
        <w:t>ound 3 discussions</w:t>
      </w:r>
      <w:r w:rsidR="00770002">
        <w:t>,</w:t>
      </w:r>
      <w:r w:rsidR="007126B3">
        <w:t xml:space="preserve"> </w:t>
      </w:r>
      <w:r w:rsidR="005E4CB4">
        <w:t xml:space="preserve">potential </w:t>
      </w:r>
      <w:r w:rsidR="0015290B">
        <w:t>u</w:t>
      </w:r>
      <w:r w:rsidR="007126B3">
        <w:t xml:space="preserve">se </w:t>
      </w:r>
      <w:r w:rsidR="0015290B">
        <w:t>c</w:t>
      </w:r>
      <w:r w:rsidR="007126B3">
        <w:t xml:space="preserve">ases </w:t>
      </w:r>
      <w:r w:rsidR="005E4CB4">
        <w:t xml:space="preserve">of blockchain technology in IP space </w:t>
      </w:r>
      <w:r w:rsidR="007126B3">
        <w:t xml:space="preserve">were refined and the Task Force co-leaders developed a </w:t>
      </w:r>
      <w:r w:rsidR="007126B3" w:rsidRPr="00192667">
        <w:rPr>
          <w:szCs w:val="22"/>
        </w:rPr>
        <w:t>template</w:t>
      </w:r>
      <w:r w:rsidR="007126B3">
        <w:t xml:space="preserve"> to support this task. </w:t>
      </w:r>
      <w:r w:rsidR="003D32D0">
        <w:t xml:space="preserve"> </w:t>
      </w:r>
      <w:r w:rsidR="00041487" w:rsidRPr="005E3E6D">
        <w:rPr>
          <w:szCs w:val="22"/>
        </w:rPr>
        <w:t>Specifically, the theme of Enforcement was chosen</w:t>
      </w:r>
      <w:r w:rsidR="00041487" w:rsidRPr="00041487">
        <w:t xml:space="preserve"> </w:t>
      </w:r>
      <w:r w:rsidR="00041487">
        <w:t xml:space="preserve">as an exemplar </w:t>
      </w:r>
      <w:r w:rsidR="0015290B">
        <w:t>u</w:t>
      </w:r>
      <w:r w:rsidR="00041487">
        <w:t xml:space="preserve">se </w:t>
      </w:r>
      <w:r w:rsidR="0015290B">
        <w:t>c</w:t>
      </w:r>
      <w:r w:rsidR="00041487">
        <w:t>ase</w:t>
      </w:r>
      <w:r w:rsidR="00041487" w:rsidRPr="005E3E6D">
        <w:rPr>
          <w:szCs w:val="22"/>
        </w:rPr>
        <w:t xml:space="preserve">, inclusive of three critical </w:t>
      </w:r>
      <w:r w:rsidR="0015290B">
        <w:rPr>
          <w:szCs w:val="22"/>
        </w:rPr>
        <w:t>u</w:t>
      </w:r>
      <w:r w:rsidR="00041487" w:rsidRPr="005E3E6D">
        <w:rPr>
          <w:szCs w:val="22"/>
        </w:rPr>
        <w:t xml:space="preserve">se </w:t>
      </w:r>
      <w:r w:rsidR="0015290B">
        <w:rPr>
          <w:szCs w:val="22"/>
        </w:rPr>
        <w:t>c</w:t>
      </w:r>
      <w:r w:rsidR="00041487" w:rsidRPr="005E3E6D">
        <w:rPr>
          <w:szCs w:val="22"/>
        </w:rPr>
        <w:t xml:space="preserve">ases that displayed tangible benefits for the IP ecosystem and relevance to the development of the </w:t>
      </w:r>
      <w:r w:rsidR="00041487">
        <w:rPr>
          <w:szCs w:val="22"/>
        </w:rPr>
        <w:t>S</w:t>
      </w:r>
      <w:r w:rsidR="00041487" w:rsidRPr="005E3E6D">
        <w:rPr>
          <w:szCs w:val="22"/>
        </w:rPr>
        <w:t>tandard</w:t>
      </w:r>
      <w:r w:rsidR="00683CD2">
        <w:t xml:space="preserve">. </w:t>
      </w:r>
      <w:r w:rsidR="003D32D0">
        <w:t xml:space="preserve"> </w:t>
      </w:r>
      <w:r w:rsidR="00683CD2">
        <w:t xml:space="preserve">This </w:t>
      </w:r>
      <w:r w:rsidR="0015290B">
        <w:t>u</w:t>
      </w:r>
      <w:r w:rsidR="00683CD2">
        <w:t xml:space="preserve">se </w:t>
      </w:r>
      <w:r w:rsidR="0015290B">
        <w:t>c</w:t>
      </w:r>
      <w:r w:rsidR="00683CD2">
        <w:t xml:space="preserve">ase </w:t>
      </w:r>
      <w:r w:rsidR="007126B3">
        <w:t>has been posted on the Task Force Wiki</w:t>
      </w:r>
      <w:r w:rsidR="00683CD2">
        <w:t>.</w:t>
      </w:r>
    </w:p>
    <w:p w14:paraId="645A9214" w14:textId="38ED4706" w:rsidR="00683CD2" w:rsidRDefault="005E3E6D" w:rsidP="00192667">
      <w:pPr>
        <w:pStyle w:val="ONUMFS"/>
        <w:tabs>
          <w:tab w:val="num" w:pos="567"/>
        </w:tabs>
      </w:pPr>
      <w:r>
        <w:rPr>
          <w:szCs w:val="22"/>
        </w:rPr>
        <w:fldChar w:fldCharType="begin"/>
      </w:r>
      <w:r>
        <w:rPr>
          <w:szCs w:val="22"/>
        </w:rPr>
        <w:instrText xml:space="preserve"> AUTONUM  </w:instrText>
      </w:r>
      <w:r>
        <w:rPr>
          <w:szCs w:val="22"/>
        </w:rPr>
        <w:fldChar w:fldCharType="end"/>
      </w:r>
      <w:r>
        <w:rPr>
          <w:szCs w:val="22"/>
        </w:rPr>
        <w:tab/>
      </w:r>
      <w:r w:rsidR="003D32D0">
        <w:rPr>
          <w:szCs w:val="22"/>
        </w:rPr>
        <w:t xml:space="preserve">During </w:t>
      </w:r>
      <w:r w:rsidR="00770002">
        <w:rPr>
          <w:szCs w:val="22"/>
        </w:rPr>
        <w:t>R</w:t>
      </w:r>
      <w:r w:rsidR="00683CD2" w:rsidRPr="005E3E6D">
        <w:rPr>
          <w:szCs w:val="22"/>
        </w:rPr>
        <w:t>ound 3</w:t>
      </w:r>
      <w:r w:rsidR="0015290B">
        <w:rPr>
          <w:szCs w:val="22"/>
        </w:rPr>
        <w:t>,</w:t>
      </w:r>
      <w:r w:rsidR="00683CD2" w:rsidRPr="005E3E6D">
        <w:rPr>
          <w:szCs w:val="22"/>
        </w:rPr>
        <w:t xml:space="preserve"> Task Force leaders made modifications to the Draft Standard in line with </w:t>
      </w:r>
      <w:r w:rsidR="00770002">
        <w:rPr>
          <w:szCs w:val="22"/>
        </w:rPr>
        <w:t xml:space="preserve">the </w:t>
      </w:r>
      <w:r w:rsidR="003D32D0" w:rsidRPr="005E3E6D">
        <w:rPr>
          <w:szCs w:val="22"/>
        </w:rPr>
        <w:t xml:space="preserve">CWS/7 </w:t>
      </w:r>
      <w:r w:rsidR="00683CD2" w:rsidRPr="005E3E6D">
        <w:rPr>
          <w:szCs w:val="22"/>
        </w:rPr>
        <w:t>outcomes and its face</w:t>
      </w:r>
      <w:r w:rsidR="00770002">
        <w:rPr>
          <w:szCs w:val="22"/>
        </w:rPr>
        <w:t>-</w:t>
      </w:r>
      <w:r w:rsidR="00683CD2" w:rsidRPr="005E3E6D">
        <w:rPr>
          <w:szCs w:val="22"/>
        </w:rPr>
        <w:t>to</w:t>
      </w:r>
      <w:r w:rsidR="00770002">
        <w:rPr>
          <w:szCs w:val="22"/>
        </w:rPr>
        <w:t>-</w:t>
      </w:r>
      <w:r w:rsidR="00683CD2" w:rsidRPr="005E3E6D">
        <w:rPr>
          <w:szCs w:val="22"/>
        </w:rPr>
        <w:t>face meeting.</w:t>
      </w:r>
    </w:p>
    <w:p w14:paraId="1FE49E14" w14:textId="32A59A27" w:rsidR="00683CD2" w:rsidRDefault="00683CD2" w:rsidP="00192667">
      <w:pPr>
        <w:pStyle w:val="Heading3"/>
        <w:ind w:left="0"/>
      </w:pPr>
      <w:r w:rsidRPr="00683CD2">
        <w:t>R</w:t>
      </w:r>
      <w:r w:rsidR="00AA2733">
        <w:t>ound</w:t>
      </w:r>
      <w:r w:rsidRPr="00683CD2">
        <w:t xml:space="preserve"> 4 Discussions</w:t>
      </w:r>
    </w:p>
    <w:p w14:paraId="35A5EA30" w14:textId="38F55B47" w:rsidR="00683CD2"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AA2733">
        <w:rPr>
          <w:szCs w:val="22"/>
        </w:rPr>
        <w:t>In March 2020</w:t>
      </w:r>
      <w:r w:rsidR="005E4CB4">
        <w:rPr>
          <w:szCs w:val="22"/>
        </w:rPr>
        <w:t>,</w:t>
      </w:r>
      <w:r w:rsidR="00AA2733">
        <w:rPr>
          <w:szCs w:val="22"/>
        </w:rPr>
        <w:t xml:space="preserve"> </w:t>
      </w:r>
      <w:r w:rsidR="00770002">
        <w:rPr>
          <w:szCs w:val="22"/>
        </w:rPr>
        <w:t>R</w:t>
      </w:r>
      <w:r w:rsidR="00683CD2" w:rsidRPr="005E3E6D">
        <w:rPr>
          <w:szCs w:val="22"/>
        </w:rPr>
        <w:t xml:space="preserve">ound 4 discussions commenced </w:t>
      </w:r>
      <w:r w:rsidR="005E4CB4">
        <w:rPr>
          <w:szCs w:val="22"/>
        </w:rPr>
        <w:t xml:space="preserve">with drafting </w:t>
      </w:r>
      <w:r w:rsidR="00683CD2" w:rsidRPr="005E3E6D">
        <w:rPr>
          <w:szCs w:val="22"/>
        </w:rPr>
        <w:t xml:space="preserve">the </w:t>
      </w:r>
      <w:r w:rsidR="005E4CB4">
        <w:rPr>
          <w:szCs w:val="22"/>
        </w:rPr>
        <w:t>new</w:t>
      </w:r>
      <w:r w:rsidR="00683CD2" w:rsidRPr="005E3E6D">
        <w:rPr>
          <w:szCs w:val="22"/>
        </w:rPr>
        <w:t xml:space="preserve"> Standard</w:t>
      </w:r>
      <w:r w:rsidR="005E4CB4">
        <w:rPr>
          <w:szCs w:val="22"/>
        </w:rPr>
        <w:t xml:space="preserve"> on blockchain for IP</w:t>
      </w:r>
      <w:r w:rsidR="00683CD2" w:rsidRPr="005E3E6D">
        <w:rPr>
          <w:szCs w:val="22"/>
        </w:rPr>
        <w:t xml:space="preserve">.  The first version (v0.1) incorporates terminology and definitions adopted from ISO, ITU and </w:t>
      </w:r>
      <w:r w:rsidR="0015290B">
        <w:rPr>
          <w:szCs w:val="22"/>
        </w:rPr>
        <w:t xml:space="preserve">the </w:t>
      </w:r>
      <w:r w:rsidR="00683CD2" w:rsidRPr="005E3E6D">
        <w:rPr>
          <w:szCs w:val="22"/>
        </w:rPr>
        <w:t xml:space="preserve">National Institute of Standards and Technology (NIST) </w:t>
      </w:r>
      <w:r w:rsidR="00770002">
        <w:rPr>
          <w:szCs w:val="22"/>
        </w:rPr>
        <w:t>of United States of America</w:t>
      </w:r>
      <w:r w:rsidR="005E4CB4">
        <w:rPr>
          <w:szCs w:val="22"/>
        </w:rPr>
        <w:t>’s</w:t>
      </w:r>
      <w:r w:rsidR="00770002">
        <w:rPr>
          <w:szCs w:val="22"/>
        </w:rPr>
        <w:t xml:space="preserve"> </w:t>
      </w:r>
      <w:r w:rsidR="00683CD2" w:rsidRPr="005E3E6D">
        <w:rPr>
          <w:szCs w:val="22"/>
        </w:rPr>
        <w:t>reports or standards.  Sections have been structured from the table of contents agreed at the May 2019 Task Force</w:t>
      </w:r>
      <w:r w:rsidR="00AA2733">
        <w:rPr>
          <w:szCs w:val="22"/>
        </w:rPr>
        <w:t xml:space="preserve"> face</w:t>
      </w:r>
      <w:r w:rsidR="00525FFD">
        <w:rPr>
          <w:szCs w:val="22"/>
        </w:rPr>
        <w:t>-</w:t>
      </w:r>
      <w:r w:rsidR="00AA2733">
        <w:rPr>
          <w:szCs w:val="22"/>
        </w:rPr>
        <w:t>to</w:t>
      </w:r>
      <w:r w:rsidR="00525FFD">
        <w:rPr>
          <w:szCs w:val="22"/>
        </w:rPr>
        <w:t>-</w:t>
      </w:r>
      <w:r w:rsidR="00AA2733">
        <w:rPr>
          <w:szCs w:val="22"/>
        </w:rPr>
        <w:t xml:space="preserve">face meeting.  </w:t>
      </w:r>
    </w:p>
    <w:p w14:paraId="3915F8D2" w14:textId="05156EA0" w:rsidR="00683CD2" w:rsidRPr="005E3E6D"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525FFD">
        <w:rPr>
          <w:szCs w:val="22"/>
        </w:rPr>
        <w:t xml:space="preserve">The </w:t>
      </w:r>
      <w:r w:rsidR="00683CD2" w:rsidRPr="005E3E6D">
        <w:rPr>
          <w:szCs w:val="22"/>
        </w:rPr>
        <w:t xml:space="preserve">Task Force co-leaders and the International Bureau met to discuss </w:t>
      </w:r>
      <w:r w:rsidR="00525FFD">
        <w:rPr>
          <w:szCs w:val="22"/>
        </w:rPr>
        <w:t xml:space="preserve">a </w:t>
      </w:r>
      <w:r w:rsidR="00041487">
        <w:rPr>
          <w:szCs w:val="22"/>
        </w:rPr>
        <w:t>d</w:t>
      </w:r>
      <w:r w:rsidR="00683CD2" w:rsidRPr="005E3E6D">
        <w:rPr>
          <w:szCs w:val="22"/>
        </w:rPr>
        <w:t xml:space="preserve">raft Standard composition and the project </w:t>
      </w:r>
      <w:r w:rsidR="005E4CB4">
        <w:rPr>
          <w:szCs w:val="22"/>
        </w:rPr>
        <w:t xml:space="preserve">of </w:t>
      </w:r>
      <w:r w:rsidR="00683CD2" w:rsidRPr="005E3E6D">
        <w:rPr>
          <w:szCs w:val="22"/>
        </w:rPr>
        <w:t xml:space="preserve">whitepaper on blockchain for the </w:t>
      </w:r>
      <w:r w:rsidR="00613013">
        <w:rPr>
          <w:szCs w:val="22"/>
        </w:rPr>
        <w:t xml:space="preserve">entire </w:t>
      </w:r>
      <w:r w:rsidR="00683CD2" w:rsidRPr="005E3E6D">
        <w:rPr>
          <w:szCs w:val="22"/>
        </w:rPr>
        <w:t>IP ecosystem</w:t>
      </w:r>
      <w:r w:rsidR="00BE48EC">
        <w:rPr>
          <w:szCs w:val="22"/>
        </w:rPr>
        <w:t xml:space="preserve"> </w:t>
      </w:r>
      <w:r w:rsidR="00D80464">
        <w:rPr>
          <w:szCs w:val="22"/>
        </w:rPr>
        <w:t xml:space="preserve">in order to feed to </w:t>
      </w:r>
      <w:r w:rsidR="00BE48EC">
        <w:rPr>
          <w:szCs w:val="22"/>
        </w:rPr>
        <w:t>further work by Task Force</w:t>
      </w:r>
      <w:r w:rsidR="00683CD2" w:rsidRPr="005E3E6D">
        <w:rPr>
          <w:szCs w:val="22"/>
        </w:rPr>
        <w:t xml:space="preserve">.  The initial phase </w:t>
      </w:r>
      <w:r w:rsidR="005E4CB4">
        <w:rPr>
          <w:szCs w:val="22"/>
        </w:rPr>
        <w:t xml:space="preserve">of the project </w:t>
      </w:r>
      <w:r w:rsidR="00683CD2" w:rsidRPr="005E3E6D">
        <w:rPr>
          <w:szCs w:val="22"/>
        </w:rPr>
        <w:t>includes gathering information from IP</w:t>
      </w:r>
      <w:r w:rsidR="00525FFD">
        <w:rPr>
          <w:szCs w:val="22"/>
        </w:rPr>
        <w:t>O</w:t>
      </w:r>
      <w:r w:rsidR="00683CD2" w:rsidRPr="005E3E6D">
        <w:rPr>
          <w:szCs w:val="22"/>
        </w:rPr>
        <w:t xml:space="preserve">s and </w:t>
      </w:r>
      <w:r w:rsidR="00525FFD">
        <w:rPr>
          <w:szCs w:val="22"/>
        </w:rPr>
        <w:t xml:space="preserve">IP </w:t>
      </w:r>
      <w:r w:rsidR="00683CD2" w:rsidRPr="005E3E6D">
        <w:rPr>
          <w:szCs w:val="22"/>
        </w:rPr>
        <w:t xml:space="preserve">industry </w:t>
      </w:r>
      <w:r w:rsidR="00525FFD">
        <w:rPr>
          <w:szCs w:val="22"/>
        </w:rPr>
        <w:t xml:space="preserve">stakeholders </w:t>
      </w:r>
      <w:r w:rsidR="00683CD2" w:rsidRPr="005E3E6D">
        <w:rPr>
          <w:szCs w:val="22"/>
        </w:rPr>
        <w:t>regarding their business cases, activities, and plan in the field of blockchain</w:t>
      </w:r>
      <w:r w:rsidR="005E4CB4">
        <w:rPr>
          <w:szCs w:val="22"/>
        </w:rPr>
        <w:t xml:space="preserve"> for IP</w:t>
      </w:r>
      <w:r w:rsidR="00683CD2" w:rsidRPr="005E3E6D">
        <w:rPr>
          <w:szCs w:val="22"/>
        </w:rPr>
        <w:t xml:space="preserve">.  The </w:t>
      </w:r>
      <w:r w:rsidR="00AA2733">
        <w:rPr>
          <w:szCs w:val="22"/>
        </w:rPr>
        <w:t>Interna</w:t>
      </w:r>
      <w:r w:rsidR="00CD3E1A">
        <w:rPr>
          <w:szCs w:val="22"/>
        </w:rPr>
        <w:t>tiona</w:t>
      </w:r>
      <w:r w:rsidR="00AA2733">
        <w:rPr>
          <w:szCs w:val="22"/>
        </w:rPr>
        <w:t>l</w:t>
      </w:r>
      <w:r w:rsidR="00683CD2" w:rsidRPr="005E3E6D">
        <w:rPr>
          <w:szCs w:val="22"/>
        </w:rPr>
        <w:t xml:space="preserve"> Bureau prepared the </w:t>
      </w:r>
      <w:r w:rsidR="00AA2733">
        <w:rPr>
          <w:szCs w:val="22"/>
        </w:rPr>
        <w:t>survey in consideration of the s</w:t>
      </w:r>
      <w:r w:rsidR="00683CD2" w:rsidRPr="005E3E6D">
        <w:rPr>
          <w:szCs w:val="22"/>
        </w:rPr>
        <w:t xml:space="preserve">urvey used with Task Force members prior to </w:t>
      </w:r>
      <w:r w:rsidR="00525FFD">
        <w:rPr>
          <w:szCs w:val="22"/>
        </w:rPr>
        <w:t xml:space="preserve">the </w:t>
      </w:r>
      <w:r w:rsidR="00683CD2" w:rsidRPr="005E3E6D">
        <w:rPr>
          <w:szCs w:val="22"/>
        </w:rPr>
        <w:t>CWS/7</w:t>
      </w:r>
      <w:r w:rsidR="00525FFD">
        <w:rPr>
          <w:szCs w:val="22"/>
        </w:rPr>
        <w:t xml:space="preserve"> session</w:t>
      </w:r>
      <w:r w:rsidR="00683CD2" w:rsidRPr="005E3E6D">
        <w:rPr>
          <w:szCs w:val="22"/>
        </w:rPr>
        <w:t>.  The Task Force reviewed the survey and provided comments to the Interna</w:t>
      </w:r>
      <w:r w:rsidR="00CD3E1A">
        <w:rPr>
          <w:szCs w:val="22"/>
        </w:rPr>
        <w:t>tional</w:t>
      </w:r>
      <w:r w:rsidR="00683CD2" w:rsidRPr="005E3E6D">
        <w:rPr>
          <w:szCs w:val="22"/>
        </w:rPr>
        <w:t xml:space="preserve"> Bureau.</w:t>
      </w:r>
    </w:p>
    <w:p w14:paraId="1AF771C6" w14:textId="3A96947D" w:rsidR="00683CD2" w:rsidRDefault="005E3E6D" w:rsidP="002F37ED">
      <w:pPr>
        <w:pStyle w:val="ONUMFS"/>
        <w:tabs>
          <w:tab w:val="num"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AA2733">
        <w:rPr>
          <w:szCs w:val="22"/>
        </w:rPr>
        <w:t>In June 2020</w:t>
      </w:r>
      <w:r w:rsidR="00525FFD">
        <w:rPr>
          <w:szCs w:val="22"/>
        </w:rPr>
        <w:t>,</w:t>
      </w:r>
      <w:r w:rsidR="00683CD2" w:rsidRPr="005E3E6D">
        <w:rPr>
          <w:szCs w:val="22"/>
        </w:rPr>
        <w:t xml:space="preserve"> the Task Force discussed the Draft Standard (v0.1) posted in the Task Force Wiki for comment by </w:t>
      </w:r>
      <w:r w:rsidR="00525FFD">
        <w:rPr>
          <w:szCs w:val="22"/>
        </w:rPr>
        <w:t xml:space="preserve">the </w:t>
      </w:r>
      <w:r w:rsidR="00683CD2" w:rsidRPr="005E3E6D">
        <w:rPr>
          <w:szCs w:val="22"/>
        </w:rPr>
        <w:t xml:space="preserve">Task Force members prior to CWS/8 under the title </w:t>
      </w:r>
      <w:r w:rsidR="002F37ED">
        <w:rPr>
          <w:szCs w:val="22"/>
        </w:rPr>
        <w:t>“Recommendations for the application of blockchain technology within the IP ecosystem”</w:t>
      </w:r>
      <w:r w:rsidR="00683CD2" w:rsidRPr="005E3E6D">
        <w:rPr>
          <w:szCs w:val="22"/>
        </w:rPr>
        <w:t xml:space="preserve">.  The Draft Standard includes a comprehensive list of definitions and terminology for blockchain and </w:t>
      </w:r>
      <w:r w:rsidR="00153318">
        <w:rPr>
          <w:szCs w:val="22"/>
        </w:rPr>
        <w:t>D</w:t>
      </w:r>
      <w:r w:rsidR="00683CD2" w:rsidRPr="005E3E6D">
        <w:rPr>
          <w:szCs w:val="22"/>
        </w:rPr>
        <w:t xml:space="preserve">istributed </w:t>
      </w:r>
      <w:r w:rsidR="00153318">
        <w:rPr>
          <w:szCs w:val="22"/>
        </w:rPr>
        <w:t>L</w:t>
      </w:r>
      <w:r w:rsidR="00683CD2" w:rsidRPr="005E3E6D">
        <w:rPr>
          <w:szCs w:val="22"/>
        </w:rPr>
        <w:t xml:space="preserve">edger </w:t>
      </w:r>
      <w:r w:rsidR="00153318">
        <w:rPr>
          <w:szCs w:val="22"/>
        </w:rPr>
        <w:t>T</w:t>
      </w:r>
      <w:r w:rsidR="00683CD2" w:rsidRPr="005E3E6D">
        <w:rPr>
          <w:szCs w:val="22"/>
        </w:rPr>
        <w:t>echnology (DLT)</w:t>
      </w:r>
      <w:r w:rsidR="00153318">
        <w:rPr>
          <w:szCs w:val="22"/>
        </w:rPr>
        <w:t>,</w:t>
      </w:r>
      <w:r w:rsidR="00683CD2" w:rsidRPr="005E3E6D">
        <w:rPr>
          <w:szCs w:val="22"/>
        </w:rPr>
        <w:t xml:space="preserve"> as well as a refined scope and objectives of the Standard.  Additionally, work commenced on the remaining </w:t>
      </w:r>
      <w:r w:rsidR="00525FFD">
        <w:rPr>
          <w:szCs w:val="22"/>
        </w:rPr>
        <w:t>S</w:t>
      </w:r>
      <w:r w:rsidR="00683CD2" w:rsidRPr="005E3E6D">
        <w:rPr>
          <w:szCs w:val="22"/>
        </w:rPr>
        <w:t>ections 4</w:t>
      </w:r>
      <w:r w:rsidR="00525FFD">
        <w:rPr>
          <w:szCs w:val="22"/>
        </w:rPr>
        <w:t xml:space="preserve"> to </w:t>
      </w:r>
      <w:r w:rsidR="00683CD2" w:rsidRPr="005E3E6D">
        <w:rPr>
          <w:szCs w:val="22"/>
        </w:rPr>
        <w:t xml:space="preserve">7 inclusive.  Task Force members were encouraged to provide comment until July </w:t>
      </w:r>
      <w:r w:rsidR="00525FFD">
        <w:rPr>
          <w:szCs w:val="22"/>
        </w:rPr>
        <w:t xml:space="preserve">3, </w:t>
      </w:r>
      <w:r w:rsidR="00683CD2" w:rsidRPr="005E3E6D">
        <w:rPr>
          <w:szCs w:val="22"/>
        </w:rPr>
        <w:t>2020 on the first draft (v0.1).</w:t>
      </w:r>
    </w:p>
    <w:p w14:paraId="3C38F842" w14:textId="11F2531D" w:rsidR="002F37ED" w:rsidRPr="005E3E6D" w:rsidRDefault="002F37ED" w:rsidP="002F37ED">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2F37ED">
        <w:rPr>
          <w:szCs w:val="22"/>
        </w:rPr>
        <w:t xml:space="preserve">The Blockchain Task Force participated in the </w:t>
      </w:r>
      <w:hyperlink r:id="rId9" w:history="1">
        <w:r w:rsidRPr="002F37ED">
          <w:rPr>
            <w:rStyle w:val="Hyperlink"/>
            <w:szCs w:val="22"/>
          </w:rPr>
          <w:t>WIPO webinar on blockchain for IP</w:t>
        </w:r>
      </w:hyperlink>
      <w:r w:rsidRPr="002F37ED">
        <w:rPr>
          <w:szCs w:val="22"/>
        </w:rPr>
        <w:t xml:space="preserve">, which was organized by the International Bureau on June 25, 2020.  The webinar was to explain </w:t>
      </w:r>
      <w:r w:rsidR="005E4CB4">
        <w:rPr>
          <w:szCs w:val="22"/>
        </w:rPr>
        <w:t xml:space="preserve">the </w:t>
      </w:r>
      <w:r w:rsidR="00613013">
        <w:rPr>
          <w:szCs w:val="22"/>
        </w:rPr>
        <w:t xml:space="preserve">objectives and scope of the </w:t>
      </w:r>
      <w:r w:rsidR="005E4CB4">
        <w:rPr>
          <w:szCs w:val="22"/>
        </w:rPr>
        <w:t xml:space="preserve">whitepaper </w:t>
      </w:r>
      <w:r w:rsidRPr="002F37ED">
        <w:rPr>
          <w:szCs w:val="22"/>
        </w:rPr>
        <w:t xml:space="preserve">project </w:t>
      </w:r>
      <w:r w:rsidR="00613013">
        <w:rPr>
          <w:szCs w:val="22"/>
        </w:rPr>
        <w:t xml:space="preserve">and to discuss the output of early stage activities, including potential use cases of blockchain technology in IP space and the draft definitions of IP ecosystem and IP value chain for the project.  The participants noted that </w:t>
      </w:r>
      <w:r w:rsidR="00613013" w:rsidRPr="002F37ED">
        <w:rPr>
          <w:szCs w:val="22"/>
        </w:rPr>
        <w:t>this project is being performed to support the Blockchain Task Force</w:t>
      </w:r>
      <w:r w:rsidR="007C42D3">
        <w:rPr>
          <w:szCs w:val="22"/>
        </w:rPr>
        <w:t xml:space="preserve"> as an objective. </w:t>
      </w:r>
      <w:r w:rsidR="00613013">
        <w:rPr>
          <w:szCs w:val="22"/>
        </w:rPr>
        <w:t xml:space="preserve"> </w:t>
      </w:r>
      <w:r w:rsidRPr="002F37ED">
        <w:rPr>
          <w:szCs w:val="22"/>
        </w:rPr>
        <w:t>The summary of discussions and other mat</w:t>
      </w:r>
      <w:r w:rsidR="00153318">
        <w:rPr>
          <w:szCs w:val="22"/>
        </w:rPr>
        <w:t>er</w:t>
      </w:r>
      <w:r w:rsidRPr="002F37ED">
        <w:rPr>
          <w:szCs w:val="22"/>
        </w:rPr>
        <w:t xml:space="preserve">ials are available on the WIPO website at: </w:t>
      </w:r>
      <w:hyperlink r:id="rId10" w:history="1">
        <w:r w:rsidRPr="002F37ED">
          <w:rPr>
            <w:rStyle w:val="Hyperlink"/>
            <w:szCs w:val="22"/>
          </w:rPr>
          <w:t>https://www.wipo.int/meetings/en/details.jsp?meeting_id=57568</w:t>
        </w:r>
      </w:hyperlink>
      <w:r w:rsidRPr="002F37ED">
        <w:rPr>
          <w:szCs w:val="22"/>
        </w:rPr>
        <w:t xml:space="preserve">.  </w:t>
      </w:r>
      <w:r w:rsidR="00A01CD2">
        <w:rPr>
          <w:szCs w:val="22"/>
        </w:rPr>
        <w:t xml:space="preserve">The International Bureau shared its plan to organize other webinars on blockchain for IP.  </w:t>
      </w:r>
      <w:r w:rsidRPr="002F37ED">
        <w:rPr>
          <w:szCs w:val="22"/>
        </w:rPr>
        <w:t xml:space="preserve">The outcome of the project will be published on </w:t>
      </w:r>
      <w:r w:rsidR="00153318">
        <w:rPr>
          <w:szCs w:val="22"/>
        </w:rPr>
        <w:t xml:space="preserve">the </w:t>
      </w:r>
      <w:r w:rsidRPr="002F37ED">
        <w:rPr>
          <w:szCs w:val="22"/>
        </w:rPr>
        <w:t>WIPO website in due course.</w:t>
      </w:r>
      <w:r w:rsidR="00613013">
        <w:rPr>
          <w:szCs w:val="22"/>
        </w:rPr>
        <w:t xml:space="preserve">  </w:t>
      </w:r>
    </w:p>
    <w:p w14:paraId="339A31D9" w14:textId="18D21373" w:rsidR="006219BC" w:rsidRDefault="005E3E6D" w:rsidP="00192667">
      <w:pPr>
        <w:pStyle w:val="ONUMF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83CD2" w:rsidRPr="005E3E6D">
        <w:rPr>
          <w:szCs w:val="22"/>
        </w:rPr>
        <w:t xml:space="preserve">During its meeting in October 2020, the Task Force discussed the draft </w:t>
      </w:r>
      <w:r w:rsidR="00525FFD">
        <w:rPr>
          <w:szCs w:val="22"/>
        </w:rPr>
        <w:t>S</w:t>
      </w:r>
      <w:r w:rsidR="00683CD2" w:rsidRPr="005E3E6D">
        <w:rPr>
          <w:szCs w:val="22"/>
        </w:rPr>
        <w:t>tandard</w:t>
      </w:r>
      <w:r w:rsidR="00613013">
        <w:rPr>
          <w:szCs w:val="22"/>
        </w:rPr>
        <w:t>,</w:t>
      </w:r>
      <w:r w:rsidR="00683CD2" w:rsidRPr="005E3E6D">
        <w:rPr>
          <w:szCs w:val="22"/>
        </w:rPr>
        <w:t xml:space="preserve"> </w:t>
      </w:r>
      <w:r w:rsidR="008978A7">
        <w:rPr>
          <w:szCs w:val="22"/>
        </w:rPr>
        <w:t xml:space="preserve">Offices’ blockchain application initiatives, </w:t>
      </w:r>
      <w:r w:rsidR="00613013">
        <w:rPr>
          <w:szCs w:val="22"/>
        </w:rPr>
        <w:t xml:space="preserve">the progress on </w:t>
      </w:r>
      <w:r w:rsidR="00683CD2" w:rsidRPr="005E3E6D">
        <w:rPr>
          <w:szCs w:val="22"/>
        </w:rPr>
        <w:t>WIPO whitepaper project</w:t>
      </w:r>
      <w:r w:rsidR="00613013">
        <w:rPr>
          <w:szCs w:val="22"/>
        </w:rPr>
        <w:t xml:space="preserve"> and </w:t>
      </w:r>
      <w:r w:rsidR="00683CD2" w:rsidRPr="005E3E6D">
        <w:rPr>
          <w:szCs w:val="22"/>
        </w:rPr>
        <w:t xml:space="preserve">the main challenges and suggestions for consideration provided by the International Bureau.  </w:t>
      </w:r>
      <w:r w:rsidR="00944F3A">
        <w:rPr>
          <w:szCs w:val="22"/>
        </w:rPr>
        <w:t>The summary of discussion is as follows:</w:t>
      </w:r>
    </w:p>
    <w:p w14:paraId="11EB8AE0" w14:textId="77777777" w:rsidR="006219BC" w:rsidRDefault="006219BC" w:rsidP="00944F3A">
      <w:pPr>
        <w:pStyle w:val="ONUMFS"/>
        <w:numPr>
          <w:ilvl w:val="0"/>
          <w:numId w:val="15"/>
        </w:numPr>
        <w:rPr>
          <w:szCs w:val="22"/>
        </w:rPr>
      </w:pPr>
      <w:r>
        <w:rPr>
          <w:szCs w:val="22"/>
        </w:rPr>
        <w:t>Participants noted the second draft standard posted in the wiki by the Task Force leaders;</w:t>
      </w:r>
    </w:p>
    <w:p w14:paraId="567A9021" w14:textId="494F3BEB" w:rsidR="006219BC" w:rsidRDefault="006219BC" w:rsidP="00944F3A">
      <w:pPr>
        <w:pStyle w:val="ONUMFS"/>
        <w:numPr>
          <w:ilvl w:val="0"/>
          <w:numId w:val="15"/>
        </w:numPr>
        <w:rPr>
          <w:szCs w:val="22"/>
        </w:rPr>
      </w:pPr>
      <w:r>
        <w:rPr>
          <w:szCs w:val="22"/>
        </w:rPr>
        <w:t xml:space="preserve">Offices shared their initiatives and trials to use blockchain technology, including decentralized verifiable identifier which was noted as a key for </w:t>
      </w:r>
      <w:r w:rsidR="00153318">
        <w:rPr>
          <w:szCs w:val="22"/>
        </w:rPr>
        <w:t xml:space="preserve">the </w:t>
      </w:r>
      <w:r>
        <w:rPr>
          <w:szCs w:val="22"/>
        </w:rPr>
        <w:t xml:space="preserve">IP community to move forward to </w:t>
      </w:r>
      <w:r w:rsidR="00153318">
        <w:rPr>
          <w:szCs w:val="22"/>
        </w:rPr>
        <w:t xml:space="preserve">a </w:t>
      </w:r>
      <w:r>
        <w:rPr>
          <w:szCs w:val="22"/>
        </w:rPr>
        <w:t>digital IP ecosystem together;</w:t>
      </w:r>
    </w:p>
    <w:p w14:paraId="6ED2C7B9" w14:textId="0DE8F91A" w:rsidR="006219BC" w:rsidRDefault="00683CD2" w:rsidP="00944F3A">
      <w:pPr>
        <w:pStyle w:val="ONUMFS"/>
        <w:numPr>
          <w:ilvl w:val="0"/>
          <w:numId w:val="15"/>
        </w:numPr>
        <w:rPr>
          <w:szCs w:val="22"/>
        </w:rPr>
      </w:pPr>
      <w:r w:rsidRPr="005E3E6D">
        <w:rPr>
          <w:szCs w:val="22"/>
        </w:rPr>
        <w:t>Participants considered having subtasks, namely, Regulatory, Governance, Technical Standard, and Use-cases</w:t>
      </w:r>
      <w:r w:rsidR="006219BC">
        <w:rPr>
          <w:szCs w:val="22"/>
        </w:rPr>
        <w:t xml:space="preserve"> for more effective discussions</w:t>
      </w:r>
      <w:r w:rsidRPr="005E3E6D">
        <w:rPr>
          <w:szCs w:val="22"/>
        </w:rPr>
        <w:t>.  The Task Force agreed on the four topics taking into account the importance of the mutual efforts within the Task Force as the prerequisite requirement for obtaining harmonized results of the work</w:t>
      </w:r>
      <w:r w:rsidR="006219BC">
        <w:rPr>
          <w:szCs w:val="22"/>
        </w:rPr>
        <w:t xml:space="preserve">; </w:t>
      </w:r>
    </w:p>
    <w:p w14:paraId="0F7F7F1F" w14:textId="17DF85EB" w:rsidR="00944F3A" w:rsidRDefault="006219BC" w:rsidP="00944F3A">
      <w:pPr>
        <w:pStyle w:val="ONUMFS"/>
        <w:numPr>
          <w:ilvl w:val="0"/>
          <w:numId w:val="15"/>
        </w:numPr>
        <w:rPr>
          <w:szCs w:val="22"/>
        </w:rPr>
      </w:pPr>
      <w:r>
        <w:rPr>
          <w:szCs w:val="22"/>
        </w:rPr>
        <w:t xml:space="preserve">The Task Force recalled the importance of engagement by the </w:t>
      </w:r>
      <w:r w:rsidR="00944F3A">
        <w:rPr>
          <w:szCs w:val="22"/>
        </w:rPr>
        <w:t xml:space="preserve">IP </w:t>
      </w:r>
      <w:r>
        <w:rPr>
          <w:szCs w:val="22"/>
        </w:rPr>
        <w:t xml:space="preserve">private sector in the </w:t>
      </w:r>
      <w:r w:rsidR="00944F3A">
        <w:rPr>
          <w:szCs w:val="22"/>
        </w:rPr>
        <w:t xml:space="preserve">Task Force discussions as they play an important role in the IP ecosystem.  Therefore the Task Force agreed to consider a </w:t>
      </w:r>
      <w:r w:rsidR="00944F3A" w:rsidRPr="00FE24F0">
        <w:t>public and private partnership</w:t>
      </w:r>
      <w:r w:rsidR="00944F3A">
        <w:rPr>
          <w:szCs w:val="22"/>
        </w:rPr>
        <w:t xml:space="preserve"> in exploring the potential use of blockchain technology for IP and developing the new Standard; and</w:t>
      </w:r>
    </w:p>
    <w:p w14:paraId="736D5E8D" w14:textId="6454AE95" w:rsidR="00683CD2" w:rsidRPr="00AA2733" w:rsidRDefault="00944F3A" w:rsidP="00944F3A">
      <w:pPr>
        <w:pStyle w:val="ONUMFS"/>
        <w:numPr>
          <w:ilvl w:val="0"/>
          <w:numId w:val="15"/>
        </w:numPr>
        <w:rPr>
          <w:szCs w:val="22"/>
        </w:rPr>
      </w:pPr>
      <w:r>
        <w:rPr>
          <w:szCs w:val="22"/>
        </w:rPr>
        <w:t>T</w:t>
      </w:r>
      <w:r w:rsidR="00A01CD2">
        <w:rPr>
          <w:szCs w:val="22"/>
        </w:rPr>
        <w:t xml:space="preserve">he Task Force reaffirmed that the whitepaper and the new WIPO </w:t>
      </w:r>
      <w:r w:rsidR="00153318">
        <w:rPr>
          <w:szCs w:val="22"/>
        </w:rPr>
        <w:t>S</w:t>
      </w:r>
      <w:r w:rsidR="00A01CD2">
        <w:rPr>
          <w:szCs w:val="22"/>
        </w:rPr>
        <w:t xml:space="preserve">tandard should encompass all </w:t>
      </w:r>
      <w:r w:rsidR="007F4E83">
        <w:rPr>
          <w:szCs w:val="22"/>
        </w:rPr>
        <w:t xml:space="preserve">types of </w:t>
      </w:r>
      <w:r w:rsidR="00A01CD2">
        <w:rPr>
          <w:szCs w:val="22"/>
        </w:rPr>
        <w:t xml:space="preserve">IP rights and the entire IP lifecycle.  </w:t>
      </w:r>
      <w:r w:rsidR="008978A7">
        <w:rPr>
          <w:szCs w:val="22"/>
        </w:rPr>
        <w:t xml:space="preserve"> </w:t>
      </w:r>
    </w:p>
    <w:p w14:paraId="3CCB7520" w14:textId="1EEE5FFB" w:rsidR="00F51FAE" w:rsidRDefault="00683CD2" w:rsidP="00192667">
      <w:pPr>
        <w:pStyle w:val="Heading2"/>
      </w:pPr>
      <w:r w:rsidRPr="00E44AE1">
        <w:t>BLOCKCHAIN TASK FORCE ROADMAP</w:t>
      </w:r>
      <w:r w:rsidR="007D08F2">
        <w:t xml:space="preserve"> and Work plan</w:t>
      </w:r>
    </w:p>
    <w:p w14:paraId="387C1581" w14:textId="77777777" w:rsidR="003D616C" w:rsidRDefault="007D08F2" w:rsidP="003D616C">
      <w:pPr>
        <w:pStyle w:val="ONUMFS"/>
        <w:tabs>
          <w:tab w:val="num" w:pos="567"/>
        </w:tabs>
      </w:pPr>
      <w:r>
        <w:fldChar w:fldCharType="begin"/>
      </w:r>
      <w:r>
        <w:instrText xml:space="preserve"> AUTONUM  </w:instrText>
      </w:r>
      <w:r>
        <w:fldChar w:fldCharType="end"/>
      </w:r>
      <w:r>
        <w:tab/>
      </w:r>
      <w:r w:rsidRPr="007D08F2">
        <w:t xml:space="preserve">The </w:t>
      </w:r>
      <w:r>
        <w:t xml:space="preserve">Blockchain </w:t>
      </w:r>
      <w:r w:rsidRPr="007D08F2">
        <w:t xml:space="preserve">Task Force </w:t>
      </w:r>
      <w:r>
        <w:t>set up its roadmap to p</w:t>
      </w:r>
      <w:r w:rsidRPr="007D08F2">
        <w:t xml:space="preserve">repare a proposal for a new WIPO standard </w:t>
      </w:r>
      <w:r w:rsidRPr="00192667">
        <w:rPr>
          <w:szCs w:val="22"/>
        </w:rPr>
        <w:t>supporting</w:t>
      </w:r>
      <w:r w:rsidRPr="007D08F2">
        <w:t xml:space="preserve"> the potential application of blockchain technology within the IP ecosystem</w:t>
      </w:r>
      <w:r>
        <w:t xml:space="preserve"> and </w:t>
      </w:r>
      <w:r w:rsidRPr="007D08F2">
        <w:t xml:space="preserve">will continue to work on developing </w:t>
      </w:r>
      <w:r>
        <w:t xml:space="preserve">the </w:t>
      </w:r>
      <w:r w:rsidRPr="007D08F2">
        <w:t xml:space="preserve">new </w:t>
      </w:r>
      <w:r>
        <w:t>Standard as described below.</w:t>
      </w:r>
    </w:p>
    <w:p w14:paraId="101852E4" w14:textId="77777777" w:rsidR="003D616C" w:rsidRDefault="003D616C" w:rsidP="003D616C">
      <w:pPr>
        <w:pStyle w:val="ONUMFS"/>
        <w:tabs>
          <w:tab w:val="num" w:pos="567"/>
        </w:tabs>
      </w:pPr>
    </w:p>
    <w:p w14:paraId="2F9F16DC" w14:textId="77777777" w:rsidR="003D616C" w:rsidRDefault="003D616C" w:rsidP="003D616C">
      <w:pPr>
        <w:pStyle w:val="ONUMFS"/>
        <w:tabs>
          <w:tab w:val="num" w:pos="567"/>
        </w:tabs>
      </w:pPr>
    </w:p>
    <w:p w14:paraId="705048D1" w14:textId="77777777" w:rsidR="003D616C" w:rsidRDefault="003D616C" w:rsidP="003D616C">
      <w:pPr>
        <w:pStyle w:val="ONUMFS"/>
        <w:tabs>
          <w:tab w:val="num" w:pos="567"/>
        </w:tabs>
      </w:pPr>
    </w:p>
    <w:p w14:paraId="2F434616" w14:textId="0EDB930D" w:rsidR="003D616C" w:rsidRDefault="00192667" w:rsidP="003D616C">
      <w:pPr>
        <w:pStyle w:val="Heading3"/>
        <w:ind w:left="0"/>
      </w:pPr>
      <w:r>
        <w:lastRenderedPageBreak/>
        <w:t>Blockchain Task Force Roadmap</w:t>
      </w:r>
    </w:p>
    <w:p w14:paraId="1E730FB8" w14:textId="18A502A3" w:rsidR="003D616C" w:rsidRDefault="003D616C" w:rsidP="003D616C">
      <w:pPr>
        <w:pStyle w:val="Heading3"/>
        <w:ind w:left="0"/>
      </w:pPr>
      <w:r>
        <w:rPr>
          <w:noProof/>
        </w:rPr>
        <mc:AlternateContent>
          <mc:Choice Requires="wpg">
            <w:drawing>
              <wp:anchor distT="0" distB="0" distL="114300" distR="114300" simplePos="0" relativeHeight="251673600" behindDoc="0" locked="0" layoutInCell="1" allowOverlap="1" wp14:anchorId="4556ED5E" wp14:editId="397B6412">
                <wp:simplePos x="0" y="0"/>
                <wp:positionH relativeFrom="margin">
                  <wp:posOffset>67310</wp:posOffset>
                </wp:positionH>
                <wp:positionV relativeFrom="paragraph">
                  <wp:posOffset>98691</wp:posOffset>
                </wp:positionV>
                <wp:extent cx="5871845" cy="1620982"/>
                <wp:effectExtent l="0" t="0" r="33655" b="17780"/>
                <wp:wrapNone/>
                <wp:docPr id="2" name="Group 2"/>
                <wp:cNvGraphicFramePr/>
                <a:graphic xmlns:a="http://schemas.openxmlformats.org/drawingml/2006/main">
                  <a:graphicData uri="http://schemas.microsoft.com/office/word/2010/wordprocessingGroup">
                    <wpg:wgp>
                      <wpg:cNvGrpSpPr/>
                      <wpg:grpSpPr>
                        <a:xfrm>
                          <a:off x="0" y="0"/>
                          <a:ext cx="5871845" cy="1620982"/>
                          <a:chOff x="0" y="0"/>
                          <a:chExt cx="5871845" cy="1620982"/>
                        </a:xfrm>
                      </wpg:grpSpPr>
                      <pic:pic xmlns:pic="http://schemas.openxmlformats.org/drawingml/2006/picture">
                        <pic:nvPicPr>
                          <pic:cNvPr id="15" name="Рисунок 15"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3400" y="847725"/>
                            <a:ext cx="476250" cy="476885"/>
                          </a:xfrm>
                          <a:prstGeom prst="rect">
                            <a:avLst/>
                          </a:prstGeom>
                          <a:noFill/>
                          <a:ln>
                            <a:noFill/>
                          </a:ln>
                          <a:effectLst/>
                        </pic:spPr>
                      </pic:pic>
                      <pic:pic xmlns:pic="http://schemas.openxmlformats.org/drawingml/2006/picture">
                        <pic:nvPicPr>
                          <pic:cNvPr id="14" name="Рисунок 14"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225" y="876300"/>
                            <a:ext cx="476250" cy="476250"/>
                          </a:xfrm>
                          <a:prstGeom prst="rect">
                            <a:avLst/>
                          </a:prstGeom>
                          <a:noFill/>
                          <a:ln>
                            <a:noFill/>
                          </a:ln>
                          <a:effectLst/>
                        </pic:spPr>
                      </pic:pic>
                      <pic:pic xmlns:pic="http://schemas.openxmlformats.org/drawingml/2006/picture">
                        <pic:nvPicPr>
                          <pic:cNvPr id="13" name="Рисунок 13"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838450" y="495300"/>
                            <a:ext cx="476250" cy="476250"/>
                          </a:xfrm>
                          <a:prstGeom prst="rect">
                            <a:avLst/>
                          </a:prstGeom>
                          <a:noFill/>
                          <a:ln>
                            <a:noFill/>
                          </a:ln>
                          <a:effectLst/>
                        </pic:spPr>
                      </pic:pic>
                      <pic:pic xmlns:pic="http://schemas.openxmlformats.org/drawingml/2006/picture">
                        <pic:nvPicPr>
                          <pic:cNvPr id="12" name="Рисунок 12"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591050" y="523875"/>
                            <a:ext cx="476250" cy="476250"/>
                          </a:xfrm>
                          <a:prstGeom prst="rect">
                            <a:avLst/>
                          </a:prstGeom>
                          <a:noFill/>
                          <a:ln>
                            <a:noFill/>
                          </a:ln>
                          <a:effectLst/>
                        </pic:spPr>
                      </pic:pic>
                      <wps:wsp>
                        <wps:cNvPr id="9"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0" y="618490"/>
                            <a:ext cx="1022350" cy="46037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842AA"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Establish Task Force </w:t>
                              </w:r>
                            </w:p>
                          </w:txbxContent>
                        </wps:txbx>
                        <wps:bodyPr rot="0" vert="horz" wrap="square" lIns="45720" tIns="45720" rIns="45720" bIns="45720" anchor="t" anchorCtr="0" upright="1">
                          <a:noAutofit/>
                        </wps:bodyPr>
                      </wps:wsp>
                      <wps:wsp>
                        <wps:cNvPr id="3" name="Rectangle 11" descr="Rectangle 11"/>
                        <wps:cNvSpPr>
                          <a:spLocks/>
                        </wps:cNvSpPr>
                        <wps:spPr bwMode="auto">
                          <a:xfrm>
                            <a:off x="1123950" y="428625"/>
                            <a:ext cx="1285875"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2C59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Blockchain Workshop and TF Meeting</w:t>
                              </w:r>
                            </w:p>
                          </w:txbxContent>
                        </wps:txbx>
                        <wps:bodyPr rot="0" vert="horz" wrap="square" lIns="45720" tIns="45720" rIns="45720" bIns="45720" anchor="t" anchorCtr="0" upright="1">
                          <a:noAutofit/>
                        </wps:bodyPr>
                      </wps:wsp>
                      <wps:wsp>
                        <wps:cNvPr id="6" name="Rectangle 8" descr="Rectangle 12"/>
                        <wps:cNvSpPr>
                          <a:spLocks/>
                        </wps:cNvSpPr>
                        <wps:spPr bwMode="auto">
                          <a:xfrm>
                            <a:off x="4448175" y="437515"/>
                            <a:ext cx="66992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wps:txbx>
                        <wps:bodyPr rot="0" vert="horz" wrap="square" lIns="45720" tIns="45720" rIns="45720" bIns="45720" anchor="t" anchorCtr="0" upright="1">
                          <a:noAutofit/>
                        </wps:bodyPr>
                      </wps:wsp>
                      <wps:wsp>
                        <wps:cNvPr id="4" name="Rectangle 10" descr="Rectangle 13"/>
                        <wps:cNvSpPr>
                          <a:spLocks/>
                        </wps:cNvSpPr>
                        <wps:spPr bwMode="auto">
                          <a:xfrm>
                            <a:off x="2495550" y="424180"/>
                            <a:ext cx="88074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EDD4E5"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wps:txbx>
                        <wps:bodyPr rot="0" vert="horz" wrap="square" lIns="45720" tIns="45720" rIns="45720" bIns="45720" anchor="t" anchorCtr="0" upright="1">
                          <a:noAutofit/>
                        </wps:bodyPr>
                      </wps:wsp>
                      <wps:wsp>
                        <wps:cNvPr id="5" name="Rectangle 9" descr="Rectangle 14"/>
                        <wps:cNvSpPr>
                          <a:spLocks/>
                        </wps:cNvSpPr>
                        <wps:spPr bwMode="auto">
                          <a:xfrm>
                            <a:off x="3457575" y="438150"/>
                            <a:ext cx="908050" cy="1182832"/>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F9488" w14:textId="6F39658A"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“IP ecosystem” </w:t>
                              </w:r>
                              <w:r>
                                <w:rPr>
                                  <w:rFonts w:ascii="Arial Nova Light" w:eastAsia="Arial Nova Light" w:hAnsi="Arial Nova Light" w:cs="Arial Nova Light"/>
                                  <w:kern w:val="24"/>
                                  <w:sz w:val="18"/>
                                  <w:szCs w:val="18"/>
                                </w:rPr>
                                <w:t xml:space="preserve">– </w:t>
                              </w:r>
                              <w:r w:rsidR="00C231D0">
                                <w:rPr>
                                  <w:rFonts w:ascii="Arial Nova Light" w:eastAsia="Arial Nova Light" w:hAnsi="Arial Nova Light" w:cs="Arial Nova Light"/>
                                  <w:kern w:val="24"/>
                                  <w:sz w:val="18"/>
                                  <w:szCs w:val="18"/>
                                </w:rPr>
                                <w:t xml:space="preserve">establishing </w:t>
                              </w:r>
                              <w:r>
                                <w:rPr>
                                  <w:rFonts w:ascii="Arial Nova Light" w:eastAsia="Arial Nova Light" w:hAnsi="Arial Nova Light" w:cs="Arial Nova Light"/>
                                  <w:kern w:val="24"/>
                                  <w:sz w:val="18"/>
                                  <w:szCs w:val="18"/>
                                </w:rPr>
                                <w:t>collaborative environment</w:t>
                              </w:r>
                              <w:r w:rsidR="00AD2DC1">
                                <w:rPr>
                                  <w:rFonts w:ascii="Arial Nova Light" w:eastAsia="Arial Nova Light" w:hAnsi="Arial Nova Light" w:cs="Arial Nova Light"/>
                                  <w:kern w:val="24"/>
                                  <w:sz w:val="18"/>
                                  <w:szCs w:val="18"/>
                                </w:rPr>
                                <w:t xml:space="preserve"> with </w:t>
                              </w:r>
                              <w:r w:rsidR="007F4E83">
                                <w:rPr>
                                  <w:rFonts w:ascii="Arial Nova Light" w:eastAsia="Arial Nova Light" w:hAnsi="Arial Nova Light" w:cs="Arial Nova Light"/>
                                  <w:kern w:val="24"/>
                                  <w:sz w:val="18"/>
                                  <w:szCs w:val="18"/>
                                </w:rPr>
                                <w:t xml:space="preserve">the </w:t>
                              </w:r>
                              <w:r w:rsidR="00AD2DC1">
                                <w:rPr>
                                  <w:rFonts w:ascii="Arial Nova Light" w:eastAsia="Arial Nova Light" w:hAnsi="Arial Nova Light" w:cs="Arial Nova Light"/>
                                  <w:kern w:val="24"/>
                                  <w:sz w:val="18"/>
                                  <w:szCs w:val="18"/>
                                </w:rPr>
                                <w:t>private sector</w:t>
                              </w:r>
                            </w:p>
                          </w:txbxContent>
                        </wps:txbx>
                        <wps:bodyPr rot="0" vert="horz" wrap="square" lIns="45720" tIns="45720" rIns="45720" bIns="45720" anchor="t" anchorCtr="0" upright="1">
                          <a:noAutofit/>
                        </wps:bodyPr>
                      </wps:wsp>
                      <wps:wsp>
                        <wps:cNvPr id="7" name="Rectangle 7" descr="Rectangle 12"/>
                        <wps:cNvSpPr>
                          <a:spLocks/>
                        </wps:cNvSpPr>
                        <wps:spPr bwMode="auto">
                          <a:xfrm>
                            <a:off x="5191125" y="437515"/>
                            <a:ext cx="660400"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wps:txbx>
                        <wps:bodyPr rot="0" vert="horz" wrap="square" lIns="45720" tIns="45720" rIns="45720" bIns="45720" anchor="t" anchorCtr="0" upright="1">
                          <a:noAutofit/>
                        </wps:bodyPr>
                      </wps:wsp>
                      <wps:wsp>
                        <wps:cNvPr id="17" name="Rectangle 1" descr="Rectangle 6"/>
                        <wps:cNvSpPr>
                          <a:spLocks/>
                        </wps:cNvSpPr>
                        <wps:spPr bwMode="auto">
                          <a:xfrm>
                            <a:off x="28575"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D3E11"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wps:txbx>
                        <wps:bodyPr rot="0" vert="horz" wrap="square" lIns="45720" tIns="45720" rIns="45720" bIns="45720" anchor="t" anchorCtr="0" upright="1">
                          <a:noAutofit/>
                        </wps:bodyPr>
                      </wps:wsp>
                      <wps:wsp>
                        <wps:cNvPr id="16" name="Rectangle 2" descr="Rectangle 6"/>
                        <wps:cNvSpPr>
                          <a:spLocks/>
                        </wps:cNvSpPr>
                        <wps:spPr bwMode="auto">
                          <a:xfrm>
                            <a:off x="1476375" y="4699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B630"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wps:txbx>
                        <wps:bodyPr rot="0" vert="horz" wrap="square" lIns="45720" tIns="45720" rIns="45720" bIns="45720" anchor="t" anchorCtr="0" upright="1">
                          <a:noAutofit/>
                        </wps:bodyPr>
                      </wps:wsp>
                      <wps:wsp>
                        <wps:cNvPr id="11" name="Rectangle 3" descr="Rectangle 6"/>
                        <wps:cNvSpPr>
                          <a:spLocks/>
                        </wps:cNvSpPr>
                        <wps:spPr bwMode="auto">
                          <a:xfrm>
                            <a:off x="4505325" y="1905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8023D"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wps:txbx>
                        <wps:bodyPr rot="0" vert="horz" wrap="square" lIns="45720" tIns="45720" rIns="45720" bIns="45720" anchor="t" anchorCtr="0" upright="1">
                          <a:noAutofit/>
                        </wps:bodyPr>
                      </wps:wsp>
                      <wps:wsp>
                        <wps:cNvPr id="10" name="Rectangle 4" descr="Rectangle 6"/>
                        <wps:cNvSpPr>
                          <a:spLocks/>
                        </wps:cNvSpPr>
                        <wps:spPr bwMode="auto">
                          <a:xfrm>
                            <a:off x="5248275" y="0"/>
                            <a:ext cx="523875" cy="2959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FA173"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g:wgp>
                  </a:graphicData>
                </a:graphic>
                <wp14:sizeRelV relativeFrom="margin">
                  <wp14:pctHeight>0</wp14:pctHeight>
                </wp14:sizeRelV>
              </wp:anchor>
            </w:drawing>
          </mc:Choice>
          <mc:Fallback>
            <w:pict>
              <v:group w14:anchorId="4556ED5E" id="Group 2" o:spid="_x0000_s1026" style="position:absolute;margin-left:5.3pt;margin-top:7.75pt;width:462.35pt;height:127.65pt;z-index:251673600;mso-position-horizontal-relative:margin;mso-height-relative:margin" coordsize="58718,16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5334;top:8477;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A3xAAAANsAAAAPAAAAZHJzL2Rvd25yZXYueG1sRE9NS8NA&#10;EL0X/A/LCF5Ku1Go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H2qsDfEAAAA2wAAAA8A&#10;AAAAAAAAAAAAAAAABwIAAGRycy9kb3ducmV2LnhtbFBLBQYAAAAAAwADALcAAAD4AgAAAAA=&#10;">
                  <v:imagedata r:id="rId12" o:title="Checkmark"/>
                  <v:path arrowok="t"/>
                </v:shape>
                <v:shape id="Рисунок 14" o:spid="_x0000_s1028" type="#_x0000_t75" alt="Checkmark" style="position:absolute;left:18002;top:8763;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hWsxAAAANsAAAAPAAAAZHJzL2Rvd25yZXYueG1sRE9NS8NA&#10;EL0X/A/LCF5Ku1GK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BLmFazEAAAA2wAAAA8A&#10;AAAAAAAAAAAAAAAABwIAAGRycy9kb3ducmV2LnhtbFBLBQYAAAAAAwADALcAAAD4AgAAAAA=&#10;">
                  <v:imagedata r:id="rId12" o:title="Checkmark"/>
                  <v:path arrowok="t"/>
                </v:shape>
                <v:shape id="Рисунок 13" o:spid="_x0000_s1029" type="#_x0000_t75" alt="Checkmark" style="position:absolute;left:28384;top:4953;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3YxAAAANsAAAAPAAAAZHJzL2Rvd25yZXYueG1sRE9NS8NA&#10;EL0X/A/LCF5Ku9GC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J0PjdjEAAAA2wAAAA8A&#10;AAAAAAAAAAAAAAAABwIAAGRycy9kb3ducmV2LnhtbFBLBQYAAAAAAwADALcAAAD4AgAAAAA=&#10;">
                  <v:imagedata r:id="rId12" o:title="Checkmark"/>
                  <v:path arrowok="t"/>
                </v:shape>
                <v:shape id="Рисунок 12" o:spid="_x0000_s1030" type="#_x0000_t75" alt="Checkmark" style="position:absolute;left:45910;top:5238;width:476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">
                  <v:imagedata r:id="rId12" o:title="Checkmark"/>
                  <v:path arrowok="t"/>
                </v:shape>
                <v:line id="Line 5" o:spid="_x0000_s1031"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" strokecolor="#4472c4" strokeweight="2.25pt"/>
                <v:rect id="Rectangle 6" o:spid="_x0000_s1032" alt="Rectangle 6" style="position:absolute;top:6184;width:10223;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0E6842AA"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Establish Task Force </w:t>
                        </w:r>
                      </w:p>
                    </w:txbxContent>
                  </v:textbox>
                </v:rect>
                <v:rect id="Rectangle 11" o:spid="_x0000_s1033" alt="Rectangle 11" style="position:absolute;left:11239;top:4286;width:1285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pwwwAAANoAAAAPAAAAZHJzL2Rvd25yZXYueG1sRI9Ba8JA&#10;FITvhf6H5RW8FN1oa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QXZacMMAAADaAAAADwAA&#10;AAAAAAAAAAAAAAAHAgAAZHJzL2Rvd25yZXYueG1sUEsFBgAAAAADAAMAtwAAAPcCAAAAAA==&#10;" filled="f" strokecolor="#ffc000" strokeweight="1.75pt">
                  <v:stroke dashstyle="dash"/>
                  <v:path arrowok="t"/>
                  <v:textbox inset="3.6pt,,3.6pt">
                    <w:txbxContent>
                      <w:p w14:paraId="6DD2C59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Blockchain Workshop and TF Meeting</w:t>
                        </w:r>
                      </w:p>
                    </w:txbxContent>
                  </v:textbox>
                </v:rect>
                <v:rect id="Rectangle 8" o:spid="_x0000_s1034" alt="Rectangle 12" style="position:absolute;left:44481;top:4375;width:67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" filled="f" strokecolor="#ffc000" strokeweight="1.75pt">
                  <v:stroke dashstyle="dash"/>
                  <v:path arrowok="t"/>
                  <v:textbox inset="3.6pt,,3.6pt">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v:textbox>
                </v:rect>
                <v:rect id="Rectangle 10" o:spid="_x0000_s1035" alt="Rectangle 13" style="position:absolute;left:24955;top:4241;width:880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IEwwAAANoAAAAPAAAAZHJzL2Rvd25yZXYueG1sRI9Ba8JA&#10;FITvhf6H5RW8FN0ob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zp/CBMMAAADaAAAADwAA&#10;AAAAAAAAAAAAAAAHAgAAZHJzL2Rvd25yZXYueG1sUEsFBgAAAAADAAMAtwAAAPcCAAAAAA==&#10;" filled="f" strokecolor="#ffc000" strokeweight="1.75pt">
                  <v:stroke dashstyle="dash"/>
                  <v:path arrowok="t"/>
                  <v:textbox inset="3.6pt,,3.6pt">
                    <w:txbxContent>
                      <w:p w14:paraId="2AEDD4E5"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v:textbox>
                </v:rect>
                <v:rect id="Rectangle 9" o:spid="_x0000_s1036" alt="Rectangle 14" style="position:absolute;left:34575;top:4381;width:9081;height:1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" filled="f" strokecolor="#ffc000" strokeweight="1.75pt">
                  <v:stroke dashstyle="dash"/>
                  <v:path arrowok="t"/>
                  <v:textbox inset="3.6pt,,3.6pt">
                    <w:txbxContent>
                      <w:p w14:paraId="14AF9488" w14:textId="6F39658A"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“IP ecosystem” </w:t>
                        </w:r>
                        <w:r>
                          <w:rPr>
                            <w:rFonts w:ascii="Arial Nova Light" w:eastAsia="Arial Nova Light" w:hAnsi="Arial Nova Light" w:cs="Arial Nova Light"/>
                            <w:kern w:val="24"/>
                            <w:sz w:val="18"/>
                            <w:szCs w:val="18"/>
                          </w:rPr>
                          <w:t xml:space="preserve">– </w:t>
                        </w:r>
                        <w:r w:rsidR="00C231D0">
                          <w:rPr>
                            <w:rFonts w:ascii="Arial Nova Light" w:eastAsia="Arial Nova Light" w:hAnsi="Arial Nova Light" w:cs="Arial Nova Light"/>
                            <w:kern w:val="24"/>
                            <w:sz w:val="18"/>
                            <w:szCs w:val="18"/>
                          </w:rPr>
                          <w:t xml:space="preserve">establishing </w:t>
                        </w:r>
                        <w:r>
                          <w:rPr>
                            <w:rFonts w:ascii="Arial Nova Light" w:eastAsia="Arial Nova Light" w:hAnsi="Arial Nova Light" w:cs="Arial Nova Light"/>
                            <w:kern w:val="24"/>
                            <w:sz w:val="18"/>
                            <w:szCs w:val="18"/>
                          </w:rPr>
                          <w:t>collaborative environment</w:t>
                        </w:r>
                        <w:r w:rsidR="00AD2DC1">
                          <w:rPr>
                            <w:rFonts w:ascii="Arial Nova Light" w:eastAsia="Arial Nova Light" w:hAnsi="Arial Nova Light" w:cs="Arial Nova Light"/>
                            <w:kern w:val="24"/>
                            <w:sz w:val="18"/>
                            <w:szCs w:val="18"/>
                          </w:rPr>
                          <w:t xml:space="preserve"> with </w:t>
                        </w:r>
                        <w:r w:rsidR="007F4E83">
                          <w:rPr>
                            <w:rFonts w:ascii="Arial Nova Light" w:eastAsia="Arial Nova Light" w:hAnsi="Arial Nova Light" w:cs="Arial Nova Light"/>
                            <w:kern w:val="24"/>
                            <w:sz w:val="18"/>
                            <w:szCs w:val="18"/>
                          </w:rPr>
                          <w:t xml:space="preserve">the </w:t>
                        </w:r>
                        <w:r w:rsidR="00AD2DC1">
                          <w:rPr>
                            <w:rFonts w:ascii="Arial Nova Light" w:eastAsia="Arial Nova Light" w:hAnsi="Arial Nova Light" w:cs="Arial Nova Light"/>
                            <w:kern w:val="24"/>
                            <w:sz w:val="18"/>
                            <w:szCs w:val="18"/>
                          </w:rPr>
                          <w:t>private sector</w:t>
                        </w:r>
                      </w:p>
                    </w:txbxContent>
                  </v:textbox>
                </v:rect>
                <v:rect id="Rectangle 7" o:spid="_x0000_s1037" alt="Rectangle 12" style="position:absolute;left:51911;top:4375;width:66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v:textbox>
                </v:rect>
                <v:rect id="Rectangle 1" o:spid="_x0000_s1038" alt="Rectangle 6" style="position:absolute;left:285;top:584;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601D3E11"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v:textbox>
                </v:rect>
                <v:rect id="Rectangle 2" o:spid="_x0000_s1039" alt="Rectangle 6" style="position:absolute;left:14763;top:469;width:523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09FDB630"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v:textbox>
                </v:rect>
                <v:rect id="Rectangle 3" o:spid="_x0000_s1040" alt="Rectangle 6" style="position:absolute;left:45053;top:190;width:5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" filled="f" strokecolor="#203864" strokeweight="1.75pt">
                  <v:stroke dashstyle="dash"/>
                  <v:path arrowok="t"/>
                  <v:textbox inset="3.6pt,,3.6pt">
                    <w:txbxContent>
                      <w:p w14:paraId="5658023D"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v:textbox>
                </v:rect>
                <v:rect id="Rectangle 4" o:spid="_x0000_s1041" alt="Rectangle 6" style="position:absolute;left:52482;width:523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" filled="f" strokecolor="#203864" strokeweight="1.75pt">
                  <v:stroke dashstyle="dash"/>
                  <v:path arrowok="t"/>
                  <v:textbox inset="3.6pt,,3.6pt">
                    <w:txbxContent>
                      <w:p w14:paraId="7BCFA173"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w10:wrap anchorx="margin"/>
              </v:group>
            </w:pict>
          </mc:Fallback>
        </mc:AlternateContent>
      </w:r>
    </w:p>
    <w:p w14:paraId="779913E3" w14:textId="77777777" w:rsidR="003D616C" w:rsidRDefault="003D616C" w:rsidP="003D616C">
      <w:pPr>
        <w:pStyle w:val="Heading3"/>
        <w:ind w:left="0"/>
      </w:pPr>
    </w:p>
    <w:p w14:paraId="1FF3C495" w14:textId="77777777" w:rsidR="003D616C" w:rsidRDefault="003D616C" w:rsidP="003D616C">
      <w:pPr>
        <w:pStyle w:val="Heading3"/>
        <w:ind w:left="0"/>
      </w:pPr>
    </w:p>
    <w:p w14:paraId="770DFA71" w14:textId="77777777" w:rsidR="003D616C" w:rsidRDefault="003D616C" w:rsidP="003D616C">
      <w:pPr>
        <w:pStyle w:val="Heading3"/>
        <w:ind w:left="0"/>
      </w:pPr>
    </w:p>
    <w:p w14:paraId="1CE2F7DE" w14:textId="77777777" w:rsidR="003D616C" w:rsidRDefault="003D616C" w:rsidP="003D616C">
      <w:pPr>
        <w:pStyle w:val="Heading3"/>
        <w:ind w:left="0"/>
      </w:pPr>
    </w:p>
    <w:p w14:paraId="19BEA59B" w14:textId="77777777" w:rsidR="003D616C" w:rsidRDefault="003D616C" w:rsidP="003D616C">
      <w:pPr>
        <w:pStyle w:val="Heading3"/>
        <w:ind w:left="0"/>
      </w:pPr>
    </w:p>
    <w:p w14:paraId="06FAB4FF" w14:textId="001F9F7B" w:rsidR="003D616C" w:rsidRDefault="003D616C" w:rsidP="003D616C">
      <w:pPr>
        <w:pStyle w:val="Heading3"/>
        <w:ind w:left="0"/>
      </w:pPr>
    </w:p>
    <w:p w14:paraId="5F9FC841" w14:textId="211D9570" w:rsidR="00683CD2" w:rsidRPr="00FA32E3" w:rsidRDefault="00683CD2" w:rsidP="003D616C">
      <w:pPr>
        <w:pStyle w:val="Heading3"/>
        <w:ind w:left="0"/>
      </w:pPr>
      <w:r>
        <w:t>D</w:t>
      </w:r>
      <w:r w:rsidR="00192667">
        <w:t>raft</w:t>
      </w:r>
      <w:r>
        <w:t xml:space="preserve"> </w:t>
      </w:r>
      <w:r w:rsidRPr="00FA32E3">
        <w:t>Work Plan</w:t>
      </w:r>
      <w:r>
        <w:t xml:space="preserve"> 2020/2021</w:t>
      </w:r>
    </w:p>
    <w:p w14:paraId="4DC60469" w14:textId="548929C5" w:rsidR="00683CD2" w:rsidRDefault="00683CD2" w:rsidP="00683CD2">
      <w:pPr>
        <w:pStyle w:val="Body"/>
        <w:spacing w:after="60"/>
        <w:rPr>
          <w:rFonts w:ascii="Arial" w:hAnsi="Arial" w:cs="Arial"/>
        </w:rPr>
      </w:pPr>
    </w:p>
    <w:tbl>
      <w:tblPr>
        <w:tblStyle w:val="TableGrid"/>
        <w:tblW w:w="0" w:type="auto"/>
        <w:tblLook w:val="04A0" w:firstRow="1" w:lastRow="0" w:firstColumn="1" w:lastColumn="0" w:noHBand="0" w:noVBand="1"/>
      </w:tblPr>
      <w:tblGrid>
        <w:gridCol w:w="913"/>
        <w:gridCol w:w="4044"/>
        <w:gridCol w:w="3060"/>
        <w:gridCol w:w="1280"/>
      </w:tblGrid>
      <w:tr w:rsidR="00683CD2" w:rsidRPr="005E3E6D" w14:paraId="4787BA2C" w14:textId="77777777" w:rsidTr="00AA2733">
        <w:tc>
          <w:tcPr>
            <w:tcW w:w="901" w:type="dxa"/>
          </w:tcPr>
          <w:p w14:paraId="62C152DD" w14:textId="6219BF04" w:rsidR="00683CD2" w:rsidRPr="005E3E6D" w:rsidRDefault="003F0130" w:rsidP="00192667">
            <w:pPr>
              <w:pStyle w:val="Body"/>
              <w:spacing w:after="60"/>
              <w:jc w:val="center"/>
              <w:rPr>
                <w:rFonts w:asciiTheme="minorBidi" w:hAnsiTheme="minorBidi" w:cstheme="minorBidi"/>
              </w:rPr>
            </w:pPr>
            <w:r w:rsidRPr="005E3E6D">
              <w:rPr>
                <w:rFonts w:asciiTheme="minorBidi" w:hAnsiTheme="minorBidi" w:cstheme="minorBidi"/>
              </w:rPr>
              <w:t>Round</w:t>
            </w:r>
          </w:p>
        </w:tc>
        <w:tc>
          <w:tcPr>
            <w:tcW w:w="4044" w:type="dxa"/>
          </w:tcPr>
          <w:p w14:paraId="2D94E125" w14:textId="04B53101" w:rsidR="00683CD2" w:rsidRPr="005E3E6D" w:rsidRDefault="003F0130" w:rsidP="00192667">
            <w:pPr>
              <w:pStyle w:val="Body"/>
              <w:spacing w:after="60"/>
              <w:jc w:val="center"/>
              <w:rPr>
                <w:rFonts w:asciiTheme="minorBidi" w:hAnsiTheme="minorBidi" w:cstheme="minorBidi"/>
              </w:rPr>
            </w:pPr>
            <w:r w:rsidRPr="005E3E6D">
              <w:rPr>
                <w:rFonts w:asciiTheme="minorBidi" w:hAnsiTheme="minorBidi" w:cstheme="minorBidi"/>
              </w:rPr>
              <w:t>Action</w:t>
            </w:r>
          </w:p>
        </w:tc>
        <w:tc>
          <w:tcPr>
            <w:tcW w:w="3060" w:type="dxa"/>
          </w:tcPr>
          <w:p w14:paraId="438E21C2" w14:textId="02A72A98" w:rsidR="00683CD2" w:rsidRPr="005E3E6D" w:rsidRDefault="003F0130" w:rsidP="00192667">
            <w:pPr>
              <w:pStyle w:val="Body"/>
              <w:spacing w:after="60"/>
              <w:jc w:val="center"/>
              <w:rPr>
                <w:rFonts w:asciiTheme="minorBidi" w:hAnsiTheme="minorBidi" w:cstheme="minorBidi"/>
              </w:rPr>
            </w:pPr>
            <w:r w:rsidRPr="005E3E6D">
              <w:rPr>
                <w:rFonts w:asciiTheme="minorBidi" w:hAnsiTheme="minorBidi" w:cstheme="minorBidi"/>
              </w:rPr>
              <w:t>Planned completion date</w:t>
            </w:r>
          </w:p>
        </w:tc>
        <w:tc>
          <w:tcPr>
            <w:tcW w:w="1280" w:type="dxa"/>
          </w:tcPr>
          <w:p w14:paraId="3EB1D6BC" w14:textId="5243808B" w:rsidR="00683CD2" w:rsidRPr="005E3E6D" w:rsidRDefault="003F0130" w:rsidP="00192667">
            <w:pPr>
              <w:pStyle w:val="Body"/>
              <w:spacing w:after="60"/>
              <w:jc w:val="center"/>
              <w:rPr>
                <w:rFonts w:asciiTheme="minorBidi" w:hAnsiTheme="minorBidi" w:cstheme="minorBidi"/>
              </w:rPr>
            </w:pPr>
            <w:r w:rsidRPr="005E3E6D">
              <w:rPr>
                <w:rFonts w:asciiTheme="minorBidi" w:hAnsiTheme="minorBidi" w:cstheme="minorBidi"/>
              </w:rPr>
              <w:t>Completed</w:t>
            </w:r>
          </w:p>
        </w:tc>
      </w:tr>
      <w:tr w:rsidR="003F0130" w:rsidRPr="005E3E6D" w14:paraId="5FC25AB8" w14:textId="77777777" w:rsidTr="00AA2733">
        <w:tc>
          <w:tcPr>
            <w:tcW w:w="901" w:type="dxa"/>
            <w:vMerge w:val="restart"/>
          </w:tcPr>
          <w:p w14:paraId="5347BD14" w14:textId="77777777" w:rsidR="003F0130" w:rsidRPr="005E3E6D" w:rsidRDefault="003F0130" w:rsidP="003F0130">
            <w:pPr>
              <w:pStyle w:val="Body"/>
              <w:spacing w:after="60"/>
              <w:jc w:val="center"/>
              <w:rPr>
                <w:rFonts w:asciiTheme="minorBidi" w:hAnsiTheme="minorBidi" w:cstheme="minorBidi"/>
              </w:rPr>
            </w:pPr>
          </w:p>
          <w:p w14:paraId="3CFDF596" w14:textId="40CEA975" w:rsidR="003F0130" w:rsidRPr="005E3E6D" w:rsidRDefault="003F0130" w:rsidP="003F0130">
            <w:pPr>
              <w:pStyle w:val="Body"/>
              <w:spacing w:after="60"/>
              <w:jc w:val="center"/>
              <w:rPr>
                <w:rFonts w:asciiTheme="minorBidi" w:hAnsiTheme="minorBidi" w:cstheme="minorBidi"/>
              </w:rPr>
            </w:pPr>
            <w:r w:rsidRPr="005E3E6D">
              <w:rPr>
                <w:rFonts w:asciiTheme="minorBidi" w:hAnsiTheme="minorBidi" w:cstheme="minorBidi"/>
              </w:rPr>
              <w:t>CWS/8</w:t>
            </w:r>
          </w:p>
        </w:tc>
        <w:tc>
          <w:tcPr>
            <w:tcW w:w="4044" w:type="dxa"/>
          </w:tcPr>
          <w:p w14:paraId="75C35FE5" w14:textId="26C73D7E"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Prepare and Present Task Force report to CWS</w:t>
            </w:r>
          </w:p>
        </w:tc>
        <w:tc>
          <w:tcPr>
            <w:tcW w:w="3060" w:type="dxa"/>
          </w:tcPr>
          <w:p w14:paraId="6342BD50" w14:textId="521329D7"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November / December 2020</w:t>
            </w:r>
          </w:p>
        </w:tc>
        <w:tc>
          <w:tcPr>
            <w:tcW w:w="1280" w:type="dxa"/>
          </w:tcPr>
          <w:p w14:paraId="1265A046" w14:textId="77777777" w:rsidR="003F0130" w:rsidRPr="005E3E6D" w:rsidRDefault="003F0130" w:rsidP="003F0130">
            <w:pPr>
              <w:pStyle w:val="Body"/>
              <w:spacing w:after="60"/>
              <w:rPr>
                <w:rFonts w:asciiTheme="minorBidi" w:hAnsiTheme="minorBidi" w:cstheme="minorBidi"/>
              </w:rPr>
            </w:pPr>
          </w:p>
        </w:tc>
      </w:tr>
      <w:tr w:rsidR="003F0130" w:rsidRPr="005E3E6D" w14:paraId="29AF7888" w14:textId="77777777" w:rsidTr="00AA2733">
        <w:tc>
          <w:tcPr>
            <w:tcW w:w="901" w:type="dxa"/>
            <w:vMerge/>
          </w:tcPr>
          <w:p w14:paraId="3E1F3503" w14:textId="77777777" w:rsidR="003F0130" w:rsidRPr="005E3E6D" w:rsidRDefault="003F0130" w:rsidP="003F0130">
            <w:pPr>
              <w:pStyle w:val="Body"/>
              <w:spacing w:after="60"/>
              <w:rPr>
                <w:rFonts w:asciiTheme="minorBidi" w:hAnsiTheme="minorBidi" w:cstheme="minorBidi"/>
              </w:rPr>
            </w:pPr>
          </w:p>
        </w:tc>
        <w:tc>
          <w:tcPr>
            <w:tcW w:w="4044" w:type="dxa"/>
          </w:tcPr>
          <w:p w14:paraId="4E418AB5" w14:textId="37F97750"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Provide oral presentation on Task Force work </w:t>
            </w:r>
          </w:p>
        </w:tc>
        <w:tc>
          <w:tcPr>
            <w:tcW w:w="3060" w:type="dxa"/>
          </w:tcPr>
          <w:p w14:paraId="43731AB2" w14:textId="31AA310C"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November / December 2020</w:t>
            </w:r>
          </w:p>
        </w:tc>
        <w:tc>
          <w:tcPr>
            <w:tcW w:w="1280" w:type="dxa"/>
          </w:tcPr>
          <w:p w14:paraId="31D3E972" w14:textId="77777777" w:rsidR="003F0130" w:rsidRPr="005E3E6D" w:rsidRDefault="003F0130" w:rsidP="003F0130">
            <w:pPr>
              <w:pStyle w:val="Body"/>
              <w:spacing w:after="60"/>
              <w:rPr>
                <w:rFonts w:asciiTheme="minorBidi" w:hAnsiTheme="minorBidi" w:cstheme="minorBidi"/>
              </w:rPr>
            </w:pPr>
          </w:p>
        </w:tc>
      </w:tr>
      <w:tr w:rsidR="003F0130" w:rsidRPr="005E3E6D" w14:paraId="07293DCD" w14:textId="77777777" w:rsidTr="00AA2733">
        <w:tc>
          <w:tcPr>
            <w:tcW w:w="901" w:type="dxa"/>
            <w:vMerge/>
          </w:tcPr>
          <w:p w14:paraId="4BAFC323" w14:textId="77777777" w:rsidR="003F0130" w:rsidRPr="005E3E6D" w:rsidRDefault="003F0130" w:rsidP="003F0130">
            <w:pPr>
              <w:pStyle w:val="Body"/>
              <w:spacing w:after="60"/>
              <w:rPr>
                <w:rFonts w:asciiTheme="minorBidi" w:hAnsiTheme="minorBidi" w:cstheme="minorBidi"/>
              </w:rPr>
            </w:pPr>
          </w:p>
        </w:tc>
        <w:tc>
          <w:tcPr>
            <w:tcW w:w="4044" w:type="dxa"/>
          </w:tcPr>
          <w:p w14:paraId="30DDE55D" w14:textId="4FFCC1D8"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 xml:space="preserve">Provide 2019/2020 </w:t>
            </w:r>
            <w:r w:rsidR="00153318">
              <w:rPr>
                <w:rFonts w:asciiTheme="minorBidi" w:hAnsiTheme="minorBidi" w:cstheme="minorBidi"/>
              </w:rPr>
              <w:t>W</w:t>
            </w:r>
            <w:r w:rsidRPr="005E3E6D">
              <w:rPr>
                <w:rFonts w:asciiTheme="minorBidi" w:hAnsiTheme="minorBidi" w:cstheme="minorBidi"/>
              </w:rPr>
              <w:t>orkplan</w:t>
            </w:r>
          </w:p>
        </w:tc>
        <w:tc>
          <w:tcPr>
            <w:tcW w:w="3060" w:type="dxa"/>
          </w:tcPr>
          <w:p w14:paraId="4BB4FDD9" w14:textId="505C7740"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November / December 2020</w:t>
            </w:r>
          </w:p>
        </w:tc>
        <w:tc>
          <w:tcPr>
            <w:tcW w:w="1280" w:type="dxa"/>
          </w:tcPr>
          <w:p w14:paraId="797B383C" w14:textId="77777777" w:rsidR="003F0130" w:rsidRPr="005E3E6D" w:rsidRDefault="003F0130" w:rsidP="003F0130">
            <w:pPr>
              <w:pStyle w:val="Body"/>
              <w:spacing w:after="60"/>
              <w:rPr>
                <w:rFonts w:asciiTheme="minorBidi" w:hAnsiTheme="minorBidi" w:cstheme="minorBidi"/>
              </w:rPr>
            </w:pPr>
          </w:p>
        </w:tc>
      </w:tr>
      <w:tr w:rsidR="003F0130" w:rsidRPr="005E3E6D" w14:paraId="74C233C3" w14:textId="77777777" w:rsidTr="00AA2733">
        <w:tc>
          <w:tcPr>
            <w:tcW w:w="901" w:type="dxa"/>
            <w:vMerge w:val="restart"/>
          </w:tcPr>
          <w:p w14:paraId="26555DF3" w14:textId="77777777" w:rsidR="003F0130" w:rsidRPr="005E3E6D" w:rsidRDefault="003F0130" w:rsidP="003F0130">
            <w:pPr>
              <w:pStyle w:val="Body"/>
              <w:spacing w:after="60"/>
              <w:jc w:val="center"/>
              <w:rPr>
                <w:rFonts w:asciiTheme="minorBidi" w:hAnsiTheme="minorBidi" w:cstheme="minorBidi"/>
              </w:rPr>
            </w:pPr>
          </w:p>
          <w:p w14:paraId="54349971" w14:textId="022D7E5D" w:rsidR="003F0130" w:rsidRPr="005E3E6D" w:rsidRDefault="003F0130" w:rsidP="003F0130">
            <w:pPr>
              <w:pStyle w:val="Body"/>
              <w:spacing w:after="60"/>
              <w:jc w:val="center"/>
              <w:rPr>
                <w:rFonts w:asciiTheme="minorBidi" w:hAnsiTheme="minorBidi" w:cstheme="minorBidi"/>
              </w:rPr>
            </w:pPr>
            <w:r w:rsidRPr="005E3E6D">
              <w:rPr>
                <w:rFonts w:asciiTheme="minorBidi" w:hAnsiTheme="minorBidi" w:cstheme="minorBidi"/>
              </w:rPr>
              <w:t>5</w:t>
            </w:r>
          </w:p>
        </w:tc>
        <w:tc>
          <w:tcPr>
            <w:tcW w:w="4044" w:type="dxa"/>
          </w:tcPr>
          <w:p w14:paraId="00EF7832" w14:textId="791CB021"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Refine Draft Standard (V0.1) following CWS/8 and TF members comments</w:t>
            </w:r>
          </w:p>
        </w:tc>
        <w:tc>
          <w:tcPr>
            <w:tcW w:w="3060" w:type="dxa"/>
          </w:tcPr>
          <w:p w14:paraId="7DE2B81A" w14:textId="32932AFB"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August 2020 -</w:t>
            </w:r>
          </w:p>
        </w:tc>
        <w:tc>
          <w:tcPr>
            <w:tcW w:w="1280" w:type="dxa"/>
          </w:tcPr>
          <w:p w14:paraId="7DBDC883" w14:textId="77777777" w:rsidR="003F0130" w:rsidRPr="005E3E6D" w:rsidRDefault="003F0130" w:rsidP="003F0130">
            <w:pPr>
              <w:pStyle w:val="Body"/>
              <w:spacing w:after="60"/>
              <w:rPr>
                <w:rFonts w:asciiTheme="minorBidi" w:hAnsiTheme="minorBidi" w:cstheme="minorBidi"/>
              </w:rPr>
            </w:pPr>
          </w:p>
        </w:tc>
      </w:tr>
      <w:tr w:rsidR="003F0130" w:rsidRPr="005E3E6D" w14:paraId="3AE1AB04" w14:textId="77777777" w:rsidTr="00AA2733">
        <w:tc>
          <w:tcPr>
            <w:tcW w:w="901" w:type="dxa"/>
            <w:vMerge/>
          </w:tcPr>
          <w:p w14:paraId="5948A883" w14:textId="77777777" w:rsidR="003F0130" w:rsidRPr="005E3E6D" w:rsidRDefault="003F0130" w:rsidP="003F0130">
            <w:pPr>
              <w:pStyle w:val="Body"/>
              <w:spacing w:after="60"/>
              <w:rPr>
                <w:rFonts w:asciiTheme="minorBidi" w:hAnsiTheme="minorBidi" w:cstheme="minorBidi"/>
              </w:rPr>
            </w:pPr>
          </w:p>
        </w:tc>
        <w:tc>
          <w:tcPr>
            <w:tcW w:w="4044" w:type="dxa"/>
          </w:tcPr>
          <w:p w14:paraId="5375A05A" w14:textId="197D7A1E" w:rsidR="003F0130" w:rsidRPr="005E3E6D" w:rsidRDefault="00F51FAE">
            <w:pPr>
              <w:pStyle w:val="Body"/>
              <w:spacing w:after="60"/>
              <w:rPr>
                <w:rFonts w:asciiTheme="minorBidi" w:hAnsiTheme="minorBidi" w:cstheme="minorBidi"/>
              </w:rPr>
            </w:pPr>
            <w:r>
              <w:rPr>
                <w:rFonts w:asciiTheme="minorBidi" w:hAnsiTheme="minorBidi" w:cstheme="minorBidi"/>
              </w:rPr>
              <w:t>Post</w:t>
            </w:r>
            <w:r w:rsidRPr="005E3E6D">
              <w:rPr>
                <w:rFonts w:asciiTheme="minorBidi" w:hAnsiTheme="minorBidi" w:cstheme="minorBidi"/>
              </w:rPr>
              <w:t xml:space="preserve"> </w:t>
            </w:r>
            <w:r>
              <w:rPr>
                <w:rFonts w:asciiTheme="minorBidi" w:hAnsiTheme="minorBidi" w:cstheme="minorBidi"/>
              </w:rPr>
              <w:t>a revised d</w:t>
            </w:r>
            <w:r w:rsidR="003F0130" w:rsidRPr="005E3E6D">
              <w:rPr>
                <w:rFonts w:asciiTheme="minorBidi" w:hAnsiTheme="minorBidi" w:cstheme="minorBidi"/>
              </w:rPr>
              <w:t>raft Standard (V0.2) on TF Wiki</w:t>
            </w:r>
          </w:p>
        </w:tc>
        <w:tc>
          <w:tcPr>
            <w:tcW w:w="3060" w:type="dxa"/>
          </w:tcPr>
          <w:p w14:paraId="629572B6" w14:textId="2FBC64FB"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October 2020 -</w:t>
            </w:r>
          </w:p>
        </w:tc>
        <w:tc>
          <w:tcPr>
            <w:tcW w:w="1280" w:type="dxa"/>
          </w:tcPr>
          <w:p w14:paraId="1A5E9E0A" w14:textId="77777777" w:rsidR="003F0130" w:rsidRPr="005E3E6D" w:rsidRDefault="003F0130" w:rsidP="003F0130">
            <w:pPr>
              <w:pStyle w:val="Body"/>
              <w:spacing w:after="60"/>
              <w:rPr>
                <w:rFonts w:asciiTheme="minorBidi" w:hAnsiTheme="minorBidi" w:cstheme="minorBidi"/>
              </w:rPr>
            </w:pPr>
          </w:p>
        </w:tc>
      </w:tr>
      <w:tr w:rsidR="003F0130" w:rsidRPr="005E3E6D" w14:paraId="5127BA91" w14:textId="77777777" w:rsidTr="00AA2733">
        <w:tc>
          <w:tcPr>
            <w:tcW w:w="901" w:type="dxa"/>
            <w:vMerge/>
          </w:tcPr>
          <w:p w14:paraId="7E6A99EE" w14:textId="77777777" w:rsidR="003F0130" w:rsidRPr="005E3E6D" w:rsidRDefault="003F0130" w:rsidP="003F0130">
            <w:pPr>
              <w:pStyle w:val="Body"/>
              <w:spacing w:after="60"/>
              <w:rPr>
                <w:rFonts w:asciiTheme="minorBidi" w:hAnsiTheme="minorBidi" w:cstheme="minorBidi"/>
              </w:rPr>
            </w:pPr>
          </w:p>
        </w:tc>
        <w:tc>
          <w:tcPr>
            <w:tcW w:w="4044" w:type="dxa"/>
          </w:tcPr>
          <w:p w14:paraId="5AA04BBA" w14:textId="4AB23A89" w:rsidR="003F0130" w:rsidRPr="005E3E6D" w:rsidRDefault="003F0130">
            <w:pPr>
              <w:pStyle w:val="Body"/>
              <w:spacing w:after="60"/>
              <w:rPr>
                <w:rFonts w:asciiTheme="minorBidi" w:hAnsiTheme="minorBidi" w:cstheme="minorBidi"/>
              </w:rPr>
            </w:pPr>
            <w:r w:rsidRPr="005E3E6D">
              <w:rPr>
                <w:rFonts w:asciiTheme="minorBidi" w:hAnsiTheme="minorBidi" w:cstheme="minorBidi"/>
              </w:rPr>
              <w:t>Hold Task Force online </w:t>
            </w:r>
            <w:r w:rsidR="00F51FAE">
              <w:rPr>
                <w:rFonts w:asciiTheme="minorBidi" w:hAnsiTheme="minorBidi" w:cstheme="minorBidi"/>
              </w:rPr>
              <w:t xml:space="preserve">and/or </w:t>
            </w:r>
            <w:r w:rsidRPr="005E3E6D">
              <w:rPr>
                <w:rFonts w:asciiTheme="minorBidi" w:hAnsiTheme="minorBidi" w:cstheme="minorBidi"/>
              </w:rPr>
              <w:t>face</w:t>
            </w:r>
            <w:r w:rsidR="00F51FAE">
              <w:rPr>
                <w:rFonts w:asciiTheme="minorBidi" w:hAnsiTheme="minorBidi" w:cstheme="minorBidi"/>
              </w:rPr>
              <w:t>-</w:t>
            </w:r>
            <w:r w:rsidRPr="005E3E6D">
              <w:rPr>
                <w:rFonts w:asciiTheme="minorBidi" w:hAnsiTheme="minorBidi" w:cstheme="minorBidi"/>
              </w:rPr>
              <w:t>to</w:t>
            </w:r>
            <w:r w:rsidR="00F51FAE">
              <w:rPr>
                <w:rFonts w:asciiTheme="minorBidi" w:hAnsiTheme="minorBidi" w:cstheme="minorBidi"/>
              </w:rPr>
              <w:t>-</w:t>
            </w:r>
            <w:r w:rsidRPr="005E3E6D">
              <w:rPr>
                <w:rFonts w:asciiTheme="minorBidi" w:hAnsiTheme="minorBidi" w:cstheme="minorBidi"/>
              </w:rPr>
              <w:t xml:space="preserve">face meeting / workshop to review </w:t>
            </w:r>
            <w:r w:rsidR="00F51FAE">
              <w:rPr>
                <w:rFonts w:asciiTheme="minorBidi" w:hAnsiTheme="minorBidi" w:cstheme="minorBidi"/>
              </w:rPr>
              <w:t>d</w:t>
            </w:r>
            <w:r w:rsidRPr="005E3E6D">
              <w:rPr>
                <w:rFonts w:asciiTheme="minorBidi" w:hAnsiTheme="minorBidi" w:cstheme="minorBidi"/>
              </w:rPr>
              <w:t>raft Standard changes / comments</w:t>
            </w:r>
          </w:p>
        </w:tc>
        <w:tc>
          <w:tcPr>
            <w:tcW w:w="3060" w:type="dxa"/>
          </w:tcPr>
          <w:p w14:paraId="5285F99B" w14:textId="2F5CF83B" w:rsidR="003F0130" w:rsidRPr="005E3E6D" w:rsidRDefault="003F0130" w:rsidP="003F0130">
            <w:pPr>
              <w:pStyle w:val="Body"/>
              <w:spacing w:after="60"/>
              <w:rPr>
                <w:rFonts w:asciiTheme="minorBidi" w:hAnsiTheme="minorBidi" w:cstheme="minorBidi"/>
              </w:rPr>
            </w:pPr>
            <w:r w:rsidRPr="005E3E6D">
              <w:rPr>
                <w:rFonts w:asciiTheme="minorBidi" w:hAnsiTheme="minorBidi" w:cstheme="minorBidi"/>
              </w:rPr>
              <w:t>November 2020 -</w:t>
            </w:r>
          </w:p>
        </w:tc>
        <w:tc>
          <w:tcPr>
            <w:tcW w:w="1280" w:type="dxa"/>
          </w:tcPr>
          <w:p w14:paraId="78C5A3BE" w14:textId="77777777" w:rsidR="003F0130" w:rsidRPr="005E3E6D" w:rsidRDefault="003F0130" w:rsidP="003F0130">
            <w:pPr>
              <w:pStyle w:val="Body"/>
              <w:spacing w:after="60"/>
              <w:rPr>
                <w:rFonts w:asciiTheme="minorBidi" w:hAnsiTheme="minorBidi" w:cstheme="minorBidi"/>
              </w:rPr>
            </w:pPr>
          </w:p>
        </w:tc>
      </w:tr>
    </w:tbl>
    <w:p w14:paraId="7BF5C598" w14:textId="71C585E7" w:rsidR="00683CD2" w:rsidRDefault="00683CD2" w:rsidP="00AA2733">
      <w:pPr>
        <w:pStyle w:val="Body"/>
        <w:rPr>
          <w:u w:val="single"/>
        </w:rPr>
      </w:pPr>
    </w:p>
    <w:p w14:paraId="41AED532" w14:textId="36668272" w:rsidR="00F51FAE" w:rsidRDefault="00F51FAE" w:rsidP="00AA2733">
      <w:pPr>
        <w:pStyle w:val="Body"/>
        <w:rPr>
          <w:u w:val="single"/>
        </w:rPr>
      </w:pPr>
    </w:p>
    <w:p w14:paraId="031AD582" w14:textId="52144394" w:rsidR="00F51FAE" w:rsidRPr="00364E2A" w:rsidRDefault="00192667" w:rsidP="00192667">
      <w:pPr>
        <w:pStyle w:val="ONUMFS"/>
        <w:ind w:left="5530"/>
        <w:rPr>
          <w:i/>
          <w:szCs w:val="22"/>
        </w:rPr>
      </w:pPr>
      <w:r>
        <w:rPr>
          <w:i/>
          <w:szCs w:val="22"/>
        </w:rPr>
        <w:fldChar w:fldCharType="begin"/>
      </w:r>
      <w:r>
        <w:rPr>
          <w:i/>
          <w:szCs w:val="22"/>
        </w:rPr>
        <w:instrText xml:space="preserve"> AUTONUM  </w:instrText>
      </w:r>
      <w:r>
        <w:rPr>
          <w:i/>
          <w:szCs w:val="22"/>
        </w:rPr>
        <w:fldChar w:fldCharType="end"/>
      </w:r>
      <w:r>
        <w:rPr>
          <w:i/>
          <w:szCs w:val="22"/>
        </w:rPr>
        <w:tab/>
      </w:r>
      <w:r w:rsidR="00F51FAE" w:rsidRPr="00364E2A">
        <w:rPr>
          <w:i/>
          <w:szCs w:val="22"/>
        </w:rPr>
        <w:t>The CWS is invited to</w:t>
      </w:r>
      <w:r w:rsidR="00F51FAE" w:rsidRPr="009543FC">
        <w:rPr>
          <w:rFonts w:eastAsia="Arial"/>
          <w:i/>
          <w:szCs w:val="22"/>
          <w:lang w:eastAsia="en-US"/>
        </w:rPr>
        <w:t xml:space="preserve"> </w:t>
      </w:r>
      <w:r w:rsidR="00F51FAE" w:rsidRPr="005D5DD4">
        <w:rPr>
          <w:rFonts w:eastAsia="Arial"/>
          <w:i/>
          <w:szCs w:val="22"/>
          <w:lang w:eastAsia="en-US"/>
        </w:rPr>
        <w:t xml:space="preserve">note the content of the </w:t>
      </w:r>
      <w:r w:rsidR="00F51FAE" w:rsidRPr="003D2A22">
        <w:rPr>
          <w:rFonts w:eastAsia="Arial"/>
          <w:i/>
          <w:szCs w:val="22"/>
          <w:lang w:eastAsia="en-US"/>
        </w:rPr>
        <w:t>present documen</w:t>
      </w:r>
      <w:r w:rsidR="00F51FAE">
        <w:rPr>
          <w:rFonts w:eastAsia="Arial"/>
          <w:i/>
          <w:szCs w:val="22"/>
          <w:lang w:eastAsia="en-US"/>
        </w:rPr>
        <w:t>t.</w:t>
      </w:r>
    </w:p>
    <w:p w14:paraId="15A71FBD" w14:textId="77777777" w:rsidR="00F51FAE" w:rsidRPr="00683CD2" w:rsidRDefault="00F51FAE" w:rsidP="00AA2733">
      <w:pPr>
        <w:pStyle w:val="Body"/>
        <w:rPr>
          <w:u w:val="single"/>
        </w:rPr>
      </w:pPr>
    </w:p>
    <w:p w14:paraId="268EDAE0" w14:textId="77777777" w:rsidR="00AA2733" w:rsidRDefault="00AA2733" w:rsidP="00AA2733">
      <w:pPr>
        <w:spacing w:before="440"/>
        <w:ind w:left="5760" w:right="475"/>
      </w:pPr>
      <w:r>
        <w:t>[End of document]</w:t>
      </w:r>
    </w:p>
    <w:p w14:paraId="56A41554" w14:textId="00B8A15A" w:rsidR="00683CD2" w:rsidRDefault="00683CD2" w:rsidP="00683CD2"/>
    <w:sectPr w:rsidR="00683CD2" w:rsidSect="003749D2">
      <w:headerReference w:type="even" r:id="rId13"/>
      <w:headerReference w:type="default" r:id="rId14"/>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C424" w14:textId="77777777" w:rsidR="005F1C65" w:rsidRDefault="005F1C65" w:rsidP="003F0130">
      <w:r>
        <w:separator/>
      </w:r>
    </w:p>
  </w:endnote>
  <w:endnote w:type="continuationSeparator" w:id="0">
    <w:p w14:paraId="66CF0746" w14:textId="77777777" w:rsidR="005F1C65" w:rsidRDefault="005F1C65"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F1476" w14:textId="77777777" w:rsidR="005F1C65" w:rsidRDefault="005F1C65" w:rsidP="003F0130">
      <w:r>
        <w:separator/>
      </w:r>
    </w:p>
  </w:footnote>
  <w:footnote w:type="continuationSeparator" w:id="0">
    <w:p w14:paraId="2A31BEC2" w14:textId="77777777" w:rsidR="005F1C65" w:rsidRDefault="005F1C65"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3CC7F805" w:rsidR="00C20861" w:rsidRDefault="00C20861" w:rsidP="00C20861">
    <w:pPr>
      <w:pStyle w:val="BodyText"/>
      <w:spacing w:after="0"/>
      <w:ind w:right="43"/>
      <w:jc w:val="right"/>
    </w:pPr>
    <w:r>
      <w:t xml:space="preserve">CWS/8/15 </w:t>
    </w:r>
  </w:p>
  <w:p w14:paraId="060843F7" w14:textId="37CA2261" w:rsidR="005E3E6D" w:rsidRDefault="00C20861" w:rsidP="00C20861">
    <w:pPr>
      <w:pStyle w:val="BodyText"/>
      <w:spacing w:after="0"/>
      <w:ind w:right="43"/>
      <w:jc w:val="right"/>
      <w:rPr>
        <w:noProof/>
      </w:rPr>
    </w:pPr>
    <w:r>
      <w:t xml:space="preserve">Page </w:t>
    </w:r>
    <w:r>
      <w:fldChar w:fldCharType="begin"/>
    </w:r>
    <w:r>
      <w:instrText xml:space="preserve"> PAGE   \* MERGEFORMAT </w:instrText>
    </w:r>
    <w:r>
      <w:fldChar w:fldCharType="separate"/>
    </w:r>
    <w:r w:rsidR="002E0AEC">
      <w:rPr>
        <w:noProof/>
      </w:rPr>
      <w:t>4</w:t>
    </w:r>
    <w:r>
      <w:rPr>
        <w:noProof/>
      </w:rPr>
      <w:fldChar w:fldCharType="end"/>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77777777" w:rsidR="008D2FE8" w:rsidRDefault="008D2FE8" w:rsidP="008D2FE8">
    <w:pPr>
      <w:pStyle w:val="BodyText"/>
      <w:spacing w:after="0"/>
      <w:ind w:right="43"/>
      <w:jc w:val="right"/>
    </w:pPr>
    <w:r>
      <w:t xml:space="preserve">CWS/8/15 </w:t>
    </w:r>
  </w:p>
  <w:p w14:paraId="3438783D" w14:textId="6E73AA60" w:rsidR="008D2FE8" w:rsidRDefault="008D2FE8" w:rsidP="008D2FE8">
    <w:pPr>
      <w:pStyle w:val="BodyText"/>
      <w:spacing w:after="0"/>
      <w:ind w:right="43"/>
      <w:jc w:val="right"/>
      <w:rPr>
        <w:noProof/>
      </w:rPr>
    </w:pPr>
    <w:r>
      <w:t xml:space="preserve">Page </w:t>
    </w:r>
    <w:r>
      <w:fldChar w:fldCharType="begin"/>
    </w:r>
    <w:r>
      <w:instrText xml:space="preserve"> PAGE   \* MERGEFORMAT </w:instrText>
    </w:r>
    <w:r>
      <w:fldChar w:fldCharType="separate"/>
    </w:r>
    <w:r w:rsidR="002E0AEC">
      <w:rPr>
        <w:noProof/>
      </w:rPr>
      <w:t>3</w:t>
    </w:r>
    <w:r>
      <w:rPr>
        <w:noProof/>
      </w:rPr>
      <w:fldChar w:fldCharType="end"/>
    </w:r>
  </w:p>
  <w:p w14:paraId="30B794DE" w14:textId="576B27FC" w:rsidR="008D2FE8" w:rsidRDefault="008D2FE8">
    <w:pPr>
      <w:pStyle w:val="Header"/>
    </w:pPr>
  </w:p>
  <w:p w14:paraId="44E9C16B" w14:textId="77777777" w:rsidR="008D2FE8" w:rsidRDefault="008D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BE98660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5"/>
  </w:num>
  <w:num w:numId="6">
    <w:abstractNumId w:val="6"/>
  </w:num>
  <w:num w:numId="7">
    <w:abstractNumId w:val="2"/>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41487"/>
    <w:rsid w:val="00090A7C"/>
    <w:rsid w:val="0015290B"/>
    <w:rsid w:val="00153318"/>
    <w:rsid w:val="00192667"/>
    <w:rsid w:val="001D314B"/>
    <w:rsid w:val="001E6B68"/>
    <w:rsid w:val="001F4D0D"/>
    <w:rsid w:val="00216D91"/>
    <w:rsid w:val="00217B0B"/>
    <w:rsid w:val="0025684E"/>
    <w:rsid w:val="002B5BA7"/>
    <w:rsid w:val="002E0AEC"/>
    <w:rsid w:val="002F37ED"/>
    <w:rsid w:val="0033339B"/>
    <w:rsid w:val="003749D2"/>
    <w:rsid w:val="00385370"/>
    <w:rsid w:val="00395528"/>
    <w:rsid w:val="003D32D0"/>
    <w:rsid w:val="003D616C"/>
    <w:rsid w:val="003E5AB6"/>
    <w:rsid w:val="003F0130"/>
    <w:rsid w:val="00407DB1"/>
    <w:rsid w:val="004B0B97"/>
    <w:rsid w:val="004B7A63"/>
    <w:rsid w:val="004C75CA"/>
    <w:rsid w:val="00525FFD"/>
    <w:rsid w:val="005E3E6D"/>
    <w:rsid w:val="005E4CB4"/>
    <w:rsid w:val="005F1C65"/>
    <w:rsid w:val="00613013"/>
    <w:rsid w:val="006219BC"/>
    <w:rsid w:val="006421DE"/>
    <w:rsid w:val="00683CD2"/>
    <w:rsid w:val="006A4152"/>
    <w:rsid w:val="006D3500"/>
    <w:rsid w:val="006E3A87"/>
    <w:rsid w:val="007126B3"/>
    <w:rsid w:val="00770002"/>
    <w:rsid w:val="007A2BEC"/>
    <w:rsid w:val="007C42D3"/>
    <w:rsid w:val="007D08F2"/>
    <w:rsid w:val="007F4764"/>
    <w:rsid w:val="007F4E83"/>
    <w:rsid w:val="00871C8E"/>
    <w:rsid w:val="00882E9A"/>
    <w:rsid w:val="008978A7"/>
    <w:rsid w:val="008D2FE8"/>
    <w:rsid w:val="009016B5"/>
    <w:rsid w:val="00944F3A"/>
    <w:rsid w:val="00A01CD2"/>
    <w:rsid w:val="00A131CD"/>
    <w:rsid w:val="00A6223D"/>
    <w:rsid w:val="00A63336"/>
    <w:rsid w:val="00AA2733"/>
    <w:rsid w:val="00AB0CAA"/>
    <w:rsid w:val="00AD2DC1"/>
    <w:rsid w:val="00AF27EB"/>
    <w:rsid w:val="00BE48EC"/>
    <w:rsid w:val="00C20861"/>
    <w:rsid w:val="00C231D0"/>
    <w:rsid w:val="00C5760B"/>
    <w:rsid w:val="00C66BB2"/>
    <w:rsid w:val="00C8061F"/>
    <w:rsid w:val="00CD3E1A"/>
    <w:rsid w:val="00D016D5"/>
    <w:rsid w:val="00D21DD7"/>
    <w:rsid w:val="00D63388"/>
    <w:rsid w:val="00D70256"/>
    <w:rsid w:val="00D80464"/>
    <w:rsid w:val="00EC1EF8"/>
    <w:rsid w:val="00EF2910"/>
    <w:rsid w:val="00F51FAE"/>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5140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meetings/en/details.jsp?meeting_id=57568" TargetMode="External"/><Relationship Id="rId4" Type="http://schemas.openxmlformats.org/officeDocument/2006/relationships/webSettings" Target="webSettings.xml"/><Relationship Id="rId9" Type="http://schemas.openxmlformats.org/officeDocument/2006/relationships/hyperlink" Target="https://www.wipo.int/meetings/en/details.jsp?meeting_id=575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7348</Characters>
  <Application>Microsoft Office Word</Application>
  <DocSecurity>0</DocSecurity>
  <Lines>184</Lines>
  <Paragraphs>63</Paragraphs>
  <ScaleCrop>false</ScaleCrop>
  <HeadingPairs>
    <vt:vector size="2" baseType="variant">
      <vt:variant>
        <vt:lpstr>Title</vt:lpstr>
      </vt:variant>
      <vt:variant>
        <vt:i4>1</vt:i4>
      </vt:variant>
    </vt:vector>
  </HeadingPairs>
  <TitlesOfParts>
    <vt:vector size="1" baseType="lpstr">
      <vt:lpstr>CWS/8/15</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CWS/8/15</dc:title>
  <dc:subject/>
  <dc:creator>WIPO</dc:creator>
  <cp:keywords>FOR OFFICIAL USE ONLY</cp:keywords>
  <dc:description/>
  <cp:lastModifiedBy>CHAVAS Louison</cp:lastModifiedBy>
  <cp:revision>4</cp:revision>
  <cp:lastPrinted>2020-11-18T15:52:00Z</cp:lastPrinted>
  <dcterms:created xsi:type="dcterms:W3CDTF">2020-11-18T15:52:00Z</dcterms:created>
  <dcterms:modified xsi:type="dcterms:W3CDTF">2020-11-18T15:53:00Z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33833f28-60ca-4e45-92e3-6242286e670e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