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56" w:rsidRPr="00E46572" w:rsidRDefault="00E46572" w:rsidP="00CD6D42">
      <w:pPr>
        <w:spacing w:after="220"/>
        <w:ind w:left="10" w:hanging="10"/>
        <w:rPr>
          <w:rFonts w:eastAsia="Arial"/>
          <w:b/>
          <w:color w:val="000000"/>
          <w:szCs w:val="22"/>
          <w:lang w:eastAsia="en-GB"/>
        </w:rPr>
      </w:pPr>
      <w:r w:rsidRPr="00E46572">
        <w:rPr>
          <w:rFonts w:eastAsia="Arial"/>
          <w:b/>
          <w:color w:val="000000"/>
          <w:szCs w:val="22"/>
          <w:lang w:eastAsia="en-GB"/>
        </w:rPr>
        <w:t>STUDY ON APPLICANT NAME STANDARDIZATION</w:t>
      </w:r>
    </w:p>
    <w:p w:rsidR="0093510C" w:rsidRDefault="0093510C" w:rsidP="00CD6D42">
      <w:pPr>
        <w:spacing w:after="220"/>
        <w:rPr>
          <w:i/>
        </w:rPr>
      </w:pPr>
      <w:r w:rsidRPr="0093510C">
        <w:rPr>
          <w:i/>
        </w:rPr>
        <w:t xml:space="preserve">Prepared by </w:t>
      </w:r>
      <w:r w:rsidR="00420E27">
        <w:rPr>
          <w:i/>
        </w:rPr>
        <w:t>the International Bureau</w:t>
      </w:r>
    </w:p>
    <w:p w:rsidR="00B601AE" w:rsidRDefault="00B601AE" w:rsidP="00CD6D42">
      <w:pPr>
        <w:pStyle w:val="Heading2"/>
        <w:spacing w:before="0"/>
      </w:pPr>
      <w:r>
        <w:t>Introduction and background</w:t>
      </w:r>
    </w:p>
    <w:p w:rsidR="008B4F6D" w:rsidRDefault="0085450F" w:rsidP="00CD6D42">
      <w:pPr>
        <w:pStyle w:val="ONUME"/>
      </w:pPr>
      <w:r>
        <w:t>S</w:t>
      </w:r>
      <w:r w:rsidR="00D81F92">
        <w:t>teadily</w:t>
      </w:r>
      <w:r w:rsidR="00A87B7F">
        <w:t xml:space="preserve"> increasing volumes of </w:t>
      </w:r>
      <w:r w:rsidR="0060793D">
        <w:t>industrial property (</w:t>
      </w:r>
      <w:r w:rsidR="00A87B7F">
        <w:t>IP</w:t>
      </w:r>
      <w:r w:rsidR="0060793D">
        <w:t>)</w:t>
      </w:r>
      <w:r w:rsidR="00A87B7F">
        <w:t xml:space="preserve"> information and documentation produced by I</w:t>
      </w:r>
      <w:r w:rsidR="00C37B9B">
        <w:t xml:space="preserve">ndustrial </w:t>
      </w:r>
      <w:r w:rsidR="00A87B7F">
        <w:t>P</w:t>
      </w:r>
      <w:r w:rsidR="00C37B9B">
        <w:t>roperty</w:t>
      </w:r>
      <w:r w:rsidR="00A87B7F">
        <w:t xml:space="preserve"> Offices</w:t>
      </w:r>
      <w:r w:rsidR="00C37B9B">
        <w:t xml:space="preserve"> (IPOs)</w:t>
      </w:r>
      <w:r w:rsidR="00A87B7F">
        <w:t xml:space="preserve"> worldwide</w:t>
      </w:r>
      <w:r>
        <w:t>.</w:t>
      </w:r>
      <w:r w:rsidR="00DD56F8">
        <w:t xml:space="preserve"> </w:t>
      </w:r>
      <w:r>
        <w:t xml:space="preserve"> This has been accompanied by </w:t>
      </w:r>
      <w:r w:rsidR="00A87B7F">
        <w:t xml:space="preserve">rapid development of </w:t>
      </w:r>
      <w:r>
        <w:t xml:space="preserve">the </w:t>
      </w:r>
      <w:r w:rsidR="00A87B7F">
        <w:t>technology behind IP information databases</w:t>
      </w:r>
      <w:r w:rsidR="00517F8E">
        <w:t xml:space="preserve">.  </w:t>
      </w:r>
      <w:r>
        <w:t>M</w:t>
      </w:r>
      <w:r w:rsidR="00D81F92">
        <w:t>any tasks performed by t</w:t>
      </w:r>
      <w:r>
        <w:t xml:space="preserve">he users of patent information – e.g. </w:t>
      </w:r>
      <w:r w:rsidR="00DD56F8">
        <w:t xml:space="preserve"> </w:t>
      </w:r>
      <w:proofErr w:type="gramStart"/>
      <w:r w:rsidR="002A6D2B">
        <w:t>portfolio</w:t>
      </w:r>
      <w:proofErr w:type="gramEnd"/>
      <w:r w:rsidR="002A6D2B">
        <w:t xml:space="preserve"> evaluation, </w:t>
      </w:r>
      <w:r w:rsidR="00517F8E">
        <w:t>statistical analysis</w:t>
      </w:r>
      <w:r w:rsidR="000B41F7">
        <w:t xml:space="preserve"> of data</w:t>
      </w:r>
      <w:r>
        <w:t xml:space="preserve"> – are rendered more difficult </w:t>
      </w:r>
      <w:r w:rsidR="00517F8E">
        <w:t xml:space="preserve">if the information is not </w:t>
      </w:r>
      <w:r w:rsidR="007566D0">
        <w:t>sufficiently</w:t>
      </w:r>
      <w:r w:rsidR="00517F8E">
        <w:t xml:space="preserve"> </w:t>
      </w:r>
      <w:r w:rsidR="00517F8E" w:rsidRPr="008B4F6D">
        <w:t>standardized</w:t>
      </w:r>
      <w:r>
        <w:t>.</w:t>
      </w:r>
    </w:p>
    <w:p w:rsidR="008B4F6D" w:rsidRDefault="00517F8E" w:rsidP="00CD6D42">
      <w:pPr>
        <w:pStyle w:val="ONUME"/>
      </w:pPr>
      <w:r>
        <w:t>H</w:t>
      </w:r>
      <w:r w:rsidR="00595E3D">
        <w:t>aving standardized, accurate</w:t>
      </w:r>
      <w:r w:rsidR="00A87B7F">
        <w:t xml:space="preserve"> and reliable information about applicants and </w:t>
      </w:r>
      <w:r w:rsidR="0005631A">
        <w:t xml:space="preserve">current </w:t>
      </w:r>
      <w:r w:rsidR="000B41F7">
        <w:t>owners</w:t>
      </w:r>
      <w:r w:rsidR="00A87B7F">
        <w:t xml:space="preserve"> </w:t>
      </w:r>
      <w:r w:rsidR="000B41F7">
        <w:t xml:space="preserve">of IP rights </w:t>
      </w:r>
      <w:r w:rsidR="008B4F6D">
        <w:t xml:space="preserve">would </w:t>
      </w:r>
      <w:r w:rsidR="00A87B7F">
        <w:t xml:space="preserve">significantly facilitate </w:t>
      </w:r>
      <w:r w:rsidR="00595E3D">
        <w:t xml:space="preserve">statistical analysis </w:t>
      </w:r>
      <w:r w:rsidR="007566D0">
        <w:t>and</w:t>
      </w:r>
      <w:r w:rsidR="00A87B7F">
        <w:t xml:space="preserve"> h</w:t>
      </w:r>
      <w:r w:rsidR="008B4F6D">
        <w:t xml:space="preserve">elp </w:t>
      </w:r>
      <w:r w:rsidR="007566D0">
        <w:t xml:space="preserve">companies </w:t>
      </w:r>
      <w:r w:rsidR="008B4F6D">
        <w:t>tak</w:t>
      </w:r>
      <w:r w:rsidR="007566D0">
        <w:t>e</w:t>
      </w:r>
      <w:r w:rsidR="008B4F6D">
        <w:t xml:space="preserve"> strategic decisions</w:t>
      </w:r>
      <w:r w:rsidR="00595E3D">
        <w:t>, e.g., identify</w:t>
      </w:r>
      <w:r w:rsidR="001A3F02">
        <w:t>ing</w:t>
      </w:r>
      <w:r w:rsidR="00595E3D">
        <w:t xml:space="preserve"> competitors and potential business partners or evaluat</w:t>
      </w:r>
      <w:r w:rsidR="001A3F02">
        <w:t>ing</w:t>
      </w:r>
      <w:r w:rsidR="00595E3D">
        <w:t xml:space="preserve"> the IP portfolio of a given company</w:t>
      </w:r>
      <w:r w:rsidR="008B4F6D">
        <w:t>.  Therefore</w:t>
      </w:r>
      <w:r w:rsidR="000B41F7">
        <w:t>,</w:t>
      </w:r>
      <w:r w:rsidR="008B4F6D">
        <w:t xml:space="preserve"> this issue is importa</w:t>
      </w:r>
      <w:r w:rsidR="000B41F7">
        <w:t xml:space="preserve">nt for </w:t>
      </w:r>
      <w:r w:rsidR="0085450F">
        <w:t>the whole</w:t>
      </w:r>
      <w:r w:rsidR="000B41F7">
        <w:t xml:space="preserve"> IP community and, in particular, IP information users and applicants.</w:t>
      </w:r>
    </w:p>
    <w:p w:rsidR="0005631A" w:rsidRDefault="000B41F7" w:rsidP="00CD6D42">
      <w:pPr>
        <w:pStyle w:val="ONUME"/>
        <w:spacing w:after="120"/>
      </w:pPr>
      <w:r>
        <w:t>U</w:t>
      </w:r>
      <w:r w:rsidR="00A87B7F">
        <w:t>nder the umbrella of name standardization</w:t>
      </w:r>
      <w:r w:rsidR="002A6D2B">
        <w:t>,</w:t>
      </w:r>
      <w:r w:rsidR="00A87B7F">
        <w:t xml:space="preserve"> stakeholders discuss </w:t>
      </w:r>
      <w:r w:rsidR="0005631A">
        <w:t xml:space="preserve">a broad variety of </w:t>
      </w:r>
      <w:r w:rsidR="00A87B7F">
        <w:t>issues</w:t>
      </w:r>
      <w:r w:rsidR="0005631A">
        <w:t>:</w:t>
      </w:r>
    </w:p>
    <w:p w:rsidR="0005631A" w:rsidRDefault="00A673BF" w:rsidP="00CD6D42">
      <w:pPr>
        <w:pStyle w:val="ListParagraph"/>
        <w:numPr>
          <w:ilvl w:val="0"/>
          <w:numId w:val="4"/>
        </w:numPr>
        <w:spacing w:after="120"/>
        <w:contextualSpacing w:val="0"/>
      </w:pPr>
      <w:r>
        <w:t xml:space="preserve">technical </w:t>
      </w:r>
      <w:r w:rsidR="0085450F">
        <w:t>problems</w:t>
      </w:r>
      <w:r w:rsidR="0005631A">
        <w:t xml:space="preserve">, for example, </w:t>
      </w:r>
      <w:r w:rsidR="00A87B7F">
        <w:t>correcting misprints in published applications</w:t>
      </w:r>
      <w:r w:rsidR="0005631A">
        <w:t xml:space="preserve"> or issues related to translations and transliterations of names</w:t>
      </w:r>
      <w:r>
        <w:t>;</w:t>
      </w:r>
    </w:p>
    <w:p w:rsidR="0005631A" w:rsidRDefault="0005631A" w:rsidP="00CD6D42">
      <w:pPr>
        <w:pStyle w:val="ListParagraph"/>
        <w:numPr>
          <w:ilvl w:val="0"/>
          <w:numId w:val="4"/>
        </w:numPr>
        <w:spacing w:after="120"/>
        <w:ind w:left="714" w:hanging="357"/>
        <w:contextualSpacing w:val="0"/>
      </w:pPr>
      <w:r>
        <w:t xml:space="preserve">procedural aspects, like </w:t>
      </w:r>
      <w:r w:rsidR="00A87B7F">
        <w:t>the</w:t>
      </w:r>
      <w:r>
        <w:t xml:space="preserve"> </w:t>
      </w:r>
      <w:r w:rsidR="0085450F">
        <w:t>wish</w:t>
      </w:r>
      <w:r>
        <w:t xml:space="preserve"> </w:t>
      </w:r>
      <w:r w:rsidR="00A87B7F">
        <w:t xml:space="preserve">to have </w:t>
      </w:r>
      <w:r w:rsidR="0085450F">
        <w:t xml:space="preserve">only </w:t>
      </w:r>
      <w:r w:rsidR="00A87B7F">
        <w:t xml:space="preserve">one assignee </w:t>
      </w:r>
      <w:r w:rsidR="0085450F">
        <w:t>per</w:t>
      </w:r>
      <w:r w:rsidR="00A87B7F">
        <w:t xml:space="preserve"> patent family</w:t>
      </w:r>
      <w:r>
        <w:t xml:space="preserve"> or </w:t>
      </w:r>
      <w:r w:rsidR="0085450F">
        <w:t>the need</w:t>
      </w:r>
      <w:r>
        <w:t xml:space="preserve"> to </w:t>
      </w:r>
      <w:r w:rsidR="0085450F">
        <w:t xml:space="preserve">have </w:t>
      </w:r>
      <w:r>
        <w:t>transfer</w:t>
      </w:r>
      <w:r w:rsidR="0085450F">
        <w:t>s</w:t>
      </w:r>
      <w:r>
        <w:t xml:space="preserve"> of IP rights</w:t>
      </w:r>
      <w:r w:rsidR="0085450F">
        <w:t xml:space="preserve"> registered</w:t>
      </w:r>
      <w:r w:rsidR="00A673BF">
        <w:t>;</w:t>
      </w:r>
    </w:p>
    <w:p w:rsidR="00A87B7F" w:rsidRDefault="00A673BF" w:rsidP="00CD6D42">
      <w:pPr>
        <w:pStyle w:val="ListParagraph"/>
        <w:numPr>
          <w:ilvl w:val="0"/>
          <w:numId w:val="4"/>
        </w:numPr>
        <w:spacing w:after="220"/>
        <w:ind w:left="714" w:hanging="357"/>
        <w:contextualSpacing w:val="0"/>
      </w:pPr>
      <w:proofErr w:type="gramStart"/>
      <w:r>
        <w:t>l</w:t>
      </w:r>
      <w:r w:rsidR="00A87B7F">
        <w:t>egal</w:t>
      </w:r>
      <w:proofErr w:type="gramEnd"/>
      <w:r w:rsidR="00A87B7F">
        <w:t xml:space="preserve"> </w:t>
      </w:r>
      <w:r w:rsidR="0005631A">
        <w:t xml:space="preserve">considerations, for example, </w:t>
      </w:r>
      <w:r w:rsidR="00A87B7F">
        <w:t xml:space="preserve">the use </w:t>
      </w:r>
      <w:r>
        <w:t xml:space="preserve">of </w:t>
      </w:r>
      <w:r w:rsidR="00A87B7F">
        <w:t>“variation</w:t>
      </w:r>
      <w:r>
        <w:t>s</w:t>
      </w:r>
      <w:r w:rsidR="00A87B7F">
        <w:t>” of a company name</w:t>
      </w:r>
      <w:r w:rsidR="0005631A">
        <w:t xml:space="preserve"> due to certain provisions of the natio</w:t>
      </w:r>
      <w:r>
        <w:t>nal legislation in the territories</w:t>
      </w:r>
      <w:r w:rsidR="0005631A">
        <w:t xml:space="preserve"> where the protection is sought</w:t>
      </w:r>
      <w:r w:rsidR="00A87B7F">
        <w:t>.</w:t>
      </w:r>
    </w:p>
    <w:p w:rsidR="00FE33D4" w:rsidRDefault="00FE33D4" w:rsidP="00CD6D42">
      <w:pPr>
        <w:pStyle w:val="ONUME"/>
      </w:pPr>
      <w:r>
        <w:t xml:space="preserve">Interested </w:t>
      </w:r>
      <w:r w:rsidR="002D7F71">
        <w:t>parties, in particular IPO</w:t>
      </w:r>
      <w:r>
        <w:t>s and IP information providers,</w:t>
      </w:r>
      <w:r w:rsidR="00A87B7F">
        <w:t xml:space="preserve"> invest </w:t>
      </w:r>
      <w:r>
        <w:t xml:space="preserve">significant </w:t>
      </w:r>
      <w:r w:rsidR="00A87B7F">
        <w:t>resources trying to overcome some</w:t>
      </w:r>
      <w:r w:rsidR="00A673BF">
        <w:t xml:space="preserve"> of the </w:t>
      </w:r>
      <w:r w:rsidR="00A87B7F">
        <w:t>issues</w:t>
      </w:r>
      <w:r>
        <w:t xml:space="preserve"> referred to above.  </w:t>
      </w:r>
      <w:r w:rsidR="00056978">
        <w:t xml:space="preserve">For example, </w:t>
      </w:r>
      <w:r w:rsidR="006A19B0">
        <w:t>the Korean Intellectual Property Office (</w:t>
      </w:r>
      <w:r w:rsidR="00056978">
        <w:t>KIPO</w:t>
      </w:r>
      <w:r w:rsidR="006A19B0">
        <w:t>)</w:t>
      </w:r>
      <w:r w:rsidR="00056978">
        <w:t xml:space="preserve"> has </w:t>
      </w:r>
      <w:r w:rsidR="00A87B7F">
        <w:t>introduc</w:t>
      </w:r>
      <w:r>
        <w:t>e</w:t>
      </w:r>
      <w:r w:rsidR="00056978">
        <w:t>d</w:t>
      </w:r>
      <w:r w:rsidR="00A87B7F">
        <w:t xml:space="preserve"> applicant codes</w:t>
      </w:r>
      <w:r w:rsidR="00056978">
        <w:t xml:space="preserve"> </w:t>
      </w:r>
      <w:r w:rsidR="006A19B0">
        <w:t>for natural and legal persons</w:t>
      </w:r>
      <w:r w:rsidR="00EB1225">
        <w:t xml:space="preserve"> on the basis of social security number or </w:t>
      </w:r>
      <w:r w:rsidR="00056978">
        <w:t>the national registry of legal persons</w:t>
      </w:r>
      <w:r w:rsidR="00EB1225">
        <w:t xml:space="preserve"> respectively</w:t>
      </w:r>
      <w:proofErr w:type="gramStart"/>
      <w:r w:rsidR="00056978">
        <w:t xml:space="preserve">; </w:t>
      </w:r>
      <w:r w:rsidR="00DD56F8">
        <w:t xml:space="preserve"> </w:t>
      </w:r>
      <w:r>
        <w:t>Thomson</w:t>
      </w:r>
      <w:proofErr w:type="gramEnd"/>
      <w:r>
        <w:t xml:space="preserve"> Reuters</w:t>
      </w:r>
      <w:r w:rsidR="00056978">
        <w:t xml:space="preserve"> assigns </w:t>
      </w:r>
      <w:r w:rsidR="00A673BF">
        <w:t xml:space="preserve">unique </w:t>
      </w:r>
      <w:r w:rsidR="00056978">
        <w:t>codes to applicants submitting more than 500 applications.  Another approach</w:t>
      </w:r>
      <w:r w:rsidR="00BD2610">
        <w:t>,</w:t>
      </w:r>
      <w:r w:rsidR="00056978">
        <w:t xml:space="preserve"> taken by the </w:t>
      </w:r>
      <w:r w:rsidR="00AD22CD">
        <w:t>European Patent Office (</w:t>
      </w:r>
      <w:r w:rsidR="00056978">
        <w:t>EPO</w:t>
      </w:r>
      <w:r w:rsidR="00AD22CD">
        <w:t>)</w:t>
      </w:r>
      <w:r w:rsidR="008E53C7">
        <w:t xml:space="preserve"> in collaboration with </w:t>
      </w:r>
      <w:r w:rsidR="0032540E">
        <w:t xml:space="preserve">the </w:t>
      </w:r>
      <w:proofErr w:type="spellStart"/>
      <w:r w:rsidR="0032540E" w:rsidRPr="0032540E">
        <w:t>Organisation</w:t>
      </w:r>
      <w:proofErr w:type="spellEnd"/>
      <w:r w:rsidR="0032540E" w:rsidRPr="0032540E">
        <w:t xml:space="preserve"> for Economic Co-operation and Development</w:t>
      </w:r>
      <w:r w:rsidR="0032540E">
        <w:t xml:space="preserve"> (</w:t>
      </w:r>
      <w:r w:rsidR="008E53C7">
        <w:t>OECD</w:t>
      </w:r>
      <w:r w:rsidR="0032540E">
        <w:t>)</w:t>
      </w:r>
      <w:r w:rsidR="00BD2610">
        <w:t>,</w:t>
      </w:r>
      <w:r w:rsidR="00056978">
        <w:t xml:space="preserve"> i</w:t>
      </w:r>
      <w:r>
        <w:t>s</w:t>
      </w:r>
      <w:r w:rsidR="00056978">
        <w:t xml:space="preserve"> to</w:t>
      </w:r>
      <w:r w:rsidR="00A87B7F">
        <w:t xml:space="preserve"> develop software able to spot possible discrepancies and suggest </w:t>
      </w:r>
      <w:r w:rsidR="00A673BF">
        <w:t xml:space="preserve">a </w:t>
      </w:r>
      <w:r w:rsidR="00A87B7F">
        <w:t>“normalized” version of the name.</w:t>
      </w:r>
    </w:p>
    <w:p w:rsidR="00A87B7F" w:rsidRDefault="00FE33D4" w:rsidP="00CD6D42">
      <w:pPr>
        <w:pStyle w:val="ONUME"/>
      </w:pPr>
      <w:r>
        <w:t xml:space="preserve">There are several fora, regional and international, where stakeholders </w:t>
      </w:r>
      <w:r w:rsidR="00056978">
        <w:t>try to streamline these efforts and make them more efficient.  Applicant name standardization</w:t>
      </w:r>
      <w:r w:rsidR="00A87B7F">
        <w:t xml:space="preserve"> is on the agenda of IP5 </w:t>
      </w:r>
      <w:r w:rsidR="000E6C64">
        <w:t xml:space="preserve">Offices </w:t>
      </w:r>
      <w:r w:rsidR="002D7F71">
        <w:t>as well as other IPO</w:t>
      </w:r>
      <w:r w:rsidR="00A87B7F">
        <w:t>s</w:t>
      </w:r>
      <w:proofErr w:type="gramStart"/>
      <w:r w:rsidR="00A87B7F">
        <w:t xml:space="preserve">; </w:t>
      </w:r>
      <w:r w:rsidR="00DD56F8">
        <w:t xml:space="preserve"> </w:t>
      </w:r>
      <w:r w:rsidR="00A87B7F">
        <w:t>it</w:t>
      </w:r>
      <w:proofErr w:type="gramEnd"/>
      <w:r w:rsidR="00A87B7F">
        <w:t xml:space="preserve"> is discussed at IP information users’ meetings.</w:t>
      </w:r>
    </w:p>
    <w:p w:rsidR="00CD6D42" w:rsidRDefault="003B5B69" w:rsidP="00CD6D42">
      <w:pPr>
        <w:pStyle w:val="ONUME"/>
      </w:pPr>
      <w:r>
        <w:t xml:space="preserve">In WIPO, efforts to standardize applicant names and their presentation in IP documents were </w:t>
      </w:r>
      <w:r w:rsidR="00A673BF">
        <w:t>made</w:t>
      </w:r>
      <w:r>
        <w:t xml:space="preserve"> within the framework of predecessor bodies of the </w:t>
      </w:r>
      <w:r w:rsidR="000E6C64">
        <w:t>Committee on WIPO Standards (</w:t>
      </w:r>
      <w:r>
        <w:t>CWS</w:t>
      </w:r>
      <w:r w:rsidR="000E6C64">
        <w:t>)</w:t>
      </w:r>
      <w:r>
        <w:t>.  As the result of these efforts, WIPO Member States adopted WIPO Standard ST.20, which promot</w:t>
      </w:r>
      <w:r w:rsidR="00A673BF">
        <w:t>es</w:t>
      </w:r>
      <w:r>
        <w:t xml:space="preserve"> a uniform presentation of names occurring in name indexes as well as a uniform method of ordering the</w:t>
      </w:r>
      <w:r w:rsidR="002D7F71">
        <w:t xml:space="preserve"> names in the index by IPO</w:t>
      </w:r>
      <w:r>
        <w:t>s.  Despite the fact that the current version of ST.20 came into force in December 1993, some recommendations provided there are still relevant</w:t>
      </w:r>
      <w:r w:rsidR="004B73C9">
        <w:t>.  However</w:t>
      </w:r>
      <w:r w:rsidR="007566D0">
        <w:t>,</w:t>
      </w:r>
      <w:r w:rsidR="00FE5067">
        <w:t xml:space="preserve"> as this Standard focuses mainly on printed name indexes, which were universal and widespread at that time but </w:t>
      </w:r>
      <w:r w:rsidR="004B73C9">
        <w:t xml:space="preserve">are </w:t>
      </w:r>
      <w:r w:rsidR="00FE5067">
        <w:t xml:space="preserve">less so now, some provisions and references are out of date and </w:t>
      </w:r>
      <w:r w:rsidR="004B73C9">
        <w:t>could</w:t>
      </w:r>
      <w:r w:rsidR="00FE5067">
        <w:t xml:space="preserve"> be revised.</w:t>
      </w:r>
      <w:r w:rsidR="00CD6D42">
        <w:br w:type="page"/>
      </w:r>
    </w:p>
    <w:p w:rsidR="00EF6730" w:rsidRDefault="000E6C64" w:rsidP="00CD6D42">
      <w:pPr>
        <w:pStyle w:val="ONUME"/>
      </w:pPr>
      <w:r>
        <w:lastRenderedPageBreak/>
        <w:t xml:space="preserve">The International Bureau of </w:t>
      </w:r>
      <w:r w:rsidR="00EF6730">
        <w:t>WIPO has also implemented a process for standardizing applicants’ names in its statistical reports relating to PCT and Madrid Systems.  The method adopted is based on calculation of similarity of names and address between applicants, combined with keyword searching for top applicants.</w:t>
      </w:r>
    </w:p>
    <w:p w:rsidR="003C428A" w:rsidRDefault="003C428A" w:rsidP="00CD6D42">
      <w:pPr>
        <w:pStyle w:val="ONUME"/>
      </w:pPr>
      <w:r>
        <w:t xml:space="preserve">In September 2016, the International Bureau of WIPO organized a Workshop on </w:t>
      </w:r>
      <w:r w:rsidR="00462C67">
        <w:t xml:space="preserve">applicant name standardization.  The main objective of the workshop was to </w:t>
      </w:r>
      <w:r w:rsidR="003B5B69">
        <w:t>define the</w:t>
      </w:r>
      <w:r w:rsidR="00462C67">
        <w:t xml:space="preserve"> </w:t>
      </w:r>
      <w:r w:rsidR="004A1D71">
        <w:t>priorities for applicant name standardization and determine what role WIPO can play in assist</w:t>
      </w:r>
      <w:r w:rsidR="004B73C9">
        <w:t>ing</w:t>
      </w:r>
      <w:r w:rsidR="00C37B9B">
        <w:t xml:space="preserve"> IPO</w:t>
      </w:r>
      <w:r w:rsidR="004A1D71">
        <w:t>s and other stakeholders in this task.</w:t>
      </w:r>
    </w:p>
    <w:p w:rsidR="00B601AE" w:rsidRDefault="00B601AE" w:rsidP="00CD6D42">
      <w:pPr>
        <w:pStyle w:val="Heading2"/>
        <w:spacing w:before="0"/>
      </w:pPr>
      <w:r>
        <w:t>Scope and objectives</w:t>
      </w:r>
    </w:p>
    <w:p w:rsidR="00C7377D" w:rsidRDefault="00C7377D" w:rsidP="00CD6D42">
      <w:pPr>
        <w:pStyle w:val="ONUME"/>
      </w:pPr>
      <w:r>
        <w:t>This study summarize</w:t>
      </w:r>
      <w:r w:rsidR="00E6483B">
        <w:t>s</w:t>
      </w:r>
      <w:r>
        <w:t xml:space="preserve"> the situation related to the standardization of </w:t>
      </w:r>
      <w:r w:rsidR="00EB1225">
        <w:t xml:space="preserve">applicant </w:t>
      </w:r>
      <w:r>
        <w:t xml:space="preserve">names in IP documents, in particular, </w:t>
      </w:r>
      <w:r w:rsidR="00E6483B">
        <w:t xml:space="preserve">it focuses on </w:t>
      </w:r>
      <w:r>
        <w:t>problems faced and solutions found so far</w:t>
      </w:r>
      <w:proofErr w:type="gramStart"/>
      <w:r w:rsidR="00E6483B">
        <w:t xml:space="preserve">; </w:t>
      </w:r>
      <w:r w:rsidR="00DD56F8">
        <w:t xml:space="preserve"> </w:t>
      </w:r>
      <w:r w:rsidR="00E6483B">
        <w:t>the</w:t>
      </w:r>
      <w:proofErr w:type="gramEnd"/>
      <w:r w:rsidR="00E6483B">
        <w:t xml:space="preserve"> aim is to </w:t>
      </w:r>
      <w:r>
        <w:t>investigate what role WIPO can play in this process.</w:t>
      </w:r>
    </w:p>
    <w:p w:rsidR="00C7377D" w:rsidRDefault="00C7377D" w:rsidP="00CD6D42">
      <w:pPr>
        <w:pStyle w:val="ONUME"/>
      </w:pPr>
      <w:r>
        <w:t xml:space="preserve">This study is limited to names contained in patent applications and does not cover other types of IP rights.  However, conclusions related to the presentation of names applicable to patent applications </w:t>
      </w:r>
      <w:r w:rsidR="004B73C9">
        <w:t>might</w:t>
      </w:r>
      <w:r>
        <w:t xml:space="preserve"> be </w:t>
      </w:r>
      <w:r w:rsidR="004B73C9">
        <w:t>equally applicable</w:t>
      </w:r>
      <w:r>
        <w:t xml:space="preserve"> to trademarks and industrial designs.</w:t>
      </w:r>
    </w:p>
    <w:p w:rsidR="00B601AE" w:rsidRDefault="00B601AE" w:rsidP="00CD6D42">
      <w:pPr>
        <w:pStyle w:val="Heading2"/>
        <w:spacing w:before="0"/>
      </w:pPr>
      <w:r>
        <w:t>References</w:t>
      </w:r>
    </w:p>
    <w:p w:rsidR="002B57F0" w:rsidRDefault="009707D4" w:rsidP="00CD6D42">
      <w:pPr>
        <w:pStyle w:val="ListParagraph"/>
        <w:numPr>
          <w:ilvl w:val="0"/>
          <w:numId w:val="5"/>
        </w:numPr>
        <w:spacing w:after="120"/>
        <w:ind w:left="714" w:hanging="357"/>
        <w:contextualSpacing w:val="0"/>
      </w:pPr>
      <w:r w:rsidRPr="009707D4">
        <w:t xml:space="preserve">WIPO Standard </w:t>
      </w:r>
      <w:r w:rsidR="002B57F0" w:rsidRPr="009707D4">
        <w:t>ST.20</w:t>
      </w:r>
      <w:r>
        <w:t xml:space="preserve"> “</w:t>
      </w:r>
      <w:r w:rsidRPr="009707D4">
        <w:t>Recommendations for the preparation of name indexes to patent documents</w:t>
      </w:r>
      <w:r>
        <w:t>”</w:t>
      </w:r>
    </w:p>
    <w:p w:rsidR="009707D4" w:rsidRPr="00183381" w:rsidRDefault="009707D4" w:rsidP="00CD6D42">
      <w:pPr>
        <w:pStyle w:val="ListParagraph"/>
        <w:numPr>
          <w:ilvl w:val="0"/>
          <w:numId w:val="5"/>
        </w:numPr>
        <w:spacing w:after="120"/>
        <w:ind w:left="714" w:hanging="357"/>
        <w:contextualSpacing w:val="0"/>
      </w:pPr>
      <w:r w:rsidRPr="00183381">
        <w:t xml:space="preserve">Materials of the </w:t>
      </w:r>
      <w:r w:rsidR="00595E3D" w:rsidRPr="00183381">
        <w:t xml:space="preserve">WIPO Standards </w:t>
      </w:r>
      <w:r w:rsidRPr="00183381">
        <w:t>Workshop on applicant name standardization, Geneva, September 5, 2016</w:t>
      </w:r>
    </w:p>
    <w:p w:rsidR="00C3138D" w:rsidRDefault="00C3138D" w:rsidP="00CD6D42">
      <w:pPr>
        <w:pStyle w:val="ListParagraph"/>
        <w:numPr>
          <w:ilvl w:val="0"/>
          <w:numId w:val="5"/>
        </w:numPr>
        <w:spacing w:after="120"/>
        <w:ind w:left="714" w:hanging="357"/>
        <w:contextualSpacing w:val="0"/>
      </w:pPr>
      <w:r>
        <w:t>Materials of PDG IMPACT Task Force on applicant names</w:t>
      </w:r>
    </w:p>
    <w:p w:rsidR="006E4B92" w:rsidRDefault="006E4B92" w:rsidP="00CD6D42">
      <w:pPr>
        <w:pStyle w:val="ListParagraph"/>
        <w:numPr>
          <w:ilvl w:val="0"/>
          <w:numId w:val="5"/>
        </w:numPr>
        <w:spacing w:after="120"/>
        <w:ind w:left="714" w:hanging="357"/>
        <w:contextualSpacing w:val="0"/>
      </w:pPr>
      <w:r>
        <w:t xml:space="preserve">Data production methods for harmonized patent statistics: </w:t>
      </w:r>
      <w:r w:rsidR="00DD56F8">
        <w:t xml:space="preserve"> </w:t>
      </w:r>
      <w:r>
        <w:t>Patentee name harmonization, Eurostat, European Commission, 2006</w:t>
      </w:r>
    </w:p>
    <w:p w:rsidR="006E4B92" w:rsidRDefault="006E4B92" w:rsidP="00CD6D42">
      <w:pPr>
        <w:pStyle w:val="ListParagraph"/>
        <w:numPr>
          <w:ilvl w:val="0"/>
          <w:numId w:val="5"/>
        </w:numPr>
        <w:spacing w:after="120"/>
        <w:ind w:left="714" w:hanging="357"/>
        <w:contextualSpacing w:val="0"/>
      </w:pPr>
      <w:r>
        <w:t xml:space="preserve">Patent statistics at Eurostat: </w:t>
      </w:r>
      <w:r w:rsidR="00DD56F8">
        <w:t xml:space="preserve"> </w:t>
      </w:r>
      <w:r>
        <w:t>Methods for regionalization, Sector allocation and name harmonization, Eurostat, 2011</w:t>
      </w:r>
    </w:p>
    <w:p w:rsidR="001173AE" w:rsidRDefault="001173AE" w:rsidP="00CD6D42">
      <w:pPr>
        <w:pStyle w:val="ListParagraph"/>
        <w:numPr>
          <w:ilvl w:val="0"/>
          <w:numId w:val="5"/>
        </w:numPr>
        <w:spacing w:after="120"/>
        <w:ind w:left="714" w:hanging="357"/>
        <w:contextualSpacing w:val="0"/>
      </w:pPr>
      <w:r>
        <w:t>Report</w:t>
      </w:r>
      <w:r w:rsidRPr="00C3138D">
        <w:t xml:space="preserve"> </w:t>
      </w:r>
      <w:r>
        <w:t xml:space="preserve">of discussion round 4 “Meaningful patent </w:t>
      </w:r>
      <w:proofErr w:type="spellStart"/>
      <w:r>
        <w:t>visualisation</w:t>
      </w:r>
      <w:proofErr w:type="spellEnd"/>
      <w:r>
        <w:t xml:space="preserve"> and name </w:t>
      </w:r>
      <w:proofErr w:type="spellStart"/>
      <w:r>
        <w:t>harmonisation</w:t>
      </w:r>
      <w:proofErr w:type="spellEnd"/>
      <w:r>
        <w:t xml:space="preserve"> – current practice and trends”, EPO Patent Information Conference, 2015</w:t>
      </w:r>
    </w:p>
    <w:p w:rsidR="006E4B92" w:rsidRDefault="006E4B92" w:rsidP="00CD6D42">
      <w:pPr>
        <w:pStyle w:val="ListParagraph"/>
        <w:numPr>
          <w:ilvl w:val="0"/>
          <w:numId w:val="5"/>
        </w:numPr>
        <w:spacing w:after="120"/>
        <w:ind w:left="714" w:hanging="357"/>
        <w:contextualSpacing w:val="0"/>
      </w:pPr>
      <w:r>
        <w:t xml:space="preserve">KIPO, “Applicant name standardization”, </w:t>
      </w:r>
      <w:r w:rsidR="001173AE" w:rsidRPr="001173AE">
        <w:t>Third Global Dossier Task Force (GDTF) Meeting</w:t>
      </w:r>
      <w:r w:rsidR="001173AE">
        <w:t xml:space="preserve">, </w:t>
      </w:r>
      <w:r>
        <w:t>2016</w:t>
      </w:r>
      <w:r w:rsidR="001173AE">
        <w:t xml:space="preserve"> [presentation]</w:t>
      </w:r>
    </w:p>
    <w:p w:rsidR="001173AE" w:rsidRDefault="001173AE" w:rsidP="00CD6D42">
      <w:pPr>
        <w:pStyle w:val="ListParagraph"/>
        <w:numPr>
          <w:ilvl w:val="0"/>
          <w:numId w:val="5"/>
        </w:numPr>
        <w:spacing w:after="120"/>
        <w:ind w:left="714" w:hanging="357"/>
        <w:contextualSpacing w:val="0"/>
      </w:pPr>
      <w:r>
        <w:t xml:space="preserve">Korean Intellectual Property Association (KINPA), “Standardized Applicant Name”, </w:t>
      </w:r>
      <w:r w:rsidRPr="001173AE">
        <w:t>Third Global Dossier Task Force (GDTF) Meeting, 2016</w:t>
      </w:r>
      <w:r>
        <w:t xml:space="preserve"> [presentation]</w:t>
      </w:r>
    </w:p>
    <w:p w:rsidR="001173AE" w:rsidRDefault="001173AE" w:rsidP="00CD6D42">
      <w:pPr>
        <w:pStyle w:val="ListParagraph"/>
        <w:numPr>
          <w:ilvl w:val="0"/>
          <w:numId w:val="5"/>
        </w:numPr>
        <w:spacing w:after="120"/>
        <w:ind w:left="714" w:hanging="357"/>
        <w:contextualSpacing w:val="0"/>
      </w:pPr>
      <w:r>
        <w:t>American Intellectual Property Law Association and Intellectual Property Owners Association, “Summary of Industry-Only Third Global Dossier Task Force Meeting”, 2016 [presentation]</w:t>
      </w:r>
    </w:p>
    <w:p w:rsidR="00595E3D" w:rsidRDefault="00595E3D" w:rsidP="00CD6D42">
      <w:pPr>
        <w:pStyle w:val="ListParagraph"/>
        <w:numPr>
          <w:ilvl w:val="0"/>
          <w:numId w:val="5"/>
        </w:numPr>
        <w:spacing w:after="120"/>
        <w:ind w:left="714" w:hanging="357"/>
        <w:contextualSpacing w:val="0"/>
      </w:pPr>
      <w:r>
        <w:t>Andrey Se</w:t>
      </w:r>
      <w:r w:rsidR="006E4B92">
        <w:t>k</w:t>
      </w:r>
      <w:r>
        <w:t>retov</w:t>
      </w:r>
      <w:r w:rsidR="006E4B92">
        <w:t>, EAPO</w:t>
      </w:r>
      <w:r>
        <w:t>, “Specific aspects of names processing in EAPO”, East Meets West</w:t>
      </w:r>
      <w:r w:rsidR="001173AE">
        <w:t>,</w:t>
      </w:r>
      <w:r>
        <w:t xml:space="preserve"> 2016</w:t>
      </w:r>
      <w:r w:rsidR="001173AE">
        <w:t xml:space="preserve"> [presentation]</w:t>
      </w:r>
    </w:p>
    <w:p w:rsidR="00C3138D" w:rsidRDefault="00C3138D" w:rsidP="00CD6D42">
      <w:pPr>
        <w:pStyle w:val="ListParagraph"/>
        <w:numPr>
          <w:ilvl w:val="0"/>
          <w:numId w:val="5"/>
        </w:numPr>
        <w:spacing w:after="120"/>
        <w:ind w:left="714" w:hanging="357"/>
        <w:contextualSpacing w:val="0"/>
      </w:pPr>
      <w:r>
        <w:t>Stephen Adams,</w:t>
      </w:r>
      <w:r w:rsidR="006E4B92">
        <w:t xml:space="preserve"> Magister Ltd.,</w:t>
      </w:r>
      <w:r>
        <w:t xml:space="preserve"> “What’s in a name?”, IPI-</w:t>
      </w:r>
      <w:proofErr w:type="spellStart"/>
      <w:r>
        <w:t>MasterClass</w:t>
      </w:r>
      <w:proofErr w:type="spellEnd"/>
      <w:r>
        <w:t>, Rome</w:t>
      </w:r>
      <w:r w:rsidR="001173AE">
        <w:t>,</w:t>
      </w:r>
      <w:r>
        <w:t xml:space="preserve"> 2015</w:t>
      </w:r>
      <w:r w:rsidR="001173AE">
        <w:t xml:space="preserve"> [presentation]</w:t>
      </w:r>
    </w:p>
    <w:p w:rsidR="00CD6D42" w:rsidRDefault="001173AE" w:rsidP="00CD6D42">
      <w:pPr>
        <w:pStyle w:val="ListParagraph"/>
        <w:numPr>
          <w:ilvl w:val="0"/>
          <w:numId w:val="5"/>
        </w:numPr>
        <w:spacing w:after="220"/>
        <w:contextualSpacing w:val="0"/>
      </w:pPr>
      <w:r w:rsidRPr="006E4B92">
        <w:t xml:space="preserve">Julie </w:t>
      </w:r>
      <w:proofErr w:type="spellStart"/>
      <w:r w:rsidRPr="006E4B92">
        <w:t>Callaert</w:t>
      </w:r>
      <w:proofErr w:type="spellEnd"/>
      <w:r w:rsidRPr="006E4B92">
        <w:t xml:space="preserve">, ECOOM – KU Leuven, </w:t>
      </w:r>
      <w:r>
        <w:t>“</w:t>
      </w:r>
      <w:r w:rsidRPr="006E4B92">
        <w:t xml:space="preserve">Applicant name </w:t>
      </w:r>
      <w:proofErr w:type="spellStart"/>
      <w:r>
        <w:t>harmonis</w:t>
      </w:r>
      <w:r w:rsidRPr="006E4B92">
        <w:t>ation</w:t>
      </w:r>
      <w:proofErr w:type="spellEnd"/>
      <w:r w:rsidRPr="006E4B92">
        <w:t xml:space="preserve"> for </w:t>
      </w:r>
      <w:r>
        <w:t>better search results”, EPO Patent Information Conference, 2015 [presentation]</w:t>
      </w:r>
      <w:r w:rsidR="00CD6D42">
        <w:br w:type="page"/>
      </w:r>
    </w:p>
    <w:p w:rsidR="00B601AE" w:rsidRDefault="002B57F0" w:rsidP="00CD6D42">
      <w:pPr>
        <w:pStyle w:val="Heading2"/>
        <w:spacing w:before="0"/>
      </w:pPr>
      <w:r>
        <w:lastRenderedPageBreak/>
        <w:t>Stakeholders and difficulties they face</w:t>
      </w:r>
    </w:p>
    <w:p w:rsidR="00F94A54" w:rsidRDefault="00F94A54" w:rsidP="00CD6D42">
      <w:pPr>
        <w:pStyle w:val="Heading3"/>
        <w:spacing w:before="0"/>
      </w:pPr>
      <w:r>
        <w:t>Patent information users</w:t>
      </w:r>
    </w:p>
    <w:p w:rsidR="00F94A54" w:rsidRDefault="00F94A54" w:rsidP="00CD6D42">
      <w:pPr>
        <w:pStyle w:val="ONUME"/>
        <w:spacing w:after="120"/>
      </w:pPr>
      <w:r>
        <w:t xml:space="preserve">Many tasks of IP departments in industry require analysis of massive amounts of data.  The importance of </w:t>
      </w:r>
      <w:r w:rsidRPr="0032540E">
        <w:t>applicant and ownership</w:t>
      </w:r>
      <w:r>
        <w:t xml:space="preserve"> information for these processes is outlined below:</w:t>
      </w:r>
    </w:p>
    <w:p w:rsidR="00F94A54" w:rsidRDefault="00F94A54" w:rsidP="00CD6D42">
      <w:pPr>
        <w:pStyle w:val="ListParagraph"/>
        <w:numPr>
          <w:ilvl w:val="0"/>
          <w:numId w:val="18"/>
        </w:numPr>
        <w:spacing w:after="120"/>
        <w:contextualSpacing w:val="0"/>
      </w:pPr>
      <w:r w:rsidRPr="006E0D69">
        <w:t>Freedom</w:t>
      </w:r>
      <w:r>
        <w:t xml:space="preserve"> to operate (FTO) search – </w:t>
      </w:r>
      <w:r w:rsidRPr="0032540E">
        <w:t>Ownershi</w:t>
      </w:r>
      <w:r>
        <w:t>p information is relevant to determine the relation</w:t>
      </w:r>
      <w:r w:rsidR="004B73C9">
        <w:t>ship</w:t>
      </w:r>
      <w:r>
        <w:t xml:space="preserve"> with the company owning the “blocking” patent to start licensing negotiations, assess </w:t>
      </w:r>
      <w:r w:rsidR="00C37B9B">
        <w:t>risks or prepare for litigation</w:t>
      </w:r>
    </w:p>
    <w:p w:rsidR="00F94A54" w:rsidRDefault="00F94A54" w:rsidP="00CD6D42">
      <w:pPr>
        <w:pStyle w:val="ListParagraph"/>
        <w:numPr>
          <w:ilvl w:val="0"/>
          <w:numId w:val="18"/>
        </w:numPr>
        <w:spacing w:after="120"/>
        <w:contextualSpacing w:val="0"/>
      </w:pPr>
      <w:r>
        <w:t xml:space="preserve">Company analysis – Having complete </w:t>
      </w:r>
      <w:r w:rsidRPr="0032540E">
        <w:t>ownership</w:t>
      </w:r>
      <w:r>
        <w:t xml:space="preserve"> information is crucial for analyzing the patent portfolio of a company (where the number of patents might be thousands).</w:t>
      </w:r>
    </w:p>
    <w:p w:rsidR="00F94A54" w:rsidRDefault="00F94A54" w:rsidP="00CD6D42">
      <w:pPr>
        <w:pStyle w:val="ListParagraph"/>
        <w:numPr>
          <w:ilvl w:val="0"/>
          <w:numId w:val="18"/>
        </w:numPr>
        <w:spacing w:after="120"/>
        <w:contextualSpacing w:val="0"/>
      </w:pPr>
      <w:r>
        <w:t>Portfolio benchmarking –</w:t>
      </w:r>
      <w:r w:rsidR="0090220F">
        <w:t xml:space="preserve"> C</w:t>
      </w:r>
      <w:r>
        <w:t>ompar</w:t>
      </w:r>
      <w:r w:rsidR="0090220F">
        <w:t>ing</w:t>
      </w:r>
      <w:r>
        <w:t xml:space="preserve"> patent portfolios (or parts thereof) with those of a company’s competitor</w:t>
      </w:r>
      <w:r w:rsidR="004B73C9">
        <w:t xml:space="preserve"> possibly covering</w:t>
      </w:r>
      <w:r>
        <w:t xml:space="preserve"> thousands of patent families.  </w:t>
      </w:r>
      <w:r w:rsidRPr="0032540E">
        <w:t>Ownership</w:t>
      </w:r>
      <w:r>
        <w:t xml:space="preserve"> information is paramount to determine</w:t>
      </w:r>
      <w:r w:rsidR="00C37B9B">
        <w:t xml:space="preserve"> the scope of the portfolios</w:t>
      </w:r>
    </w:p>
    <w:p w:rsidR="00F94A54" w:rsidRDefault="00F94A54" w:rsidP="00CD6D42">
      <w:pPr>
        <w:pStyle w:val="ListParagraph"/>
        <w:numPr>
          <w:ilvl w:val="0"/>
          <w:numId w:val="18"/>
        </w:numPr>
        <w:spacing w:after="220"/>
        <w:contextualSpacing w:val="0"/>
      </w:pPr>
      <w:r>
        <w:t xml:space="preserve">Technology landscape – The purpose of technology landscaping is to identify how the patenting activity “looks like” and who is active in the given field of technology.  The answer to the second question lies in the </w:t>
      </w:r>
      <w:r w:rsidRPr="0032540E">
        <w:t>applicant</w:t>
      </w:r>
      <w:r>
        <w:t xml:space="preserve"> i</w:t>
      </w:r>
      <w:r w:rsidR="00C37B9B">
        <w:t>nformation</w:t>
      </w:r>
    </w:p>
    <w:p w:rsidR="00F94A54" w:rsidRDefault="00F94A54" w:rsidP="00CD6D42">
      <w:pPr>
        <w:pStyle w:val="ONUME"/>
      </w:pPr>
      <w:r>
        <w:t xml:space="preserve">Primary interest of </w:t>
      </w:r>
      <w:r w:rsidR="007566D0">
        <w:t>patent information</w:t>
      </w:r>
      <w:r>
        <w:t xml:space="preserve"> users is to identify the patent owner.  Trying to determine the owner of a given patent at a given point in time, they face many difficulties, one of which is ambiguous applicant names.  </w:t>
      </w:r>
      <w:r w:rsidR="0090220F">
        <w:t>Industry would like to see</w:t>
      </w:r>
      <w:r>
        <w:t xml:space="preserve"> applicant names in IP documents </w:t>
      </w:r>
      <w:r w:rsidR="0090220F">
        <w:t xml:space="preserve">which </w:t>
      </w:r>
      <w:r>
        <w:t>are</w:t>
      </w:r>
      <w:r w:rsidR="0090220F">
        <w:t>:</w:t>
      </w:r>
      <w:r>
        <w:t xml:space="preserve"> </w:t>
      </w:r>
      <w:r w:rsidR="00DD56F8">
        <w:t xml:space="preserve"> </w:t>
      </w:r>
      <w:r w:rsidR="0090220F">
        <w:t>uniquely identifiable</w:t>
      </w:r>
      <w:r>
        <w:t>, standardized</w:t>
      </w:r>
      <w:r w:rsidR="0090220F">
        <w:t xml:space="preserve"> and</w:t>
      </w:r>
      <w:r>
        <w:t xml:space="preserve"> correctly written.</w:t>
      </w:r>
    </w:p>
    <w:p w:rsidR="00F94A54" w:rsidRDefault="00F94A54" w:rsidP="00CD6D42">
      <w:pPr>
        <w:pStyle w:val="ONUME"/>
        <w:spacing w:after="120"/>
      </w:pPr>
      <w:r>
        <w:t>The following factors affect the outcome of patent analysis:</w:t>
      </w:r>
    </w:p>
    <w:p w:rsidR="00F94A54" w:rsidRDefault="00F94A54" w:rsidP="00CD6D42">
      <w:pPr>
        <w:pStyle w:val="ListParagraph"/>
        <w:numPr>
          <w:ilvl w:val="0"/>
          <w:numId w:val="6"/>
        </w:numPr>
        <w:spacing w:after="120"/>
        <w:contextualSpacing w:val="0"/>
      </w:pPr>
      <w:r>
        <w:t xml:space="preserve">Patents registered in the name of </w:t>
      </w:r>
      <w:r w:rsidRPr="00A4239A">
        <w:rPr>
          <w:b/>
        </w:rPr>
        <w:t>subsidiaries</w:t>
      </w:r>
      <w:r>
        <w:t xml:space="preserve"> are often not included in the number of patents belonging to a parent company</w:t>
      </w:r>
    </w:p>
    <w:p w:rsidR="00F94A54" w:rsidRDefault="00F94A54" w:rsidP="00CD6D42">
      <w:pPr>
        <w:pStyle w:val="ListParagraph"/>
        <w:numPr>
          <w:ilvl w:val="0"/>
          <w:numId w:val="6"/>
        </w:numPr>
        <w:spacing w:after="120"/>
        <w:contextualSpacing w:val="0"/>
      </w:pPr>
      <w:r>
        <w:t xml:space="preserve">Patent documents may contain </w:t>
      </w:r>
      <w:r w:rsidRPr="00A4239A">
        <w:rPr>
          <w:b/>
        </w:rPr>
        <w:t>different name variants</w:t>
      </w:r>
      <w:r>
        <w:t xml:space="preserve"> of the same applicant</w:t>
      </w:r>
    </w:p>
    <w:p w:rsidR="00F94A54" w:rsidRDefault="00F94A54" w:rsidP="00CD6D42">
      <w:pPr>
        <w:pStyle w:val="ListParagraph"/>
        <w:numPr>
          <w:ilvl w:val="0"/>
          <w:numId w:val="6"/>
        </w:numPr>
        <w:spacing w:after="120"/>
        <w:contextualSpacing w:val="0"/>
      </w:pPr>
      <w:r w:rsidRPr="00A4239A">
        <w:t>There might be</w:t>
      </w:r>
      <w:r>
        <w:rPr>
          <w:b/>
        </w:rPr>
        <w:t xml:space="preserve"> d</w:t>
      </w:r>
      <w:r w:rsidRPr="00A4239A">
        <w:rPr>
          <w:b/>
        </w:rPr>
        <w:t>ifferent assignee names</w:t>
      </w:r>
      <w:r>
        <w:rPr>
          <w:b/>
        </w:rPr>
        <w:t xml:space="preserve"> i</w:t>
      </w:r>
      <w:r w:rsidRPr="00A4239A">
        <w:rPr>
          <w:b/>
        </w:rPr>
        <w:t>n one patent family</w:t>
      </w:r>
      <w:r>
        <w:t>.</w:t>
      </w:r>
    </w:p>
    <w:p w:rsidR="00F94A54" w:rsidRDefault="00F94A54" w:rsidP="00CD6D42">
      <w:pPr>
        <w:pStyle w:val="ListParagraph"/>
        <w:numPr>
          <w:ilvl w:val="0"/>
          <w:numId w:val="6"/>
        </w:numPr>
        <w:spacing w:after="120"/>
        <w:contextualSpacing w:val="0"/>
      </w:pPr>
      <w:r>
        <w:t xml:space="preserve">One international application may contain </w:t>
      </w:r>
      <w:r w:rsidRPr="00F70A9F">
        <w:rPr>
          <w:b/>
        </w:rPr>
        <w:t>multiple applicants</w:t>
      </w:r>
      <w:r>
        <w:t xml:space="preserve"> (for different designated states)</w:t>
      </w:r>
    </w:p>
    <w:p w:rsidR="00F94A54" w:rsidRDefault="00F94A54" w:rsidP="00CD6D42">
      <w:pPr>
        <w:pStyle w:val="ListParagraph"/>
        <w:numPr>
          <w:ilvl w:val="0"/>
          <w:numId w:val="6"/>
        </w:numPr>
        <w:spacing w:after="120"/>
        <w:contextualSpacing w:val="0"/>
      </w:pPr>
      <w:r>
        <w:t xml:space="preserve">Applicant name can be </w:t>
      </w:r>
      <w:r w:rsidRPr="00F70A9F">
        <w:rPr>
          <w:b/>
        </w:rPr>
        <w:t>misspelled</w:t>
      </w:r>
    </w:p>
    <w:p w:rsidR="00F94A54" w:rsidRDefault="00F94A54" w:rsidP="00CD6D42">
      <w:pPr>
        <w:pStyle w:val="ListParagraph"/>
        <w:numPr>
          <w:ilvl w:val="0"/>
          <w:numId w:val="6"/>
        </w:numPr>
        <w:spacing w:after="220"/>
        <w:ind w:left="714" w:hanging="357"/>
        <w:contextualSpacing w:val="0"/>
      </w:pPr>
      <w:r w:rsidRPr="00F70A9F">
        <w:rPr>
          <w:b/>
        </w:rPr>
        <w:t>Inventor name</w:t>
      </w:r>
      <w:r>
        <w:t xml:space="preserve"> </w:t>
      </w:r>
      <w:r w:rsidR="00C37B9B">
        <w:t>may appear as the assignee name</w:t>
      </w:r>
    </w:p>
    <w:p w:rsidR="002B57F0" w:rsidRDefault="002B57F0" w:rsidP="00CD6D42">
      <w:pPr>
        <w:pStyle w:val="Heading3"/>
        <w:spacing w:before="0"/>
      </w:pPr>
      <w:r>
        <w:t>Patent offices</w:t>
      </w:r>
    </w:p>
    <w:p w:rsidR="00FE3A76" w:rsidRDefault="00E86C18" w:rsidP="00CD6D42">
      <w:pPr>
        <w:pStyle w:val="ONUME"/>
      </w:pPr>
      <w:r>
        <w:t>IPOs re</w:t>
      </w:r>
      <w:r w:rsidRPr="00E86C18">
        <w:t>cognize</w:t>
      </w:r>
      <w:r>
        <w:t xml:space="preserve"> the lack of harmonization in applicant names and try to find solutions, which will increase usability of data and connectivity with other data sources.</w:t>
      </w:r>
    </w:p>
    <w:p w:rsidR="00CB7381" w:rsidRDefault="00C37B9B" w:rsidP="00CD6D42">
      <w:pPr>
        <w:pStyle w:val="ONUME"/>
        <w:spacing w:after="120"/>
      </w:pPr>
      <w:r>
        <w:t>Many IP</w:t>
      </w:r>
      <w:r w:rsidR="00CB7381">
        <w:t>Os publish applicant name information “as submitted”, as provisions of national legislation often require an action by the applicant to introduce a correction to the bibliographic data</w:t>
      </w:r>
      <w:r w:rsidR="00010EE9">
        <w:t>, which might entail additional fees</w:t>
      </w:r>
      <w:r w:rsidR="00CB7381">
        <w:t xml:space="preserve">.  </w:t>
      </w:r>
      <w:r w:rsidR="0090220F">
        <w:t>T</w:t>
      </w:r>
      <w:r>
        <w:t>his prevents IP</w:t>
      </w:r>
      <w:r w:rsidR="00CB7381">
        <w:t>Os from</w:t>
      </w:r>
    </w:p>
    <w:p w:rsidR="00CB7381" w:rsidRDefault="00CB7381" w:rsidP="00CD6D42">
      <w:pPr>
        <w:pStyle w:val="ListParagraph"/>
        <w:numPr>
          <w:ilvl w:val="0"/>
          <w:numId w:val="9"/>
        </w:numPr>
        <w:spacing w:after="120"/>
        <w:ind w:left="714" w:hanging="357"/>
        <w:contextualSpacing w:val="0"/>
      </w:pPr>
      <w:r>
        <w:t>efficient correction of errors, in particular, typographical errors in applicant names</w:t>
      </w:r>
    </w:p>
    <w:p w:rsidR="00CB7381" w:rsidRDefault="00CB7381" w:rsidP="00CD6D42">
      <w:pPr>
        <w:pStyle w:val="ListParagraph"/>
        <w:numPr>
          <w:ilvl w:val="0"/>
          <w:numId w:val="9"/>
        </w:numPr>
        <w:spacing w:after="120"/>
        <w:ind w:left="714" w:hanging="357"/>
        <w:contextualSpacing w:val="0"/>
      </w:pPr>
      <w:proofErr w:type="gramStart"/>
      <w:r>
        <w:t>using</w:t>
      </w:r>
      <w:proofErr w:type="gramEnd"/>
      <w:r>
        <w:t xml:space="preserve"> one spelling variation of the same applicant name (“IBM” vs “I.B.M.”)</w:t>
      </w:r>
    </w:p>
    <w:p w:rsidR="00CB7381" w:rsidRDefault="00CB7381" w:rsidP="00CD6D42">
      <w:pPr>
        <w:pStyle w:val="ListParagraph"/>
        <w:numPr>
          <w:ilvl w:val="0"/>
          <w:numId w:val="9"/>
        </w:numPr>
        <w:spacing w:after="120"/>
        <w:ind w:left="714" w:hanging="357"/>
        <w:contextualSpacing w:val="0"/>
      </w:pPr>
      <w:r>
        <w:t>consistent indication of the legal form</w:t>
      </w:r>
      <w:r w:rsidR="00010EE9">
        <w:t>s</w:t>
      </w:r>
      <w:r w:rsidR="00AB33C2">
        <w:t xml:space="preserve"> </w:t>
      </w:r>
      <w:r w:rsidR="00010EE9">
        <w:t>and</w:t>
      </w:r>
      <w:r>
        <w:t xml:space="preserve"> other “non-significant parts”</w:t>
      </w:r>
      <w:r>
        <w:rPr>
          <w:rStyle w:val="FootnoteReference"/>
        </w:rPr>
        <w:footnoteReference w:id="1"/>
      </w:r>
      <w:r>
        <w:t xml:space="preserve"> of applicant names</w:t>
      </w:r>
    </w:p>
    <w:p w:rsidR="00CD6D42" w:rsidRDefault="00CB7381" w:rsidP="00CD6D42">
      <w:pPr>
        <w:pStyle w:val="ListParagraph"/>
        <w:numPr>
          <w:ilvl w:val="0"/>
          <w:numId w:val="9"/>
        </w:numPr>
        <w:spacing w:after="220"/>
        <w:contextualSpacing w:val="0"/>
      </w:pPr>
      <w:r>
        <w:t>us</w:t>
      </w:r>
      <w:r w:rsidR="00010EE9">
        <w:t>ing</w:t>
      </w:r>
      <w:r>
        <w:t xml:space="preserve"> acronyms in applicant names</w:t>
      </w:r>
      <w:r w:rsidR="00C37B9B">
        <w:t xml:space="preserve"> consistently</w:t>
      </w:r>
      <w:r w:rsidR="00CD6D42">
        <w:br w:type="page"/>
      </w:r>
    </w:p>
    <w:p w:rsidR="00DF3F4F" w:rsidRDefault="00010EE9" w:rsidP="00CD6D42">
      <w:pPr>
        <w:pStyle w:val="ONUME"/>
      </w:pPr>
      <w:r>
        <w:lastRenderedPageBreak/>
        <w:t xml:space="preserve">Another obstacle is </w:t>
      </w:r>
      <w:r w:rsidR="0090220F">
        <w:t xml:space="preserve">a </w:t>
      </w:r>
      <w:r>
        <w:t>lack of recommendations with respect to presenting foreign names in the working language</w:t>
      </w:r>
      <w:r w:rsidR="00442513">
        <w:t>(s)</w:t>
      </w:r>
      <w:r>
        <w:t xml:space="preserve"> of the IPO and providing translations (usually into English) of bibliographic data elements contained in applications published by the IPO</w:t>
      </w:r>
      <w:r w:rsidR="00C37B9B">
        <w:t>s</w:t>
      </w:r>
      <w:r>
        <w:t xml:space="preserve"> for the purpose of international data exchange.</w:t>
      </w:r>
      <w:r w:rsidR="00A35CDA">
        <w:t xml:space="preserve">  The situation becomes even more complicated when the application is submitted via</w:t>
      </w:r>
      <w:r w:rsidR="0090220F">
        <w:t xml:space="preserve"> a</w:t>
      </w:r>
      <w:r w:rsidR="00A35CDA">
        <w:t xml:space="preserve"> regional or international (</w:t>
      </w:r>
      <w:r w:rsidR="00442513">
        <w:t xml:space="preserve">e.g. </w:t>
      </w:r>
      <w:r w:rsidR="00DD56F8">
        <w:t xml:space="preserve"> </w:t>
      </w:r>
      <w:r w:rsidR="00A35CDA">
        <w:t xml:space="preserve">PCT) system of </w:t>
      </w:r>
      <w:r w:rsidR="00442513">
        <w:t xml:space="preserve">IP </w:t>
      </w:r>
      <w:r w:rsidR="00A35CDA">
        <w:t>protection.</w:t>
      </w:r>
      <w:r w:rsidR="00AB33C2" w:rsidRPr="00C37B9B">
        <w:rPr>
          <w:rStyle w:val="FootnoteReference"/>
        </w:rPr>
        <w:footnoteReference w:id="2"/>
      </w:r>
    </w:p>
    <w:p w:rsidR="00DF3F4F" w:rsidRDefault="00A35CDA" w:rsidP="00CD6D42">
      <w:pPr>
        <w:pStyle w:val="ONUME"/>
        <w:spacing w:after="120"/>
      </w:pPr>
      <w:r>
        <w:t>There is also a range of technical difficulties related to applicant names</w:t>
      </w:r>
      <w:r w:rsidR="00F94F0D" w:rsidRPr="00F94F0D">
        <w:t xml:space="preserve"> </w:t>
      </w:r>
      <w:r w:rsidR="00F94F0D">
        <w:t>faced by IPOs</w:t>
      </w:r>
      <w:r>
        <w:t>, for example:</w:t>
      </w:r>
    </w:p>
    <w:p w:rsidR="00A35CDA" w:rsidRDefault="00A35CDA" w:rsidP="00CD6D42">
      <w:pPr>
        <w:pStyle w:val="ListParagraph"/>
        <w:numPr>
          <w:ilvl w:val="0"/>
          <w:numId w:val="10"/>
        </w:numPr>
        <w:spacing w:after="120"/>
        <w:contextualSpacing w:val="0"/>
      </w:pPr>
      <w:r>
        <w:t>long applicant names, which do not fit in database fields or screen forms</w:t>
      </w:r>
    </w:p>
    <w:p w:rsidR="00A35CDA" w:rsidRDefault="00A35CDA" w:rsidP="00CD6D42">
      <w:pPr>
        <w:pStyle w:val="ListParagraph"/>
        <w:numPr>
          <w:ilvl w:val="0"/>
          <w:numId w:val="10"/>
        </w:numPr>
        <w:spacing w:after="120"/>
        <w:contextualSpacing w:val="0"/>
      </w:pPr>
      <w:r>
        <w:t>corrupted diacritic and other specific characters</w:t>
      </w:r>
    </w:p>
    <w:p w:rsidR="00A35CDA" w:rsidRDefault="00A35CDA" w:rsidP="00CD6D42">
      <w:pPr>
        <w:pStyle w:val="ListParagraph"/>
        <w:numPr>
          <w:ilvl w:val="0"/>
          <w:numId w:val="10"/>
        </w:numPr>
        <w:spacing w:after="220"/>
        <w:contextualSpacing w:val="0"/>
      </w:pPr>
      <w:proofErr w:type="gramStart"/>
      <w:r>
        <w:t>different</w:t>
      </w:r>
      <w:proofErr w:type="gramEnd"/>
      <w:r>
        <w:t xml:space="preserve"> codes for “same looking” </w:t>
      </w:r>
      <w:r w:rsidR="00442513">
        <w:t xml:space="preserve">characters, </w:t>
      </w:r>
      <w:r w:rsidR="0090220F">
        <w:t xml:space="preserve">(e.g. </w:t>
      </w:r>
      <w:r w:rsidR="00DD56F8">
        <w:t xml:space="preserve"> </w:t>
      </w:r>
      <w:r w:rsidR="00CE515F">
        <w:t>UTF</w:t>
      </w:r>
      <w:r w:rsidR="00CE515F">
        <w:noBreakHyphen/>
        <w:t xml:space="preserve">8hex code 0620 for </w:t>
      </w:r>
      <w:r w:rsidR="0090220F">
        <w:t xml:space="preserve">Cyrillic “P” </w:t>
      </w:r>
      <w:r w:rsidR="00CE515F">
        <w:t>a</w:t>
      </w:r>
      <w:r w:rsidR="0090220F">
        <w:t xml:space="preserve">nd </w:t>
      </w:r>
      <w:r w:rsidR="00CE515F">
        <w:t>UTF</w:t>
      </w:r>
      <w:r w:rsidR="00CE515F">
        <w:noBreakHyphen/>
        <w:t xml:space="preserve">8hex code0050 for </w:t>
      </w:r>
      <w:r w:rsidR="0090220F">
        <w:t>Latin “P”)</w:t>
      </w:r>
    </w:p>
    <w:p w:rsidR="002B57F0" w:rsidRDefault="002B57F0" w:rsidP="00CD6D42">
      <w:pPr>
        <w:pStyle w:val="Heading3"/>
        <w:spacing w:before="0"/>
      </w:pPr>
      <w:r>
        <w:t xml:space="preserve">Patent information </w:t>
      </w:r>
      <w:r w:rsidRPr="00CE515F">
        <w:t>providers</w:t>
      </w:r>
    </w:p>
    <w:p w:rsidR="001A3F02" w:rsidRDefault="00952AAB" w:rsidP="00CD6D42">
      <w:pPr>
        <w:pStyle w:val="ONUME"/>
      </w:pPr>
      <w:r>
        <w:t>Commercial p</w:t>
      </w:r>
      <w:r w:rsidR="00AB33C2">
        <w:t xml:space="preserve">atent information providers </w:t>
      </w:r>
      <w:r w:rsidR="00E814C5">
        <w:t>devote significant resources to keeping up-to-date information on patent applicants and right holders.</w:t>
      </w:r>
      <w:r>
        <w:t xml:space="preserve">  The main challenge for them is </w:t>
      </w:r>
      <w:r w:rsidR="00CE515F">
        <w:t xml:space="preserve">the </w:t>
      </w:r>
      <w:r>
        <w:t>l</w:t>
      </w:r>
      <w:r w:rsidR="00F94A54">
        <w:t xml:space="preserve">ow quality </w:t>
      </w:r>
      <w:r>
        <w:t>of “raw” applicant name information.  Data corrections or review is required for around 20</w:t>
      </w:r>
      <w:r w:rsidR="00C37B9B">
        <w:t xml:space="preserve"> per cent</w:t>
      </w:r>
      <w:r>
        <w:t xml:space="preserve"> of patents processed.</w:t>
      </w:r>
      <w:r w:rsidR="000F524A">
        <w:t xml:space="preserve">  This corresponds to 11’000 patents per week, which require human intellectual value added.  (See “Existing solutions/Thomson Reuters” for more information.)</w:t>
      </w:r>
    </w:p>
    <w:p w:rsidR="004E1CE0" w:rsidRDefault="004E1CE0" w:rsidP="00CD6D42">
      <w:pPr>
        <w:pStyle w:val="Heading3"/>
        <w:spacing w:before="0"/>
      </w:pPr>
      <w:r>
        <w:t>Summary and conclusions</w:t>
      </w:r>
    </w:p>
    <w:p w:rsidR="004E1CE0" w:rsidRDefault="004E1CE0" w:rsidP="00CD6D42">
      <w:pPr>
        <w:pStyle w:val="ONUME"/>
      </w:pPr>
      <w:r>
        <w:t>Lack of standardization of applicant names has been a long-standing challenge for patent information use</w:t>
      </w:r>
      <w:r w:rsidR="00CE515F">
        <w:t>r</w:t>
      </w:r>
      <w:r>
        <w:t>s.</w:t>
      </w:r>
    </w:p>
    <w:p w:rsidR="004E1CE0" w:rsidRDefault="004E1CE0" w:rsidP="00CD6D42">
      <w:pPr>
        <w:pStyle w:val="ONUME"/>
      </w:pPr>
      <w:r>
        <w:t>Commercial IP information providers invest significant recourses to include standardized applicant name information in their products</w:t>
      </w:r>
      <w:proofErr w:type="gramStart"/>
      <w:r>
        <w:t xml:space="preserve">; </w:t>
      </w:r>
      <w:r w:rsidR="00DD56F8">
        <w:t xml:space="preserve"> </w:t>
      </w:r>
      <w:r>
        <w:t>the</w:t>
      </w:r>
      <w:proofErr w:type="gramEnd"/>
      <w:r>
        <w:t xml:space="preserve"> task is extremely challenging, as the information coming from p</w:t>
      </w:r>
      <w:r w:rsidR="00C37B9B">
        <w:t>rimary sources (published by IP</w:t>
      </w:r>
      <w:r>
        <w:t>Os) is not sufficiently standardized.</w:t>
      </w:r>
    </w:p>
    <w:p w:rsidR="005626FF" w:rsidRDefault="004E1CE0" w:rsidP="00CD6D42">
      <w:pPr>
        <w:pStyle w:val="ONUME"/>
      </w:pPr>
      <w:r>
        <w:t xml:space="preserve">IPOs recognize the difficulties faced by patent information users, but they </w:t>
      </w:r>
      <w:r w:rsidR="008E78CE">
        <w:t>lack</w:t>
      </w:r>
      <w:r>
        <w:t xml:space="preserve"> resources</w:t>
      </w:r>
      <w:r w:rsidR="008E78CE">
        <w:t>,</w:t>
      </w:r>
      <w:r>
        <w:t xml:space="preserve"> guidance</w:t>
      </w:r>
      <w:r w:rsidR="008E78CE">
        <w:t xml:space="preserve"> and legal power</w:t>
      </w:r>
      <w:r>
        <w:t xml:space="preserve"> to </w:t>
      </w:r>
      <w:r w:rsidR="008E78CE">
        <w:t xml:space="preserve">accept and </w:t>
      </w:r>
      <w:r>
        <w:t>publish applicant names in a uniform manner</w:t>
      </w:r>
      <w:r w:rsidR="008E78CE">
        <w:t xml:space="preserve"> providing “quality at source”.</w:t>
      </w:r>
    </w:p>
    <w:p w:rsidR="002B57F0" w:rsidRDefault="00565587" w:rsidP="00CD6D42">
      <w:pPr>
        <w:pStyle w:val="Heading2"/>
        <w:spacing w:before="0"/>
      </w:pPr>
      <w:r>
        <w:t>E</w:t>
      </w:r>
      <w:r w:rsidR="002B57F0">
        <w:t xml:space="preserve">xisting </w:t>
      </w:r>
      <w:r w:rsidR="0032540E">
        <w:t xml:space="preserve">practices and </w:t>
      </w:r>
      <w:r w:rsidR="002B57F0">
        <w:t>solutions</w:t>
      </w:r>
    </w:p>
    <w:p w:rsidR="00AA35F5" w:rsidRDefault="00AA35F5" w:rsidP="00CD6D42">
      <w:pPr>
        <w:pStyle w:val="ONUME"/>
        <w:spacing w:after="120"/>
      </w:pPr>
      <w:r>
        <w:t xml:space="preserve">The process of applicant name standardization </w:t>
      </w:r>
      <w:r w:rsidR="008E78CE">
        <w:t>has</w:t>
      </w:r>
      <w:r>
        <w:t xml:space="preserve"> the following four levels</w:t>
      </w:r>
      <w:r w:rsidR="00DD56F8">
        <w:t xml:space="preserve"> </w:t>
      </w:r>
      <w:r w:rsidRPr="00C37B9B">
        <w:rPr>
          <w:rStyle w:val="FootnoteReference"/>
        </w:rPr>
        <w:footnoteReference w:id="3"/>
      </w:r>
      <w:r>
        <w:t>:</w:t>
      </w:r>
    </w:p>
    <w:p w:rsidR="00AA35F5" w:rsidRDefault="00AA35F5" w:rsidP="00CD6D42">
      <w:pPr>
        <w:pStyle w:val="ListParagraph"/>
        <w:numPr>
          <w:ilvl w:val="0"/>
          <w:numId w:val="8"/>
        </w:numPr>
        <w:spacing w:after="120"/>
        <w:contextualSpacing w:val="0"/>
      </w:pPr>
      <w:r>
        <w:t>Normalization – correction of “trivial” errors (</w:t>
      </w:r>
      <w:r w:rsidR="00CE515F">
        <w:t xml:space="preserve">which leave open the </w:t>
      </w:r>
      <w:r>
        <w:t>possibility of multiple name variants for one applicant)</w:t>
      </w:r>
    </w:p>
    <w:p w:rsidR="00AA35F5" w:rsidRDefault="00AA35F5" w:rsidP="00CD6D42">
      <w:pPr>
        <w:pStyle w:val="ListParagraph"/>
        <w:numPr>
          <w:ilvl w:val="0"/>
          <w:numId w:val="8"/>
        </w:numPr>
        <w:spacing w:after="120"/>
        <w:contextualSpacing w:val="0"/>
      </w:pPr>
      <w:r>
        <w:t>Harmonization – using one name variant for an applicant (which might not be the ultimate owner, as IP rights can be registered in the name of a subsidiary when the beneficiary is the parent company)</w:t>
      </w:r>
    </w:p>
    <w:p w:rsidR="00AA35F5" w:rsidRDefault="00AA35F5" w:rsidP="00CD6D42">
      <w:pPr>
        <w:pStyle w:val="ListParagraph"/>
        <w:numPr>
          <w:ilvl w:val="0"/>
          <w:numId w:val="8"/>
        </w:numPr>
        <w:spacing w:after="120"/>
        <w:contextualSpacing w:val="0"/>
      </w:pPr>
      <w:r>
        <w:t>Bringing applicant name information in context by disclosing the corporate structure (at the time of filing the application)</w:t>
      </w:r>
    </w:p>
    <w:p w:rsidR="00CD6D42" w:rsidRDefault="00AA35F5" w:rsidP="00CD6D42">
      <w:pPr>
        <w:pStyle w:val="ListParagraph"/>
        <w:numPr>
          <w:ilvl w:val="0"/>
          <w:numId w:val="8"/>
        </w:numPr>
        <w:spacing w:after="220"/>
        <w:ind w:left="714" w:hanging="357"/>
        <w:contextualSpacing w:val="0"/>
      </w:pPr>
      <w:r>
        <w:t>Keeping accurate dynamic ownership record</w:t>
      </w:r>
      <w:r w:rsidR="00CD6D42">
        <w:br w:type="page"/>
      </w:r>
    </w:p>
    <w:p w:rsidR="00AA35F5" w:rsidRDefault="00AA35F5" w:rsidP="00CD6D42">
      <w:pPr>
        <w:pStyle w:val="ONUME"/>
      </w:pPr>
      <w:r>
        <w:lastRenderedPageBreak/>
        <w:t xml:space="preserve">The question </w:t>
      </w:r>
      <w:r w:rsidR="00CE515F">
        <w:t xml:space="preserve">of </w:t>
      </w:r>
      <w:r>
        <w:t>which level of standardization should be aimed at is complex and depends on the objective of the exercise.</w:t>
      </w:r>
    </w:p>
    <w:p w:rsidR="0032540E" w:rsidRDefault="0032540E" w:rsidP="00CD6D42">
      <w:pPr>
        <w:pStyle w:val="ONUME"/>
      </w:pPr>
      <w:r>
        <w:t>Different practices implemented by stakeholders are explained below.</w:t>
      </w:r>
    </w:p>
    <w:p w:rsidR="00DF3F4F" w:rsidRDefault="00DF3F4F" w:rsidP="00CD6D42">
      <w:pPr>
        <w:pStyle w:val="Heading3"/>
        <w:spacing w:before="0"/>
      </w:pPr>
      <w:r>
        <w:t>Cooperation in IP5</w:t>
      </w:r>
      <w:r w:rsidR="005E04C5">
        <w:t xml:space="preserve"> Offices</w:t>
      </w:r>
    </w:p>
    <w:p w:rsidR="003B08F0" w:rsidRDefault="003B08F0" w:rsidP="00CD6D42">
      <w:pPr>
        <w:pStyle w:val="ONUME"/>
      </w:pPr>
      <w:r>
        <w:t>Applicant name standardization is one of the priorities in</w:t>
      </w:r>
      <w:r w:rsidR="00CE515F">
        <w:t xml:space="preserve"> the</w:t>
      </w:r>
      <w:r>
        <w:t xml:space="preserve"> IP5 “Global Dossier” project</w:t>
      </w:r>
      <w:proofErr w:type="gramStart"/>
      <w:r>
        <w:t>;</w:t>
      </w:r>
      <w:r w:rsidR="00DD56F8">
        <w:t xml:space="preserve"> </w:t>
      </w:r>
      <w:r>
        <w:t xml:space="preserve"> its</w:t>
      </w:r>
      <w:proofErr w:type="gramEnd"/>
      <w:r>
        <w:t xml:space="preserve"> aim is better</w:t>
      </w:r>
      <w:r w:rsidRPr="00FE3A76">
        <w:t xml:space="preserve"> prior art searches and improved patent file administration</w:t>
      </w:r>
      <w:r>
        <w:t xml:space="preserve"> through harmonization of applicant names across IP5 patent document collections.</w:t>
      </w:r>
    </w:p>
    <w:p w:rsidR="003B08F0" w:rsidRDefault="003B08F0" w:rsidP="00CD6D42">
      <w:pPr>
        <w:pStyle w:val="ONUME"/>
      </w:pPr>
      <w:r>
        <w:t xml:space="preserve">The objective of this exercise is to unify multiple versions of an applicant name into single standardized entry and provide a mapping table between original names indicated in IP5 documents and </w:t>
      </w:r>
      <w:r w:rsidR="00AD0BC8">
        <w:t>standardized names.</w:t>
      </w:r>
    </w:p>
    <w:p w:rsidR="00AD0BC8" w:rsidRDefault="00AD0BC8" w:rsidP="00CD6D42">
      <w:pPr>
        <w:pStyle w:val="ONUME"/>
        <w:spacing w:after="120"/>
      </w:pPr>
      <w:r>
        <w:t>Originally, the idea was to come up with single numerical code for a group of name variants belonging to one applicant.  It was planned to group them using syntactic proximity, address and phone number information.  The following factors prevented IP5 from developing this coding system:</w:t>
      </w:r>
    </w:p>
    <w:p w:rsidR="00AD0BC8" w:rsidRDefault="00AD0BC8" w:rsidP="00CD6D42">
      <w:pPr>
        <w:pStyle w:val="ListParagraph"/>
        <w:numPr>
          <w:ilvl w:val="0"/>
          <w:numId w:val="11"/>
        </w:numPr>
        <w:spacing w:after="120"/>
        <w:contextualSpacing w:val="0"/>
      </w:pPr>
      <w:r>
        <w:t>Some applicants had different names, which were not syntactically close</w:t>
      </w:r>
    </w:p>
    <w:p w:rsidR="00AD0BC8" w:rsidRDefault="00AD0BC8" w:rsidP="00CD6D42">
      <w:pPr>
        <w:pStyle w:val="ListParagraph"/>
        <w:numPr>
          <w:ilvl w:val="0"/>
          <w:numId w:val="11"/>
        </w:numPr>
        <w:spacing w:after="120"/>
        <w:contextualSpacing w:val="0"/>
      </w:pPr>
      <w:r>
        <w:t>Comparing addresses and phone numbers proved to be extremely labor intensive</w:t>
      </w:r>
    </w:p>
    <w:p w:rsidR="00AD0BC8" w:rsidRDefault="00AD0BC8" w:rsidP="00CD6D42">
      <w:pPr>
        <w:pStyle w:val="ListParagraph"/>
        <w:numPr>
          <w:ilvl w:val="0"/>
          <w:numId w:val="11"/>
        </w:numPr>
        <w:spacing w:after="220"/>
        <w:contextualSpacing w:val="0"/>
      </w:pPr>
      <w:r>
        <w:t xml:space="preserve">Introducing </w:t>
      </w:r>
      <w:r w:rsidR="00CE515F">
        <w:t xml:space="preserve">an </w:t>
      </w:r>
      <w:r>
        <w:t xml:space="preserve">applicant code system was not accepted by all IP5 Offices </w:t>
      </w:r>
      <w:r w:rsidR="00CE515F">
        <w:t>owing</w:t>
      </w:r>
      <w:r>
        <w:t xml:space="preserve"> to legal constraints and opposition from industry</w:t>
      </w:r>
    </w:p>
    <w:p w:rsidR="0066043E" w:rsidRDefault="0066043E" w:rsidP="00CD6D42">
      <w:pPr>
        <w:pStyle w:val="Heading4"/>
        <w:spacing w:before="0"/>
      </w:pPr>
      <w:r>
        <w:t>A</w:t>
      </w:r>
      <w:r w:rsidR="00C21F3B">
        <w:t>I</w:t>
      </w:r>
      <w:r>
        <w:t xml:space="preserve">PLA’s </w:t>
      </w:r>
      <w:r w:rsidR="008E78CE">
        <w:t>position</w:t>
      </w:r>
    </w:p>
    <w:p w:rsidR="0066043E" w:rsidRPr="0066043E" w:rsidRDefault="00AD0BC8" w:rsidP="00CD6D42">
      <w:pPr>
        <w:pStyle w:val="ONUME"/>
      </w:pPr>
      <w:r>
        <w:t xml:space="preserve">Representatives of American </w:t>
      </w:r>
      <w:r w:rsidR="00C21F3B">
        <w:t xml:space="preserve">Intellectual Property Law Association (AIPLA) requested that </w:t>
      </w:r>
      <w:r w:rsidR="002D7F71">
        <w:t>the IPO</w:t>
      </w:r>
      <w:r w:rsidR="005E04C5">
        <w:t>s</w:t>
      </w:r>
      <w:r w:rsidR="00C21F3B">
        <w:t xml:space="preserve"> consult with the applicant before changing the applicant’s name for its standardized version</w:t>
      </w:r>
      <w:r w:rsidR="0032540E">
        <w:t xml:space="preserve"> or assigning identifiers.</w:t>
      </w:r>
    </w:p>
    <w:p w:rsidR="002B57F0" w:rsidRDefault="0032540E" w:rsidP="00CD6D42">
      <w:pPr>
        <w:pStyle w:val="Heading3"/>
        <w:spacing w:before="0"/>
      </w:pPr>
      <w:r>
        <w:t>Harmonized names</w:t>
      </w:r>
    </w:p>
    <w:p w:rsidR="009D3FBC" w:rsidRPr="009D3FBC" w:rsidRDefault="009D3FBC" w:rsidP="00CD6D42">
      <w:pPr>
        <w:pStyle w:val="Heading4"/>
        <w:spacing w:before="0"/>
      </w:pPr>
      <w:r>
        <w:t>Customer data harmonization for the EP patent granting procedure (</w:t>
      </w:r>
      <w:r w:rsidRPr="009D3FBC">
        <w:t>NACM Project</w:t>
      </w:r>
      <w:r>
        <w:t>)</w:t>
      </w:r>
    </w:p>
    <w:p w:rsidR="0066043E" w:rsidRDefault="00CE515F" w:rsidP="00CD6D42">
      <w:pPr>
        <w:pStyle w:val="ONUME"/>
      </w:pPr>
      <w:r>
        <w:t xml:space="preserve">The </w:t>
      </w:r>
      <w:r w:rsidR="009D3FBC">
        <w:t xml:space="preserve">EPO aims at creating </w:t>
      </w:r>
      <w:r>
        <w:t xml:space="preserve">a </w:t>
      </w:r>
      <w:r w:rsidR="009D3FBC">
        <w:t xml:space="preserve">single unique identification per legal entity or individual, creating a central Master Data repository for EP applicants with harmonized names and addresses </w:t>
      </w:r>
      <w:r w:rsidR="0066043E">
        <w:t xml:space="preserve">(NACM project).  To achieve </w:t>
      </w:r>
      <w:r>
        <w:t>this</w:t>
      </w:r>
      <w:r w:rsidR="0066043E">
        <w:t>, the EPO is developing a “cleaning strategy” for name standardization and deduplication of names</w:t>
      </w:r>
      <w:proofErr w:type="gramStart"/>
      <w:r w:rsidR="0066043E">
        <w:t>;</w:t>
      </w:r>
      <w:r w:rsidR="00DD56F8">
        <w:t xml:space="preserve"> </w:t>
      </w:r>
      <w:r w:rsidR="0066043E">
        <w:t xml:space="preserve"> it</w:t>
      </w:r>
      <w:proofErr w:type="gramEnd"/>
      <w:r w:rsidR="0066043E">
        <w:t xml:space="preserve"> also develops quality standards (syntactic analysis of names) and data quality policies.  </w:t>
      </w:r>
      <w:r w:rsidR="008E78CE">
        <w:t>It is planned that t</w:t>
      </w:r>
      <w:r w:rsidR="0066043E">
        <w:t xml:space="preserve">he results of the standardization </w:t>
      </w:r>
      <w:r w:rsidR="002226F1">
        <w:t xml:space="preserve">will be validated </w:t>
      </w:r>
      <w:r>
        <w:t>by</w:t>
      </w:r>
      <w:r w:rsidR="0066043E">
        <w:t xml:space="preserve"> applicants.</w:t>
      </w:r>
    </w:p>
    <w:p w:rsidR="005547BA" w:rsidRDefault="005547BA" w:rsidP="00CD6D42">
      <w:pPr>
        <w:pStyle w:val="Heading4"/>
        <w:spacing w:before="0"/>
      </w:pPr>
      <w:r>
        <w:t>Applicant name information in PATSTAT</w:t>
      </w:r>
    </w:p>
    <w:p w:rsidR="005547BA" w:rsidRDefault="005547BA" w:rsidP="00CD6D42">
      <w:pPr>
        <w:pStyle w:val="ONUME"/>
        <w:spacing w:after="120"/>
      </w:pPr>
      <w:r>
        <w:t xml:space="preserve">PATSTAT is a tool developed by the EPO for conducting sophisticated statistical </w:t>
      </w:r>
      <w:r w:rsidRPr="00AD22CD">
        <w:t>analyses of patent data</w:t>
      </w:r>
      <w:r>
        <w:t>.  PATSTAT incorporates several solutions for standardization of applicant names and provides the following options for its users:</w:t>
      </w:r>
    </w:p>
    <w:p w:rsidR="005547BA" w:rsidRDefault="005547BA" w:rsidP="00CD6D42">
      <w:pPr>
        <w:pStyle w:val="ListParagraph"/>
        <w:numPr>
          <w:ilvl w:val="0"/>
          <w:numId w:val="12"/>
        </w:numPr>
        <w:spacing w:after="120"/>
        <w:contextualSpacing w:val="0"/>
      </w:pPr>
      <w:r>
        <w:t>Original names</w:t>
      </w:r>
    </w:p>
    <w:p w:rsidR="005547BA" w:rsidRDefault="005547BA" w:rsidP="00CD6D42">
      <w:pPr>
        <w:pStyle w:val="ListParagraph"/>
        <w:numPr>
          <w:ilvl w:val="0"/>
          <w:numId w:val="12"/>
        </w:numPr>
        <w:spacing w:after="120"/>
        <w:contextualSpacing w:val="0"/>
      </w:pPr>
      <w:r>
        <w:t>DOCDB standardized name</w:t>
      </w:r>
      <w:r w:rsidR="00CE515F">
        <w:t>s</w:t>
      </w:r>
      <w:r>
        <w:t xml:space="preserve"> (updated twice per year)</w:t>
      </w:r>
    </w:p>
    <w:p w:rsidR="005547BA" w:rsidRDefault="005547BA" w:rsidP="00CD6D42">
      <w:pPr>
        <w:pStyle w:val="ListParagraph"/>
        <w:numPr>
          <w:ilvl w:val="0"/>
          <w:numId w:val="12"/>
        </w:numPr>
        <w:spacing w:after="120"/>
        <w:contextualSpacing w:val="0"/>
      </w:pPr>
      <w:r>
        <w:t>HAN applicant name</w:t>
      </w:r>
      <w:r w:rsidR="00CE515F">
        <w:t>s</w:t>
      </w:r>
      <w:r>
        <w:t xml:space="preserve"> (OECD) (updated twi</w:t>
      </w:r>
      <w:r w:rsidRPr="005547BA">
        <w:t>c</w:t>
      </w:r>
      <w:r>
        <w:t>e per year)</w:t>
      </w:r>
    </w:p>
    <w:p w:rsidR="00CD6D42" w:rsidRDefault="005547BA" w:rsidP="00CD6D42">
      <w:pPr>
        <w:pStyle w:val="ListParagraph"/>
        <w:numPr>
          <w:ilvl w:val="0"/>
          <w:numId w:val="12"/>
        </w:numPr>
        <w:spacing w:after="220"/>
        <w:contextualSpacing w:val="0"/>
      </w:pPr>
      <w:r>
        <w:t xml:space="preserve">PATSTAT harmonized </w:t>
      </w:r>
      <w:r w:rsidR="003C684D">
        <w:t xml:space="preserve">applicant and inventor </w:t>
      </w:r>
      <w:r>
        <w:t>name</w:t>
      </w:r>
      <w:r w:rsidR="00CE515F">
        <w:t>s</w:t>
      </w:r>
      <w:r>
        <w:t xml:space="preserve"> (updated twice per year)</w:t>
      </w:r>
    </w:p>
    <w:p w:rsidR="00CD6D42" w:rsidRDefault="00CD6D42" w:rsidP="00CD6D42">
      <w:pPr>
        <w:spacing w:after="220"/>
      </w:pPr>
      <w:r>
        <w:br w:type="page"/>
      </w:r>
    </w:p>
    <w:p w:rsidR="009D3FBC" w:rsidRDefault="009D3FBC" w:rsidP="00CD6D42">
      <w:pPr>
        <w:pStyle w:val="Heading4"/>
        <w:spacing w:before="0"/>
      </w:pPr>
      <w:r w:rsidRPr="009D3FBC">
        <w:lastRenderedPageBreak/>
        <w:t>Standardization of applicant names for DOCDB</w:t>
      </w:r>
      <w:r>
        <w:t xml:space="preserve"> (</w:t>
      </w:r>
      <w:r w:rsidRPr="003E5C50">
        <w:t>STAN</w:t>
      </w:r>
      <w:r>
        <w:t>)</w:t>
      </w:r>
    </w:p>
    <w:p w:rsidR="008E78CE" w:rsidRPr="009D3FBC" w:rsidRDefault="00F753D7" w:rsidP="00CD6D42">
      <w:pPr>
        <w:pStyle w:val="ONUME"/>
      </w:pPr>
      <w:r>
        <w:t xml:space="preserve">DOCDB includes a field with </w:t>
      </w:r>
      <w:r w:rsidRPr="00F753D7">
        <w:t>standardized applicant names</w:t>
      </w:r>
      <w:r w:rsidR="005547BA" w:rsidRPr="005547BA">
        <w:t xml:space="preserve"> </w:t>
      </w:r>
      <w:r w:rsidR="005547BA">
        <w:t>assigned to companies, universities and other legal entities</w:t>
      </w:r>
      <w:r>
        <w:t xml:space="preserve">.  </w:t>
      </w:r>
      <w:r w:rsidR="008E78CE">
        <w:t xml:space="preserve">Assigning standardized names in DOCDB is a two-step process: </w:t>
      </w:r>
      <w:r w:rsidR="00DD56F8">
        <w:t xml:space="preserve"> </w:t>
      </w:r>
      <w:r w:rsidR="008E78CE">
        <w:t xml:space="preserve">automated analysis based on </w:t>
      </w:r>
      <w:r w:rsidR="00C37B9B">
        <w:t>a specifically-</w:t>
      </w:r>
      <w:r w:rsidR="008E78CE">
        <w:t>developed algorithm and, if the conclusion is not certain, human check.</w:t>
      </w:r>
    </w:p>
    <w:p w:rsidR="005547BA" w:rsidRDefault="00F753D7" w:rsidP="00CD6D42">
      <w:pPr>
        <w:pStyle w:val="ONUME"/>
      </w:pPr>
      <w:r>
        <w:t>Currently DOCDB contains approximately 250’000 standardized names covering</w:t>
      </w:r>
      <w:r w:rsidR="005547BA" w:rsidRPr="005547BA">
        <w:t xml:space="preserve"> </w:t>
      </w:r>
      <w:r w:rsidR="005547BA">
        <w:t>approximately</w:t>
      </w:r>
      <w:r>
        <w:t xml:space="preserve"> 945’000 variations of applicant names “as filed”.  Originally submitted applicant name information is a</w:t>
      </w:r>
      <w:r w:rsidR="008E78CE">
        <w:t>lso included in DOCDB entries.</w:t>
      </w:r>
    </w:p>
    <w:p w:rsidR="00782ABF" w:rsidRDefault="003C684D" w:rsidP="00CD6D42">
      <w:pPr>
        <w:pStyle w:val="Heading4"/>
        <w:spacing w:before="0"/>
      </w:pPr>
      <w:r>
        <w:t xml:space="preserve">Harmonized </w:t>
      </w:r>
      <w:r w:rsidR="00782ABF">
        <w:t>applicant names</w:t>
      </w:r>
      <w:r>
        <w:t xml:space="preserve"> (HAN)</w:t>
      </w:r>
      <w:r w:rsidR="00782ABF">
        <w:t xml:space="preserve"> </w:t>
      </w:r>
      <w:r>
        <w:t xml:space="preserve">developed by </w:t>
      </w:r>
      <w:r w:rsidR="00782ABF">
        <w:t>OECD</w:t>
      </w:r>
    </w:p>
    <w:p w:rsidR="003E5C50" w:rsidRDefault="00A61957" w:rsidP="00CD6D42">
      <w:pPr>
        <w:pStyle w:val="ONUME"/>
        <w:spacing w:after="120"/>
      </w:pPr>
      <w:r w:rsidRPr="00A61957">
        <w:t xml:space="preserve">The </w:t>
      </w:r>
      <w:proofErr w:type="spellStart"/>
      <w:r w:rsidRPr="00A61957">
        <w:t>Organisation</w:t>
      </w:r>
      <w:proofErr w:type="spellEnd"/>
      <w:r w:rsidRPr="00A61957">
        <w:t xml:space="preserve"> for Economic Co-operation and Development (OECD)</w:t>
      </w:r>
      <w:r>
        <w:t xml:space="preserve"> uses patent indicators to</w:t>
      </w:r>
      <w:r w:rsidR="003E5C50">
        <w:t>:</w:t>
      </w:r>
    </w:p>
    <w:p w:rsidR="003E5C50" w:rsidRDefault="003E5C50" w:rsidP="00CD6D42">
      <w:pPr>
        <w:pStyle w:val="ListParagraph"/>
        <w:numPr>
          <w:ilvl w:val="0"/>
          <w:numId w:val="14"/>
        </w:numPr>
        <w:spacing w:after="120"/>
        <w:contextualSpacing w:val="0"/>
      </w:pPr>
      <w:r>
        <w:t>assess technological performance of companies in a certain sector of economy,</w:t>
      </w:r>
    </w:p>
    <w:p w:rsidR="003E5C50" w:rsidRDefault="00C37B9B" w:rsidP="00CD6D42">
      <w:pPr>
        <w:pStyle w:val="ListParagraph"/>
        <w:numPr>
          <w:ilvl w:val="0"/>
          <w:numId w:val="14"/>
        </w:numPr>
        <w:spacing w:after="120"/>
        <w:contextualSpacing w:val="0"/>
      </w:pPr>
      <w:r>
        <w:t>identify emerging technologies</w:t>
      </w:r>
    </w:p>
    <w:p w:rsidR="003E5C50" w:rsidRDefault="003E5C50" w:rsidP="00CD6D42">
      <w:pPr>
        <w:pStyle w:val="ListParagraph"/>
        <w:numPr>
          <w:ilvl w:val="0"/>
          <w:numId w:val="14"/>
        </w:numPr>
        <w:spacing w:after="120"/>
        <w:contextualSpacing w:val="0"/>
      </w:pPr>
      <w:r>
        <w:t xml:space="preserve">study knowledge diffusion and dynamics of technical change and geographical properties of </w:t>
      </w:r>
      <w:r w:rsidR="001950A0">
        <w:t xml:space="preserve">the </w:t>
      </w:r>
      <w:r w:rsidR="00C37B9B">
        <w:t>inventive process</w:t>
      </w:r>
    </w:p>
    <w:p w:rsidR="003E5C50" w:rsidRDefault="003E5C50" w:rsidP="00CD6D42">
      <w:pPr>
        <w:pStyle w:val="ListParagraph"/>
        <w:numPr>
          <w:ilvl w:val="0"/>
          <w:numId w:val="14"/>
        </w:numPr>
        <w:spacing w:after="120"/>
        <w:contextualSpacing w:val="0"/>
      </w:pPr>
      <w:r>
        <w:t xml:space="preserve">investigate innovation and </w:t>
      </w:r>
      <w:r w:rsidR="001950A0">
        <w:t>company</w:t>
      </w:r>
      <w:r w:rsidR="00C37B9B">
        <w:t xml:space="preserve"> dynamics</w:t>
      </w:r>
    </w:p>
    <w:p w:rsidR="003E5C50" w:rsidRDefault="003E5C50" w:rsidP="00CD6D42">
      <w:pPr>
        <w:pStyle w:val="ListParagraph"/>
        <w:numPr>
          <w:ilvl w:val="0"/>
          <w:numId w:val="14"/>
        </w:numPr>
        <w:spacing w:after="120"/>
        <w:contextualSpacing w:val="0"/>
      </w:pPr>
      <w:r>
        <w:t xml:space="preserve">assess </w:t>
      </w:r>
      <w:r w:rsidR="001950A0">
        <w:t xml:space="preserve">the </w:t>
      </w:r>
      <w:r w:rsidR="00C37B9B">
        <w:t>economic value of inventions</w:t>
      </w:r>
    </w:p>
    <w:p w:rsidR="003E5C50" w:rsidRDefault="003E5C50" w:rsidP="00CD6D42">
      <w:pPr>
        <w:pStyle w:val="ListParagraph"/>
        <w:numPr>
          <w:ilvl w:val="0"/>
          <w:numId w:val="14"/>
        </w:numPr>
        <w:spacing w:after="120"/>
        <w:contextualSpacing w:val="0"/>
      </w:pPr>
      <w:r>
        <w:t xml:space="preserve">assess </w:t>
      </w:r>
      <w:r w:rsidR="001950A0">
        <w:t xml:space="preserve">the </w:t>
      </w:r>
      <w:r>
        <w:t>role of universities in technological developm</w:t>
      </w:r>
      <w:r w:rsidR="00C37B9B">
        <w:t>ent</w:t>
      </w:r>
    </w:p>
    <w:p w:rsidR="006E634C" w:rsidRDefault="003E5C50" w:rsidP="00CD6D42">
      <w:pPr>
        <w:pStyle w:val="ListParagraph"/>
        <w:numPr>
          <w:ilvl w:val="0"/>
          <w:numId w:val="14"/>
        </w:numPr>
        <w:spacing w:after="220"/>
        <w:contextualSpacing w:val="0"/>
      </w:pPr>
      <w:r>
        <w:t xml:space="preserve">study the process of </w:t>
      </w:r>
      <w:r w:rsidR="00C37B9B">
        <w:t>globalization of R&amp;D activities</w:t>
      </w:r>
    </w:p>
    <w:p w:rsidR="003E5C50" w:rsidRDefault="003E5C50" w:rsidP="00CD6D42">
      <w:pPr>
        <w:pStyle w:val="ONUME"/>
        <w:spacing w:after="120"/>
      </w:pPr>
      <w:r>
        <w:t xml:space="preserve">To carry out </w:t>
      </w:r>
      <w:r w:rsidR="001950A0">
        <w:t>these</w:t>
      </w:r>
      <w:r>
        <w:t xml:space="preserve"> analys</w:t>
      </w:r>
      <w:r w:rsidR="001950A0">
        <w:t>e</w:t>
      </w:r>
      <w:r>
        <w:t xml:space="preserve">s, </w:t>
      </w:r>
      <w:r w:rsidR="001950A0">
        <w:t xml:space="preserve">the </w:t>
      </w:r>
      <w:r>
        <w:t xml:space="preserve">OECD needs to link patent data with up-to-date information on the companies owning patents.  </w:t>
      </w:r>
      <w:r w:rsidR="00123FFF">
        <w:t>To achieve that, OECD developed country-specific dictionaries of applicant names (OECD HAN Database), where patent applicants names are matched to company names listed in the</w:t>
      </w:r>
      <w:r w:rsidR="001950A0">
        <w:t xml:space="preserve"> ORBIS© database using a tailor</w:t>
      </w:r>
      <w:r w:rsidR="00123FFF">
        <w:t xml:space="preserve">-made algorithm – </w:t>
      </w:r>
      <w:proofErr w:type="spellStart"/>
      <w:r w:rsidR="00123FFF">
        <w:t>Imalinker</w:t>
      </w:r>
      <w:proofErr w:type="spellEnd"/>
      <w:r w:rsidR="00123FFF">
        <w:t xml:space="preserve"> (</w:t>
      </w:r>
      <w:proofErr w:type="spellStart"/>
      <w:r w:rsidR="00123FFF">
        <w:t>Idener</w:t>
      </w:r>
      <w:proofErr w:type="spellEnd"/>
      <w:r w:rsidR="00123FFF">
        <w:t xml:space="preserve"> Multi Algorithm Linker).  The development has the following features:</w:t>
      </w:r>
    </w:p>
    <w:p w:rsidR="00123FFF" w:rsidRDefault="00123FFF" w:rsidP="00CD6D42">
      <w:pPr>
        <w:pStyle w:val="ListParagraph"/>
        <w:numPr>
          <w:ilvl w:val="0"/>
          <w:numId w:val="15"/>
        </w:numPr>
        <w:spacing w:after="120"/>
        <w:contextualSpacing w:val="0"/>
      </w:pPr>
      <w:r>
        <w:t xml:space="preserve">matching is performed on a </w:t>
      </w:r>
      <w:r w:rsidRPr="00123FFF">
        <w:rPr>
          <w:b/>
        </w:rPr>
        <w:t>country by country basis</w:t>
      </w:r>
    </w:p>
    <w:p w:rsidR="00123FFF" w:rsidRDefault="00123FFF" w:rsidP="00CD6D42">
      <w:pPr>
        <w:pStyle w:val="ListParagraph"/>
        <w:numPr>
          <w:ilvl w:val="0"/>
          <w:numId w:val="15"/>
        </w:numPr>
        <w:spacing w:after="120"/>
        <w:contextualSpacing w:val="0"/>
      </w:pPr>
      <w:r>
        <w:t xml:space="preserve">names are harmonized using </w:t>
      </w:r>
      <w:r w:rsidRPr="00123FFF">
        <w:rPr>
          <w:b/>
        </w:rPr>
        <w:t>country specific dictionar</w:t>
      </w:r>
      <w:r w:rsidR="001950A0">
        <w:rPr>
          <w:b/>
        </w:rPr>
        <w:t>ies</w:t>
      </w:r>
    </w:p>
    <w:p w:rsidR="00123FFF" w:rsidRDefault="00123FFF" w:rsidP="00CD6D42">
      <w:pPr>
        <w:pStyle w:val="ListParagraph"/>
        <w:numPr>
          <w:ilvl w:val="0"/>
          <w:numId w:val="15"/>
        </w:numPr>
        <w:spacing w:after="120"/>
        <w:contextualSpacing w:val="0"/>
      </w:pPr>
      <w:r w:rsidRPr="00123FFF">
        <w:rPr>
          <w:b/>
        </w:rPr>
        <w:t>string matching</w:t>
      </w:r>
      <w:r>
        <w:t xml:space="preserve"> algorithms are u</w:t>
      </w:r>
      <w:r w:rsidR="00C37B9B">
        <w:t>sed (token/string metric based)</w:t>
      </w:r>
    </w:p>
    <w:p w:rsidR="00123FFF" w:rsidRDefault="00123FFF" w:rsidP="00CD6D42">
      <w:pPr>
        <w:pStyle w:val="ListParagraph"/>
        <w:numPr>
          <w:ilvl w:val="0"/>
          <w:numId w:val="15"/>
        </w:numPr>
        <w:spacing w:after="120"/>
        <w:contextualSpacing w:val="0"/>
      </w:pPr>
      <w:r w:rsidRPr="00123FFF">
        <w:rPr>
          <w:b/>
        </w:rPr>
        <w:t>thresholds of matching scores are very high</w:t>
      </w:r>
      <w:r>
        <w:t>, in order to minimize, as much as possible, false-posi</w:t>
      </w:r>
      <w:r w:rsidR="00C37B9B">
        <w:t>tive and false-negative matches</w:t>
      </w:r>
    </w:p>
    <w:p w:rsidR="00123FFF" w:rsidRPr="006E634C" w:rsidRDefault="00123FFF" w:rsidP="00CD6D42">
      <w:pPr>
        <w:pStyle w:val="ListParagraph"/>
        <w:numPr>
          <w:ilvl w:val="0"/>
          <w:numId w:val="15"/>
        </w:numPr>
        <w:spacing w:after="220"/>
        <w:contextualSpacing w:val="0"/>
      </w:pPr>
      <w:r w:rsidRPr="00123FFF">
        <w:rPr>
          <w:b/>
        </w:rPr>
        <w:t>manual controls</w:t>
      </w:r>
      <w:r>
        <w:t xml:space="preserve"> to adjust the precision are applied</w:t>
      </w:r>
      <w:r w:rsidR="003C684D">
        <w:rPr>
          <w:rStyle w:val="FootnoteReference"/>
        </w:rPr>
        <w:footnoteReference w:id="4"/>
      </w:r>
    </w:p>
    <w:p w:rsidR="005547BA" w:rsidRDefault="005547BA" w:rsidP="00CD6D42">
      <w:pPr>
        <w:pStyle w:val="Heading4"/>
        <w:spacing w:before="0"/>
      </w:pPr>
      <w:r>
        <w:t>Harmonized name in PATSTAT</w:t>
      </w:r>
    </w:p>
    <w:p w:rsidR="00BD6775" w:rsidRDefault="005547BA" w:rsidP="00CD6D42">
      <w:pPr>
        <w:pStyle w:val="ONUME"/>
      </w:pPr>
      <w:r>
        <w:t xml:space="preserve">Applicant </w:t>
      </w:r>
      <w:r w:rsidR="003C684D">
        <w:t xml:space="preserve">(and inventor) </w:t>
      </w:r>
      <w:r>
        <w:t xml:space="preserve">name harmonization in PATSTAT is a two-step </w:t>
      </w:r>
      <w:r w:rsidR="003D0753">
        <w:t>process</w:t>
      </w:r>
      <w:proofErr w:type="gramStart"/>
      <w:r w:rsidR="003D0753">
        <w:t>;</w:t>
      </w:r>
      <w:r>
        <w:t xml:space="preserve"> </w:t>
      </w:r>
      <w:r w:rsidR="00DD56F8">
        <w:t xml:space="preserve"> </w:t>
      </w:r>
      <w:r>
        <w:t>the</w:t>
      </w:r>
      <w:proofErr w:type="gramEnd"/>
      <w:r>
        <w:t xml:space="preserve"> procedure was developed by </w:t>
      </w:r>
      <w:r w:rsidR="003D0753">
        <w:t xml:space="preserve">KU Leuven and presented as a part of </w:t>
      </w:r>
      <w:r w:rsidR="001950A0">
        <w:t xml:space="preserve">the </w:t>
      </w:r>
      <w:r w:rsidR="003D0753">
        <w:t>Eurostat project conducted by the European Commission.</w:t>
      </w:r>
      <w:r w:rsidR="00DD56F8">
        <w:t xml:space="preserve"> </w:t>
      </w:r>
      <w:r w:rsidR="003D0753">
        <w:t xml:space="preserve"> </w:t>
      </w:r>
      <w:r w:rsidR="003D0753" w:rsidRPr="00BE698D">
        <w:t>[5]</w:t>
      </w:r>
    </w:p>
    <w:p w:rsidR="00B12A55" w:rsidRDefault="003D0753" w:rsidP="00B12A55">
      <w:pPr>
        <w:pStyle w:val="ONUME"/>
        <w:spacing w:after="120"/>
      </w:pPr>
      <w:r>
        <w:t>The objective of the first step</w:t>
      </w:r>
      <w:r w:rsidR="00E16107">
        <w:t xml:space="preserve"> (Methodology layer 1 in Eurostat terminology)</w:t>
      </w:r>
      <w:r>
        <w:t xml:space="preserve"> is to match names that appear to be similar, but differ because of spelling or language variations</w:t>
      </w:r>
      <w:proofErr w:type="gramStart"/>
      <w:r>
        <w:t xml:space="preserve">; </w:t>
      </w:r>
      <w:r w:rsidR="00DD56F8">
        <w:t xml:space="preserve"> </w:t>
      </w:r>
      <w:r>
        <w:t>this</w:t>
      </w:r>
      <w:proofErr w:type="gramEnd"/>
      <w:r>
        <w:t xml:space="preserve"> is achieved by comparing each applicant name with all others.</w:t>
      </w:r>
      <w:r w:rsidR="00BF769E">
        <w:t xml:space="preserve">  </w:t>
      </w:r>
      <w:r w:rsidR="005E3056">
        <w:t>T</w:t>
      </w:r>
      <w:r w:rsidR="00BF769E">
        <w:t>his step</w:t>
      </w:r>
      <w:r w:rsidR="005E3056">
        <w:t xml:space="preserve"> is completely automated and </w:t>
      </w:r>
      <w:r w:rsidR="001950A0">
        <w:t xml:space="preserve">targets accuracy of the exercise, if necessary at the expense of </w:t>
      </w:r>
      <w:r w:rsidR="005E3056">
        <w:t>completeness.  The process at this stage is as follows:</w:t>
      </w:r>
      <w:r w:rsidR="00B12A55">
        <w:br w:type="page"/>
      </w:r>
    </w:p>
    <w:p w:rsidR="005E3056" w:rsidRDefault="005E3056" w:rsidP="00B12A55">
      <w:pPr>
        <w:pStyle w:val="ListParagraph"/>
        <w:numPr>
          <w:ilvl w:val="0"/>
          <w:numId w:val="13"/>
        </w:numPr>
        <w:spacing w:after="120"/>
        <w:ind w:hanging="357"/>
        <w:contextualSpacing w:val="0"/>
      </w:pPr>
      <w:r>
        <w:lastRenderedPageBreak/>
        <w:t>Data pre-processing</w:t>
      </w:r>
    </w:p>
    <w:p w:rsidR="005E3056" w:rsidRDefault="005E3056" w:rsidP="00B12A55">
      <w:pPr>
        <w:pStyle w:val="ListParagraph"/>
        <w:numPr>
          <w:ilvl w:val="0"/>
          <w:numId w:val="13"/>
        </w:numPr>
        <w:spacing w:after="120"/>
        <w:ind w:hanging="357"/>
        <w:contextualSpacing w:val="0"/>
      </w:pPr>
      <w:r>
        <w:t>Character cleaning (converting to ASCII characters)</w:t>
      </w:r>
    </w:p>
    <w:p w:rsidR="005E3056" w:rsidRDefault="005E3056" w:rsidP="00B12A55">
      <w:pPr>
        <w:pStyle w:val="ListParagraph"/>
        <w:numPr>
          <w:ilvl w:val="0"/>
          <w:numId w:val="13"/>
        </w:numPr>
        <w:spacing w:after="120"/>
        <w:ind w:hanging="357"/>
        <w:contextualSpacing w:val="0"/>
      </w:pPr>
      <w:r>
        <w:t>Punctuation cleaning (pre-parsing)</w:t>
      </w:r>
    </w:p>
    <w:p w:rsidR="005E3056" w:rsidRDefault="005E3056" w:rsidP="00B12A55">
      <w:pPr>
        <w:pStyle w:val="ListParagraph"/>
        <w:numPr>
          <w:ilvl w:val="0"/>
          <w:numId w:val="13"/>
        </w:numPr>
        <w:spacing w:after="120"/>
        <w:ind w:hanging="357"/>
        <w:contextualSpacing w:val="0"/>
      </w:pPr>
      <w:r>
        <w:t>Name cleaning</w:t>
      </w:r>
    </w:p>
    <w:p w:rsidR="005E3056" w:rsidRDefault="005E3056" w:rsidP="00B12A55">
      <w:pPr>
        <w:pStyle w:val="ListParagraph"/>
        <w:numPr>
          <w:ilvl w:val="1"/>
          <w:numId w:val="13"/>
        </w:numPr>
        <w:spacing w:after="120"/>
        <w:ind w:hanging="357"/>
        <w:contextualSpacing w:val="0"/>
      </w:pPr>
      <w:r>
        <w:t>Legal form indication treatment (</w:t>
      </w:r>
      <w:r w:rsidR="008E78CE">
        <w:t xml:space="preserve">legal form information is </w:t>
      </w:r>
      <w:r>
        <w:t>harmonized and moved to a special field)</w:t>
      </w:r>
    </w:p>
    <w:p w:rsidR="005E3056" w:rsidRPr="00FC0750" w:rsidRDefault="005E3056" w:rsidP="00B12A55">
      <w:pPr>
        <w:pStyle w:val="ListParagraph"/>
        <w:numPr>
          <w:ilvl w:val="1"/>
          <w:numId w:val="13"/>
        </w:numPr>
        <w:spacing w:after="120"/>
        <w:ind w:hanging="357"/>
        <w:contextualSpacing w:val="0"/>
      </w:pPr>
      <w:r w:rsidRPr="00FC0750">
        <w:t>Common company word removal</w:t>
      </w:r>
      <w:r w:rsidR="00FC0750" w:rsidRPr="00FC0750">
        <w:t xml:space="preserve"> (for example, “company” or “corporation”)</w:t>
      </w:r>
    </w:p>
    <w:p w:rsidR="005E3056" w:rsidRDefault="005E3056" w:rsidP="00B12A55">
      <w:pPr>
        <w:pStyle w:val="ListParagraph"/>
        <w:numPr>
          <w:ilvl w:val="1"/>
          <w:numId w:val="13"/>
        </w:numPr>
        <w:spacing w:after="120"/>
        <w:ind w:hanging="357"/>
        <w:contextualSpacing w:val="0"/>
      </w:pPr>
      <w:r>
        <w:t xml:space="preserve">Spelling variation harmonization (variations and earlier identified misspellings of common words, like “system”, are replaced by a </w:t>
      </w:r>
      <w:r w:rsidR="00E16107">
        <w:t>correct single spelling</w:t>
      </w:r>
      <w:r>
        <w:t>)</w:t>
      </w:r>
    </w:p>
    <w:p w:rsidR="00E16107" w:rsidRDefault="00E16107" w:rsidP="00B12A55">
      <w:pPr>
        <w:pStyle w:val="ListParagraph"/>
        <w:numPr>
          <w:ilvl w:val="1"/>
          <w:numId w:val="13"/>
        </w:numPr>
        <w:spacing w:after="120"/>
        <w:ind w:hanging="357"/>
        <w:contextualSpacing w:val="0"/>
      </w:pPr>
      <w:r>
        <w:t>Condensing (removal of all non-alphanumeric characters)</w:t>
      </w:r>
    </w:p>
    <w:p w:rsidR="00E16107" w:rsidRDefault="00E16107" w:rsidP="00CD6D42">
      <w:pPr>
        <w:pStyle w:val="ListParagraph"/>
        <w:numPr>
          <w:ilvl w:val="1"/>
          <w:numId w:val="13"/>
        </w:numPr>
        <w:spacing w:after="220"/>
        <w:contextualSpacing w:val="0"/>
      </w:pPr>
      <w:r>
        <w:t>Umlaut harmonization</w:t>
      </w:r>
    </w:p>
    <w:p w:rsidR="00123FFF" w:rsidRDefault="00E16107" w:rsidP="00B12A55">
      <w:pPr>
        <w:pStyle w:val="ONUME"/>
        <w:spacing w:after="120"/>
      </w:pPr>
      <w:r>
        <w:t xml:space="preserve">The second step (Methodology layer 2) provides additional harmonization by closer inspection of different name variants.  </w:t>
      </w:r>
      <w:r w:rsidR="00D55CD4">
        <w:t>The inspection is</w:t>
      </w:r>
      <w:r>
        <w:t xml:space="preserve"> based on approximate string searching</w:t>
      </w:r>
      <w:r w:rsidR="00D55CD4">
        <w:t xml:space="preserve">, </w:t>
      </w:r>
      <w:r>
        <w:t xml:space="preserve">further </w:t>
      </w:r>
      <w:r w:rsidR="008E78CE">
        <w:t xml:space="preserve">manual </w:t>
      </w:r>
      <w:r>
        <w:t>validation</w:t>
      </w:r>
      <w:r w:rsidR="00D55CD4">
        <w:t xml:space="preserve"> </w:t>
      </w:r>
      <w:r>
        <w:t>and quality control.</w:t>
      </w:r>
      <w:r w:rsidR="00D55CD4">
        <w:t xml:space="preserve">  At this stage, the most important factors are:</w:t>
      </w:r>
    </w:p>
    <w:p w:rsidR="00123FFF" w:rsidRDefault="00C37B9B" w:rsidP="00B12A55">
      <w:pPr>
        <w:pStyle w:val="ListParagraph"/>
        <w:numPr>
          <w:ilvl w:val="0"/>
          <w:numId w:val="16"/>
        </w:numPr>
        <w:spacing w:after="120"/>
        <w:ind w:left="714" w:hanging="357"/>
        <w:contextualSpacing w:val="0"/>
      </w:pPr>
      <w:r>
        <w:t>completeness</w:t>
      </w:r>
    </w:p>
    <w:p w:rsidR="00123FFF" w:rsidRDefault="00D55CD4" w:rsidP="00B12A55">
      <w:pPr>
        <w:pStyle w:val="ListParagraph"/>
        <w:numPr>
          <w:ilvl w:val="0"/>
          <w:numId w:val="16"/>
        </w:numPr>
        <w:spacing w:after="120"/>
        <w:ind w:left="714" w:hanging="357"/>
        <w:contextualSpacing w:val="0"/>
      </w:pPr>
      <w:r>
        <w:t>high accuracy (“conservative” rules)</w:t>
      </w:r>
    </w:p>
    <w:p w:rsidR="00123FFF" w:rsidRDefault="00D55CD4" w:rsidP="00CD6D42">
      <w:pPr>
        <w:pStyle w:val="ListParagraph"/>
        <w:numPr>
          <w:ilvl w:val="0"/>
          <w:numId w:val="16"/>
        </w:numPr>
        <w:spacing w:after="220"/>
        <w:contextualSpacing w:val="0"/>
      </w:pPr>
      <w:r>
        <w:t>high cove</w:t>
      </w:r>
      <w:r w:rsidR="00C37B9B">
        <w:t>rage in terms of patent volumes</w:t>
      </w:r>
    </w:p>
    <w:p w:rsidR="005E3056" w:rsidRDefault="00D55CD4" w:rsidP="00CD6D42">
      <w:pPr>
        <w:pStyle w:val="ONUME"/>
      </w:pPr>
      <w:r>
        <w:t>It was shown that retrieved names with</w:t>
      </w:r>
      <w:r w:rsidR="001950A0">
        <w:t xml:space="preserve"> a</w:t>
      </w:r>
      <w:r>
        <w:t xml:space="preserve"> patent count</w:t>
      </w:r>
      <w:r w:rsidR="00C37B9B">
        <w:t xml:space="preserve"> of more than 10 represent 99.6 per cent</w:t>
      </w:r>
      <w:r>
        <w:t xml:space="preserve"> of total number of names included in patent </w:t>
      </w:r>
      <w:r w:rsidR="006E634C">
        <w:t>documents</w:t>
      </w:r>
      <w:proofErr w:type="gramStart"/>
      <w:r w:rsidR="006E634C">
        <w:t>;</w:t>
      </w:r>
      <w:r>
        <w:t xml:space="preserve"> </w:t>
      </w:r>
      <w:r w:rsidR="00DD56F8">
        <w:t xml:space="preserve"> </w:t>
      </w:r>
      <w:r>
        <w:t>therefore</w:t>
      </w:r>
      <w:proofErr w:type="gramEnd"/>
      <w:r>
        <w:t xml:space="preserve"> the inspection effort</w:t>
      </w:r>
      <w:r w:rsidR="006E634C">
        <w:t xml:space="preserve">s </w:t>
      </w:r>
      <w:r w:rsidR="003C684D">
        <w:t xml:space="preserve">on the second step </w:t>
      </w:r>
      <w:r w:rsidR="008E78CE">
        <w:t>are</w:t>
      </w:r>
      <w:r w:rsidR="006E634C">
        <w:t xml:space="preserve"> limited to those names (“top 500 applicants”).</w:t>
      </w:r>
    </w:p>
    <w:p w:rsidR="002B57F0" w:rsidRDefault="0032540E" w:rsidP="00CD6D42">
      <w:pPr>
        <w:pStyle w:val="Heading3"/>
        <w:spacing w:before="0"/>
      </w:pPr>
      <w:r>
        <w:t>Applicant identifiers</w:t>
      </w:r>
    </w:p>
    <w:p w:rsidR="00D420C2" w:rsidRDefault="00D420C2" w:rsidP="00CD6D42">
      <w:pPr>
        <w:pStyle w:val="ONUME"/>
      </w:pPr>
      <w:r>
        <w:t xml:space="preserve">KIPO developed a system of applicant codes and </w:t>
      </w:r>
      <w:r w:rsidR="001950A0">
        <w:t xml:space="preserve">has </w:t>
      </w:r>
      <w:r>
        <w:t xml:space="preserve">used it </w:t>
      </w:r>
      <w:r w:rsidR="001950A0">
        <w:t>since</w:t>
      </w:r>
      <w:r>
        <w:t xml:space="preserve"> 1987.  When </w:t>
      </w:r>
      <w:proofErr w:type="spellStart"/>
      <w:r>
        <w:t>KIPOnet</w:t>
      </w:r>
      <w:proofErr w:type="spellEnd"/>
      <w:r>
        <w:t xml:space="preserve"> (KIPO IT automation system) was launched in 1999, the codes were assigned to existing applicants, and since then KIPO has been issuing codes for all new applicants based on registered social security number or corporate registration number.</w:t>
      </w:r>
    </w:p>
    <w:p w:rsidR="00D420C2" w:rsidRDefault="00D420C2" w:rsidP="00CD6D42">
      <w:pPr>
        <w:pStyle w:val="ONUME"/>
      </w:pPr>
      <w:r>
        <w:t xml:space="preserve">KIPO applicant codes consist of 12 digits: </w:t>
      </w:r>
      <w:r w:rsidR="00DD56F8">
        <w:t xml:space="preserve"> </w:t>
      </w:r>
      <w:r>
        <w:t>DYYYYNNNNNNC, where</w:t>
      </w:r>
      <w:r w:rsidR="00801017">
        <w:t xml:space="preserve"> </w:t>
      </w:r>
      <w:r>
        <w:t>D is a d</w:t>
      </w:r>
      <w:r w:rsidRPr="00D420C2">
        <w:t>istinguisher</w:t>
      </w:r>
      <w:r>
        <w:t xml:space="preserve"> (to identify domestic and foreign companies, institutions, domestic and foreign natural persons, attorneys, etc.)</w:t>
      </w:r>
      <w:r w:rsidR="00801017">
        <w:t xml:space="preserve">, </w:t>
      </w:r>
      <w:r>
        <w:t>YYYY – year</w:t>
      </w:r>
      <w:r w:rsidR="00801017">
        <w:t xml:space="preserve">, </w:t>
      </w:r>
      <w:r>
        <w:t>NNNNNN – serial number</w:t>
      </w:r>
      <w:r w:rsidR="00801017">
        <w:t xml:space="preserve">, </w:t>
      </w:r>
      <w:r>
        <w:t>C – check digit</w:t>
      </w:r>
      <w:r w:rsidR="00801017">
        <w:t>.</w:t>
      </w:r>
    </w:p>
    <w:p w:rsidR="00801017" w:rsidRDefault="00801017" w:rsidP="00B12A55">
      <w:pPr>
        <w:pStyle w:val="ONUME"/>
        <w:spacing w:after="120"/>
      </w:pPr>
      <w:r>
        <w:t xml:space="preserve">In 2009, KIPO revised its regulation to include a requirement that applicants should use single </w:t>
      </w:r>
      <w:r w:rsidRPr="00801017">
        <w:t>applicant name and applicant code</w:t>
      </w:r>
      <w:r>
        <w:t>.  Benefits of introducing applicant codes are as follows:</w:t>
      </w:r>
    </w:p>
    <w:p w:rsidR="00801017" w:rsidRDefault="00801017" w:rsidP="00B12A55">
      <w:pPr>
        <w:pStyle w:val="ListParagraph"/>
        <w:numPr>
          <w:ilvl w:val="0"/>
          <w:numId w:val="17"/>
        </w:numPr>
        <w:spacing w:after="120"/>
        <w:ind w:left="714" w:hanging="357"/>
        <w:contextualSpacing w:val="0"/>
      </w:pPr>
      <w:r>
        <w:t>applicant information is managed more</w:t>
      </w:r>
      <w:r w:rsidRPr="00801017">
        <w:t xml:space="preserve"> </w:t>
      </w:r>
      <w:r w:rsidR="00C37B9B">
        <w:t>effectively</w:t>
      </w:r>
    </w:p>
    <w:p w:rsidR="00801017" w:rsidRDefault="00801017" w:rsidP="00B12A55">
      <w:pPr>
        <w:pStyle w:val="ListParagraph"/>
        <w:numPr>
          <w:ilvl w:val="0"/>
          <w:numId w:val="17"/>
        </w:numPr>
        <w:spacing w:after="120"/>
        <w:ind w:left="714" w:hanging="357"/>
        <w:contextualSpacing w:val="0"/>
      </w:pPr>
      <w:r>
        <w:t xml:space="preserve">applicants avoid the necessity </w:t>
      </w:r>
      <w:r w:rsidR="001950A0">
        <w:t>of</w:t>
      </w:r>
      <w:r>
        <w:t xml:space="preserve"> repeatedly input</w:t>
      </w:r>
      <w:r w:rsidR="001950A0">
        <w:t>ting</w:t>
      </w:r>
      <w:r>
        <w:t xml:space="preserve"> in</w:t>
      </w:r>
      <w:r w:rsidR="00C37B9B">
        <w:t>formation</w:t>
      </w:r>
    </w:p>
    <w:p w:rsidR="00801017" w:rsidRDefault="00801017" w:rsidP="00B12A55">
      <w:pPr>
        <w:pStyle w:val="ListParagraph"/>
        <w:numPr>
          <w:ilvl w:val="0"/>
          <w:numId w:val="17"/>
        </w:numPr>
        <w:spacing w:after="120"/>
        <w:ind w:left="714" w:hanging="357"/>
        <w:contextualSpacing w:val="0"/>
      </w:pPr>
      <w:r>
        <w:t>applicant names and other related information can be changed simultaneously in all applicati</w:t>
      </w:r>
      <w:r w:rsidR="00C37B9B">
        <w:t>ons filed by the same applicant</w:t>
      </w:r>
    </w:p>
    <w:p w:rsidR="00B12A55" w:rsidRDefault="00801017" w:rsidP="00B12A55">
      <w:pPr>
        <w:pStyle w:val="ListParagraph"/>
        <w:numPr>
          <w:ilvl w:val="0"/>
          <w:numId w:val="17"/>
        </w:numPr>
        <w:spacing w:after="220"/>
        <w:contextualSpacing w:val="0"/>
      </w:pPr>
      <w:proofErr w:type="gramStart"/>
      <w:r>
        <w:t>accurate</w:t>
      </w:r>
      <w:proofErr w:type="gramEnd"/>
      <w:r>
        <w:t xml:space="preserve"> IP statistics.</w:t>
      </w:r>
      <w:r w:rsidR="00970500">
        <w:rPr>
          <w:rStyle w:val="FootnoteReference"/>
        </w:rPr>
        <w:footnoteReference w:id="5"/>
      </w:r>
      <w:r w:rsidR="00B12A55">
        <w:br w:type="page"/>
      </w:r>
    </w:p>
    <w:p w:rsidR="002B57F0" w:rsidRDefault="002B57F0" w:rsidP="00CD6D42">
      <w:pPr>
        <w:pStyle w:val="Heading4"/>
        <w:spacing w:before="0"/>
      </w:pPr>
      <w:r>
        <w:lastRenderedPageBreak/>
        <w:t xml:space="preserve">Thomson </w:t>
      </w:r>
      <w:r w:rsidR="003A39BA">
        <w:t>Reuters</w:t>
      </w:r>
    </w:p>
    <w:p w:rsidR="003216D3" w:rsidRPr="00D17740" w:rsidRDefault="00952AAB" w:rsidP="00CD6D42">
      <w:pPr>
        <w:pStyle w:val="ONUME"/>
      </w:pPr>
      <w:r>
        <w:t xml:space="preserve">Thomson Reuters maintain an internal database of assignee names, which contains more than 1.8 million entries. </w:t>
      </w:r>
      <w:r w:rsidR="00DD56F8">
        <w:t xml:space="preserve"> </w:t>
      </w:r>
      <w:r>
        <w:t xml:space="preserve">Every assignee name processed in </w:t>
      </w:r>
      <w:r w:rsidR="0012304D">
        <w:t xml:space="preserve">the </w:t>
      </w:r>
      <w:r w:rsidR="001950A0">
        <w:t>Derwent World Patent Index (</w:t>
      </w:r>
      <w:r>
        <w:t>DWPI</w:t>
      </w:r>
      <w:r w:rsidR="001950A0">
        <w:t>)</w:t>
      </w:r>
      <w:r>
        <w:t xml:space="preserve"> is checked against this database, identified errors are corrected, and the name </w:t>
      </w:r>
      <w:r w:rsidR="00BA168C">
        <w:t>is abbreviated and standardized.</w:t>
      </w:r>
      <w:r>
        <w:t xml:space="preserve"> </w:t>
      </w:r>
      <w:r w:rsidR="00BA168C">
        <w:t xml:space="preserve"> F</w:t>
      </w:r>
      <w:r>
        <w:t xml:space="preserve">or </w:t>
      </w:r>
      <w:r w:rsidR="001950A0">
        <w:t xml:space="preserve">a </w:t>
      </w:r>
      <w:r>
        <w:t>recognized compan</w:t>
      </w:r>
      <w:r w:rsidR="001950A0">
        <w:t>y</w:t>
      </w:r>
      <w:r w:rsidR="003A39BA">
        <w:t>,</w:t>
      </w:r>
      <w:r>
        <w:t xml:space="preserve"> </w:t>
      </w:r>
      <w:r w:rsidR="001950A0">
        <w:t xml:space="preserve">the </w:t>
      </w:r>
      <w:r w:rsidRPr="00952AAB">
        <w:t>Patent Assignee Code</w:t>
      </w:r>
      <w:r>
        <w:t xml:space="preserve"> (PACO) is added to the entry</w:t>
      </w:r>
      <w:r w:rsidR="00BA168C">
        <w:t xml:space="preserve">. </w:t>
      </w:r>
      <w:r>
        <w:t xml:space="preserve"> </w:t>
      </w:r>
      <w:r w:rsidR="00BA168C">
        <w:t>F</w:t>
      </w:r>
      <w:r>
        <w:t xml:space="preserve">or </w:t>
      </w:r>
      <w:r w:rsidR="001950A0">
        <w:t xml:space="preserve">a </w:t>
      </w:r>
      <w:r>
        <w:t>new compan</w:t>
      </w:r>
      <w:r w:rsidR="001950A0">
        <w:t>y</w:t>
      </w:r>
      <w:r>
        <w:t xml:space="preserve"> (with more than 500 applications), a new code is assigned and added to the internal database.  These codes help to distinguish companies with similar names and identify subsidiaries, which do no</w:t>
      </w:r>
      <w:r w:rsidR="00C37B9B">
        <w:t>t carry the parent company name</w:t>
      </w:r>
      <w:r w:rsidR="000F524A" w:rsidRPr="00C37B9B">
        <w:rPr>
          <w:rStyle w:val="FootnoteReference"/>
        </w:rPr>
        <w:footnoteReference w:id="6"/>
      </w:r>
      <w:r w:rsidR="00C37B9B">
        <w:t>.</w:t>
      </w:r>
    </w:p>
    <w:p w:rsidR="008E78CE" w:rsidRDefault="008E78CE" w:rsidP="00CD6D42">
      <w:pPr>
        <w:pStyle w:val="Heading3"/>
        <w:spacing w:before="0"/>
      </w:pPr>
      <w:r>
        <w:t>Summary and conclusions</w:t>
      </w:r>
    </w:p>
    <w:p w:rsidR="00970500" w:rsidRDefault="00631D6C" w:rsidP="00CD6D42">
      <w:pPr>
        <w:pStyle w:val="ONUME"/>
      </w:pPr>
      <w:r>
        <w:t xml:space="preserve">The majority of solutions described address the standardization of patent applicant names on the first two levels: </w:t>
      </w:r>
      <w:r w:rsidR="00DD56F8">
        <w:t xml:space="preserve"> </w:t>
      </w:r>
      <w:r>
        <w:t>normalization and harmonization, leaving the issues of ownership aside.</w:t>
      </w:r>
    </w:p>
    <w:p w:rsidR="00AD6252" w:rsidRDefault="00AD6252" w:rsidP="00B12A55">
      <w:pPr>
        <w:pStyle w:val="ONUME"/>
        <w:spacing w:after="120"/>
      </w:pPr>
      <w:r>
        <w:t>There are three main approaches to standardization of applicant names:</w:t>
      </w:r>
    </w:p>
    <w:p w:rsidR="00AD6252" w:rsidRDefault="00AD6252" w:rsidP="00B12A55">
      <w:pPr>
        <w:pStyle w:val="ListParagraph"/>
        <w:numPr>
          <w:ilvl w:val="0"/>
          <w:numId w:val="19"/>
        </w:numPr>
        <w:spacing w:after="120"/>
        <w:contextualSpacing w:val="0"/>
      </w:pPr>
      <w:r>
        <w:t>a</w:t>
      </w:r>
      <w:r w:rsidR="0012304D">
        <w:t>ssigning applicant codes (KIPO)</w:t>
      </w:r>
    </w:p>
    <w:p w:rsidR="00631D6C" w:rsidRDefault="00AD6252" w:rsidP="00B12A55">
      <w:pPr>
        <w:pStyle w:val="ListParagraph"/>
        <w:numPr>
          <w:ilvl w:val="0"/>
          <w:numId w:val="19"/>
        </w:numPr>
        <w:spacing w:after="120"/>
        <w:contextualSpacing w:val="0"/>
      </w:pPr>
      <w:r>
        <w:t>including an additional field in patent information databases for normalized or har</w:t>
      </w:r>
      <w:r w:rsidR="0012304D">
        <w:t>monized names (EPO PATSTAT)</w:t>
      </w:r>
    </w:p>
    <w:p w:rsidR="00AD6252" w:rsidRDefault="00AD6252" w:rsidP="00CD6D42">
      <w:pPr>
        <w:pStyle w:val="ListParagraph"/>
        <w:numPr>
          <w:ilvl w:val="0"/>
          <w:numId w:val="19"/>
        </w:numPr>
        <w:spacing w:after="220"/>
        <w:contextualSpacing w:val="0"/>
      </w:pPr>
      <w:r>
        <w:t>maintenance of a database of applicants which contains one single record per applicant with their harmoni</w:t>
      </w:r>
      <w:r w:rsidR="0012304D">
        <w:t>zed name and address (EPO NACM)</w:t>
      </w:r>
    </w:p>
    <w:p w:rsidR="00AD6252" w:rsidRDefault="00AD6252" w:rsidP="00CD6D42">
      <w:pPr>
        <w:pStyle w:val="ONUME"/>
      </w:pPr>
      <w:r>
        <w:t xml:space="preserve">Assigning applicant codes seems to be the </w:t>
      </w:r>
      <w:r w:rsidR="0012304D">
        <w:t>most straightforward way for IP</w:t>
      </w:r>
      <w:r>
        <w:t>Os to keep accurate applicant records</w:t>
      </w:r>
      <w:r w:rsidR="00D53961">
        <w:t xml:space="preserve"> and provide “quality at source”</w:t>
      </w:r>
      <w:r>
        <w:t>, but in some national jurisdictions it is difficult to implement due to legal issues</w:t>
      </w:r>
      <w:r w:rsidR="00915DED">
        <w:t xml:space="preserve"> (</w:t>
      </w:r>
      <w:r w:rsidR="001950A0">
        <w:t>applicant’s data</w:t>
      </w:r>
      <w:r w:rsidR="00915DED">
        <w:t xml:space="preserve"> should be published “as </w:t>
      </w:r>
      <w:r w:rsidR="001950A0">
        <w:t>filed</w:t>
      </w:r>
      <w:r w:rsidR="00915DED">
        <w:t>”)</w:t>
      </w:r>
      <w:r>
        <w:t xml:space="preserve"> and </w:t>
      </w:r>
      <w:r w:rsidR="0037182F">
        <w:t>resistance from the industry (see AIPLA’s position).  Different national practices of registering legal entities and natural persons may cause more complications in implementing this approach at regional and international levels.</w:t>
      </w:r>
      <w:r w:rsidR="00D53961">
        <w:t xml:space="preserve">  Nevertheless, it seems useful to share this practice with IPOs so that they can identify a suitable and reasonable way </w:t>
      </w:r>
      <w:r w:rsidR="001950A0">
        <w:t>of</w:t>
      </w:r>
      <w:r w:rsidR="00D53961">
        <w:t xml:space="preserve"> persuad</w:t>
      </w:r>
      <w:r w:rsidR="001950A0">
        <w:t>ing</w:t>
      </w:r>
      <w:r w:rsidR="00D53961">
        <w:t xml:space="preserve"> applicants</w:t>
      </w:r>
      <w:r w:rsidR="001950A0">
        <w:t xml:space="preserve"> to</w:t>
      </w:r>
      <w:r w:rsidR="00D53961">
        <w:t xml:space="preserve"> indicate </w:t>
      </w:r>
      <w:r w:rsidR="00285BF0">
        <w:t xml:space="preserve">their </w:t>
      </w:r>
      <w:r w:rsidR="0012304D">
        <w:t>names in the most unified mann</w:t>
      </w:r>
      <w:r w:rsidR="00D53961">
        <w:t>er</w:t>
      </w:r>
      <w:r w:rsidR="00285BF0" w:rsidRPr="00285BF0">
        <w:t xml:space="preserve"> </w:t>
      </w:r>
      <w:r w:rsidR="00285BF0">
        <w:t>possible</w:t>
      </w:r>
      <w:r w:rsidR="001950A0">
        <w:t>,</w:t>
      </w:r>
      <w:r w:rsidR="001950A0" w:rsidRPr="00285BF0">
        <w:t xml:space="preserve"> </w:t>
      </w:r>
      <w:r w:rsidR="001950A0">
        <w:t>taking into account national legislation</w:t>
      </w:r>
      <w:r w:rsidR="00D53961">
        <w:t>.</w:t>
      </w:r>
    </w:p>
    <w:p w:rsidR="0037182F" w:rsidRDefault="0037182F" w:rsidP="00CD6D42">
      <w:pPr>
        <w:pStyle w:val="ONUME"/>
      </w:pPr>
      <w:r>
        <w:t>I</w:t>
      </w:r>
      <w:r w:rsidRPr="0037182F">
        <w:t>ncluding an additional field in patent information databases for normalized or harmonized names</w:t>
      </w:r>
      <w:r>
        <w:t xml:space="preserve"> would require significant resources in IPOs and </w:t>
      </w:r>
      <w:r w:rsidR="00D53961">
        <w:t>would be valuable for international dat</w:t>
      </w:r>
      <w:r w:rsidR="0012304D">
        <w:t>a exchange only if different IP</w:t>
      </w:r>
      <w:r w:rsidR="00D53961">
        <w:t>Os applied the same rules for applicant name normalization and harmonization.</w:t>
      </w:r>
      <w:r w:rsidR="0012304D">
        <w:t xml:space="preserve">  Some IP</w:t>
      </w:r>
      <w:r w:rsidR="00285BF0">
        <w:t xml:space="preserve">Os, like </w:t>
      </w:r>
      <w:r w:rsidR="001950A0">
        <w:t xml:space="preserve">the </w:t>
      </w:r>
      <w:r w:rsidR="00285BF0">
        <w:t xml:space="preserve">EPO, have already </w:t>
      </w:r>
      <w:r w:rsidR="001950A0">
        <w:t>gained</w:t>
      </w:r>
      <w:r w:rsidR="00285BF0">
        <w:t xml:space="preserve"> experience and expertise in this area and it would be very beneficia</w:t>
      </w:r>
      <w:r w:rsidR="0012304D">
        <w:t>l</w:t>
      </w:r>
      <w:r w:rsidR="00285BF0">
        <w:t xml:space="preserve"> for the IP community</w:t>
      </w:r>
      <w:r w:rsidR="0012304D">
        <w:t xml:space="preserve"> if they share it with other IP</w:t>
      </w:r>
      <w:r w:rsidR="00285BF0">
        <w:t>Os.</w:t>
      </w:r>
      <w:r w:rsidR="00820A5C">
        <w:t xml:space="preserve">  There is also room for standardization of rules for normalization and recommendation for harmonization of applicant names.</w:t>
      </w:r>
    </w:p>
    <w:p w:rsidR="00BD6775" w:rsidRDefault="00A14913" w:rsidP="00CD6D42">
      <w:pPr>
        <w:pStyle w:val="ONUME"/>
      </w:pPr>
      <w:r>
        <w:t xml:space="preserve">Creation and </w:t>
      </w:r>
      <w:r w:rsidR="00820A5C">
        <w:t>maintenance of a database of applicants</w:t>
      </w:r>
      <w:r w:rsidR="00915DED">
        <w:t xml:space="preserve"> is similar to the first approach (assigning applicant codes), as the database ID, which is effectively a code, will be used to link the application with applicant information.  However, the validation of the information contained in the database by applicants themselves might help to avoid some </w:t>
      </w:r>
      <w:r w:rsidR="00FC0750">
        <w:t xml:space="preserve">of the </w:t>
      </w:r>
      <w:r w:rsidR="00915DED">
        <w:t xml:space="preserve">problems mentioned above.  </w:t>
      </w:r>
      <w:r w:rsidR="00FC0750">
        <w:t xml:space="preserve">This approach would also require </w:t>
      </w:r>
      <w:r w:rsidR="0012304D">
        <w:t>significant investments from IP</w:t>
      </w:r>
      <w:r w:rsidR="00FC0750">
        <w:t>Os.  The alternative might be to c</w:t>
      </w:r>
      <w:r w:rsidR="00915DED">
        <w:t>reat</w:t>
      </w:r>
      <w:r w:rsidR="00FC0750">
        <w:t>e</w:t>
      </w:r>
      <w:r w:rsidR="00915DED">
        <w:t xml:space="preserve"> an international database </w:t>
      </w:r>
      <w:r w:rsidR="00FC0750">
        <w:t>of applicant names.</w:t>
      </w:r>
    </w:p>
    <w:p w:rsidR="00BD6775" w:rsidRDefault="00BD6775" w:rsidP="00CD6D42">
      <w:pPr>
        <w:spacing w:after="220"/>
      </w:pPr>
      <w:r>
        <w:br w:type="page"/>
      </w:r>
    </w:p>
    <w:p w:rsidR="00631D6C" w:rsidRDefault="00631D6C" w:rsidP="00CD6D42">
      <w:pPr>
        <w:pStyle w:val="ONUME"/>
      </w:pPr>
      <w:r>
        <w:lastRenderedPageBreak/>
        <w:t xml:space="preserve">Thomson Reuters and other commercial IP information providers take steps </w:t>
      </w:r>
      <w:r w:rsidR="001950A0">
        <w:t>to</w:t>
      </w:r>
      <w:r>
        <w:t xml:space="preserve"> establish ultimate beneficiaries (identifying the corporate structure) of patent rights</w:t>
      </w:r>
      <w:r w:rsidR="00AD6252">
        <w:t xml:space="preserve"> </w:t>
      </w:r>
      <w:r>
        <w:t xml:space="preserve">and </w:t>
      </w:r>
      <w:r w:rsidR="001950A0">
        <w:t xml:space="preserve">to </w:t>
      </w:r>
      <w:r>
        <w:t>offer this information to their clients</w:t>
      </w:r>
      <w:r w:rsidR="00AD6252">
        <w:t xml:space="preserve"> (third and fourth levels of standardization)</w:t>
      </w:r>
      <w:r w:rsidR="001950A0">
        <w:t>.  I</w:t>
      </w:r>
      <w:r>
        <w:t xml:space="preserve">t </w:t>
      </w:r>
      <w:r w:rsidR="00AD6252">
        <w:t xml:space="preserve">is extremely labor </w:t>
      </w:r>
      <w:r w:rsidR="001950A0">
        <w:t>intensive</w:t>
      </w:r>
      <w:r w:rsidR="00AD6252">
        <w:t xml:space="preserve"> and often </w:t>
      </w:r>
      <w:r>
        <w:t xml:space="preserve">falls outside the </w:t>
      </w:r>
      <w:r w:rsidR="0012304D">
        <w:t>jurisdiction of IPO</w:t>
      </w:r>
      <w:r w:rsidR="00AD6252">
        <w:t>s.</w:t>
      </w:r>
    </w:p>
    <w:p w:rsidR="002B57F0" w:rsidRDefault="002B57F0" w:rsidP="00CD6D42">
      <w:pPr>
        <w:pStyle w:val="Heading2"/>
        <w:spacing w:before="0"/>
      </w:pPr>
      <w:r>
        <w:t>Role of WIPO</w:t>
      </w:r>
      <w:r w:rsidR="005626FF">
        <w:t xml:space="preserve"> in</w:t>
      </w:r>
      <w:r w:rsidR="005626FF" w:rsidRPr="005626FF">
        <w:t xml:space="preserve"> </w:t>
      </w:r>
      <w:r w:rsidR="005626FF">
        <w:t>applicant name standardization</w:t>
      </w:r>
    </w:p>
    <w:p w:rsidR="001A3F02" w:rsidRDefault="00CD3D8C" w:rsidP="00CD6D42">
      <w:pPr>
        <w:pStyle w:val="Heading3"/>
        <w:spacing w:before="0"/>
      </w:pPr>
      <w:r>
        <w:t>Committee on WIPO Standards</w:t>
      </w:r>
    </w:p>
    <w:p w:rsidR="001C0613" w:rsidRDefault="001C0613" w:rsidP="00CD6D42">
      <w:pPr>
        <w:pStyle w:val="ONUME"/>
      </w:pPr>
      <w:r>
        <w:t>One of the conclusions of the Workshop on applicant name standardization was the request from the participants to survey IPOs on how useful</w:t>
      </w:r>
      <w:r w:rsidR="005F5AEC">
        <w:t xml:space="preserve"> applicant</w:t>
      </w:r>
      <w:r>
        <w:t xml:space="preserve"> identifiers can be</w:t>
      </w:r>
      <w:r w:rsidR="005F5AEC">
        <w:t>,</w:t>
      </w:r>
      <w:r>
        <w:t xml:space="preserve"> what might be the problems</w:t>
      </w:r>
      <w:r w:rsidR="005F5AEC">
        <w:t xml:space="preserve"> in introducing them and </w:t>
      </w:r>
      <w:r>
        <w:t>whether the IP</w:t>
      </w:r>
      <w:r w:rsidR="002D7F71">
        <w:t>O</w:t>
      </w:r>
      <w:r w:rsidR="005F5AEC">
        <w:t>s</w:t>
      </w:r>
      <w:r>
        <w:t xml:space="preserve"> </w:t>
      </w:r>
      <w:r w:rsidR="005F5AEC">
        <w:t>were</w:t>
      </w:r>
      <w:r>
        <w:t xml:space="preserve"> using a “dictionary”</w:t>
      </w:r>
      <w:r w:rsidR="005F5AEC">
        <w:t xml:space="preserve"> of applicant names</w:t>
      </w:r>
      <w:r>
        <w:t xml:space="preserve">.  </w:t>
      </w:r>
      <w:r w:rsidR="000E6C64">
        <w:t>Once a</w:t>
      </w:r>
      <w:r w:rsidR="00B94CE9">
        <w:t xml:space="preserve"> new Task Force </w:t>
      </w:r>
      <w:r w:rsidR="000E6C64">
        <w:t xml:space="preserve">has been created </w:t>
      </w:r>
      <w:r w:rsidR="00B94CE9">
        <w:t>within the framework of the CWS</w:t>
      </w:r>
      <w:r w:rsidR="000E6C64">
        <w:t>, it</w:t>
      </w:r>
      <w:r w:rsidR="00B94CE9" w:rsidRPr="00B94CE9">
        <w:t xml:space="preserve"> </w:t>
      </w:r>
      <w:r w:rsidR="00B94CE9">
        <w:t xml:space="preserve">can address this task </w:t>
      </w:r>
      <w:r w:rsidR="005F5AEC">
        <w:t xml:space="preserve">by </w:t>
      </w:r>
      <w:r w:rsidR="00B94CE9">
        <w:t>developing a questi</w:t>
      </w:r>
      <w:r w:rsidR="0012304D">
        <w:t>onnaire to be distributed to IP</w:t>
      </w:r>
      <w:r w:rsidR="00B94CE9">
        <w:t>Os by the Secretariat.</w:t>
      </w:r>
      <w:r w:rsidR="00612288">
        <w:t xml:space="preserve">  The results of the survey will be published in the WIPO </w:t>
      </w:r>
      <w:r w:rsidR="00612288" w:rsidRPr="008226DE">
        <w:rPr>
          <w:i/>
        </w:rPr>
        <w:t>Handbook on Industrial Property Information and Documentation</w:t>
      </w:r>
      <w:r w:rsidR="00612288">
        <w:t xml:space="preserve"> (WIPO Handbook).</w:t>
      </w:r>
    </w:p>
    <w:p w:rsidR="00B94CE9" w:rsidRDefault="00B94CE9" w:rsidP="00B12A55">
      <w:pPr>
        <w:pStyle w:val="ONUME"/>
        <w:spacing w:after="120"/>
      </w:pPr>
      <w:r>
        <w:t>In parallel, this Task Force can study whether the recommendations in the form of a WIPO Standard can be developed to assist in achieving better harmonization of applicant names</w:t>
      </w:r>
      <w:r w:rsidR="005F5AEC">
        <w:t xml:space="preserve"> in pate</w:t>
      </w:r>
      <w:r w:rsidR="002D7F71">
        <w:t>nt documents issued by IPO</w:t>
      </w:r>
      <w:r w:rsidR="005F5AEC">
        <w:t>s</w:t>
      </w:r>
      <w:r>
        <w:t>.  These recommendations</w:t>
      </w:r>
      <w:r w:rsidR="00DD56F8">
        <w:t xml:space="preserve"> can cover the following areas:</w:t>
      </w:r>
    </w:p>
    <w:p w:rsidR="00B94CE9" w:rsidRDefault="00B94CE9" w:rsidP="00B12A55">
      <w:pPr>
        <w:pStyle w:val="ListParagraph"/>
        <w:numPr>
          <w:ilvl w:val="0"/>
          <w:numId w:val="20"/>
        </w:numPr>
        <w:spacing w:after="120"/>
        <w:contextualSpacing w:val="0"/>
      </w:pPr>
      <w:r>
        <w:t>n</w:t>
      </w:r>
      <w:r w:rsidR="0012304D">
        <w:t>ormalization of applicant names</w:t>
      </w:r>
    </w:p>
    <w:p w:rsidR="00B94CE9" w:rsidRDefault="00B94CE9" w:rsidP="00B12A55">
      <w:pPr>
        <w:pStyle w:val="ListParagraph"/>
        <w:numPr>
          <w:ilvl w:val="0"/>
          <w:numId w:val="20"/>
        </w:numPr>
        <w:spacing w:after="120"/>
        <w:contextualSpacing w:val="0"/>
      </w:pPr>
      <w:r>
        <w:t>tra</w:t>
      </w:r>
      <w:r w:rsidR="0012304D">
        <w:t>nslation/transliteration issues</w:t>
      </w:r>
    </w:p>
    <w:p w:rsidR="00B94CE9" w:rsidRDefault="00B94CE9" w:rsidP="00B12A55">
      <w:pPr>
        <w:pStyle w:val="ListParagraph"/>
        <w:numPr>
          <w:ilvl w:val="0"/>
          <w:numId w:val="20"/>
        </w:numPr>
        <w:spacing w:after="120"/>
        <w:contextualSpacing w:val="0"/>
      </w:pPr>
      <w:r>
        <w:t>different name stru</w:t>
      </w:r>
      <w:r w:rsidR="0012304D">
        <w:t>cture in different countries</w:t>
      </w:r>
    </w:p>
    <w:p w:rsidR="00B94CE9" w:rsidRDefault="00B94CE9" w:rsidP="00B12A55">
      <w:pPr>
        <w:pStyle w:val="ListParagraph"/>
        <w:numPr>
          <w:ilvl w:val="0"/>
          <w:numId w:val="20"/>
        </w:numPr>
        <w:spacing w:after="120"/>
        <w:contextualSpacing w:val="0"/>
      </w:pPr>
      <w:proofErr w:type="gramStart"/>
      <w:r>
        <w:t>inclusion</w:t>
      </w:r>
      <w:proofErr w:type="gramEnd"/>
      <w:r>
        <w:t xml:space="preserve"> of additional fields for data exchange (X</w:t>
      </w:r>
      <w:r w:rsidR="00826B9A">
        <w:t>ML Standards, INID codes, etc.)</w:t>
      </w:r>
    </w:p>
    <w:p w:rsidR="00B94CE9" w:rsidRDefault="0012304D" w:rsidP="00CD6D42">
      <w:pPr>
        <w:pStyle w:val="ListParagraph"/>
        <w:numPr>
          <w:ilvl w:val="0"/>
          <w:numId w:val="20"/>
        </w:numPr>
        <w:spacing w:after="220"/>
        <w:contextualSpacing w:val="0"/>
      </w:pPr>
      <w:proofErr w:type="gramStart"/>
      <w:r>
        <w:t>and</w:t>
      </w:r>
      <w:proofErr w:type="gramEnd"/>
      <w:r>
        <w:t xml:space="preserve"> others.</w:t>
      </w:r>
    </w:p>
    <w:p w:rsidR="00B94CE9" w:rsidRDefault="00B83760" w:rsidP="00CD6D42">
      <w:pPr>
        <w:pStyle w:val="Heading3"/>
        <w:spacing w:before="0"/>
      </w:pPr>
      <w:r>
        <w:t xml:space="preserve">Exchange of experience between </w:t>
      </w:r>
      <w:r w:rsidR="0012304D">
        <w:t>IPO</w:t>
      </w:r>
      <w:r>
        <w:t>s</w:t>
      </w:r>
    </w:p>
    <w:p w:rsidR="00F14494" w:rsidRPr="00F14494" w:rsidRDefault="00B83760" w:rsidP="00CD6D42">
      <w:pPr>
        <w:pStyle w:val="ONUME"/>
      </w:pPr>
      <w:r>
        <w:t>M</w:t>
      </w:r>
      <w:r w:rsidR="00F14494" w:rsidRPr="00B83760">
        <w:t xml:space="preserve">any </w:t>
      </w:r>
      <w:r>
        <w:t>issues</w:t>
      </w:r>
      <w:r w:rsidR="00F14494" w:rsidRPr="00B83760">
        <w:t xml:space="preserve"> causing lack of harmonization of applicant names in patent applications </w:t>
      </w:r>
      <w:r w:rsidR="00D93EA1">
        <w:t xml:space="preserve">fall outside the main scope of WIPO </w:t>
      </w:r>
      <w:r w:rsidR="000E6C64">
        <w:t>s</w:t>
      </w:r>
      <w:r w:rsidR="00D93EA1">
        <w:t>tandardization activities</w:t>
      </w:r>
      <w:r w:rsidR="005F5AEC">
        <w:t xml:space="preserve"> due to the fact that</w:t>
      </w:r>
      <w:r w:rsidR="00D93EA1">
        <w:t xml:space="preserve"> they</w:t>
      </w:r>
      <w:r w:rsidR="00D93EA1" w:rsidRPr="00B83760">
        <w:t xml:space="preserve"> </w:t>
      </w:r>
      <w:r w:rsidR="00D93EA1">
        <w:t xml:space="preserve">originate from internal </w:t>
      </w:r>
      <w:r w:rsidR="00F14494" w:rsidRPr="00B83760">
        <w:t xml:space="preserve">procedures implemented in IPOs, </w:t>
      </w:r>
      <w:r w:rsidR="00D93EA1">
        <w:t>national practices</w:t>
      </w:r>
      <w:r w:rsidR="00DD1B99">
        <w:t xml:space="preserve"> </w:t>
      </w:r>
      <w:r w:rsidR="00D93EA1">
        <w:t xml:space="preserve">for example, of </w:t>
      </w:r>
      <w:r w:rsidR="00F14494" w:rsidRPr="00B83760">
        <w:t>regist</w:t>
      </w:r>
      <w:r>
        <w:t>ering</w:t>
      </w:r>
      <w:r w:rsidR="00F14494" w:rsidRPr="00B83760">
        <w:t xml:space="preserve"> legal entities</w:t>
      </w:r>
      <w:r w:rsidR="00DD1B99">
        <w:t xml:space="preserve">, </w:t>
      </w:r>
      <w:r w:rsidR="00D93EA1">
        <w:t>different structure</w:t>
      </w:r>
      <w:r w:rsidR="00F14494" w:rsidRPr="00B83760">
        <w:t xml:space="preserve"> of names</w:t>
      </w:r>
      <w:r w:rsidR="00D93EA1">
        <w:t xml:space="preserve"> </w:t>
      </w:r>
      <w:r w:rsidR="00DD1B99">
        <w:t xml:space="preserve">historically used </w:t>
      </w:r>
      <w:r w:rsidR="00D93EA1">
        <w:t>in different regions, etc</w:t>
      </w:r>
      <w:r>
        <w:t>.</w:t>
      </w:r>
      <w:r w:rsidR="00D93EA1">
        <w:t xml:space="preserve">  Nevertheless, in order to </w:t>
      </w:r>
      <w:r w:rsidR="00DD1B99">
        <w:t>increase awareness</w:t>
      </w:r>
      <w:r w:rsidR="0012304D">
        <w:t xml:space="preserve"> in IPO</w:t>
      </w:r>
      <w:r w:rsidR="00ED6DC5">
        <w:t>s</w:t>
      </w:r>
      <w:r w:rsidR="00DD1B99">
        <w:t xml:space="preserve"> of the problems faced, </w:t>
      </w:r>
      <w:r w:rsidR="00D93EA1">
        <w:t xml:space="preserve">streamline </w:t>
      </w:r>
      <w:r w:rsidR="00DD1B99">
        <w:t xml:space="preserve">existing </w:t>
      </w:r>
      <w:r w:rsidR="0012304D">
        <w:t>practices and assist IPO</w:t>
      </w:r>
      <w:r w:rsidR="00D93EA1">
        <w:t>s wishing to learn from other IP</w:t>
      </w:r>
      <w:r w:rsidR="0012304D">
        <w:t>O</w:t>
      </w:r>
      <w:r w:rsidR="00D93EA1">
        <w:t xml:space="preserve">s’ experience, </w:t>
      </w:r>
      <w:r w:rsidR="00473827">
        <w:t xml:space="preserve">it </w:t>
      </w:r>
      <w:r w:rsidR="00114AAC">
        <w:t xml:space="preserve">can be useful </w:t>
      </w:r>
      <w:r w:rsidR="00340B5B">
        <w:t>to</w:t>
      </w:r>
      <w:r w:rsidR="005F5AEC">
        <w:t xml:space="preserve"> exchange views, </w:t>
      </w:r>
      <w:r>
        <w:t>experience</w:t>
      </w:r>
      <w:r w:rsidR="005F5AEC">
        <w:t xml:space="preserve"> and</w:t>
      </w:r>
      <w:r>
        <w:t xml:space="preserve"> </w:t>
      </w:r>
      <w:r w:rsidR="00114AAC">
        <w:t xml:space="preserve">to </w:t>
      </w:r>
      <w:r>
        <w:t>shar</w:t>
      </w:r>
      <w:r w:rsidR="00114AAC">
        <w:t>e</w:t>
      </w:r>
      <w:r>
        <w:t xml:space="preserve"> practices and </w:t>
      </w:r>
      <w:r w:rsidR="00BE698D">
        <w:t>expertise</w:t>
      </w:r>
      <w:r>
        <w:t xml:space="preserve"> </w:t>
      </w:r>
      <w:r w:rsidR="00D93EA1">
        <w:t xml:space="preserve">related to applicant name harmonization </w:t>
      </w:r>
      <w:r>
        <w:t>among IP</w:t>
      </w:r>
      <w:r w:rsidR="0012304D">
        <w:t>O</w:t>
      </w:r>
      <w:r>
        <w:t>s</w:t>
      </w:r>
      <w:r w:rsidR="00DD1B99">
        <w:t xml:space="preserve"> and other interested parties</w:t>
      </w:r>
      <w:r>
        <w:t>.</w:t>
      </w:r>
    </w:p>
    <w:p w:rsidR="00B94CE9" w:rsidRDefault="00D17740" w:rsidP="00B12A55">
      <w:pPr>
        <w:pStyle w:val="ONUME"/>
        <w:spacing w:after="120"/>
      </w:pPr>
      <w:r>
        <w:t>Considering</w:t>
      </w:r>
      <w:r w:rsidR="00340B5B">
        <w:t xml:space="preserve"> that </w:t>
      </w:r>
      <w:r w:rsidR="00F14494">
        <w:t xml:space="preserve">the following events </w:t>
      </w:r>
      <w:r w:rsidR="00340B5B">
        <w:t xml:space="preserve">or activities may contribute </w:t>
      </w:r>
      <w:r w:rsidR="00F14494">
        <w:t>to facilitat</w:t>
      </w:r>
      <w:r w:rsidR="00340B5B">
        <w:t>ing</w:t>
      </w:r>
      <w:r w:rsidR="00F14494">
        <w:t xml:space="preserve"> the ex</w:t>
      </w:r>
      <w:r w:rsidR="0012304D">
        <w:t>change of experience between IP</w:t>
      </w:r>
      <w:r w:rsidR="00F14494">
        <w:t>Os</w:t>
      </w:r>
      <w:r>
        <w:t xml:space="preserve">, </w:t>
      </w:r>
      <w:r w:rsidR="00340B5B">
        <w:t xml:space="preserve">the International Bureau </w:t>
      </w:r>
      <w:r>
        <w:t xml:space="preserve">is ready to </w:t>
      </w:r>
      <w:r w:rsidR="00340B5B">
        <w:t>assist</w:t>
      </w:r>
      <w:r>
        <w:t xml:space="preserve"> in</w:t>
      </w:r>
      <w:r w:rsidR="00340B5B">
        <w:t xml:space="preserve"> organiz</w:t>
      </w:r>
      <w:r>
        <w:t>ing</w:t>
      </w:r>
      <w:r w:rsidR="00340B5B">
        <w:t xml:space="preserve"> </w:t>
      </w:r>
      <w:r>
        <w:t>them</w:t>
      </w:r>
      <w:r w:rsidR="00340B5B">
        <w:t xml:space="preserve"> upon request</w:t>
      </w:r>
      <w:r w:rsidR="00F14494">
        <w:t>:</w:t>
      </w:r>
    </w:p>
    <w:p w:rsidR="00F94A54" w:rsidRDefault="00DF3F4F" w:rsidP="00B12A55">
      <w:pPr>
        <w:pStyle w:val="ListParagraph"/>
        <w:numPr>
          <w:ilvl w:val="0"/>
          <w:numId w:val="7"/>
        </w:numPr>
        <w:spacing w:after="120"/>
        <w:contextualSpacing w:val="0"/>
      </w:pPr>
      <w:r w:rsidRPr="002C6AF0">
        <w:rPr>
          <w:b/>
        </w:rPr>
        <w:t xml:space="preserve">Workshops on specific </w:t>
      </w:r>
      <w:r w:rsidR="00D93EA1" w:rsidRPr="002C6AF0">
        <w:rPr>
          <w:b/>
        </w:rPr>
        <w:t>aspects</w:t>
      </w:r>
      <w:r w:rsidR="00D93EA1">
        <w:t xml:space="preserve"> of name standardization</w:t>
      </w:r>
      <w:r w:rsidR="002C6AF0">
        <w:t xml:space="preserve"> can help IP</w:t>
      </w:r>
      <w:r w:rsidR="0012304D">
        <w:t>O</w:t>
      </w:r>
      <w:r w:rsidR="002C6AF0">
        <w:t>s identify</w:t>
      </w:r>
      <w:r w:rsidR="00D93EA1">
        <w:t xml:space="preserve"> </w:t>
      </w:r>
      <w:r w:rsidR="002C6AF0">
        <w:t>c</w:t>
      </w:r>
      <w:r w:rsidR="00F94A54">
        <w:t xml:space="preserve">hanges to national legislation </w:t>
      </w:r>
      <w:r w:rsidR="002C6AF0">
        <w:t xml:space="preserve">necessary to </w:t>
      </w:r>
      <w:r w:rsidR="00F94A54">
        <w:t>allow “clean</w:t>
      </w:r>
      <w:r w:rsidR="002C6AF0">
        <w:t>ing</w:t>
      </w:r>
      <w:r w:rsidR="00F94A54">
        <w:t>-up” raw data</w:t>
      </w:r>
      <w:r w:rsidR="002C6AF0">
        <w:t xml:space="preserve"> or to facilitate the e</w:t>
      </w:r>
      <w:r w:rsidR="00F94A54">
        <w:t>nforcement of the requirement to report the change in ownership</w:t>
      </w:r>
      <w:r w:rsidR="002C6AF0">
        <w:t>.</w:t>
      </w:r>
    </w:p>
    <w:p w:rsidR="00F94A54" w:rsidRDefault="00DF3F4F" w:rsidP="00B12A55">
      <w:pPr>
        <w:pStyle w:val="ListParagraph"/>
        <w:numPr>
          <w:ilvl w:val="0"/>
          <w:numId w:val="7"/>
        </w:numPr>
        <w:spacing w:after="120"/>
        <w:contextualSpacing w:val="0"/>
      </w:pPr>
      <w:r w:rsidRPr="002C6AF0">
        <w:rPr>
          <w:b/>
        </w:rPr>
        <w:t>Training sessions</w:t>
      </w:r>
      <w:r w:rsidR="00F94A54">
        <w:t xml:space="preserve"> </w:t>
      </w:r>
      <w:r w:rsidR="002C6AF0">
        <w:t>on</w:t>
      </w:r>
      <w:r w:rsidR="00D93EA1">
        <w:t xml:space="preserve"> name normalization algorithms</w:t>
      </w:r>
      <w:r w:rsidR="002C6AF0">
        <w:t>, or other IT solutions related to</w:t>
      </w:r>
      <w:r w:rsidR="0012304D">
        <w:t xml:space="preserve"> applicant names will assist IPO</w:t>
      </w:r>
      <w:r w:rsidR="002C6AF0">
        <w:t>s in developing the infrastructure necessary to improve their patent information products.</w:t>
      </w:r>
    </w:p>
    <w:p w:rsidR="00B12A55" w:rsidRDefault="002C6AF0" w:rsidP="00B12A55">
      <w:pPr>
        <w:pStyle w:val="ListParagraph"/>
        <w:numPr>
          <w:ilvl w:val="0"/>
          <w:numId w:val="7"/>
        </w:numPr>
        <w:spacing w:after="220"/>
        <w:contextualSpacing w:val="0"/>
      </w:pPr>
      <w:r w:rsidRPr="00B12A55">
        <w:rPr>
          <w:b/>
        </w:rPr>
        <w:t>Exchange of practices</w:t>
      </w:r>
      <w:r w:rsidR="005F5AEC" w:rsidRPr="00B12A55">
        <w:rPr>
          <w:b/>
        </w:rPr>
        <w:t xml:space="preserve"> (round tables)</w:t>
      </w:r>
      <w:r>
        <w:t xml:space="preserve"> related to </w:t>
      </w:r>
      <w:r w:rsidR="00D93EA1">
        <w:t xml:space="preserve">business </w:t>
      </w:r>
      <w:r w:rsidR="00F94A54">
        <w:t xml:space="preserve">process </w:t>
      </w:r>
      <w:r w:rsidR="00D14C72">
        <w:t xml:space="preserve">will be useful </w:t>
      </w:r>
      <w:r w:rsidR="00F94A54">
        <w:t>to ensure “quality at source”</w:t>
      </w:r>
      <w:r w:rsidR="00D14C72">
        <w:t>.  They can cover a broad range of issues, for example,</w:t>
      </w:r>
      <w:r>
        <w:t xml:space="preserve"> </w:t>
      </w:r>
      <w:r w:rsidR="00DD1B99">
        <w:t>validation of the front page by the applicant before publication (already with the corrected data),</w:t>
      </w:r>
      <w:r>
        <w:t xml:space="preserve"> </w:t>
      </w:r>
      <w:r w:rsidR="00DD1B99">
        <w:t xml:space="preserve">changes to application forms </w:t>
      </w:r>
      <w:r w:rsidR="00D14C72">
        <w:t>and the</w:t>
      </w:r>
      <w:r>
        <w:t xml:space="preserve"> </w:t>
      </w:r>
      <w:r w:rsidR="00DD1B99">
        <w:t>requirement</w:t>
      </w:r>
      <w:r w:rsidR="005D1F0A">
        <w:t xml:space="preserve"> to confirm the current owner when paying fees</w:t>
      </w:r>
      <w:r>
        <w:t>.</w:t>
      </w:r>
      <w:r w:rsidR="00B12A55">
        <w:br w:type="page"/>
      </w:r>
    </w:p>
    <w:p w:rsidR="002B57F0" w:rsidRDefault="002B57F0" w:rsidP="00CD6D42">
      <w:pPr>
        <w:pStyle w:val="Heading2"/>
        <w:spacing w:before="0"/>
      </w:pPr>
      <w:r>
        <w:lastRenderedPageBreak/>
        <w:t>Conclusion</w:t>
      </w:r>
      <w:r w:rsidR="00E6483B">
        <w:t>s</w:t>
      </w:r>
    </w:p>
    <w:p w:rsidR="00D14C72" w:rsidRDefault="00DD1B99" w:rsidP="00CD6D42">
      <w:pPr>
        <w:pStyle w:val="ONUME"/>
      </w:pPr>
      <w:r>
        <w:t xml:space="preserve">Applicant name standardization is an important and complex </w:t>
      </w:r>
      <w:r w:rsidR="00D14C72">
        <w:t>task r</w:t>
      </w:r>
      <w:r>
        <w:t xml:space="preserve">elevant </w:t>
      </w:r>
      <w:r w:rsidR="00D14C72">
        <w:t>to</w:t>
      </w:r>
      <w:r>
        <w:t xml:space="preserve"> all </w:t>
      </w:r>
      <w:r w:rsidR="00D14C72">
        <w:t>stakeholders:</w:t>
      </w:r>
      <w:r w:rsidR="00DD56F8">
        <w:t xml:space="preserve"> </w:t>
      </w:r>
      <w:r w:rsidR="00D14C72">
        <w:t xml:space="preserve"> </w:t>
      </w:r>
      <w:r>
        <w:t>IP</w:t>
      </w:r>
      <w:r w:rsidR="0012304D">
        <w:t>O</w:t>
      </w:r>
      <w:r w:rsidR="00D14C72">
        <w:t xml:space="preserve">s (in developing </w:t>
      </w:r>
      <w:r w:rsidR="005F5AEC">
        <w:t xml:space="preserve">countries </w:t>
      </w:r>
      <w:r w:rsidR="00D14C72">
        <w:t>as well as in developed</w:t>
      </w:r>
      <w:r w:rsidR="005F5AEC">
        <w:t xml:space="preserve"> countries</w:t>
      </w:r>
      <w:r w:rsidR="00D14C72">
        <w:t>), patent information users and applicants.</w:t>
      </w:r>
    </w:p>
    <w:p w:rsidR="00DD1B99" w:rsidRDefault="00D14C72" w:rsidP="00CD6D42">
      <w:pPr>
        <w:pStyle w:val="ONUME"/>
        <w:spacing w:after="0"/>
      </w:pPr>
      <w:r>
        <w:t>Solutions for applicant name standardization should be sou</w:t>
      </w:r>
      <w:r w:rsidR="0032540E">
        <w:t xml:space="preserve">ght on the international level, </w:t>
      </w:r>
      <w:r>
        <w:t xml:space="preserve">as well as on regional and national levels.  There is a room for developing a </w:t>
      </w:r>
      <w:r w:rsidRPr="009E3DFE">
        <w:rPr>
          <w:b/>
        </w:rPr>
        <w:t>WIPO standard</w:t>
      </w:r>
      <w:r>
        <w:t xml:space="preserve"> to cover certain aspects of applicant name standardization, but for </w:t>
      </w:r>
      <w:r w:rsidR="00612288">
        <w:t xml:space="preserve">many </w:t>
      </w:r>
      <w:r>
        <w:t>issues identified</w:t>
      </w:r>
      <w:r w:rsidR="00612288">
        <w:t xml:space="preserve">, the development of a WIPO standard seems premature or not appropriate.  To assist its </w:t>
      </w:r>
      <w:r w:rsidR="00114AAC">
        <w:t>M</w:t>
      </w:r>
      <w:r w:rsidR="00612288">
        <w:t>ember</w:t>
      </w:r>
      <w:r w:rsidR="00114AAC">
        <w:t>s</w:t>
      </w:r>
      <w:r w:rsidR="00612288">
        <w:t xml:space="preserve">, </w:t>
      </w:r>
      <w:r w:rsidR="00114AAC">
        <w:t xml:space="preserve">the CWS </w:t>
      </w:r>
      <w:r w:rsidR="00612288">
        <w:t xml:space="preserve">can conduct a </w:t>
      </w:r>
      <w:r w:rsidR="00612288" w:rsidRPr="009E3DFE">
        <w:rPr>
          <w:b/>
        </w:rPr>
        <w:t>survey on the use of identifiers and name “dictionaries”</w:t>
      </w:r>
      <w:r w:rsidR="0012304D">
        <w:t xml:space="preserve"> by IPO</w:t>
      </w:r>
      <w:r w:rsidR="00612288">
        <w:t xml:space="preserve">s and publish the result in the WIPO Handbook.  </w:t>
      </w:r>
      <w:r w:rsidR="00114AAC">
        <w:t xml:space="preserve">WIPO </w:t>
      </w:r>
      <w:r w:rsidR="00612288">
        <w:t xml:space="preserve">can also assist its member States in </w:t>
      </w:r>
      <w:r w:rsidR="00612288" w:rsidRPr="005F5AEC">
        <w:t>exchanging experience and practices</w:t>
      </w:r>
      <w:r w:rsidR="00612288">
        <w:t xml:space="preserve"> by organizing </w:t>
      </w:r>
      <w:r w:rsidR="00612288" w:rsidRPr="009E3DFE">
        <w:rPr>
          <w:b/>
        </w:rPr>
        <w:t>workshops, training sessions and round tables</w:t>
      </w:r>
      <w:r w:rsidR="00612288">
        <w:t xml:space="preserve"> on specific problems related to</w:t>
      </w:r>
      <w:r w:rsidR="005F5AEC">
        <w:t xml:space="preserve"> applicant name standardization</w:t>
      </w:r>
      <w:r w:rsidR="00612288">
        <w:t>.</w:t>
      </w:r>
      <w:bookmarkStart w:id="0" w:name="_GoBack"/>
      <w:bookmarkEnd w:id="0"/>
    </w:p>
    <w:p w:rsidR="00E46572" w:rsidRDefault="00E46572" w:rsidP="00CD6D42">
      <w:pPr>
        <w:pStyle w:val="ONUME"/>
        <w:numPr>
          <w:ilvl w:val="0"/>
          <w:numId w:val="0"/>
        </w:numPr>
        <w:spacing w:after="0"/>
        <w:ind w:left="5529"/>
      </w:pPr>
    </w:p>
    <w:p w:rsidR="00C053D7" w:rsidRDefault="00C053D7" w:rsidP="00CD6D42">
      <w:pPr>
        <w:pStyle w:val="ONUME"/>
        <w:numPr>
          <w:ilvl w:val="0"/>
          <w:numId w:val="0"/>
        </w:numPr>
        <w:spacing w:after="0"/>
        <w:ind w:left="5529"/>
      </w:pPr>
    </w:p>
    <w:p w:rsidR="00E46572" w:rsidRDefault="00E46572" w:rsidP="00CD6D42">
      <w:pPr>
        <w:pStyle w:val="ONUME"/>
        <w:numPr>
          <w:ilvl w:val="0"/>
          <w:numId w:val="0"/>
        </w:numPr>
        <w:spacing w:after="0"/>
        <w:ind w:left="5529"/>
      </w:pPr>
      <w:r w:rsidRPr="00227C4D">
        <w:t>[</w:t>
      </w:r>
      <w:r>
        <w:t>End of Annex and of document</w:t>
      </w:r>
      <w:r w:rsidRPr="00227C4D">
        <w:t>]</w:t>
      </w:r>
    </w:p>
    <w:sectPr w:rsidR="00E46572" w:rsidSect="00804DB7">
      <w:headerReference w:type="default" r:id="rId9"/>
      <w:headerReference w:type="firs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2EA" w:rsidRDefault="009652EA" w:rsidP="00E80A9E">
      <w:r>
        <w:separator/>
      </w:r>
    </w:p>
  </w:endnote>
  <w:endnote w:type="continuationSeparator" w:id="0">
    <w:p w:rsidR="009652EA" w:rsidRDefault="009652EA" w:rsidP="00E8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2EA" w:rsidRDefault="009652EA" w:rsidP="00E80A9E">
      <w:r>
        <w:separator/>
      </w:r>
    </w:p>
  </w:footnote>
  <w:footnote w:type="continuationSeparator" w:id="0">
    <w:p w:rsidR="009652EA" w:rsidRDefault="009652EA" w:rsidP="00E80A9E">
      <w:r>
        <w:continuationSeparator/>
      </w:r>
    </w:p>
  </w:footnote>
  <w:footnote w:id="1">
    <w:p w:rsidR="00CB7381" w:rsidRDefault="00CB7381">
      <w:pPr>
        <w:pStyle w:val="FootnoteText"/>
      </w:pPr>
      <w:r>
        <w:rPr>
          <w:rStyle w:val="FootnoteReference"/>
        </w:rPr>
        <w:footnoteRef/>
      </w:r>
      <w:r>
        <w:t xml:space="preserve"> See paragraph 13 of WIPO Standard ST.20 (December 1993)</w:t>
      </w:r>
    </w:p>
  </w:footnote>
  <w:footnote w:id="2">
    <w:p w:rsidR="00AB33C2" w:rsidRDefault="00AB33C2">
      <w:pPr>
        <w:pStyle w:val="FootnoteText"/>
      </w:pPr>
      <w:r>
        <w:rPr>
          <w:rStyle w:val="FootnoteReference"/>
        </w:rPr>
        <w:footnoteRef/>
      </w:r>
      <w:r>
        <w:t xml:space="preserve"> </w:t>
      </w:r>
      <w:proofErr w:type="spellStart"/>
      <w:r>
        <w:t>Sekretov</w:t>
      </w:r>
      <w:proofErr w:type="spellEnd"/>
      <w:r>
        <w:t xml:space="preserve">, Andrey </w:t>
      </w:r>
      <w:r w:rsidRPr="00AB33C2">
        <w:t>“</w:t>
      </w:r>
      <w:r>
        <w:t>Specific aspects of names processing in EAPO</w:t>
      </w:r>
      <w:r w:rsidRPr="00AB33C2">
        <w:t>”, presentation at WIPO Standards Workshop on applicant name standardization [2]</w:t>
      </w:r>
    </w:p>
  </w:footnote>
  <w:footnote w:id="3">
    <w:p w:rsidR="00AA35F5" w:rsidRDefault="00AA35F5" w:rsidP="00AA35F5">
      <w:pPr>
        <w:pStyle w:val="FootnoteText"/>
      </w:pPr>
      <w:r>
        <w:rPr>
          <w:rStyle w:val="FootnoteReference"/>
        </w:rPr>
        <w:footnoteRef/>
      </w:r>
      <w:r>
        <w:t xml:space="preserve"> Adams, Steven. “</w:t>
      </w:r>
      <w:r w:rsidRPr="00E80A9E">
        <w:t>Origins of the problem - why is this happening?</w:t>
      </w:r>
      <w:r>
        <w:t xml:space="preserve">”, presentation at </w:t>
      </w:r>
      <w:r w:rsidRPr="00825A4C">
        <w:t>WIPO Standards Workshop on applicant name standardization</w:t>
      </w:r>
      <w:r>
        <w:t xml:space="preserve"> [2]</w:t>
      </w:r>
    </w:p>
  </w:footnote>
  <w:footnote w:id="4">
    <w:p w:rsidR="003C684D" w:rsidRDefault="003C684D" w:rsidP="003C684D">
      <w:pPr>
        <w:pStyle w:val="FootnoteText"/>
      </w:pPr>
      <w:r>
        <w:rPr>
          <w:rStyle w:val="FootnoteReference"/>
        </w:rPr>
        <w:footnoteRef/>
      </w:r>
      <w:r w:rsidRPr="003C684D">
        <w:t xml:space="preserve"> </w:t>
      </w:r>
      <w:proofErr w:type="spellStart"/>
      <w:r w:rsidRPr="003C684D">
        <w:t>Dernis</w:t>
      </w:r>
      <w:proofErr w:type="spellEnd"/>
      <w:r w:rsidRPr="003C684D">
        <w:t xml:space="preserve">, Helene “OECD HAN database: </w:t>
      </w:r>
      <w:r w:rsidR="00DD56F8">
        <w:t xml:space="preserve"> </w:t>
      </w:r>
      <w:r>
        <w:t>A solution on the harmonization of applicant names for patent statistics”</w:t>
      </w:r>
      <w:r w:rsidRPr="00AB33C2">
        <w:t>, presentation at WIPO Standards Workshop on applicant name standardization [2]</w:t>
      </w:r>
    </w:p>
  </w:footnote>
  <w:footnote w:id="5">
    <w:p w:rsidR="00970500" w:rsidRDefault="00970500" w:rsidP="00970500">
      <w:pPr>
        <w:pStyle w:val="FootnoteText"/>
      </w:pPr>
      <w:r>
        <w:rPr>
          <w:rStyle w:val="FootnoteReference"/>
        </w:rPr>
        <w:footnoteRef/>
      </w:r>
      <w:r>
        <w:t xml:space="preserve"> Yoon,</w:t>
      </w:r>
      <w:r w:rsidRPr="00970500">
        <w:t xml:space="preserve"> </w:t>
      </w:r>
      <w:proofErr w:type="spellStart"/>
      <w:r>
        <w:t>Jaewook</w:t>
      </w:r>
      <w:proofErr w:type="spellEnd"/>
      <w:r>
        <w:t xml:space="preserve"> “Difficulties related applicant names and current practices in KIPO”, ”, </w:t>
      </w:r>
      <w:r w:rsidRPr="00AB33C2">
        <w:t>presentation at WIPO Standards Workshop on applicant name standardization [2]</w:t>
      </w:r>
    </w:p>
  </w:footnote>
  <w:footnote w:id="6">
    <w:p w:rsidR="000F524A" w:rsidRDefault="000F524A">
      <w:pPr>
        <w:pStyle w:val="FootnoteText"/>
      </w:pPr>
      <w:r>
        <w:rPr>
          <w:rStyle w:val="FootnoteReference"/>
        </w:rPr>
        <w:footnoteRef/>
      </w:r>
      <w:r>
        <w:t xml:space="preserve"> </w:t>
      </w:r>
      <w:proofErr w:type="spellStart"/>
      <w:r w:rsidRPr="000F524A">
        <w:t>Hajkowski</w:t>
      </w:r>
      <w:proofErr w:type="spellEnd"/>
      <w:r w:rsidRPr="000F524A">
        <w:t>,</w:t>
      </w:r>
      <w:r>
        <w:t xml:space="preserve"> Steven “</w:t>
      </w:r>
      <w:r w:rsidRPr="000F524A">
        <w:t>Assignee information in DWPI</w:t>
      </w:r>
      <w:r>
        <w:t xml:space="preserve">”, </w:t>
      </w:r>
      <w:r w:rsidRPr="00AB33C2">
        <w:t>presentation at WIPO Standards Workshop on applicant name standardization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D7" w:rsidRDefault="00C053D7" w:rsidP="00C053D7">
    <w:pPr>
      <w:jc w:val="right"/>
    </w:pPr>
    <w:r>
      <w:t>CWS/5/14</w:t>
    </w:r>
  </w:p>
  <w:p w:rsidR="00C053D7" w:rsidRDefault="00C053D7" w:rsidP="00C053D7">
    <w:pPr>
      <w:jc w:val="right"/>
    </w:pPr>
    <w:r>
      <w:t xml:space="preserve">Annex, page </w:t>
    </w:r>
    <w:r>
      <w:fldChar w:fldCharType="begin"/>
    </w:r>
    <w:r>
      <w:instrText xml:space="preserve"> PAGE  \* Arabic  \* MERGEFORMAT </w:instrText>
    </w:r>
    <w:r>
      <w:fldChar w:fldCharType="separate"/>
    </w:r>
    <w:r w:rsidR="00B12A55">
      <w:rPr>
        <w:noProof/>
      </w:rPr>
      <w:t>9</w:t>
    </w:r>
    <w:r>
      <w:fldChar w:fldCharType="end"/>
    </w:r>
  </w:p>
  <w:p w:rsidR="00C053D7" w:rsidRDefault="00C053D7" w:rsidP="00C053D7">
    <w:pPr>
      <w:jc w:val="right"/>
    </w:pPr>
  </w:p>
  <w:p w:rsidR="00C053D7" w:rsidRDefault="00C053D7" w:rsidP="00C053D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72" w:rsidRDefault="00E46572" w:rsidP="00E46572">
    <w:pPr>
      <w:jc w:val="right"/>
    </w:pPr>
    <w:r>
      <w:t>CWS/5/14</w:t>
    </w:r>
  </w:p>
  <w:p w:rsidR="00E46572" w:rsidRDefault="00E46572" w:rsidP="00E46572">
    <w:pPr>
      <w:jc w:val="right"/>
    </w:pPr>
    <w:r>
      <w:t>ANNEX</w:t>
    </w:r>
  </w:p>
  <w:p w:rsidR="00E46572" w:rsidRDefault="00E46572" w:rsidP="00E46572">
    <w:pPr>
      <w:jc w:val="right"/>
    </w:pPr>
  </w:p>
  <w:p w:rsidR="00E46572" w:rsidRDefault="00E46572" w:rsidP="00E4657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7CA8"/>
    <w:multiLevelType w:val="hybridMultilevel"/>
    <w:tmpl w:val="0E26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403F6"/>
    <w:multiLevelType w:val="hybridMultilevel"/>
    <w:tmpl w:val="67C4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4164B"/>
    <w:multiLevelType w:val="hybridMultilevel"/>
    <w:tmpl w:val="F3D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C13C4"/>
    <w:multiLevelType w:val="hybridMultilevel"/>
    <w:tmpl w:val="7C0696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26F30"/>
    <w:multiLevelType w:val="hybridMultilevel"/>
    <w:tmpl w:val="BA00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D7D03"/>
    <w:multiLevelType w:val="hybridMultilevel"/>
    <w:tmpl w:val="1C9C15A6"/>
    <w:lvl w:ilvl="0" w:tplc="04090001">
      <w:start w:val="1"/>
      <w:numFmt w:val="bullet"/>
      <w:lvlText w:val=""/>
      <w:lvlJc w:val="left"/>
      <w:pPr>
        <w:ind w:left="720" w:hanging="360"/>
      </w:pPr>
      <w:rPr>
        <w:rFonts w:ascii="Symbol" w:hAnsi="Symbol" w:hint="default"/>
      </w:rPr>
    </w:lvl>
    <w:lvl w:ilvl="1" w:tplc="E83284F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64BCC"/>
    <w:multiLevelType w:val="hybridMultilevel"/>
    <w:tmpl w:val="3B6A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C25B1"/>
    <w:multiLevelType w:val="hybridMultilevel"/>
    <w:tmpl w:val="7100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A7E01"/>
    <w:multiLevelType w:val="hybridMultilevel"/>
    <w:tmpl w:val="67D6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05C93"/>
    <w:multiLevelType w:val="hybridMultilevel"/>
    <w:tmpl w:val="13D88AB0"/>
    <w:lvl w:ilvl="0" w:tplc="C448A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62476"/>
    <w:multiLevelType w:val="hybridMultilevel"/>
    <w:tmpl w:val="BF2A26F4"/>
    <w:lvl w:ilvl="0" w:tplc="04090001">
      <w:start w:val="1"/>
      <w:numFmt w:val="bullet"/>
      <w:lvlText w:val=""/>
      <w:lvlJc w:val="left"/>
      <w:pPr>
        <w:ind w:left="720" w:hanging="360"/>
      </w:pPr>
      <w:rPr>
        <w:rFonts w:ascii="Symbol" w:hAnsi="Symbol" w:hint="default"/>
      </w:rPr>
    </w:lvl>
    <w:lvl w:ilvl="1" w:tplc="E596310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165A8"/>
    <w:multiLevelType w:val="hybridMultilevel"/>
    <w:tmpl w:val="5358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870F13"/>
    <w:multiLevelType w:val="hybridMultilevel"/>
    <w:tmpl w:val="01AC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E6F0D"/>
    <w:multiLevelType w:val="hybridMultilevel"/>
    <w:tmpl w:val="1E202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EB438B3"/>
    <w:multiLevelType w:val="hybridMultilevel"/>
    <w:tmpl w:val="341A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A731D"/>
    <w:multiLevelType w:val="hybridMultilevel"/>
    <w:tmpl w:val="BFA6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97B4805"/>
    <w:multiLevelType w:val="hybridMultilevel"/>
    <w:tmpl w:val="7188F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87E85"/>
    <w:multiLevelType w:val="hybridMultilevel"/>
    <w:tmpl w:val="2C0A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2"/>
  </w:num>
  <w:num w:numId="5">
    <w:abstractNumId w:val="3"/>
  </w:num>
  <w:num w:numId="6">
    <w:abstractNumId w:val="16"/>
  </w:num>
  <w:num w:numId="7">
    <w:abstractNumId w:val="19"/>
  </w:num>
  <w:num w:numId="8">
    <w:abstractNumId w:val="1"/>
  </w:num>
  <w:num w:numId="9">
    <w:abstractNumId w:val="0"/>
  </w:num>
  <w:num w:numId="10">
    <w:abstractNumId w:val="4"/>
  </w:num>
  <w:num w:numId="11">
    <w:abstractNumId w:val="12"/>
  </w:num>
  <w:num w:numId="12">
    <w:abstractNumId w:val="6"/>
  </w:num>
  <w:num w:numId="13">
    <w:abstractNumId w:val="14"/>
  </w:num>
  <w:num w:numId="14">
    <w:abstractNumId w:val="7"/>
  </w:num>
  <w:num w:numId="15">
    <w:abstractNumId w:val="5"/>
  </w:num>
  <w:num w:numId="16">
    <w:abstractNumId w:val="17"/>
  </w:num>
  <w:num w:numId="17">
    <w:abstractNumId w:val="10"/>
  </w:num>
  <w:num w:numId="18">
    <w:abstractNumId w:val="8"/>
  </w:num>
  <w:num w:numId="19">
    <w:abstractNumId w:val="20"/>
  </w:num>
  <w:num w:numId="20">
    <w:abstractNumId w:val="11"/>
  </w:num>
  <w:num w:numId="2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1AE"/>
    <w:rsid w:val="000058CD"/>
    <w:rsid w:val="00010EE9"/>
    <w:rsid w:val="00012D00"/>
    <w:rsid w:val="0005631A"/>
    <w:rsid w:val="00056978"/>
    <w:rsid w:val="00076E74"/>
    <w:rsid w:val="000B2551"/>
    <w:rsid w:val="000B41F7"/>
    <w:rsid w:val="000E6C64"/>
    <w:rsid w:val="000F524A"/>
    <w:rsid w:val="000F5E56"/>
    <w:rsid w:val="0010363F"/>
    <w:rsid w:val="00114AAC"/>
    <w:rsid w:val="001173AE"/>
    <w:rsid w:val="001223F5"/>
    <w:rsid w:val="0012304D"/>
    <w:rsid w:val="00123FFF"/>
    <w:rsid w:val="00183381"/>
    <w:rsid w:val="0018359A"/>
    <w:rsid w:val="001950A0"/>
    <w:rsid w:val="00197C61"/>
    <w:rsid w:val="001A3F02"/>
    <w:rsid w:val="001C0613"/>
    <w:rsid w:val="001D4926"/>
    <w:rsid w:val="001F7D44"/>
    <w:rsid w:val="002226F1"/>
    <w:rsid w:val="0024698C"/>
    <w:rsid w:val="00285BF0"/>
    <w:rsid w:val="00297CD2"/>
    <w:rsid w:val="002A6D2B"/>
    <w:rsid w:val="002B3730"/>
    <w:rsid w:val="002B57F0"/>
    <w:rsid w:val="002C444C"/>
    <w:rsid w:val="002C6AF0"/>
    <w:rsid w:val="002D7F71"/>
    <w:rsid w:val="003216D3"/>
    <w:rsid w:val="0032540E"/>
    <w:rsid w:val="00331ACE"/>
    <w:rsid w:val="00340B5B"/>
    <w:rsid w:val="0037182F"/>
    <w:rsid w:val="00382E72"/>
    <w:rsid w:val="003931FE"/>
    <w:rsid w:val="003A39BA"/>
    <w:rsid w:val="003B08F0"/>
    <w:rsid w:val="003B5B69"/>
    <w:rsid w:val="003C428A"/>
    <w:rsid w:val="003C684D"/>
    <w:rsid w:val="003D0753"/>
    <w:rsid w:val="003E25B2"/>
    <w:rsid w:val="003E5C50"/>
    <w:rsid w:val="00420E27"/>
    <w:rsid w:val="00431118"/>
    <w:rsid w:val="00442513"/>
    <w:rsid w:val="00443BA0"/>
    <w:rsid w:val="00462C67"/>
    <w:rsid w:val="004673EC"/>
    <w:rsid w:val="004715B9"/>
    <w:rsid w:val="00473827"/>
    <w:rsid w:val="00486332"/>
    <w:rsid w:val="004A1D71"/>
    <w:rsid w:val="004B238B"/>
    <w:rsid w:val="004B73C9"/>
    <w:rsid w:val="004C6230"/>
    <w:rsid w:val="004E1CE0"/>
    <w:rsid w:val="00517F8E"/>
    <w:rsid w:val="005547BA"/>
    <w:rsid w:val="00557F70"/>
    <w:rsid w:val="00560FD6"/>
    <w:rsid w:val="005626FF"/>
    <w:rsid w:val="00565587"/>
    <w:rsid w:val="005807E6"/>
    <w:rsid w:val="00594D8D"/>
    <w:rsid w:val="00595E3D"/>
    <w:rsid w:val="005D1F0A"/>
    <w:rsid w:val="005E04C5"/>
    <w:rsid w:val="005E3056"/>
    <w:rsid w:val="005E65CE"/>
    <w:rsid w:val="005F5AEC"/>
    <w:rsid w:val="0060793D"/>
    <w:rsid w:val="00612288"/>
    <w:rsid w:val="00631D6C"/>
    <w:rsid w:val="0066043E"/>
    <w:rsid w:val="00684383"/>
    <w:rsid w:val="006A19B0"/>
    <w:rsid w:val="006E0444"/>
    <w:rsid w:val="006E0D69"/>
    <w:rsid w:val="006E4B92"/>
    <w:rsid w:val="006E634C"/>
    <w:rsid w:val="006E6F1C"/>
    <w:rsid w:val="007566D0"/>
    <w:rsid w:val="00782ABF"/>
    <w:rsid w:val="00785A34"/>
    <w:rsid w:val="00790AD6"/>
    <w:rsid w:val="007A68DA"/>
    <w:rsid w:val="007B240C"/>
    <w:rsid w:val="007B450B"/>
    <w:rsid w:val="007D53C7"/>
    <w:rsid w:val="007E01E8"/>
    <w:rsid w:val="007E35AD"/>
    <w:rsid w:val="00801017"/>
    <w:rsid w:val="00804DB7"/>
    <w:rsid w:val="00820A5C"/>
    <w:rsid w:val="008226DE"/>
    <w:rsid w:val="00825909"/>
    <w:rsid w:val="00825A4C"/>
    <w:rsid w:val="00826B9A"/>
    <w:rsid w:val="00831E1F"/>
    <w:rsid w:val="00844849"/>
    <w:rsid w:val="0085450F"/>
    <w:rsid w:val="00863DBE"/>
    <w:rsid w:val="00876BDF"/>
    <w:rsid w:val="008A4FE5"/>
    <w:rsid w:val="008B4F6D"/>
    <w:rsid w:val="008E53C7"/>
    <w:rsid w:val="008E78CE"/>
    <w:rsid w:val="008F7E95"/>
    <w:rsid w:val="0090220F"/>
    <w:rsid w:val="00915DED"/>
    <w:rsid w:val="0093510C"/>
    <w:rsid w:val="0093780F"/>
    <w:rsid w:val="009412E6"/>
    <w:rsid w:val="00952AAB"/>
    <w:rsid w:val="009652EA"/>
    <w:rsid w:val="00970500"/>
    <w:rsid w:val="009707D4"/>
    <w:rsid w:val="00970AC1"/>
    <w:rsid w:val="009D3FBC"/>
    <w:rsid w:val="009E3DFE"/>
    <w:rsid w:val="00A14913"/>
    <w:rsid w:val="00A35CDA"/>
    <w:rsid w:val="00A4239A"/>
    <w:rsid w:val="00A60DF8"/>
    <w:rsid w:val="00A61957"/>
    <w:rsid w:val="00A673BF"/>
    <w:rsid w:val="00A85297"/>
    <w:rsid w:val="00A87B7F"/>
    <w:rsid w:val="00AA188A"/>
    <w:rsid w:val="00AA35F5"/>
    <w:rsid w:val="00AB33C2"/>
    <w:rsid w:val="00AB565D"/>
    <w:rsid w:val="00AD0BC8"/>
    <w:rsid w:val="00AD22CD"/>
    <w:rsid w:val="00AD2B67"/>
    <w:rsid w:val="00AD6119"/>
    <w:rsid w:val="00AD6252"/>
    <w:rsid w:val="00AF4EEE"/>
    <w:rsid w:val="00B12A55"/>
    <w:rsid w:val="00B601AE"/>
    <w:rsid w:val="00B8347D"/>
    <w:rsid w:val="00B83760"/>
    <w:rsid w:val="00B94C7B"/>
    <w:rsid w:val="00B94CE9"/>
    <w:rsid w:val="00BA168C"/>
    <w:rsid w:val="00BA744B"/>
    <w:rsid w:val="00BB57AF"/>
    <w:rsid w:val="00BB79A1"/>
    <w:rsid w:val="00BD2610"/>
    <w:rsid w:val="00BD6775"/>
    <w:rsid w:val="00BE698D"/>
    <w:rsid w:val="00BF3175"/>
    <w:rsid w:val="00BF769E"/>
    <w:rsid w:val="00C053D7"/>
    <w:rsid w:val="00C17FA3"/>
    <w:rsid w:val="00C21F3B"/>
    <w:rsid w:val="00C3138D"/>
    <w:rsid w:val="00C37B9B"/>
    <w:rsid w:val="00C554EC"/>
    <w:rsid w:val="00C7377D"/>
    <w:rsid w:val="00CB7381"/>
    <w:rsid w:val="00CC7F0D"/>
    <w:rsid w:val="00CD3D8C"/>
    <w:rsid w:val="00CD6D42"/>
    <w:rsid w:val="00CE515F"/>
    <w:rsid w:val="00D14C72"/>
    <w:rsid w:val="00D17740"/>
    <w:rsid w:val="00D35C94"/>
    <w:rsid w:val="00D420C2"/>
    <w:rsid w:val="00D53961"/>
    <w:rsid w:val="00D55CD4"/>
    <w:rsid w:val="00D630EF"/>
    <w:rsid w:val="00D81469"/>
    <w:rsid w:val="00D81F92"/>
    <w:rsid w:val="00D93EA1"/>
    <w:rsid w:val="00DB2EC0"/>
    <w:rsid w:val="00DD1B99"/>
    <w:rsid w:val="00DD56F8"/>
    <w:rsid w:val="00DF3F4F"/>
    <w:rsid w:val="00E01927"/>
    <w:rsid w:val="00E16107"/>
    <w:rsid w:val="00E40472"/>
    <w:rsid w:val="00E46572"/>
    <w:rsid w:val="00E6483B"/>
    <w:rsid w:val="00E80A9E"/>
    <w:rsid w:val="00E814C5"/>
    <w:rsid w:val="00E86C18"/>
    <w:rsid w:val="00EB1225"/>
    <w:rsid w:val="00ED218C"/>
    <w:rsid w:val="00ED6DC5"/>
    <w:rsid w:val="00ED6F20"/>
    <w:rsid w:val="00EF6730"/>
    <w:rsid w:val="00F14494"/>
    <w:rsid w:val="00F4107A"/>
    <w:rsid w:val="00F41C71"/>
    <w:rsid w:val="00F54A02"/>
    <w:rsid w:val="00F70A9F"/>
    <w:rsid w:val="00F753D7"/>
    <w:rsid w:val="00F94A54"/>
    <w:rsid w:val="00F94F0D"/>
    <w:rsid w:val="00FA16AA"/>
    <w:rsid w:val="00FB7643"/>
    <w:rsid w:val="00FC0750"/>
    <w:rsid w:val="00FE33D4"/>
    <w:rsid w:val="00FE3A76"/>
    <w:rsid w:val="00FE5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CE515F"/>
    <w:pPr>
      <w:keepNext/>
      <w:keepLines/>
      <w:spacing w:before="320" w:after="120"/>
      <w:ind w:left="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2B57F0"/>
    <w:pPr>
      <w:ind w:left="720"/>
      <w:contextualSpacing/>
    </w:pPr>
  </w:style>
  <w:style w:type="character" w:styleId="FootnoteReference">
    <w:name w:val="footnote reference"/>
    <w:basedOn w:val="DefaultParagraphFont"/>
    <w:rsid w:val="00E80A9E"/>
    <w:rPr>
      <w:vertAlign w:val="superscript"/>
    </w:rPr>
  </w:style>
  <w:style w:type="character" w:styleId="EndnoteReference">
    <w:name w:val="endnote reference"/>
    <w:basedOn w:val="DefaultParagraphFont"/>
    <w:rsid w:val="00AB33C2"/>
    <w:rPr>
      <w:vertAlign w:val="superscript"/>
    </w:rPr>
  </w:style>
  <w:style w:type="character" w:customStyle="1" w:styleId="Heading5Char">
    <w:name w:val="Heading 5 Char"/>
    <w:basedOn w:val="DefaultParagraphFont"/>
    <w:link w:val="Heading5"/>
    <w:rsid w:val="00CE515F"/>
    <w:rPr>
      <w:rFonts w:ascii="Arial" w:eastAsiaTheme="majorEastAsia" w:hAnsi="Arial" w:cstheme="majorBidi"/>
      <w:sz w:val="22"/>
      <w:u w:val="single"/>
    </w:rPr>
  </w:style>
  <w:style w:type="character" w:customStyle="1" w:styleId="Heading1Char">
    <w:name w:val="Heading 1 Char"/>
    <w:basedOn w:val="DefaultParagraphFont"/>
    <w:link w:val="Heading1"/>
    <w:rsid w:val="003C684D"/>
    <w:rPr>
      <w:rFonts w:ascii="Arial" w:eastAsia="SimSun" w:hAnsi="Arial" w:cs="Arial"/>
      <w:b/>
      <w:bCs/>
      <w:caps/>
      <w:kern w:val="32"/>
      <w:sz w:val="22"/>
      <w:szCs w:val="32"/>
    </w:rPr>
  </w:style>
  <w:style w:type="character" w:styleId="CommentReference">
    <w:name w:val="annotation reference"/>
    <w:basedOn w:val="DefaultParagraphFont"/>
    <w:rsid w:val="0010363F"/>
    <w:rPr>
      <w:sz w:val="16"/>
      <w:szCs w:val="16"/>
    </w:rPr>
  </w:style>
  <w:style w:type="paragraph" w:styleId="CommentSubject">
    <w:name w:val="annotation subject"/>
    <w:basedOn w:val="CommentText"/>
    <w:next w:val="CommentText"/>
    <w:link w:val="CommentSubjectChar"/>
    <w:rsid w:val="0010363F"/>
    <w:rPr>
      <w:b/>
      <w:bCs/>
      <w:sz w:val="20"/>
    </w:rPr>
  </w:style>
  <w:style w:type="character" w:customStyle="1" w:styleId="CommentTextChar">
    <w:name w:val="Comment Text Char"/>
    <w:basedOn w:val="DefaultParagraphFont"/>
    <w:link w:val="CommentText"/>
    <w:semiHidden/>
    <w:rsid w:val="0010363F"/>
    <w:rPr>
      <w:rFonts w:ascii="Arial" w:hAnsi="Arial" w:cs="Arial"/>
      <w:sz w:val="18"/>
    </w:rPr>
  </w:style>
  <w:style w:type="character" w:customStyle="1" w:styleId="CommentSubjectChar">
    <w:name w:val="Comment Subject Char"/>
    <w:basedOn w:val="CommentTextChar"/>
    <w:link w:val="CommentSubject"/>
    <w:rsid w:val="0010363F"/>
    <w:rPr>
      <w:rFonts w:ascii="Arial" w:hAnsi="Arial" w:cs="Arial"/>
      <w:b/>
      <w:bCs/>
      <w:sz w:val="18"/>
    </w:rPr>
  </w:style>
  <w:style w:type="paragraph" w:styleId="BalloonText">
    <w:name w:val="Balloon Text"/>
    <w:basedOn w:val="Normal"/>
    <w:link w:val="BalloonTextChar"/>
    <w:rsid w:val="0010363F"/>
    <w:rPr>
      <w:rFonts w:ascii="Tahoma" w:hAnsi="Tahoma" w:cs="Tahoma"/>
      <w:sz w:val="16"/>
      <w:szCs w:val="16"/>
    </w:rPr>
  </w:style>
  <w:style w:type="character" w:customStyle="1" w:styleId="BalloonTextChar">
    <w:name w:val="Balloon Text Char"/>
    <w:basedOn w:val="DefaultParagraphFont"/>
    <w:link w:val="BalloonText"/>
    <w:rsid w:val="0010363F"/>
    <w:rPr>
      <w:rFonts w:ascii="Tahoma" w:hAnsi="Tahoma" w:cs="Tahoma"/>
      <w:sz w:val="16"/>
      <w:szCs w:val="16"/>
    </w:rPr>
  </w:style>
  <w:style w:type="paragraph" w:styleId="Revision">
    <w:name w:val="Revision"/>
    <w:hidden/>
    <w:uiPriority w:val="99"/>
    <w:semiHidden/>
    <w:rsid w:val="001D4926"/>
    <w:rPr>
      <w:rFonts w:ascii="Arial" w:hAnsi="Arial" w:cs="Arial"/>
      <w:sz w:val="22"/>
    </w:rPr>
  </w:style>
  <w:style w:type="paragraph" w:customStyle="1" w:styleId="Endofdocument-Annex">
    <w:name w:val="[End of document - Annex]"/>
    <w:basedOn w:val="Normal"/>
    <w:rsid w:val="00E46572"/>
    <w:pPr>
      <w:ind w:left="5534"/>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CE515F"/>
    <w:pPr>
      <w:keepNext/>
      <w:keepLines/>
      <w:spacing w:before="320" w:after="120"/>
      <w:ind w:left="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2B57F0"/>
    <w:pPr>
      <w:ind w:left="720"/>
      <w:contextualSpacing/>
    </w:pPr>
  </w:style>
  <w:style w:type="character" w:styleId="FootnoteReference">
    <w:name w:val="footnote reference"/>
    <w:basedOn w:val="DefaultParagraphFont"/>
    <w:rsid w:val="00E80A9E"/>
    <w:rPr>
      <w:vertAlign w:val="superscript"/>
    </w:rPr>
  </w:style>
  <w:style w:type="character" w:styleId="EndnoteReference">
    <w:name w:val="endnote reference"/>
    <w:basedOn w:val="DefaultParagraphFont"/>
    <w:rsid w:val="00AB33C2"/>
    <w:rPr>
      <w:vertAlign w:val="superscript"/>
    </w:rPr>
  </w:style>
  <w:style w:type="character" w:customStyle="1" w:styleId="Heading5Char">
    <w:name w:val="Heading 5 Char"/>
    <w:basedOn w:val="DefaultParagraphFont"/>
    <w:link w:val="Heading5"/>
    <w:rsid w:val="00CE515F"/>
    <w:rPr>
      <w:rFonts w:ascii="Arial" w:eastAsiaTheme="majorEastAsia" w:hAnsi="Arial" w:cstheme="majorBidi"/>
      <w:sz w:val="22"/>
      <w:u w:val="single"/>
    </w:rPr>
  </w:style>
  <w:style w:type="character" w:customStyle="1" w:styleId="Heading1Char">
    <w:name w:val="Heading 1 Char"/>
    <w:basedOn w:val="DefaultParagraphFont"/>
    <w:link w:val="Heading1"/>
    <w:rsid w:val="003C684D"/>
    <w:rPr>
      <w:rFonts w:ascii="Arial" w:eastAsia="SimSun" w:hAnsi="Arial" w:cs="Arial"/>
      <w:b/>
      <w:bCs/>
      <w:caps/>
      <w:kern w:val="32"/>
      <w:sz w:val="22"/>
      <w:szCs w:val="32"/>
    </w:rPr>
  </w:style>
  <w:style w:type="character" w:styleId="CommentReference">
    <w:name w:val="annotation reference"/>
    <w:basedOn w:val="DefaultParagraphFont"/>
    <w:rsid w:val="0010363F"/>
    <w:rPr>
      <w:sz w:val="16"/>
      <w:szCs w:val="16"/>
    </w:rPr>
  </w:style>
  <w:style w:type="paragraph" w:styleId="CommentSubject">
    <w:name w:val="annotation subject"/>
    <w:basedOn w:val="CommentText"/>
    <w:next w:val="CommentText"/>
    <w:link w:val="CommentSubjectChar"/>
    <w:rsid w:val="0010363F"/>
    <w:rPr>
      <w:b/>
      <w:bCs/>
      <w:sz w:val="20"/>
    </w:rPr>
  </w:style>
  <w:style w:type="character" w:customStyle="1" w:styleId="CommentTextChar">
    <w:name w:val="Comment Text Char"/>
    <w:basedOn w:val="DefaultParagraphFont"/>
    <w:link w:val="CommentText"/>
    <w:semiHidden/>
    <w:rsid w:val="0010363F"/>
    <w:rPr>
      <w:rFonts w:ascii="Arial" w:hAnsi="Arial" w:cs="Arial"/>
      <w:sz w:val="18"/>
    </w:rPr>
  </w:style>
  <w:style w:type="character" w:customStyle="1" w:styleId="CommentSubjectChar">
    <w:name w:val="Comment Subject Char"/>
    <w:basedOn w:val="CommentTextChar"/>
    <w:link w:val="CommentSubject"/>
    <w:rsid w:val="0010363F"/>
    <w:rPr>
      <w:rFonts w:ascii="Arial" w:hAnsi="Arial" w:cs="Arial"/>
      <w:b/>
      <w:bCs/>
      <w:sz w:val="18"/>
    </w:rPr>
  </w:style>
  <w:style w:type="paragraph" w:styleId="BalloonText">
    <w:name w:val="Balloon Text"/>
    <w:basedOn w:val="Normal"/>
    <w:link w:val="BalloonTextChar"/>
    <w:rsid w:val="0010363F"/>
    <w:rPr>
      <w:rFonts w:ascii="Tahoma" w:hAnsi="Tahoma" w:cs="Tahoma"/>
      <w:sz w:val="16"/>
      <w:szCs w:val="16"/>
    </w:rPr>
  </w:style>
  <w:style w:type="character" w:customStyle="1" w:styleId="BalloonTextChar">
    <w:name w:val="Balloon Text Char"/>
    <w:basedOn w:val="DefaultParagraphFont"/>
    <w:link w:val="BalloonText"/>
    <w:rsid w:val="0010363F"/>
    <w:rPr>
      <w:rFonts w:ascii="Tahoma" w:hAnsi="Tahoma" w:cs="Tahoma"/>
      <w:sz w:val="16"/>
      <w:szCs w:val="16"/>
    </w:rPr>
  </w:style>
  <w:style w:type="paragraph" w:styleId="Revision">
    <w:name w:val="Revision"/>
    <w:hidden/>
    <w:uiPriority w:val="99"/>
    <w:semiHidden/>
    <w:rsid w:val="001D4926"/>
    <w:rPr>
      <w:rFonts w:ascii="Arial" w:hAnsi="Arial" w:cs="Arial"/>
      <w:sz w:val="22"/>
    </w:rPr>
  </w:style>
  <w:style w:type="paragraph" w:customStyle="1" w:styleId="Endofdocument-Annex">
    <w:name w:val="[End of document - Annex]"/>
    <w:basedOn w:val="Normal"/>
    <w:rsid w:val="00E46572"/>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31866-22B8-4931-B8DD-53229142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3796</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CWS/5/14 Annex (in English)</vt:lpstr>
    </vt:vector>
  </TitlesOfParts>
  <Company>World Intellectual Property Organization</Company>
  <LinksUpToDate>false</LinksUpToDate>
  <CharactersWithSpaces>25627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Annex (in English)</dc:title>
  <dc:subject>Applicant Name Standardization</dc:subject>
  <dc:creator>WIPO</dc:creator>
  <cp:keywords>CWS</cp:keywords>
  <cp:lastModifiedBy>ZAGO Bétina</cp:lastModifiedBy>
  <cp:revision>16</cp:revision>
  <cp:lastPrinted>2017-04-13T13:27:00Z</cp:lastPrinted>
  <dcterms:created xsi:type="dcterms:W3CDTF">2017-04-13T12:49:00Z</dcterms:created>
  <dcterms:modified xsi:type="dcterms:W3CDTF">2017-05-12T09:50:00Z</dcterms:modified>
</cp:coreProperties>
</file>