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83448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62341" w:rsidP="00916EE2">
            <w:r>
              <w:rPr>
                <w:noProof/>
                <w:lang w:eastAsia="en-US"/>
              </w:rPr>
              <w:drawing>
                <wp:inline distT="0" distB="0" distL="0" distR="0" wp14:anchorId="0CC4F06D" wp14:editId="7A483A45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34487" w:rsidRPr="009A092B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34487" w:rsidRPr="009A092B" w:rsidRDefault="00834487" w:rsidP="0083448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A092B">
              <w:rPr>
                <w:rFonts w:ascii="Arial Black" w:hAnsi="Arial Black"/>
                <w:caps/>
                <w:sz w:val="15"/>
              </w:rPr>
              <w:t xml:space="preserve">CWS/4BIS/12  </w:t>
            </w:r>
          </w:p>
        </w:tc>
      </w:tr>
      <w:tr w:rsidR="00834487" w:rsidRPr="009A092B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34487" w:rsidRPr="009A092B" w:rsidRDefault="00834487" w:rsidP="00074AC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A092B">
              <w:rPr>
                <w:rFonts w:ascii="Arial Black" w:hAnsi="Arial Black"/>
                <w:caps/>
                <w:sz w:val="15"/>
              </w:rPr>
              <w:t xml:space="preserve">ORIGINAL:  </w:t>
            </w:r>
            <w:bookmarkStart w:id="0" w:name="Original"/>
            <w:bookmarkEnd w:id="0"/>
            <w:r w:rsidRPr="009A092B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34487" w:rsidRPr="009A092B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34487" w:rsidRPr="009A092B" w:rsidRDefault="00834487" w:rsidP="009A092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A092B">
              <w:rPr>
                <w:rFonts w:ascii="Arial Black" w:hAnsi="Arial Black"/>
                <w:caps/>
                <w:sz w:val="15"/>
              </w:rPr>
              <w:t xml:space="preserve">DATE:  </w:t>
            </w:r>
            <w:bookmarkStart w:id="1" w:name="Date"/>
            <w:bookmarkEnd w:id="1"/>
            <w:r w:rsidRPr="009A092B">
              <w:rPr>
                <w:rFonts w:ascii="Arial Black" w:hAnsi="Arial Black"/>
                <w:caps/>
                <w:sz w:val="15"/>
              </w:rPr>
              <w:t xml:space="preserve">Feburary </w:t>
            </w:r>
            <w:r w:rsidR="009A092B">
              <w:rPr>
                <w:rFonts w:ascii="Arial Black" w:hAnsi="Arial Black"/>
                <w:caps/>
                <w:sz w:val="15"/>
              </w:rPr>
              <w:t>22</w:t>
            </w:r>
            <w:r w:rsidRPr="009A092B">
              <w:rPr>
                <w:rFonts w:ascii="Arial Black" w:hAnsi="Arial Black"/>
                <w:caps/>
                <w:sz w:val="15"/>
              </w:rPr>
              <w:t>, 2016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9671E" w:rsidRPr="003845C1" w:rsidRDefault="00A9671E" w:rsidP="00A9671E">
      <w:pPr>
        <w:rPr>
          <w:b/>
          <w:sz w:val="28"/>
          <w:szCs w:val="28"/>
        </w:rPr>
      </w:pPr>
      <w:r w:rsidRPr="00774501">
        <w:rPr>
          <w:b/>
          <w:sz w:val="28"/>
          <w:szCs w:val="28"/>
        </w:rPr>
        <w:t xml:space="preserve">Committee on WIPO </w:t>
      </w:r>
      <w:smartTag w:uri="urn:schemas-microsoft-com:office:smarttags" w:element="PersonName">
        <w:r w:rsidRPr="00774501">
          <w:rPr>
            <w:b/>
            <w:sz w:val="28"/>
            <w:szCs w:val="28"/>
          </w:rPr>
          <w:t>Standard</w:t>
        </w:r>
      </w:smartTag>
      <w:r w:rsidRPr="00774501">
        <w:rPr>
          <w:b/>
          <w:sz w:val="28"/>
          <w:szCs w:val="28"/>
        </w:rPr>
        <w:t>s (CWS)</w:t>
      </w:r>
    </w:p>
    <w:p w:rsidR="003845C1" w:rsidRDefault="003845C1" w:rsidP="003845C1"/>
    <w:p w:rsidR="003845C1" w:rsidRDefault="003845C1" w:rsidP="003845C1"/>
    <w:p w:rsidR="00A9671E" w:rsidRPr="003845C1" w:rsidRDefault="00A03DF8" w:rsidP="00A967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Reconvened </w:t>
      </w:r>
      <w:r w:rsidR="00A9671E">
        <w:rPr>
          <w:b/>
          <w:sz w:val="24"/>
          <w:szCs w:val="24"/>
        </w:rPr>
        <w:t>Fourth</w:t>
      </w:r>
      <w:r w:rsidR="00A9671E" w:rsidRPr="00774501">
        <w:rPr>
          <w:b/>
          <w:sz w:val="24"/>
          <w:szCs w:val="24"/>
        </w:rPr>
        <w:t xml:space="preserve"> Session</w:t>
      </w:r>
    </w:p>
    <w:p w:rsidR="00A9671E" w:rsidRPr="003845C1" w:rsidRDefault="00A9671E" w:rsidP="00A9671E">
      <w:pPr>
        <w:rPr>
          <w:b/>
          <w:sz w:val="24"/>
          <w:szCs w:val="24"/>
        </w:rPr>
      </w:pPr>
      <w:r w:rsidRPr="00774501">
        <w:rPr>
          <w:b/>
          <w:sz w:val="24"/>
          <w:szCs w:val="24"/>
        </w:rPr>
        <w:t xml:space="preserve">Geneva, </w:t>
      </w:r>
      <w:r w:rsidR="00A03DF8">
        <w:rPr>
          <w:b/>
          <w:sz w:val="24"/>
          <w:szCs w:val="24"/>
        </w:rPr>
        <w:t>March</w:t>
      </w:r>
      <w:r w:rsidRPr="00774501">
        <w:rPr>
          <w:b/>
          <w:sz w:val="24"/>
          <w:szCs w:val="24"/>
        </w:rPr>
        <w:t xml:space="preserve"> </w:t>
      </w:r>
      <w:r w:rsidR="00A03DF8">
        <w:rPr>
          <w:b/>
          <w:sz w:val="24"/>
          <w:szCs w:val="24"/>
        </w:rPr>
        <w:t>21</w:t>
      </w:r>
      <w:r w:rsidRPr="00774501">
        <w:rPr>
          <w:b/>
          <w:sz w:val="24"/>
          <w:szCs w:val="24"/>
        </w:rPr>
        <w:t xml:space="preserve"> to </w:t>
      </w:r>
      <w:r w:rsidR="00A03DF8">
        <w:rPr>
          <w:b/>
          <w:sz w:val="24"/>
          <w:szCs w:val="24"/>
        </w:rPr>
        <w:t>24</w:t>
      </w:r>
      <w:r w:rsidRPr="00774501">
        <w:rPr>
          <w:b/>
          <w:sz w:val="24"/>
          <w:szCs w:val="24"/>
        </w:rPr>
        <w:t>, 201</w:t>
      </w:r>
      <w:r w:rsidR="00A03DF8">
        <w:rPr>
          <w:b/>
          <w:sz w:val="24"/>
          <w:szCs w:val="24"/>
        </w:rPr>
        <w:t>6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34487" w:rsidRPr="000F791D" w:rsidRDefault="00834487" w:rsidP="00834487">
      <w:pPr>
        <w:rPr>
          <w:caps/>
          <w:sz w:val="24"/>
        </w:rPr>
      </w:pPr>
      <w:bookmarkStart w:id="2" w:name="TitleOfDoc"/>
      <w:bookmarkEnd w:id="2"/>
      <w:r w:rsidRPr="000F791D">
        <w:rPr>
          <w:caps/>
          <w:sz w:val="24"/>
        </w:rPr>
        <w:t xml:space="preserve">Proposal for </w:t>
      </w:r>
      <w:r>
        <w:rPr>
          <w:caps/>
          <w:sz w:val="24"/>
        </w:rPr>
        <w:t xml:space="preserve">Annexes V and VI of </w:t>
      </w:r>
      <w:r w:rsidRPr="000F791D">
        <w:rPr>
          <w:caps/>
          <w:sz w:val="24"/>
        </w:rPr>
        <w:t>WIPO Standard ST.96</w:t>
      </w:r>
    </w:p>
    <w:p w:rsidR="00834487" w:rsidRPr="008B2CC1" w:rsidRDefault="00834487" w:rsidP="00834487"/>
    <w:p w:rsidR="00834487" w:rsidRDefault="00834487" w:rsidP="00834487">
      <w:pPr>
        <w:rPr>
          <w:i/>
        </w:rPr>
      </w:pPr>
      <w:r>
        <w:rPr>
          <w:i/>
        </w:rPr>
        <w:t>Document prepared by the Secretariat</w:t>
      </w:r>
    </w:p>
    <w:p w:rsidR="00834487" w:rsidRDefault="00834487" w:rsidP="00834487">
      <w:pPr>
        <w:rPr>
          <w:i/>
        </w:rPr>
      </w:pPr>
    </w:p>
    <w:p w:rsidR="00834487" w:rsidRDefault="00834487" w:rsidP="00834487">
      <w:pPr>
        <w:rPr>
          <w:i/>
        </w:rPr>
      </w:pPr>
    </w:p>
    <w:p w:rsidR="00834487" w:rsidRDefault="00834487" w:rsidP="00834487">
      <w:pPr>
        <w:rPr>
          <w:iCs/>
        </w:rPr>
      </w:pPr>
    </w:p>
    <w:p w:rsidR="009A092B" w:rsidRDefault="009A092B" w:rsidP="00834487">
      <w:pPr>
        <w:rPr>
          <w:i/>
        </w:rPr>
      </w:pPr>
    </w:p>
    <w:p w:rsidR="00834487" w:rsidRPr="008B2CC1" w:rsidRDefault="00834487" w:rsidP="00834487">
      <w:pPr>
        <w:rPr>
          <w:i/>
        </w:rPr>
      </w:pPr>
    </w:p>
    <w:p w:rsidR="00834487" w:rsidRPr="002B1561" w:rsidRDefault="00834487" w:rsidP="002B1561">
      <w:pPr>
        <w:pStyle w:val="Heading2"/>
      </w:pPr>
      <w:r w:rsidRPr="002B1561">
        <w:t>INTRODUCTION</w:t>
      </w:r>
    </w:p>
    <w:p w:rsidR="00834487" w:rsidRPr="005C7ECD" w:rsidRDefault="00834487" w:rsidP="0013761E">
      <w:pPr>
        <w:pStyle w:val="ONUME"/>
        <w:rPr>
          <w:sz w:val="24"/>
          <w:szCs w:val="24"/>
        </w:rPr>
      </w:pPr>
      <w:r>
        <w:t>The Committee on WIPO Standards (CWS), at its second session in 2012, adopted WIPO</w:t>
      </w:r>
      <w:r w:rsidR="0013761E">
        <w:t> </w:t>
      </w:r>
      <w:r>
        <w:t>Standard</w:t>
      </w:r>
      <w:r w:rsidR="0013761E">
        <w:t> </w:t>
      </w:r>
      <w:r>
        <w:t>ST.96 along with Annexes</w:t>
      </w:r>
      <w:r w:rsidR="0013761E">
        <w:t> </w:t>
      </w:r>
      <w:r>
        <w:t xml:space="preserve">I to IV; </w:t>
      </w:r>
      <w:r w:rsidR="002B1561">
        <w:t xml:space="preserve"> </w:t>
      </w:r>
      <w:r>
        <w:t>and noted that drafts of two other Annexes, Annex</w:t>
      </w:r>
      <w:r w:rsidR="0013761E">
        <w:t> </w:t>
      </w:r>
      <w:r>
        <w:t>V (Implementation Rules and Guidelines) and Annex</w:t>
      </w:r>
      <w:r w:rsidR="0013761E">
        <w:t> </w:t>
      </w:r>
      <w:r>
        <w:t xml:space="preserve">VI (Transformation Rules and Guidelines), which were presented at the session, needed further work before they could be adopted. </w:t>
      </w:r>
      <w:r w:rsidR="0013761E">
        <w:t xml:space="preserve"> </w:t>
      </w:r>
      <w:r>
        <w:t>The CWS therefore requested the XML4IP</w:t>
      </w:r>
      <w:r w:rsidR="0013761E">
        <w:t> </w:t>
      </w:r>
      <w:r>
        <w:t>Task</w:t>
      </w:r>
      <w:r w:rsidR="0013761E">
        <w:t xml:space="preserve"> </w:t>
      </w:r>
      <w:r>
        <w:t xml:space="preserve">Force to prepare a proposal for the adoption of these Annexes as part of </w:t>
      </w:r>
      <w:r w:rsidR="0013761E">
        <w:t>WIPO </w:t>
      </w:r>
      <w:r>
        <w:t>Standard</w:t>
      </w:r>
      <w:r w:rsidR="0013761E">
        <w:t> </w:t>
      </w:r>
      <w:r>
        <w:t>ST.96 by the CWS.</w:t>
      </w:r>
    </w:p>
    <w:p w:rsidR="00834487" w:rsidRDefault="00834487" w:rsidP="0013761E">
      <w:pPr>
        <w:pStyle w:val="ONUME"/>
      </w:pPr>
      <w:r>
        <w:t>Since 2011, the XML4IP</w:t>
      </w:r>
      <w:r w:rsidR="0013761E">
        <w:t> </w:t>
      </w:r>
      <w:r>
        <w:t>Task</w:t>
      </w:r>
      <w:r w:rsidR="0013761E">
        <w:t> </w:t>
      </w:r>
      <w:r>
        <w:t>Force held many discussion rounds to prepare the proposal for Annexes</w:t>
      </w:r>
      <w:r w:rsidR="0013761E">
        <w:t> </w:t>
      </w:r>
      <w:r>
        <w:t xml:space="preserve">V and VI. </w:t>
      </w:r>
      <w:r w:rsidR="0013761E">
        <w:t xml:space="preserve"> </w:t>
      </w:r>
      <w:r>
        <w:t>Owing to the active collaboration of all Task</w:t>
      </w:r>
      <w:r w:rsidR="0013761E">
        <w:t> </w:t>
      </w:r>
      <w:r>
        <w:t>Force members, the preparation of Annexes</w:t>
      </w:r>
      <w:r w:rsidR="0013761E">
        <w:t> </w:t>
      </w:r>
      <w:r>
        <w:t>V and</w:t>
      </w:r>
      <w:r w:rsidR="0013761E">
        <w:t> </w:t>
      </w:r>
      <w:r>
        <w:t>VI has been completed.</w:t>
      </w:r>
    </w:p>
    <w:p w:rsidR="006D20C3" w:rsidRDefault="00834487" w:rsidP="006D20C3">
      <w:pPr>
        <w:pStyle w:val="ONUME"/>
      </w:pPr>
      <w:r>
        <w:t>The final draft</w:t>
      </w:r>
      <w:r w:rsidR="009A092B">
        <w:t>s</w:t>
      </w:r>
      <w:r>
        <w:t xml:space="preserve"> of Annexes</w:t>
      </w:r>
      <w:r w:rsidR="0013761E">
        <w:t> </w:t>
      </w:r>
      <w:r>
        <w:t xml:space="preserve">V and VI </w:t>
      </w:r>
      <w:r w:rsidR="009A092B">
        <w:t>for consideration and adoption by the CWS</w:t>
      </w:r>
      <w:r w:rsidR="009A092B">
        <w:t xml:space="preserve"> are </w:t>
      </w:r>
      <w:r>
        <w:t>based on ST.96</w:t>
      </w:r>
      <w:r w:rsidR="0013761E">
        <w:t> </w:t>
      </w:r>
      <w:r>
        <w:t>XML</w:t>
      </w:r>
      <w:r w:rsidR="0013761E">
        <w:t> </w:t>
      </w:r>
      <w:r>
        <w:t>Schema version</w:t>
      </w:r>
      <w:r w:rsidR="0013761E">
        <w:t> </w:t>
      </w:r>
      <w:r>
        <w:t xml:space="preserve">2.0. </w:t>
      </w:r>
      <w:r w:rsidR="0013761E">
        <w:t xml:space="preserve"> </w:t>
      </w:r>
      <w:r>
        <w:t>The proposal for Annex</w:t>
      </w:r>
      <w:r w:rsidR="0013761E">
        <w:t> </w:t>
      </w:r>
      <w:r>
        <w:t xml:space="preserve">V, which contains two </w:t>
      </w:r>
      <w:r w:rsidR="009A092B">
        <w:t>Appendices</w:t>
      </w:r>
      <w:r>
        <w:t>, is attached as Annex</w:t>
      </w:r>
      <w:r w:rsidR="0013761E">
        <w:t> </w:t>
      </w:r>
      <w:r>
        <w:t>I to the present document and the proposal for Annex</w:t>
      </w:r>
      <w:r w:rsidR="0013761E">
        <w:t> </w:t>
      </w:r>
      <w:r>
        <w:t xml:space="preserve">VI, which contains three </w:t>
      </w:r>
      <w:r w:rsidR="009A092B">
        <w:t>Appendices</w:t>
      </w:r>
      <w:r w:rsidR="006D20C3">
        <w:t xml:space="preserve">, </w:t>
      </w:r>
      <w:r w:rsidR="006D20C3" w:rsidRPr="00B22140">
        <w:t>is attached as Annex</w:t>
      </w:r>
      <w:r w:rsidR="006D20C3">
        <w:t> </w:t>
      </w:r>
      <w:r w:rsidR="006D20C3" w:rsidRPr="00B22140">
        <w:t>II to the present document.</w:t>
      </w:r>
    </w:p>
    <w:p w:rsidR="00834487" w:rsidRDefault="00834487" w:rsidP="00834487">
      <w:pPr>
        <w:pStyle w:val="Heading2"/>
      </w:pPr>
      <w:r w:rsidRPr="005F09A2">
        <w:rPr>
          <w:caps w:val="0"/>
        </w:rPr>
        <w:t>ANNEX V</w:t>
      </w:r>
      <w:r>
        <w:rPr>
          <w:caps w:val="0"/>
        </w:rPr>
        <w:t xml:space="preserve"> OF STANDARD ST.96</w:t>
      </w:r>
    </w:p>
    <w:p w:rsidR="00834487" w:rsidRDefault="00834487" w:rsidP="0013761E">
      <w:pPr>
        <w:pStyle w:val="ONUME"/>
      </w:pPr>
      <w:r>
        <w:t xml:space="preserve">Annex V of ST.96, </w:t>
      </w:r>
      <w:r w:rsidRPr="003044D3">
        <w:rPr>
          <w:i/>
        </w:rPr>
        <w:t>Implementation Rules and Guidelines</w:t>
      </w:r>
      <w:r w:rsidRPr="00FF0BEF">
        <w:t>,</w:t>
      </w:r>
      <w:r w:rsidRPr="00FF0BEF"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aims to </w:t>
      </w:r>
      <w:r w:rsidRPr="00FF0BEF">
        <w:t xml:space="preserve">provide guidance </w:t>
      </w:r>
      <w:r w:rsidRPr="00FF0BEF">
        <w:rPr>
          <w:rFonts w:hint="eastAsia"/>
          <w:lang w:eastAsia="ko-KR"/>
        </w:rPr>
        <w:t>for</w:t>
      </w:r>
      <w:r>
        <w:rPr>
          <w:lang w:eastAsia="ko-KR"/>
        </w:rPr>
        <w:t xml:space="preserve"> the</w:t>
      </w:r>
      <w:r w:rsidRPr="00FF0BEF">
        <w:t xml:space="preserve"> customization of XML</w:t>
      </w:r>
      <w:r w:rsidR="0013761E">
        <w:t> </w:t>
      </w:r>
      <w:r w:rsidRPr="00FF0BEF">
        <w:t>Schemas defined in Annex</w:t>
      </w:r>
      <w:r>
        <w:t> </w:t>
      </w:r>
      <w:r w:rsidRPr="00FF0BEF">
        <w:t xml:space="preserve">III </w:t>
      </w:r>
      <w:r>
        <w:t>of ST.96, in a common way,</w:t>
      </w:r>
      <w:r w:rsidRPr="00FF0BEF">
        <w:t xml:space="preserve"> to fit a specific business requirement of an </w:t>
      </w:r>
      <w:r>
        <w:t>Intellectual Property Office (IPO) even though in many cases ST.96</w:t>
      </w:r>
      <w:r w:rsidR="0013761E">
        <w:t> </w:t>
      </w:r>
      <w:r>
        <w:t>XML</w:t>
      </w:r>
      <w:r w:rsidR="0013761E">
        <w:t> </w:t>
      </w:r>
      <w:r>
        <w:t>Schema can be used “as is”.  However, IPOs may need to address Use Cases whose requirements are not met by the ST.96</w:t>
      </w:r>
      <w:r w:rsidR="0013761E">
        <w:t> </w:t>
      </w:r>
      <w:r>
        <w:t>XML</w:t>
      </w:r>
      <w:r w:rsidR="0013761E">
        <w:t> </w:t>
      </w:r>
      <w:r>
        <w:t>Schemas, Annex</w:t>
      </w:r>
      <w:r w:rsidR="0013761E">
        <w:t> </w:t>
      </w:r>
      <w:r>
        <w:t>V is intended to guide IPOs on how to develop their schemas based on ST.96</w:t>
      </w:r>
      <w:r w:rsidR="0013761E">
        <w:t> </w:t>
      </w:r>
      <w:r>
        <w:t>Schemas and other XML resources.</w:t>
      </w:r>
    </w:p>
    <w:p w:rsidR="00834487" w:rsidRDefault="00834487" w:rsidP="0013761E">
      <w:pPr>
        <w:pStyle w:val="ONUME"/>
        <w:rPr>
          <w:lang w:val="en-GB"/>
        </w:rPr>
      </w:pPr>
      <w:r w:rsidRPr="003044D3">
        <w:rPr>
          <w:lang w:val="en-GB"/>
        </w:rPr>
        <w:lastRenderedPageBreak/>
        <w:t>There are two types of customization schema</w:t>
      </w:r>
      <w:r>
        <w:rPr>
          <w:lang w:val="en-GB"/>
        </w:rPr>
        <w:t>s</w:t>
      </w:r>
      <w:r w:rsidRPr="003044D3">
        <w:rPr>
          <w:lang w:val="en-GB"/>
        </w:rPr>
        <w:t>, i.e., compatible schema and conformant schema to WIPO</w:t>
      </w:r>
      <w:r w:rsidR="0013761E">
        <w:rPr>
          <w:lang w:val="en-GB"/>
        </w:rPr>
        <w:t> </w:t>
      </w:r>
      <w:r w:rsidRPr="003044D3">
        <w:rPr>
          <w:lang w:val="en-GB"/>
        </w:rPr>
        <w:t>Standard</w:t>
      </w:r>
      <w:r w:rsidR="0013761E">
        <w:rPr>
          <w:lang w:val="en-GB"/>
        </w:rPr>
        <w:t> </w:t>
      </w:r>
      <w:r w:rsidRPr="003044D3">
        <w:rPr>
          <w:lang w:val="en-GB"/>
        </w:rPr>
        <w:t xml:space="preserve">ST.96.  Once </w:t>
      </w:r>
      <w:r>
        <w:rPr>
          <w:lang w:val="en-GB"/>
        </w:rPr>
        <w:t xml:space="preserve">an </w:t>
      </w:r>
      <w:r w:rsidRPr="003044D3">
        <w:rPr>
          <w:lang w:val="en-GB"/>
        </w:rPr>
        <w:t>IPO decides to customize ST.96</w:t>
      </w:r>
      <w:r w:rsidR="0013761E">
        <w:rPr>
          <w:lang w:val="en-GB"/>
        </w:rPr>
        <w:t> </w:t>
      </w:r>
      <w:r w:rsidRPr="003044D3">
        <w:rPr>
          <w:lang w:val="en-GB"/>
        </w:rPr>
        <w:t xml:space="preserve">Schema, it should decide whether the result will be ST.96 </w:t>
      </w:r>
      <w:r w:rsidRPr="003044D3">
        <w:rPr>
          <w:i/>
          <w:iCs/>
          <w:lang w:val="en-GB"/>
        </w:rPr>
        <w:t>conformant</w:t>
      </w:r>
      <w:r w:rsidRPr="003044D3">
        <w:rPr>
          <w:lang w:val="en-GB"/>
        </w:rPr>
        <w:t xml:space="preserve"> or ST.96 </w:t>
      </w:r>
      <w:r w:rsidRPr="003044D3">
        <w:rPr>
          <w:i/>
          <w:iCs/>
          <w:lang w:val="en-GB"/>
        </w:rPr>
        <w:t>compatible</w:t>
      </w:r>
      <w:r w:rsidRPr="003044D3">
        <w:rPr>
          <w:lang w:val="en-GB"/>
        </w:rPr>
        <w:t xml:space="preserve">.  </w:t>
      </w:r>
      <w:r>
        <w:t>Annex</w:t>
      </w:r>
      <w:r w:rsidR="0013761E">
        <w:t> </w:t>
      </w:r>
      <w:r>
        <w:t>V provides a comprehensive set of rules and guidelines for the customization and implementation of ST.96</w:t>
      </w:r>
      <w:r w:rsidR="0013761E">
        <w:t> </w:t>
      </w:r>
      <w:r w:rsidR="006D20C3">
        <w:t>XML </w:t>
      </w:r>
      <w:r>
        <w:t>Schemas.</w:t>
      </w:r>
      <w:r w:rsidRPr="003044D3">
        <w:rPr>
          <w:lang w:val="en-GB"/>
        </w:rPr>
        <w:t xml:space="preserve"> </w:t>
      </w:r>
      <w:r w:rsidR="0013761E">
        <w:rPr>
          <w:lang w:val="en-GB"/>
        </w:rPr>
        <w:t xml:space="preserve"> </w:t>
      </w:r>
      <w:r>
        <w:rPr>
          <w:lang w:val="en-GB"/>
        </w:rPr>
        <w:t>Moreover, i</w:t>
      </w:r>
      <w:r w:rsidRPr="003044D3">
        <w:rPr>
          <w:lang w:val="en-GB"/>
        </w:rPr>
        <w:t>n order to guide IPOs</w:t>
      </w:r>
      <w:r>
        <w:rPr>
          <w:lang w:val="en-GB"/>
        </w:rPr>
        <w:t xml:space="preserve"> with </w:t>
      </w:r>
      <w:r w:rsidRPr="003044D3">
        <w:rPr>
          <w:lang w:val="en-GB"/>
        </w:rPr>
        <w:t>concrete examples</w:t>
      </w:r>
      <w:r>
        <w:rPr>
          <w:lang w:val="en-GB"/>
        </w:rPr>
        <w:t>, Annex</w:t>
      </w:r>
      <w:r w:rsidR="0013761E">
        <w:rPr>
          <w:lang w:val="en-GB"/>
        </w:rPr>
        <w:t> </w:t>
      </w:r>
      <w:r>
        <w:rPr>
          <w:lang w:val="en-GB"/>
        </w:rPr>
        <w:t xml:space="preserve">V provides </w:t>
      </w:r>
      <w:r w:rsidRPr="003044D3">
        <w:rPr>
          <w:lang w:val="en-GB"/>
        </w:rPr>
        <w:t>t</w:t>
      </w:r>
      <w:r w:rsidR="0013761E">
        <w:rPr>
          <w:lang w:val="en-GB"/>
        </w:rPr>
        <w:t xml:space="preserve">wo </w:t>
      </w:r>
      <w:r w:rsidR="009A092B">
        <w:rPr>
          <w:lang w:val="en-GB"/>
        </w:rPr>
        <w:t>Appendices</w:t>
      </w:r>
      <w:r w:rsidR="0013761E">
        <w:rPr>
          <w:lang w:val="en-GB"/>
        </w:rPr>
        <w:t>, i.e.</w:t>
      </w:r>
      <w:r w:rsidRPr="003044D3">
        <w:rPr>
          <w:lang w:val="en-GB"/>
        </w:rPr>
        <w:t xml:space="preserve"> Appendix A for examp</w:t>
      </w:r>
      <w:r w:rsidR="006D20C3">
        <w:rPr>
          <w:lang w:val="en-GB"/>
        </w:rPr>
        <w:t>les of ST.96 conformant schemas</w:t>
      </w:r>
      <w:r w:rsidRPr="003044D3">
        <w:rPr>
          <w:lang w:val="en-GB"/>
        </w:rPr>
        <w:t xml:space="preserve"> and Appendix B for examples of ST.96 compatible schemas.</w:t>
      </w:r>
    </w:p>
    <w:p w:rsidR="00834487" w:rsidRDefault="00834487" w:rsidP="00A14484">
      <w:pPr>
        <w:pStyle w:val="ONUME"/>
      </w:pPr>
      <w:r>
        <w:t xml:space="preserve">Furthermore, </w:t>
      </w:r>
      <w:r w:rsidRPr="0064483C">
        <w:rPr>
          <w:i/>
        </w:rPr>
        <w:t>ST96XSDValicator</w:t>
      </w:r>
      <w:r w:rsidR="00A14484">
        <w:t xml:space="preserve"> is now part of Annex </w:t>
      </w:r>
      <w:r>
        <w:t xml:space="preserve">V. </w:t>
      </w:r>
      <w:r w:rsidR="00A14484">
        <w:t xml:space="preserve"> </w:t>
      </w:r>
      <w:r w:rsidRPr="006D20C3">
        <w:rPr>
          <w:i/>
          <w:iCs/>
        </w:rPr>
        <w:t>ST96XSDValicator</w:t>
      </w:r>
      <w:r>
        <w:t xml:space="preserve"> is a tool that uses </w:t>
      </w:r>
      <w:r w:rsidRPr="0085335C">
        <w:rPr>
          <w:i/>
        </w:rPr>
        <w:t>Schematron</w:t>
      </w:r>
      <w:r>
        <w:t xml:space="preserve"> to validate XML schema against </w:t>
      </w:r>
      <w:r w:rsidRPr="0085335C">
        <w:rPr>
          <w:i/>
        </w:rPr>
        <w:t>ST.96</w:t>
      </w:r>
      <w:r w:rsidR="00A14484">
        <w:rPr>
          <w:i/>
        </w:rPr>
        <w:t> </w:t>
      </w:r>
      <w:r w:rsidRPr="0085335C">
        <w:rPr>
          <w:i/>
        </w:rPr>
        <w:t>XML Design Rules and Conventions</w:t>
      </w:r>
      <w:r>
        <w:t xml:space="preserve"> (Annex</w:t>
      </w:r>
      <w:r w:rsidR="00A14484">
        <w:t> </w:t>
      </w:r>
      <w:r>
        <w:t xml:space="preserve">I of ST.96). </w:t>
      </w:r>
      <w:r w:rsidR="00A14484">
        <w:t xml:space="preserve"> </w:t>
      </w:r>
      <w:r>
        <w:t>The tool is very convenient for IPOs to validate their implementation XML schema against Standard</w:t>
      </w:r>
      <w:r w:rsidR="00A14484">
        <w:t> </w:t>
      </w:r>
      <w:r>
        <w:t>ST.96.</w:t>
      </w:r>
    </w:p>
    <w:p w:rsidR="00834487" w:rsidRDefault="00834487" w:rsidP="00834487">
      <w:pPr>
        <w:pStyle w:val="Heading2"/>
      </w:pPr>
      <w:r w:rsidRPr="005F09A2">
        <w:rPr>
          <w:caps w:val="0"/>
        </w:rPr>
        <w:t>ANNEX V</w:t>
      </w:r>
      <w:r>
        <w:rPr>
          <w:caps w:val="0"/>
        </w:rPr>
        <w:t>I OF STANDARD ST.96</w:t>
      </w:r>
    </w:p>
    <w:p w:rsidR="00834487" w:rsidRDefault="00834487" w:rsidP="00A14484">
      <w:pPr>
        <w:pStyle w:val="ONUME"/>
      </w:pPr>
      <w:r w:rsidRPr="004F4E09">
        <w:t>Before the adoption of WIPO</w:t>
      </w:r>
      <w:r w:rsidR="00A14484">
        <w:t> </w:t>
      </w:r>
      <w:r w:rsidRPr="004F4E09">
        <w:t>Standard</w:t>
      </w:r>
      <w:r w:rsidR="00A14484">
        <w:t> </w:t>
      </w:r>
      <w:r w:rsidRPr="004F4E09">
        <w:t>ST.96, WIPO</w:t>
      </w:r>
      <w:r w:rsidR="00A14484">
        <w:t> </w:t>
      </w:r>
      <w:r w:rsidRPr="004F4E09">
        <w:t>Standards</w:t>
      </w:r>
      <w:r w:rsidR="00A14484">
        <w:t> </w:t>
      </w:r>
      <w:r w:rsidRPr="004F4E09">
        <w:t>ST.36, ST.66 and ST.86 had already been used by IPOs;</w:t>
      </w:r>
      <w:r w:rsidR="00A14484">
        <w:t xml:space="preserve"> </w:t>
      </w:r>
      <w:r w:rsidRPr="004F4E09">
        <w:t xml:space="preserve"> therefore, maintaining transformability with XML instances conforming to </w:t>
      </w:r>
      <w:r>
        <w:t xml:space="preserve">those </w:t>
      </w:r>
      <w:r w:rsidRPr="004F4E09">
        <w:t xml:space="preserve">Standards </w:t>
      </w:r>
      <w:r>
        <w:t>was</w:t>
      </w:r>
      <w:r w:rsidRPr="004F4E09">
        <w:t xml:space="preserve"> one of the primary concerns for </w:t>
      </w:r>
      <w:r>
        <w:t>the XML4IP</w:t>
      </w:r>
      <w:r w:rsidR="00A14484">
        <w:t> </w:t>
      </w:r>
      <w:r>
        <w:t>Task</w:t>
      </w:r>
      <w:r w:rsidR="00A14484">
        <w:t> </w:t>
      </w:r>
      <w:r>
        <w:t>Force</w:t>
      </w:r>
      <w:r w:rsidRPr="004F4E09">
        <w:t>.</w:t>
      </w:r>
      <w:r>
        <w:t xml:space="preserve"> </w:t>
      </w:r>
      <w:r w:rsidR="00A14484">
        <w:t xml:space="preserve"> </w:t>
      </w:r>
      <w:r w:rsidRPr="004F4E09">
        <w:t xml:space="preserve">For the facilitation of data exchange and interoperability between an IPO using ST.36/ST.66/ST.86 and an IPO using ST.96, transformation </w:t>
      </w:r>
      <w:r>
        <w:t xml:space="preserve">between ST.96 and the existing Standards was required; </w:t>
      </w:r>
      <w:r w:rsidR="002B1561">
        <w:t xml:space="preserve"> </w:t>
      </w:r>
      <w:r>
        <w:t>therefore the XML4IP</w:t>
      </w:r>
      <w:r w:rsidR="00A14484">
        <w:t> </w:t>
      </w:r>
      <w:r>
        <w:t>Task</w:t>
      </w:r>
      <w:r w:rsidR="00A14484">
        <w:t> Force started developing Annex </w:t>
      </w:r>
      <w:r>
        <w:t xml:space="preserve">VI. </w:t>
      </w:r>
    </w:p>
    <w:p w:rsidR="006D20C3" w:rsidRPr="006D20C3" w:rsidRDefault="00834487" w:rsidP="00834487">
      <w:pPr>
        <w:pStyle w:val="ONUME"/>
        <w:rPr>
          <w:rStyle w:val="Hyperlink"/>
          <w:color w:val="auto"/>
          <w:u w:val="none"/>
        </w:rPr>
      </w:pPr>
      <w:r>
        <w:t xml:space="preserve">Annex VI of ST.96, </w:t>
      </w:r>
      <w:r w:rsidRPr="006D20C3">
        <w:rPr>
          <w:i/>
        </w:rPr>
        <w:t>Transformation Rules and Guidelines</w:t>
      </w:r>
      <w:r>
        <w:t xml:space="preserve">, is intended to provide rules and guidelines </w:t>
      </w:r>
      <w:r>
        <w:rPr>
          <w:rFonts w:hint="eastAsia"/>
          <w:lang w:eastAsia="ko-KR"/>
        </w:rPr>
        <w:t>for</w:t>
      </w:r>
      <w:r>
        <w:t xml:space="preserve"> transformation between XML instance</w:t>
      </w:r>
      <w:r>
        <w:rPr>
          <w:rFonts w:hint="eastAsia"/>
          <w:lang w:eastAsia="ko-KR"/>
        </w:rPr>
        <w:t xml:space="preserve">s conforming to </w:t>
      </w:r>
      <w:r>
        <w:rPr>
          <w:lang w:eastAsia="ko-KR"/>
        </w:rPr>
        <w:t>ST.96</w:t>
      </w:r>
      <w:r>
        <w:rPr>
          <w:rFonts w:hint="eastAsia"/>
          <w:lang w:eastAsia="ko-KR"/>
        </w:rPr>
        <w:t xml:space="preserve"> and XML instances</w:t>
      </w:r>
      <w:r>
        <w:t xml:space="preserve"> validating </w:t>
      </w:r>
      <w:r>
        <w:rPr>
          <w:rFonts w:hint="eastAsia"/>
          <w:lang w:eastAsia="ko-KR"/>
        </w:rPr>
        <w:t xml:space="preserve">against </w:t>
      </w:r>
      <w:r w:rsidRPr="00470F6C">
        <w:t>ST.36, ST.66 or ST.86</w:t>
      </w:r>
      <w:r>
        <w:t xml:space="preserve">.  It should be noted that Annex VI is not intended to address either transformations for national implementations or transformation of XML instances between different versions of ST.96.  </w:t>
      </w:r>
      <w:r w:rsidRPr="00DA5734">
        <w:t xml:space="preserve">In order to </w:t>
      </w:r>
      <w:r>
        <w:t>guide</w:t>
      </w:r>
      <w:r w:rsidRPr="00DA5734">
        <w:t xml:space="preserve"> IPOs </w:t>
      </w:r>
      <w:r>
        <w:t xml:space="preserve">on how they can transform </w:t>
      </w:r>
      <w:r w:rsidRPr="00DA5734">
        <w:t xml:space="preserve">their data conforming to ST.36, ST.66 or ST.86 to data conforming ST.96 and </w:t>
      </w:r>
      <w:r w:rsidRPr="006D20C3">
        <w:rPr>
          <w:i/>
        </w:rPr>
        <w:t>vice versa</w:t>
      </w:r>
      <w:r w:rsidRPr="00DA5734">
        <w:t>, Annex</w:t>
      </w:r>
      <w:r>
        <w:t> </w:t>
      </w:r>
      <w:r w:rsidRPr="00DA5734">
        <w:t xml:space="preserve">VI includes three </w:t>
      </w:r>
      <w:r w:rsidR="009A092B">
        <w:t>Appendices</w:t>
      </w:r>
      <w:r w:rsidRPr="00DA5734">
        <w:t>, i.e. Appendix</w:t>
      </w:r>
      <w:r>
        <w:t> </w:t>
      </w:r>
      <w:r w:rsidRPr="00DA5734">
        <w:t>A for the mapping tables of elements and attributes, Appendix</w:t>
      </w:r>
      <w:r>
        <w:t> </w:t>
      </w:r>
      <w:r w:rsidRPr="00DA5734">
        <w:t xml:space="preserve">B for the mapping tables of </w:t>
      </w:r>
      <w:r>
        <w:t>enumeration</w:t>
      </w:r>
      <w:r w:rsidRPr="00DA5734">
        <w:t xml:space="preserve"> </w:t>
      </w:r>
      <w:r>
        <w:t>values</w:t>
      </w:r>
      <w:r w:rsidRPr="00DA5734">
        <w:t>, and Appendix</w:t>
      </w:r>
      <w:r>
        <w:t> </w:t>
      </w:r>
      <w:r w:rsidRPr="00DA5734">
        <w:t>C for example</w:t>
      </w:r>
      <w:r>
        <w:t xml:space="preserve"> code</w:t>
      </w:r>
      <w:r w:rsidRPr="00DA5734">
        <w:t xml:space="preserve">s of </w:t>
      </w:r>
      <w:r w:rsidRPr="00DA5734">
        <w:rPr>
          <w:rStyle w:val="st"/>
        </w:rPr>
        <w:t>eXtensible</w:t>
      </w:r>
      <w:r w:rsidR="00A14484">
        <w:rPr>
          <w:rStyle w:val="st"/>
        </w:rPr>
        <w:t> </w:t>
      </w:r>
      <w:r w:rsidRPr="00DA5734">
        <w:rPr>
          <w:rStyle w:val="st"/>
        </w:rPr>
        <w:t>Stylesheet</w:t>
      </w:r>
      <w:r w:rsidR="00A14484">
        <w:rPr>
          <w:rStyle w:val="st"/>
        </w:rPr>
        <w:t> </w:t>
      </w:r>
      <w:r w:rsidRPr="00DA5734">
        <w:rPr>
          <w:rStyle w:val="st"/>
        </w:rPr>
        <w:t>Language</w:t>
      </w:r>
      <w:r w:rsidR="00A14484">
        <w:rPr>
          <w:rStyle w:val="st"/>
        </w:rPr>
        <w:t> </w:t>
      </w:r>
      <w:r w:rsidRPr="00DA5734">
        <w:t>Transformations</w:t>
      </w:r>
      <w:r w:rsidR="00A14484">
        <w:t> </w:t>
      </w:r>
      <w:r w:rsidRPr="00DA5734">
        <w:t xml:space="preserve">(XSLT) based on </w:t>
      </w:r>
      <w:r>
        <w:t xml:space="preserve">the mapping tables of </w:t>
      </w:r>
      <w:r w:rsidR="009A092B">
        <w:t>Appendices</w:t>
      </w:r>
      <w:r>
        <w:t> </w:t>
      </w:r>
      <w:r w:rsidRPr="00DA5734">
        <w:t>A and</w:t>
      </w:r>
      <w:r>
        <w:t> </w:t>
      </w:r>
      <w:r w:rsidRPr="00DA5734">
        <w:t>B</w:t>
      </w:r>
      <w:r>
        <w:t>.</w:t>
      </w:r>
      <w:r w:rsidR="006D20C3">
        <w:t xml:space="preserve">  The three </w:t>
      </w:r>
      <w:r w:rsidR="009A092B">
        <w:t>Appendices</w:t>
      </w:r>
      <w:r w:rsidR="006D20C3">
        <w:t xml:space="preserve"> are made </w:t>
      </w:r>
      <w:r w:rsidR="006D20C3" w:rsidRPr="006D20C3">
        <w:t>available on the WIPO website at:</w:t>
      </w:r>
      <w:r w:rsidR="006D20C3">
        <w:t xml:space="preserve">  </w:t>
      </w:r>
      <w:hyperlink r:id="rId9" w:history="1">
        <w:r w:rsidR="006D20C3" w:rsidRPr="00FE647D">
          <w:rPr>
            <w:rStyle w:val="Hyperlink"/>
          </w:rPr>
          <w:t>http://www.wipo.int/edocs/mdocs/cws/en/cws_4_bis/cws_4_bis_12-appendix1.zip</w:t>
        </w:r>
      </w:hyperlink>
      <w:r w:rsidR="006D20C3">
        <w:rPr>
          <w:rStyle w:val="Hyperlink"/>
        </w:rPr>
        <w:t>.</w:t>
      </w:r>
    </w:p>
    <w:p w:rsidR="00834487" w:rsidRDefault="00834487" w:rsidP="006D20C3">
      <w:pPr>
        <w:pStyle w:val="ONUME"/>
        <w:numPr>
          <w:ilvl w:val="0"/>
          <w:numId w:val="0"/>
        </w:numPr>
      </w:pPr>
      <w:proofErr w:type="gramStart"/>
      <w:r w:rsidRPr="006D20C3">
        <w:t>MODIFICATION OF TASK NO.</w:t>
      </w:r>
      <w:proofErr w:type="gramEnd"/>
      <w:r w:rsidRPr="006D20C3">
        <w:t> 41</w:t>
      </w:r>
    </w:p>
    <w:p w:rsidR="00834487" w:rsidRDefault="00834487" w:rsidP="006D20C3">
      <w:pPr>
        <w:pStyle w:val="ONUME"/>
      </w:pPr>
      <w:r>
        <w:t>As the XML4IP</w:t>
      </w:r>
      <w:r w:rsidR="00A14484">
        <w:t> </w:t>
      </w:r>
      <w:r>
        <w:t>Task</w:t>
      </w:r>
      <w:r w:rsidR="00A14484">
        <w:t> </w:t>
      </w:r>
      <w:r>
        <w:t>Force has completed the preparation of the proposal for Annexes</w:t>
      </w:r>
      <w:r w:rsidR="00A14484">
        <w:t> </w:t>
      </w:r>
      <w:r>
        <w:t>V and VI of ST.96, t</w:t>
      </w:r>
      <w:r w:rsidRPr="00A046A1">
        <w:t>he International Bureau propose</w:t>
      </w:r>
      <w:r>
        <w:t>s</w:t>
      </w:r>
      <w:r w:rsidRPr="00A046A1">
        <w:t xml:space="preserve"> </w:t>
      </w:r>
      <w:r>
        <w:t>to remove the first part of Task No.</w:t>
      </w:r>
      <w:r w:rsidR="00A14484">
        <w:t> </w:t>
      </w:r>
      <w:r>
        <w:t xml:space="preserve">41 and keep only its second part. </w:t>
      </w:r>
      <w:r w:rsidR="002B1561">
        <w:t xml:space="preserve"> </w:t>
      </w:r>
      <w:r>
        <w:t>The new wording for Task No. 41 would read “Task No. 41:  ensure the necessary revisions and updates of WIPO</w:t>
      </w:r>
      <w:r w:rsidR="00A14484">
        <w:t> </w:t>
      </w:r>
      <w:r>
        <w:t>Standard</w:t>
      </w:r>
      <w:r w:rsidR="00A14484">
        <w:t> </w:t>
      </w:r>
      <w:r>
        <w:t>ST.96”.  The International Bureau also proposes that the XML4IP</w:t>
      </w:r>
      <w:r w:rsidR="00A14484">
        <w:t> Task </w:t>
      </w:r>
      <w:r>
        <w:t>Force will continue working on the revised Task</w:t>
      </w:r>
      <w:r w:rsidR="00A14484">
        <w:t> </w:t>
      </w:r>
      <w:r>
        <w:t>No. 41.</w:t>
      </w:r>
    </w:p>
    <w:p w:rsidR="006D20C3" w:rsidRPr="00DC5CB8" w:rsidRDefault="00834487" w:rsidP="00DC5CB8">
      <w:pPr>
        <w:pStyle w:val="ONUME"/>
        <w:ind w:left="5533"/>
        <w:rPr>
          <w:i/>
        </w:rPr>
      </w:pPr>
      <w:r w:rsidRPr="00DC5CB8">
        <w:rPr>
          <w:i/>
        </w:rPr>
        <w:t>The CWS is invited to:</w:t>
      </w:r>
    </w:p>
    <w:p w:rsidR="004C6CCC" w:rsidRPr="00DC5CB8" w:rsidRDefault="004C6CCC" w:rsidP="00DC5CB8">
      <w:pPr>
        <w:pStyle w:val="ONUME"/>
        <w:numPr>
          <w:ilvl w:val="1"/>
          <w:numId w:val="5"/>
        </w:numPr>
        <w:ind w:left="5533" w:firstLine="567"/>
        <w:rPr>
          <w:i/>
        </w:rPr>
      </w:pPr>
      <w:r w:rsidRPr="00DC5CB8">
        <w:rPr>
          <w:i/>
        </w:rPr>
        <w:t>take note of the information contained in this document</w:t>
      </w:r>
      <w:r w:rsidR="006D20C3" w:rsidRPr="00DC5CB8">
        <w:rPr>
          <w:i/>
        </w:rPr>
        <w:t>;</w:t>
      </w:r>
    </w:p>
    <w:p w:rsidR="004C6CCC" w:rsidRPr="00DC5CB8" w:rsidRDefault="00834487" w:rsidP="00DC5CB8">
      <w:pPr>
        <w:pStyle w:val="ONUME"/>
        <w:numPr>
          <w:ilvl w:val="1"/>
          <w:numId w:val="5"/>
        </w:numPr>
        <w:ind w:left="5533" w:firstLine="567"/>
        <w:rPr>
          <w:i/>
        </w:rPr>
      </w:pPr>
      <w:r w:rsidRPr="00DC5CB8">
        <w:rPr>
          <w:i/>
        </w:rPr>
        <w:t>consider and adopt Annex</w:t>
      </w:r>
      <w:r w:rsidR="00A14484" w:rsidRPr="00DC5CB8">
        <w:rPr>
          <w:i/>
        </w:rPr>
        <w:t> </w:t>
      </w:r>
      <w:r w:rsidRPr="00DC5CB8">
        <w:rPr>
          <w:i/>
        </w:rPr>
        <w:t>V of WIPO</w:t>
      </w:r>
      <w:r w:rsidR="00A14484" w:rsidRPr="00DC5CB8">
        <w:rPr>
          <w:i/>
        </w:rPr>
        <w:t> </w:t>
      </w:r>
      <w:r w:rsidRPr="00DC5CB8">
        <w:rPr>
          <w:i/>
        </w:rPr>
        <w:t>Standard</w:t>
      </w:r>
      <w:r w:rsidR="00A14484" w:rsidRPr="00DC5CB8">
        <w:rPr>
          <w:i/>
        </w:rPr>
        <w:t> </w:t>
      </w:r>
      <w:r w:rsidRPr="00DC5CB8">
        <w:rPr>
          <w:i/>
        </w:rPr>
        <w:t>ST.96, which is  reproduced in Annex</w:t>
      </w:r>
      <w:r w:rsidR="00A14484" w:rsidRPr="00DC5CB8">
        <w:rPr>
          <w:i/>
        </w:rPr>
        <w:t> </w:t>
      </w:r>
      <w:r w:rsidRPr="00DC5CB8">
        <w:rPr>
          <w:i/>
        </w:rPr>
        <w:t>I to this document;</w:t>
      </w:r>
    </w:p>
    <w:p w:rsidR="004C6CCC" w:rsidRPr="00DC5CB8" w:rsidRDefault="00834487" w:rsidP="00DC5CB8">
      <w:pPr>
        <w:pStyle w:val="ONUME"/>
        <w:numPr>
          <w:ilvl w:val="1"/>
          <w:numId w:val="5"/>
        </w:numPr>
        <w:ind w:left="5533" w:firstLine="567"/>
        <w:rPr>
          <w:i/>
        </w:rPr>
      </w:pPr>
      <w:r w:rsidRPr="00DC5CB8">
        <w:rPr>
          <w:i/>
        </w:rPr>
        <w:t>consider and adopt Annex</w:t>
      </w:r>
      <w:r w:rsidR="00A14484" w:rsidRPr="00DC5CB8">
        <w:rPr>
          <w:i/>
        </w:rPr>
        <w:t> </w:t>
      </w:r>
      <w:r w:rsidRPr="00DC5CB8">
        <w:rPr>
          <w:i/>
        </w:rPr>
        <w:t>VI of WIPO</w:t>
      </w:r>
      <w:r w:rsidR="00A14484" w:rsidRPr="00DC5CB8">
        <w:rPr>
          <w:i/>
        </w:rPr>
        <w:t> </w:t>
      </w:r>
      <w:r w:rsidRPr="00DC5CB8">
        <w:rPr>
          <w:i/>
        </w:rPr>
        <w:t>Standard</w:t>
      </w:r>
      <w:r w:rsidR="00A14484" w:rsidRPr="00DC5CB8">
        <w:rPr>
          <w:i/>
        </w:rPr>
        <w:t> </w:t>
      </w:r>
      <w:r w:rsidRPr="00DC5CB8">
        <w:rPr>
          <w:i/>
        </w:rPr>
        <w:t>ST.96, which is reproduced in Annex</w:t>
      </w:r>
      <w:r w:rsidR="00A14484" w:rsidRPr="00DC5CB8">
        <w:rPr>
          <w:i/>
        </w:rPr>
        <w:t> </w:t>
      </w:r>
      <w:r w:rsidRPr="00DC5CB8">
        <w:rPr>
          <w:i/>
        </w:rPr>
        <w:t xml:space="preserve">II to this document </w:t>
      </w:r>
      <w:r w:rsidR="004C6CCC" w:rsidRPr="00DC5CB8">
        <w:rPr>
          <w:i/>
        </w:rPr>
        <w:t xml:space="preserve">and the three </w:t>
      </w:r>
      <w:r w:rsidR="009A092B" w:rsidRPr="00DC5CB8">
        <w:rPr>
          <w:i/>
        </w:rPr>
        <w:t>Appendices</w:t>
      </w:r>
      <w:r w:rsidR="004C6CCC" w:rsidRPr="00DC5CB8">
        <w:rPr>
          <w:i/>
        </w:rPr>
        <w:t xml:space="preserve"> of </w:t>
      </w:r>
      <w:r w:rsidR="004C6CCC" w:rsidRPr="00DC5CB8">
        <w:rPr>
          <w:i/>
        </w:rPr>
        <w:lastRenderedPageBreak/>
        <w:t xml:space="preserve">the proposed ST.96 Annex VI </w:t>
      </w:r>
      <w:r w:rsidRPr="00DC5CB8">
        <w:rPr>
          <w:i/>
        </w:rPr>
        <w:t>as referred to in paragraph </w:t>
      </w:r>
      <w:r w:rsidR="004C6CCC" w:rsidRPr="00DC5CB8">
        <w:rPr>
          <w:i/>
        </w:rPr>
        <w:t>8</w:t>
      </w:r>
      <w:r w:rsidRPr="00DC5CB8">
        <w:rPr>
          <w:i/>
        </w:rPr>
        <w:t>;</w:t>
      </w:r>
      <w:r w:rsidR="00A14484" w:rsidRPr="00DC5CB8">
        <w:rPr>
          <w:i/>
        </w:rPr>
        <w:t xml:space="preserve"> </w:t>
      </w:r>
      <w:r w:rsidRPr="00DC5CB8">
        <w:rPr>
          <w:i/>
        </w:rPr>
        <w:t xml:space="preserve"> and</w:t>
      </w:r>
    </w:p>
    <w:p w:rsidR="00834487" w:rsidRPr="00DC5CB8" w:rsidRDefault="00834487" w:rsidP="00DC5CB8">
      <w:pPr>
        <w:pStyle w:val="ONUME"/>
        <w:numPr>
          <w:ilvl w:val="1"/>
          <w:numId w:val="5"/>
        </w:numPr>
        <w:ind w:left="5533" w:firstLine="567"/>
        <w:rPr>
          <w:i/>
        </w:rPr>
      </w:pPr>
      <w:proofErr w:type="gramStart"/>
      <w:r w:rsidRPr="00DC5CB8">
        <w:rPr>
          <w:i/>
        </w:rPr>
        <w:t>approve</w:t>
      </w:r>
      <w:proofErr w:type="gramEnd"/>
      <w:r w:rsidRPr="00DC5CB8">
        <w:rPr>
          <w:i/>
        </w:rPr>
        <w:t xml:space="preserve"> the modification of Task</w:t>
      </w:r>
      <w:r w:rsidR="00A14484" w:rsidRPr="00DC5CB8">
        <w:rPr>
          <w:i/>
        </w:rPr>
        <w:t> </w:t>
      </w:r>
      <w:r w:rsidRPr="00DC5CB8">
        <w:rPr>
          <w:i/>
        </w:rPr>
        <w:t>No. 41 and the assignment of revised Task</w:t>
      </w:r>
      <w:r w:rsidR="00A14484" w:rsidRPr="00DC5CB8">
        <w:rPr>
          <w:i/>
        </w:rPr>
        <w:t> </w:t>
      </w:r>
      <w:r w:rsidRPr="00DC5CB8">
        <w:rPr>
          <w:i/>
        </w:rPr>
        <w:t>No. 41 to the XML4IP Task</w:t>
      </w:r>
      <w:r w:rsidR="00A14484" w:rsidRPr="00DC5CB8">
        <w:rPr>
          <w:i/>
        </w:rPr>
        <w:t> </w:t>
      </w:r>
      <w:r w:rsidRPr="00DC5CB8">
        <w:rPr>
          <w:i/>
        </w:rPr>
        <w:t>Force as proposed in paragraph 9 above.</w:t>
      </w:r>
    </w:p>
    <w:p w:rsidR="00834487" w:rsidRPr="00490AD0" w:rsidRDefault="00834487" w:rsidP="00834487">
      <w:pPr>
        <w:pStyle w:val="BodyText"/>
        <w:ind w:left="5533"/>
        <w:rPr>
          <w:i/>
        </w:rPr>
      </w:pPr>
    </w:p>
    <w:p w:rsidR="008B2CC1" w:rsidRPr="003845C1" w:rsidRDefault="00834487" w:rsidP="00EC49B8">
      <w:pPr>
        <w:pStyle w:val="Endofdocument-Annex"/>
        <w:rPr>
          <w:caps/>
          <w:sz w:val="24"/>
        </w:rPr>
      </w:pPr>
      <w:r w:rsidRPr="00490AD0">
        <w:t xml:space="preserve">[Annex </w:t>
      </w:r>
      <w:r>
        <w:t xml:space="preserve">I </w:t>
      </w:r>
      <w:r w:rsidRPr="00490AD0">
        <w:t>follows]</w:t>
      </w:r>
      <w:bookmarkStart w:id="3" w:name="_GoBack"/>
      <w:bookmarkEnd w:id="3"/>
    </w:p>
    <w:sectPr w:rsidR="008B2CC1" w:rsidRPr="003845C1" w:rsidSect="00A03DF8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487" w:rsidRDefault="00834487">
      <w:r>
        <w:separator/>
      </w:r>
    </w:p>
  </w:endnote>
  <w:endnote w:type="continuationSeparator" w:id="0">
    <w:p w:rsidR="00834487" w:rsidRDefault="00834487" w:rsidP="003B38C1">
      <w:r>
        <w:separator/>
      </w:r>
    </w:p>
    <w:p w:rsidR="00834487" w:rsidRPr="003B38C1" w:rsidRDefault="0083448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34487" w:rsidRPr="003B38C1" w:rsidRDefault="0083448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487" w:rsidRDefault="00834487">
      <w:r>
        <w:separator/>
      </w:r>
    </w:p>
  </w:footnote>
  <w:footnote w:type="continuationSeparator" w:id="0">
    <w:p w:rsidR="00834487" w:rsidRDefault="00834487" w:rsidP="008B60B2">
      <w:r>
        <w:separator/>
      </w:r>
    </w:p>
    <w:p w:rsidR="00834487" w:rsidRPr="00ED77FB" w:rsidRDefault="0083448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34487" w:rsidRPr="00ED77FB" w:rsidRDefault="0083448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03DF8" w:rsidP="00477D6B">
    <w:pPr>
      <w:jc w:val="right"/>
    </w:pPr>
    <w:bookmarkStart w:id="4" w:name="Code2"/>
    <w:bookmarkEnd w:id="4"/>
    <w:r>
      <w:t>CWS/4</w:t>
    </w:r>
    <w:r w:rsidR="00EC49B8">
      <w:t>BIS</w:t>
    </w:r>
    <w:r>
      <w:t>/</w:t>
    </w:r>
    <w:r w:rsidR="00EC49B8">
      <w:t>12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DC5CB8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487"/>
    <w:rsid w:val="00043CAA"/>
    <w:rsid w:val="00075432"/>
    <w:rsid w:val="000968ED"/>
    <w:rsid w:val="000F5E56"/>
    <w:rsid w:val="000F6EFF"/>
    <w:rsid w:val="001362EE"/>
    <w:rsid w:val="0013761E"/>
    <w:rsid w:val="001832A6"/>
    <w:rsid w:val="002634C4"/>
    <w:rsid w:val="002928D3"/>
    <w:rsid w:val="002B1561"/>
    <w:rsid w:val="002F1FE6"/>
    <w:rsid w:val="002F4E68"/>
    <w:rsid w:val="00312F7F"/>
    <w:rsid w:val="00342A15"/>
    <w:rsid w:val="00361450"/>
    <w:rsid w:val="003673CF"/>
    <w:rsid w:val="003845C1"/>
    <w:rsid w:val="003A6F89"/>
    <w:rsid w:val="003B38C1"/>
    <w:rsid w:val="00423E3E"/>
    <w:rsid w:val="00427AF4"/>
    <w:rsid w:val="00441CD4"/>
    <w:rsid w:val="004647DA"/>
    <w:rsid w:val="00474062"/>
    <w:rsid w:val="00477D6B"/>
    <w:rsid w:val="004C6CCC"/>
    <w:rsid w:val="005019FF"/>
    <w:rsid w:val="0053057A"/>
    <w:rsid w:val="00560A29"/>
    <w:rsid w:val="005C6649"/>
    <w:rsid w:val="00605827"/>
    <w:rsid w:val="00646050"/>
    <w:rsid w:val="00662341"/>
    <w:rsid w:val="006713CA"/>
    <w:rsid w:val="00676C5C"/>
    <w:rsid w:val="006A1EE8"/>
    <w:rsid w:val="006D20C3"/>
    <w:rsid w:val="007B31A1"/>
    <w:rsid w:val="007D1613"/>
    <w:rsid w:val="00834487"/>
    <w:rsid w:val="008B2CC1"/>
    <w:rsid w:val="008B60B2"/>
    <w:rsid w:val="0090731E"/>
    <w:rsid w:val="00916EE2"/>
    <w:rsid w:val="0092261A"/>
    <w:rsid w:val="00966A22"/>
    <w:rsid w:val="0096722F"/>
    <w:rsid w:val="00980843"/>
    <w:rsid w:val="009A092B"/>
    <w:rsid w:val="009D30C2"/>
    <w:rsid w:val="009E2791"/>
    <w:rsid w:val="009E3F6F"/>
    <w:rsid w:val="009F499F"/>
    <w:rsid w:val="00A03DF8"/>
    <w:rsid w:val="00A14484"/>
    <w:rsid w:val="00A42DAF"/>
    <w:rsid w:val="00A45BD8"/>
    <w:rsid w:val="00A869B7"/>
    <w:rsid w:val="00A9671E"/>
    <w:rsid w:val="00AC205C"/>
    <w:rsid w:val="00AF0A6B"/>
    <w:rsid w:val="00B05A69"/>
    <w:rsid w:val="00B25E86"/>
    <w:rsid w:val="00B33D93"/>
    <w:rsid w:val="00B9734B"/>
    <w:rsid w:val="00C11BFE"/>
    <w:rsid w:val="00D45252"/>
    <w:rsid w:val="00D71B4D"/>
    <w:rsid w:val="00D93D55"/>
    <w:rsid w:val="00DC5CB8"/>
    <w:rsid w:val="00E335FE"/>
    <w:rsid w:val="00E84598"/>
    <w:rsid w:val="00EC49B8"/>
    <w:rsid w:val="00EC4E49"/>
    <w:rsid w:val="00ED77FB"/>
    <w:rsid w:val="00EE45FA"/>
    <w:rsid w:val="00F66152"/>
    <w:rsid w:val="00F7316F"/>
    <w:rsid w:val="00FE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BodyTextChar">
    <w:name w:val="Body Text Char"/>
    <w:link w:val="BodyText"/>
    <w:rsid w:val="00834487"/>
    <w:rPr>
      <w:rFonts w:ascii="Arial" w:eastAsia="SimSun" w:hAnsi="Arial" w:cs="Arial"/>
      <w:sz w:val="22"/>
      <w:lang w:eastAsia="zh-CN"/>
    </w:rPr>
  </w:style>
  <w:style w:type="character" w:customStyle="1" w:styleId="st">
    <w:name w:val="st"/>
    <w:basedOn w:val="DefaultParagraphFont"/>
    <w:rsid w:val="00834487"/>
  </w:style>
  <w:style w:type="character" w:styleId="Hyperlink">
    <w:name w:val="Hyperlink"/>
    <w:basedOn w:val="DefaultParagraphFont"/>
    <w:rsid w:val="00FE64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E647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BodyTextChar">
    <w:name w:val="Body Text Char"/>
    <w:link w:val="BodyText"/>
    <w:rsid w:val="00834487"/>
    <w:rPr>
      <w:rFonts w:ascii="Arial" w:eastAsia="SimSun" w:hAnsi="Arial" w:cs="Arial"/>
      <w:sz w:val="22"/>
      <w:lang w:eastAsia="zh-CN"/>
    </w:rPr>
  </w:style>
  <w:style w:type="character" w:customStyle="1" w:styleId="st">
    <w:name w:val="st"/>
    <w:basedOn w:val="DefaultParagraphFont"/>
    <w:rsid w:val="00834487"/>
  </w:style>
  <w:style w:type="character" w:styleId="Hyperlink">
    <w:name w:val="Hyperlink"/>
    <w:basedOn w:val="DefaultParagraphFont"/>
    <w:rsid w:val="00FE64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E64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edocs/mdocs/cws/en/cws_4_bis/cws_4_bis_12-appendix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AT2\ORGstm\SHARED\CWS-4bis\Templates\Ebis_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Ebis_doc</Template>
  <TotalTime>133</TotalTime>
  <Pages>3</Pages>
  <Words>871</Words>
  <Characters>4540</Characters>
  <Application>Microsoft Office Word</Application>
  <DocSecurity>0</DocSecurity>
  <Lines>110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CWS/4BIS/12 (in English)</vt:lpstr>
    </vt:vector>
  </TitlesOfParts>
  <Company>WIPO</Company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CWS/4BIS/12 (in English)</dc:title>
  <dc:subject>Proposal for Annexes V and VI of WIPO Standard ST.96</dc:subject>
  <dc:creator>WIPO</dc:creator>
  <cp:keywords>CWS</cp:keywords>
  <cp:lastModifiedBy>SCHLESSINGER Caroline</cp:lastModifiedBy>
  <cp:revision>10</cp:revision>
  <cp:lastPrinted>2016-02-12T14:21:00Z</cp:lastPrinted>
  <dcterms:created xsi:type="dcterms:W3CDTF">2016-02-11T13:57:00Z</dcterms:created>
  <dcterms:modified xsi:type="dcterms:W3CDTF">2016-02-19T17:21:00Z</dcterms:modified>
</cp:coreProperties>
</file>