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2341"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2341" w:rsidP="00916EE2">
            <w:pPr>
              <w:jc w:val="right"/>
              <w:rPr>
                <w:rFonts w:ascii="Arial Black" w:hAnsi="Arial Black"/>
                <w:caps/>
                <w:sz w:val="15"/>
              </w:rPr>
            </w:pPr>
            <w:r>
              <w:rPr>
                <w:rFonts w:ascii="Arial Black" w:hAnsi="Arial Black"/>
                <w:caps/>
                <w:sz w:val="15"/>
              </w:rPr>
              <w:t>CWS/4/</w:t>
            </w:r>
            <w:bookmarkStart w:id="0" w:name="Code"/>
            <w:bookmarkEnd w:id="0"/>
            <w:r w:rsidR="00881AAA">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881AA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D5676">
            <w:pPr>
              <w:jc w:val="right"/>
              <w:rPr>
                <w:rFonts w:ascii="Arial Black" w:hAnsi="Arial Black"/>
                <w:caps/>
                <w:sz w:val="15"/>
              </w:rPr>
            </w:pPr>
            <w:r w:rsidRPr="0090731E">
              <w:rPr>
                <w:rFonts w:ascii="Arial Black" w:hAnsi="Arial Black"/>
                <w:caps/>
                <w:sz w:val="15"/>
              </w:rPr>
              <w:t>DATE</w:t>
            </w:r>
            <w:r w:rsidRPr="00443B66">
              <w:rPr>
                <w:rFonts w:ascii="Arial Black" w:hAnsi="Arial Black"/>
                <w:caps/>
                <w:sz w:val="15"/>
              </w:rPr>
              <w:t>:</w:t>
            </w:r>
            <w:r w:rsidR="00443B66">
              <w:rPr>
                <w:rFonts w:ascii="Arial Black" w:hAnsi="Arial Black"/>
                <w:caps/>
                <w:sz w:val="15"/>
              </w:rPr>
              <w:t xml:space="preserve"> </w:t>
            </w:r>
            <w:r w:rsidR="003D5676">
              <w:rPr>
                <w:rFonts w:ascii="Arial Black" w:hAnsi="Arial Black"/>
                <w:caps/>
                <w:sz w:val="15"/>
              </w:rPr>
              <w:t xml:space="preserve"> </w:t>
            </w:r>
            <w:r w:rsidR="00443B66">
              <w:rPr>
                <w:rFonts w:ascii="Arial Black" w:hAnsi="Arial Black"/>
                <w:caps/>
                <w:sz w:val="15"/>
              </w:rPr>
              <w:t>March 2</w:t>
            </w:r>
            <w:r w:rsidR="003D5676">
              <w:rPr>
                <w:rFonts w:ascii="Arial Black" w:hAnsi="Arial Black"/>
                <w:caps/>
                <w:sz w:val="15"/>
              </w:rPr>
              <w:t>7</w:t>
            </w:r>
            <w:r w:rsidR="00443B66">
              <w:rPr>
                <w:rFonts w:ascii="Arial Black" w:hAnsi="Arial Black"/>
                <w:caps/>
                <w:sz w:val="15"/>
              </w:rPr>
              <w:t>, 2014</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3845C1" w:rsidRDefault="003845C1" w:rsidP="003845C1"/>
    <w:p w:rsidR="003845C1" w:rsidRDefault="003845C1" w:rsidP="003845C1"/>
    <w:p w:rsidR="00A9671E" w:rsidRPr="003845C1" w:rsidRDefault="00A9671E" w:rsidP="00A9671E">
      <w:pPr>
        <w:rPr>
          <w:b/>
          <w:sz w:val="24"/>
          <w:szCs w:val="24"/>
        </w:rPr>
      </w:pPr>
      <w:r>
        <w:rPr>
          <w:b/>
          <w:sz w:val="24"/>
          <w:szCs w:val="24"/>
        </w:rPr>
        <w:t>Fourth</w:t>
      </w:r>
      <w:r w:rsidRPr="00774501">
        <w:rPr>
          <w:b/>
          <w:sz w:val="24"/>
          <w:szCs w:val="24"/>
        </w:rPr>
        <w:t xml:space="preserve"> Session</w:t>
      </w:r>
    </w:p>
    <w:p w:rsidR="00A9671E" w:rsidRPr="003845C1" w:rsidRDefault="00A9671E" w:rsidP="00A9671E">
      <w:pPr>
        <w:rPr>
          <w:b/>
          <w:sz w:val="24"/>
          <w:szCs w:val="24"/>
        </w:rPr>
      </w:pPr>
      <w:r w:rsidRPr="00774501">
        <w:rPr>
          <w:b/>
          <w:sz w:val="24"/>
          <w:szCs w:val="24"/>
        </w:rPr>
        <w:t xml:space="preserve">Geneva, </w:t>
      </w:r>
      <w:r>
        <w:rPr>
          <w:b/>
          <w:sz w:val="24"/>
          <w:szCs w:val="24"/>
        </w:rPr>
        <w:t>May</w:t>
      </w:r>
      <w:r w:rsidRPr="00774501">
        <w:rPr>
          <w:b/>
          <w:sz w:val="24"/>
          <w:szCs w:val="24"/>
        </w:rPr>
        <w:t xml:space="preserve"> </w:t>
      </w:r>
      <w:r>
        <w:rPr>
          <w:b/>
          <w:sz w:val="24"/>
          <w:szCs w:val="24"/>
        </w:rPr>
        <w:t>12</w:t>
      </w:r>
      <w:r w:rsidRPr="00774501">
        <w:rPr>
          <w:b/>
          <w:sz w:val="24"/>
          <w:szCs w:val="24"/>
        </w:rPr>
        <w:t xml:space="preserve"> to </w:t>
      </w:r>
      <w:r>
        <w:rPr>
          <w:b/>
          <w:sz w:val="24"/>
          <w:szCs w:val="24"/>
        </w:rPr>
        <w:t>16</w:t>
      </w:r>
      <w:r w:rsidRPr="00774501">
        <w:rPr>
          <w:b/>
          <w:sz w:val="24"/>
          <w:szCs w:val="24"/>
        </w:rPr>
        <w:t>, 201</w:t>
      </w:r>
      <w:r>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0B1F55" w:rsidRDefault="000B1F55" w:rsidP="000B1F55">
      <w:pPr>
        <w:rPr>
          <w:sz w:val="24"/>
          <w:szCs w:val="24"/>
        </w:rPr>
      </w:pPr>
      <w:bookmarkStart w:id="3" w:name="TitleOfDoc"/>
      <w:bookmarkEnd w:id="3"/>
      <w:r w:rsidRPr="000B1F55">
        <w:rPr>
          <w:sz w:val="24"/>
          <w:szCs w:val="24"/>
        </w:rPr>
        <w:t>MAINTENANCE AND UPDATE OF SURVEYS PUBLISHED IN THE WIPO HANDBOOK ON INDUSTRIAL PROPERTY INFORMATION AND DOCUMENTATION</w:t>
      </w:r>
    </w:p>
    <w:p w:rsidR="008B2CC1" w:rsidRPr="008B2CC1" w:rsidRDefault="008B2CC1" w:rsidP="008B2CC1"/>
    <w:p w:rsidR="008B2CC1" w:rsidRPr="008B2CC1" w:rsidRDefault="000B1F55" w:rsidP="008B2CC1">
      <w:pPr>
        <w:rPr>
          <w:i/>
        </w:rPr>
      </w:pPr>
      <w:bookmarkStart w:id="4" w:name="Prepared"/>
      <w:bookmarkEnd w:id="4"/>
      <w:r>
        <w:rPr>
          <w:i/>
        </w:rPr>
        <w:t>Document p</w:t>
      </w:r>
      <w:r w:rsidR="00881AAA">
        <w:rPr>
          <w:i/>
        </w:rPr>
        <w:t>repared by the Secretariat</w:t>
      </w:r>
    </w:p>
    <w:p w:rsidR="00AC205C" w:rsidRDefault="00AC205C"/>
    <w:p w:rsidR="00881AAA" w:rsidRDefault="00881AAA"/>
    <w:p w:rsidR="000B1F55" w:rsidRDefault="000B1F55"/>
    <w:p w:rsidR="00443B66" w:rsidRDefault="00443B66"/>
    <w:p w:rsidR="00881AAA" w:rsidRDefault="00C659B2" w:rsidP="00C659B2">
      <w:pPr>
        <w:pStyle w:val="Heading2"/>
      </w:pPr>
      <w:r>
        <w:t>INTRODUCTION</w:t>
      </w:r>
    </w:p>
    <w:p w:rsidR="00881AAA" w:rsidRDefault="00881AAA" w:rsidP="00443B66">
      <w:pPr>
        <w:pStyle w:val="ONUME"/>
      </w:pPr>
      <w:r>
        <w:t xml:space="preserve">Part 7 of the WIPO </w:t>
      </w:r>
      <w:r w:rsidRPr="006A22F6">
        <w:rPr>
          <w:i/>
        </w:rPr>
        <w:t>Handbook on Industrial Property Information and Documentation</w:t>
      </w:r>
      <w:r>
        <w:t xml:space="preserve"> (WIPO Handbook) contains 19</w:t>
      </w:r>
      <w:r w:rsidR="00C659B2">
        <w:t> </w:t>
      </w:r>
      <w:r>
        <w:t xml:space="preserve">surveys related to different aspects of </w:t>
      </w:r>
      <w:r w:rsidR="00443B66">
        <w:t>I</w:t>
      </w:r>
      <w:r>
        <w:t xml:space="preserve">ndustrial </w:t>
      </w:r>
      <w:r w:rsidR="00443B66">
        <w:t>P</w:t>
      </w:r>
      <w:r>
        <w:t xml:space="preserve">roperty </w:t>
      </w:r>
      <w:r w:rsidR="00443B66">
        <w:t>O</w:t>
      </w:r>
      <w:r>
        <w:t xml:space="preserve">ffices (IPO) practices. </w:t>
      </w:r>
      <w:r w:rsidR="00C659B2">
        <w:t xml:space="preserve"> </w:t>
      </w:r>
      <w:r>
        <w:t>These surveys have been conducted and published upon request by the Committee on WIPO Standards (CWS) and its predecessor bodies</w:t>
      </w:r>
      <w:r w:rsidRPr="00B760E6">
        <w:t>.  Part</w:t>
      </w:r>
      <w:r w:rsidR="00C659B2">
        <w:t> </w:t>
      </w:r>
      <w:r w:rsidRPr="00B760E6">
        <w:t>7 of the WIPO Handbook constitutes an important source of information on, for example, application and publication numbering systems, kinds of patent documents issued by offices, formats of dates, optical character recognition practices, codes used</w:t>
      </w:r>
      <w:r>
        <w:t xml:space="preserve"> by IPOs</w:t>
      </w:r>
      <w:r w:rsidR="00651166">
        <w:t xml:space="preserve"> internally and</w:t>
      </w:r>
      <w:r w:rsidRPr="00B760E6">
        <w:t xml:space="preserve"> correction and citation practices</w:t>
      </w:r>
      <w:r w:rsidR="00651166">
        <w:t>,</w:t>
      </w:r>
      <w:r w:rsidRPr="00B760E6">
        <w:t xml:space="preserve"> </w:t>
      </w:r>
      <w:r>
        <w:t>as well as</w:t>
      </w:r>
      <w:r w:rsidRPr="00B760E6">
        <w:t xml:space="preserve"> other matters related to </w:t>
      </w:r>
      <w:r>
        <w:t>patent, trademark and industrial design information</w:t>
      </w:r>
      <w:r w:rsidRPr="00B760E6">
        <w:t>.</w:t>
      </w:r>
    </w:p>
    <w:p w:rsidR="00881AAA" w:rsidRDefault="00651166" w:rsidP="00443B66">
      <w:pPr>
        <w:pStyle w:val="ONUME"/>
      </w:pPr>
      <w:r>
        <w:t>T</w:t>
      </w:r>
      <w:r w:rsidR="00881AAA" w:rsidRPr="00B33267">
        <w:t xml:space="preserve">he </w:t>
      </w:r>
      <w:r w:rsidR="00881AAA">
        <w:t>purpose</w:t>
      </w:r>
      <w:r w:rsidR="00881AAA" w:rsidRPr="00B33267">
        <w:t xml:space="preserve"> of conducting a survey </w:t>
      </w:r>
      <w:r w:rsidR="00A038DB">
        <w:t>has been</w:t>
      </w:r>
      <w:r>
        <w:t>, in general,</w:t>
      </w:r>
      <w:r w:rsidR="00881AAA" w:rsidRPr="00B33267">
        <w:t xml:space="preserve"> to respond to the need of having concrete examples and information about </w:t>
      </w:r>
      <w:r w:rsidR="00881AAA">
        <w:t xml:space="preserve">IPO </w:t>
      </w:r>
      <w:r w:rsidR="00881AAA" w:rsidRPr="00B33267">
        <w:t xml:space="preserve">practices that </w:t>
      </w:r>
      <w:r w:rsidR="00881AAA">
        <w:t>the CWS or its predecessor bodies considered</w:t>
      </w:r>
      <w:r w:rsidR="00881AAA" w:rsidRPr="00B33267">
        <w:t xml:space="preserve"> of interest to the users of indus</w:t>
      </w:r>
      <w:r>
        <w:t>trial property information.</w:t>
      </w:r>
      <w:r w:rsidR="00C659B2">
        <w:t xml:space="preserve"> </w:t>
      </w:r>
      <w:r>
        <w:t xml:space="preserve"> The</w:t>
      </w:r>
      <w:r w:rsidR="00881AAA" w:rsidRPr="00B33267">
        <w:t>s</w:t>
      </w:r>
      <w:r>
        <w:t>e</w:t>
      </w:r>
      <w:r w:rsidR="00881AAA" w:rsidRPr="00B33267">
        <w:t xml:space="preserve"> </w:t>
      </w:r>
      <w:r>
        <w:t>materials</w:t>
      </w:r>
      <w:r w:rsidR="00881AAA" w:rsidRPr="00B33267">
        <w:t xml:space="preserve"> </w:t>
      </w:r>
      <w:r w:rsidR="00881AAA">
        <w:t xml:space="preserve">could </w:t>
      </w:r>
      <w:r w:rsidR="00881AAA" w:rsidRPr="00B33267">
        <w:t xml:space="preserve">also provide a basis for the preparation of proposals for new standards, or for the revision of existing Standards, as well as </w:t>
      </w:r>
      <w:r>
        <w:t xml:space="preserve">for </w:t>
      </w:r>
      <w:r w:rsidR="00881AAA" w:rsidRPr="00B33267">
        <w:t>explaining how a particular Standard is</w:t>
      </w:r>
      <w:r w:rsidR="00C659B2">
        <w:t xml:space="preserve"> implemented in different IPOs. </w:t>
      </w:r>
      <w:r w:rsidR="00881AAA" w:rsidRPr="00B33267">
        <w:t xml:space="preserve"> It should be noted that there are also surveys no</w:t>
      </w:r>
      <w:r w:rsidR="00881AAA">
        <w:t>t</w:t>
      </w:r>
      <w:r w:rsidR="00881AAA" w:rsidRPr="00B33267">
        <w:t xml:space="preserve"> directly related to any particular WIPO Standard (e.g.,</w:t>
      </w:r>
      <w:r w:rsidR="00881AAA">
        <w:t xml:space="preserve"> Part</w:t>
      </w:r>
      <w:r w:rsidR="00C659B2">
        <w:t> </w:t>
      </w:r>
      <w:r w:rsidR="00881AAA">
        <w:t>7.7 of the WIPO Handbook</w:t>
      </w:r>
      <w:r w:rsidR="00881AAA" w:rsidRPr="00B33267">
        <w:t xml:space="preserve"> </w:t>
      </w:r>
      <w:r w:rsidR="00881AAA">
        <w:t>“Supplementary Protection Certificates (SPCs)”).</w:t>
      </w:r>
    </w:p>
    <w:p w:rsidR="00881AAA" w:rsidRDefault="00A038DB" w:rsidP="00443B66">
      <w:pPr>
        <w:pStyle w:val="ONUME"/>
      </w:pPr>
      <w:r>
        <w:t>O</w:t>
      </w:r>
      <w:r w:rsidR="00881AAA" w:rsidRPr="00B33267">
        <w:t xml:space="preserve">nce a survey </w:t>
      </w:r>
      <w:r>
        <w:t>has been</w:t>
      </w:r>
      <w:r w:rsidRPr="00B33267">
        <w:t xml:space="preserve"> </w:t>
      </w:r>
      <w:r w:rsidR="00881AAA" w:rsidRPr="00B33267">
        <w:t>completed and published, the question of subsequent maintenance and update is usually left open and is addressed differently for different surveys.</w:t>
      </w:r>
      <w:r w:rsidR="00C659B2">
        <w:t xml:space="preserve"> </w:t>
      </w:r>
      <w:r w:rsidR="00881AAA" w:rsidRPr="00B33267">
        <w:t xml:space="preserve"> At present, there is no </w:t>
      </w:r>
      <w:r>
        <w:t>uniform</w:t>
      </w:r>
      <w:r w:rsidRPr="00B33267">
        <w:t xml:space="preserve"> </w:t>
      </w:r>
      <w:r w:rsidR="00881AAA" w:rsidRPr="00B33267">
        <w:t>approach to ensur</w:t>
      </w:r>
      <w:r>
        <w:t>ing</w:t>
      </w:r>
      <w:r w:rsidR="00881AAA" w:rsidRPr="00B33267">
        <w:t xml:space="preserve"> the maintenance and update of surveys</w:t>
      </w:r>
      <w:r w:rsidR="00CE396D">
        <w:t xml:space="preserve"> published in Part</w:t>
      </w:r>
      <w:r w:rsidR="00C659B2">
        <w:t> </w:t>
      </w:r>
      <w:r w:rsidR="00CE396D">
        <w:t>7 of the WIPO Handbook</w:t>
      </w:r>
      <w:r w:rsidR="00881AAA" w:rsidRPr="00B33267">
        <w:t>.</w:t>
      </w:r>
    </w:p>
    <w:p w:rsidR="00881AAA" w:rsidRDefault="00881AAA" w:rsidP="00443B66">
      <w:pPr>
        <w:pStyle w:val="ONUME"/>
      </w:pPr>
      <w:r>
        <w:lastRenderedPageBreak/>
        <w:t xml:space="preserve">In order to avoid possible inconsistencies and to ensure that </w:t>
      </w:r>
      <w:r w:rsidRPr="00B55103">
        <w:t xml:space="preserve">the information contained </w:t>
      </w:r>
      <w:r>
        <w:t>in Part</w:t>
      </w:r>
      <w:r w:rsidR="00C659B2">
        <w:t> </w:t>
      </w:r>
      <w:r>
        <w:t xml:space="preserve">7 </w:t>
      </w:r>
      <w:r w:rsidRPr="00B55103">
        <w:t>of the WIPO Handbook is relevant</w:t>
      </w:r>
      <w:r>
        <w:t>,</w:t>
      </w:r>
      <w:r w:rsidRPr="00B55103">
        <w:t xml:space="preserve"> up-to-date</w:t>
      </w:r>
      <w:r>
        <w:t xml:space="preserve"> and not repetitive,</w:t>
      </w:r>
      <w:r w:rsidRPr="00B55103">
        <w:t xml:space="preserve"> the </w:t>
      </w:r>
      <w:r>
        <w:t>International Bureau</w:t>
      </w:r>
      <w:r w:rsidRPr="00B55103">
        <w:t xml:space="preserve"> proposes to address the question of maintenance of </w:t>
      </w:r>
      <w:r>
        <w:t>surveys</w:t>
      </w:r>
      <w:r w:rsidRPr="00B55103">
        <w:t xml:space="preserve"> </w:t>
      </w:r>
      <w:r>
        <w:t>in its integrity and invites the CWS to consider the proposal</w:t>
      </w:r>
      <w:r w:rsidR="00267137">
        <w:t>s</w:t>
      </w:r>
      <w:r>
        <w:t xml:space="preserve"> </w:t>
      </w:r>
      <w:r w:rsidR="00651166">
        <w:t>presented in paragraphs</w:t>
      </w:r>
      <w:r w:rsidR="00C659B2">
        <w:t> </w:t>
      </w:r>
      <w:r w:rsidR="00651166">
        <w:t>10 to</w:t>
      </w:r>
      <w:r w:rsidR="00C659B2">
        <w:t> </w:t>
      </w:r>
      <w:r w:rsidR="00651166">
        <w:t>1</w:t>
      </w:r>
      <w:r w:rsidR="00267137">
        <w:t>4</w:t>
      </w:r>
      <w:r w:rsidR="00324870">
        <w:t>,</w:t>
      </w:r>
      <w:r>
        <w:t xml:space="preserve"> below.</w:t>
      </w:r>
    </w:p>
    <w:p w:rsidR="00881AAA" w:rsidRDefault="00C659B2" w:rsidP="00443B66">
      <w:pPr>
        <w:pStyle w:val="Heading2"/>
      </w:pPr>
      <w:r>
        <w:t>CURRENT SITUATION</w:t>
      </w:r>
    </w:p>
    <w:p w:rsidR="00881AAA" w:rsidRDefault="00881AAA" w:rsidP="00443B66">
      <w:pPr>
        <w:pStyle w:val="ONUME"/>
      </w:pPr>
      <w:r>
        <w:t>Survey results, as initially published, provide complete and accurate reflection of IPO practices as they were in place at the moment of conducting the survey.  However, several years after its publication, the survey might become outdated</w:t>
      </w:r>
      <w:r w:rsidRPr="0005163E">
        <w:t xml:space="preserve"> </w:t>
      </w:r>
      <w:r>
        <w:t xml:space="preserve">or incomplete, as </w:t>
      </w:r>
      <w:r w:rsidR="00651166">
        <w:t>a</w:t>
      </w:r>
      <w:r>
        <w:t xml:space="preserve"> result of changes </w:t>
      </w:r>
      <w:r w:rsidR="00651166">
        <w:t>in</w:t>
      </w:r>
      <w:r>
        <w:t xml:space="preserve"> IPO practices.</w:t>
      </w:r>
    </w:p>
    <w:p w:rsidR="00881AAA" w:rsidRDefault="00A038DB" w:rsidP="00443B66">
      <w:pPr>
        <w:pStyle w:val="ONUME"/>
      </w:pPr>
      <w:r>
        <w:t>If</w:t>
      </w:r>
      <w:r w:rsidR="00881AAA">
        <w:t xml:space="preserve"> the update of the information is required for supporting ongoing work of the Committee, the CWS either initiates the complete update of the corresponding survey (sometimes amending the questionnaire in order to focus on issues relevant for the current discussion), or requests the International Bureau to conduct a new survey to replace the outdated one.  </w:t>
      </w:r>
      <w:r w:rsidR="00324870">
        <w:t>Such complete</w:t>
      </w:r>
      <w:r w:rsidR="00881AAA">
        <w:t xml:space="preserve"> update</w:t>
      </w:r>
      <w:r w:rsidR="00324870">
        <w:t>s are</w:t>
      </w:r>
      <w:r w:rsidR="00881AAA">
        <w:t xml:space="preserve"> not so common and,</w:t>
      </w:r>
      <w:r>
        <w:t xml:space="preserve"> although</w:t>
      </w:r>
      <w:r w:rsidR="00881AAA">
        <w:t xml:space="preserve"> having the advantage of being comprehensive, </w:t>
      </w:r>
      <w:r w:rsidR="00324870">
        <w:t xml:space="preserve">are </w:t>
      </w:r>
      <w:r w:rsidR="00881AAA">
        <w:t>rather time consuming</w:t>
      </w:r>
      <w:r>
        <w:t>, work</w:t>
      </w:r>
      <w:r w:rsidR="00DA3852">
        <w:t>-</w:t>
      </w:r>
      <w:r>
        <w:t>intensive</w:t>
      </w:r>
      <w:r w:rsidR="00881AAA">
        <w:t xml:space="preserve"> and usually require contribution</w:t>
      </w:r>
      <w:r>
        <w:t>s</w:t>
      </w:r>
      <w:r w:rsidR="00881AAA">
        <w:t xml:space="preserve"> from all offices involved even if their practices </w:t>
      </w:r>
      <w:r w:rsidR="00CE396D">
        <w:t>have</w:t>
      </w:r>
      <w:r w:rsidR="00881AAA">
        <w:t xml:space="preserve"> not changed.</w:t>
      </w:r>
    </w:p>
    <w:p w:rsidR="00881AAA" w:rsidRDefault="00881AAA" w:rsidP="00443B66">
      <w:pPr>
        <w:pStyle w:val="ONUME"/>
      </w:pPr>
      <w:r>
        <w:t>If</w:t>
      </w:r>
      <w:r w:rsidR="00651166">
        <w:t>,</w:t>
      </w:r>
      <w:r>
        <w:t xml:space="preserve"> at a certain moment, the International Bureau becomes aware of changes in practice of an office</w:t>
      </w:r>
      <w:r w:rsidR="00651166">
        <w:t xml:space="preserve"> that are relevant to a specific survey</w:t>
      </w:r>
      <w:r>
        <w:t xml:space="preserve">, </w:t>
      </w:r>
      <w:r w:rsidR="00651166">
        <w:t>it</w:t>
      </w:r>
      <w:r>
        <w:t xml:space="preserve"> carries out a partial </w:t>
      </w:r>
      <w:r w:rsidRPr="00651166">
        <w:rPr>
          <w:i/>
        </w:rPr>
        <w:t>ad</w:t>
      </w:r>
      <w:r w:rsidR="00A038DB">
        <w:rPr>
          <w:i/>
        </w:rPr>
        <w:t xml:space="preserve"> </w:t>
      </w:r>
      <w:r w:rsidRPr="00651166">
        <w:rPr>
          <w:i/>
        </w:rPr>
        <w:t>hoc</w:t>
      </w:r>
      <w:r>
        <w:t xml:space="preserve"> update upon request and in collaboration with interested IPOs (e.g., updates of Part 7.3 “Examples and kinds of patent documents” in 2011 </w:t>
      </w:r>
      <w:r w:rsidRPr="00DA3852">
        <w:t>and 2014</w:t>
      </w:r>
      <w:r>
        <w:t xml:space="preserve">).  </w:t>
      </w:r>
      <w:r w:rsidR="00651166">
        <w:t>Updates of t</w:t>
      </w:r>
      <w:r>
        <w:t xml:space="preserve">his type take considerably less time than the one described in the previous paragraph, but </w:t>
      </w:r>
      <w:r w:rsidR="00651166">
        <w:t>their</w:t>
      </w:r>
      <w:r>
        <w:t xml:space="preserve"> result is not comprehensive, i.e., while some entries are brought up-to-date, others are not.  It leads to </w:t>
      </w:r>
      <w:r w:rsidR="00DA3852">
        <w:t>a</w:t>
      </w:r>
      <w:r>
        <w:t xml:space="preserve"> situation where </w:t>
      </w:r>
      <w:r w:rsidR="00A038DB">
        <w:t xml:space="preserve">a </w:t>
      </w:r>
      <w:r>
        <w:t xml:space="preserve">survey, in particular its publication date, might be confusing since it is not clear whether the entries which were not covered by the update are still accurate, or </w:t>
      </w:r>
      <w:r w:rsidR="00A038DB">
        <w:t xml:space="preserve">that </w:t>
      </w:r>
      <w:r>
        <w:t>some of them should also have been amended, but they were not.</w:t>
      </w:r>
    </w:p>
    <w:p w:rsidR="00CE396D" w:rsidRDefault="00267137" w:rsidP="00443B66">
      <w:pPr>
        <w:pStyle w:val="ONUME"/>
      </w:pPr>
      <w:r>
        <w:t xml:space="preserve">A </w:t>
      </w:r>
      <w:r w:rsidR="00CE396D" w:rsidRPr="00613F95">
        <w:t xml:space="preserve">possible </w:t>
      </w:r>
      <w:r>
        <w:t xml:space="preserve">response to this situation </w:t>
      </w:r>
      <w:r w:rsidR="00CE396D" w:rsidRPr="00613F95">
        <w:t>is to carry out regular updates</w:t>
      </w:r>
      <w:r w:rsidR="00CE396D">
        <w:t xml:space="preserve"> of these surveys</w:t>
      </w:r>
      <w:r w:rsidR="00CE396D" w:rsidRPr="00613F95">
        <w:t xml:space="preserve"> inviting all IPOs to revise corresponding entries</w:t>
      </w:r>
      <w:r w:rsidR="00CE396D">
        <w:t xml:space="preserve"> and inform the International Bureau on the changes to be reflected, if any.  This approach would ensure</w:t>
      </w:r>
      <w:r w:rsidR="00A038DB">
        <w:t xml:space="preserve"> a</w:t>
      </w:r>
      <w:r w:rsidR="00CE396D">
        <w:t xml:space="preserve"> better level of reliability of information and timely publication of the accurate information.  Th</w:t>
      </w:r>
      <w:r w:rsidR="007E72A1">
        <w:t xml:space="preserve">e International Bureau would propose that this </w:t>
      </w:r>
      <w:r w:rsidR="00CE396D">
        <w:t>procedure apply, for example, to Part 7.3, Part</w:t>
      </w:r>
      <w:r w:rsidR="00C659B2">
        <w:t> </w:t>
      </w:r>
      <w:r w:rsidR="00F2792D">
        <w:t>7.2.6 and other surveys of Part </w:t>
      </w:r>
      <w:r w:rsidR="00CE396D">
        <w:t>7 of the WIPO Handbook (see Annex</w:t>
      </w:r>
      <w:r w:rsidR="00C659B2">
        <w:t> </w:t>
      </w:r>
      <w:r w:rsidR="00CE396D">
        <w:t>I for further details).</w:t>
      </w:r>
    </w:p>
    <w:p w:rsidR="00881AAA" w:rsidRDefault="007E72A1" w:rsidP="00443B66">
      <w:pPr>
        <w:pStyle w:val="ONUME"/>
      </w:pPr>
      <w:r>
        <w:t>T</w:t>
      </w:r>
      <w:r w:rsidR="00881AAA">
        <w:t xml:space="preserve">here </w:t>
      </w:r>
      <w:proofErr w:type="gramStart"/>
      <w:r w:rsidR="00881AAA">
        <w:t>is</w:t>
      </w:r>
      <w:proofErr w:type="gramEnd"/>
      <w:r w:rsidR="00881AAA">
        <w:t xml:space="preserve"> a number of surveys for which the approach </w:t>
      </w:r>
      <w:r w:rsidR="00267137">
        <w:t>described in paragraph</w:t>
      </w:r>
      <w:r w:rsidR="00DB4A6F">
        <w:t> </w:t>
      </w:r>
      <w:r w:rsidR="00267137">
        <w:t xml:space="preserve">8, above, </w:t>
      </w:r>
      <w:r w:rsidR="00881AAA">
        <w:t xml:space="preserve">cannot be applied.  These surveys contain qualitative and statistical analysis of the responses provided by IPOs, and present the summary of the situation at </w:t>
      </w:r>
      <w:r>
        <w:t>a given time</w:t>
      </w:r>
      <w:r w:rsidR="00881AAA">
        <w:t xml:space="preserve">, which makes </w:t>
      </w:r>
      <w:r>
        <w:t xml:space="preserve">a </w:t>
      </w:r>
      <w:r w:rsidR="00881AAA">
        <w:t>partial update almost impossible and very time consuming.  (See, for example, Part 7.2.5 “Survey on application numbering systems”)</w:t>
      </w:r>
      <w:r w:rsidR="00DB4A6F">
        <w:t>.</w:t>
      </w:r>
    </w:p>
    <w:p w:rsidR="00881AAA" w:rsidRDefault="00DB4A6F" w:rsidP="00443B66">
      <w:pPr>
        <w:pStyle w:val="Heading2"/>
      </w:pPr>
      <w:r>
        <w:t>PROPOSAL</w:t>
      </w:r>
    </w:p>
    <w:p w:rsidR="00881AAA" w:rsidRDefault="00881AAA" w:rsidP="00443B66">
      <w:pPr>
        <w:pStyle w:val="ONUME"/>
      </w:pPr>
      <w:r>
        <w:t>Having the above considerations in mind, the International Bureau has reviewed all surveys published in Part</w:t>
      </w:r>
      <w:r w:rsidR="00DB4A6F">
        <w:t> </w:t>
      </w:r>
      <w:r>
        <w:t xml:space="preserve">7 of the WIPO Handbook in order to present a proposal for </w:t>
      </w:r>
      <w:r w:rsidR="00267137">
        <w:t>their</w:t>
      </w:r>
      <w:r>
        <w:t xml:space="preserve"> maintenance and update.  Details concerning each survey and issues relevant for their respective updates are available in Annex</w:t>
      </w:r>
      <w:r w:rsidR="00DB4A6F">
        <w:t> </w:t>
      </w:r>
      <w:r>
        <w:t>I to the present document.  Summarizing the results of the exercise, from the maintenance point of view, all surveys could be grouped as follows:</w:t>
      </w:r>
    </w:p>
    <w:p w:rsidR="00881AAA" w:rsidRDefault="00651166" w:rsidP="00443B66">
      <w:pPr>
        <w:pStyle w:val="ONUME"/>
        <w:numPr>
          <w:ilvl w:val="1"/>
          <w:numId w:val="5"/>
        </w:numPr>
      </w:pPr>
      <w:proofErr w:type="gramStart"/>
      <w:r>
        <w:t>recent</w:t>
      </w:r>
      <w:proofErr w:type="gramEnd"/>
      <w:r>
        <w:t xml:space="preserve"> </w:t>
      </w:r>
      <w:r w:rsidR="00881AAA">
        <w:t>surveys which contain up-to-date information and do not require updates so far;</w:t>
      </w:r>
      <w:r w:rsidR="00DB4A6F">
        <w:t xml:space="preserve"> </w:t>
      </w:r>
      <w:r w:rsidR="00881AAA">
        <w:t xml:space="preserve"> they should be kept in the WIPO Handbook and eventually updated completely upon request by the CWS.  The </w:t>
      </w:r>
      <w:r w:rsidR="00267137">
        <w:t xml:space="preserve">corresponding </w:t>
      </w:r>
      <w:r w:rsidR="00881AAA">
        <w:t>questionnaire may also be amended if the CWS so decide</w:t>
      </w:r>
      <w:r w:rsidR="007E72A1">
        <w:t>s</w:t>
      </w:r>
      <w:r w:rsidR="00881AAA">
        <w:t>;</w:t>
      </w:r>
    </w:p>
    <w:p w:rsidR="00881AAA" w:rsidRDefault="00651166" w:rsidP="00443B66">
      <w:pPr>
        <w:pStyle w:val="ONUME"/>
        <w:numPr>
          <w:ilvl w:val="1"/>
          <w:numId w:val="5"/>
        </w:numPr>
      </w:pPr>
      <w:r>
        <w:lastRenderedPageBreak/>
        <w:t xml:space="preserve">surveys </w:t>
      </w:r>
      <w:r w:rsidR="00881AAA">
        <w:t>requiring regular checking and subsequent</w:t>
      </w:r>
      <w:r w:rsidR="00CE396D">
        <w:t xml:space="preserve"> updates (see paragraph 8</w:t>
      </w:r>
      <w:r w:rsidR="00881AAA">
        <w:t>, above);</w:t>
      </w:r>
    </w:p>
    <w:p w:rsidR="00881AAA" w:rsidRDefault="00651166" w:rsidP="00443B66">
      <w:pPr>
        <w:pStyle w:val="ONUME"/>
        <w:numPr>
          <w:ilvl w:val="1"/>
          <w:numId w:val="5"/>
        </w:numPr>
      </w:pPr>
      <w:r>
        <w:t xml:space="preserve">surveys </w:t>
      </w:r>
      <w:r w:rsidR="00881AAA">
        <w:t xml:space="preserve">which contain relevant information, but </w:t>
      </w:r>
      <w:r w:rsidR="007E72A1">
        <w:t xml:space="preserve">whose </w:t>
      </w:r>
      <w:r w:rsidR="00881AAA">
        <w:t>subject matter is covered by more recent surveys;</w:t>
      </w:r>
      <w:r w:rsidR="00DB4A6F">
        <w:t xml:space="preserve"> </w:t>
      </w:r>
      <w:r w:rsidR="00881AAA">
        <w:t xml:space="preserve"> relevant information should be transferred to related (recent) surveys, whe</w:t>
      </w:r>
      <w:r w:rsidR="007E72A1">
        <w:t>re</w:t>
      </w:r>
      <w:r w:rsidR="00267137">
        <w:t>ver</w:t>
      </w:r>
      <w:r w:rsidR="00881AAA">
        <w:t xml:space="preserve"> possible;</w:t>
      </w:r>
    </w:p>
    <w:p w:rsidR="00881AAA" w:rsidRDefault="00651166" w:rsidP="00443B66">
      <w:pPr>
        <w:pStyle w:val="ONUME"/>
        <w:numPr>
          <w:ilvl w:val="1"/>
          <w:numId w:val="5"/>
        </w:numPr>
      </w:pPr>
      <w:proofErr w:type="gramStart"/>
      <w:r>
        <w:t>surveys</w:t>
      </w:r>
      <w:proofErr w:type="gramEnd"/>
      <w:r>
        <w:t xml:space="preserve"> </w:t>
      </w:r>
      <w:r w:rsidR="00881AAA">
        <w:t xml:space="preserve">related to a specific issue which was a matter of discussion in the past, but </w:t>
      </w:r>
      <w:r w:rsidR="007E72A1">
        <w:t xml:space="preserve">which have not been </w:t>
      </w:r>
      <w:r w:rsidR="00881AAA">
        <w:t>updated</w:t>
      </w:r>
      <w:r w:rsidR="007E72A1">
        <w:t xml:space="preserve"> and are no longer</w:t>
      </w:r>
      <w:r w:rsidR="00881AAA">
        <w:t xml:space="preserve"> relevant</w:t>
      </w:r>
      <w:r w:rsidR="00CE396D">
        <w:t xml:space="preserve">; </w:t>
      </w:r>
      <w:r w:rsidR="00DB4A6F">
        <w:t xml:space="preserve"> </w:t>
      </w:r>
      <w:r w:rsidR="00CE396D">
        <w:t>s</w:t>
      </w:r>
      <w:r w:rsidR="00881AAA">
        <w:t>uch surveys should be moved to the Archive.</w:t>
      </w:r>
    </w:p>
    <w:p w:rsidR="004173E4" w:rsidRDefault="00267137" w:rsidP="00443B66">
      <w:pPr>
        <w:pStyle w:val="ONUME"/>
      </w:pPr>
      <w:r>
        <w:t xml:space="preserve">In order to better reflect the actual IPO practices, an important volume of information should be updated and, for some surveys, it would be necessary to amend the corresponding questionnaire.  To ensure the continuous maintenance and update of all surveys published </w:t>
      </w:r>
      <w:r w:rsidR="00324870">
        <w:t>in Part</w:t>
      </w:r>
      <w:r w:rsidR="00DB4A6F">
        <w:t> </w:t>
      </w:r>
      <w:r w:rsidR="00324870">
        <w:t>7</w:t>
      </w:r>
      <w:r w:rsidR="00881AAA">
        <w:t xml:space="preserve">, the International Bureau proposes to create </w:t>
      </w:r>
      <w:r w:rsidR="004173E4">
        <w:t>the following</w:t>
      </w:r>
      <w:r w:rsidR="00881AAA">
        <w:t xml:space="preserve"> task</w:t>
      </w:r>
      <w:r w:rsidR="004173E4">
        <w:t>:</w:t>
      </w:r>
    </w:p>
    <w:p w:rsidR="00BA0095" w:rsidRDefault="004173E4" w:rsidP="00443B66">
      <w:pPr>
        <w:pStyle w:val="ONUME"/>
        <w:numPr>
          <w:ilvl w:val="0"/>
          <w:numId w:val="0"/>
        </w:numPr>
        <w:ind w:left="567"/>
      </w:pPr>
      <w:r>
        <w:t>“Ensure the necessary maintenance and update of surveys published in Part</w:t>
      </w:r>
      <w:r w:rsidR="00DB4A6F">
        <w:t> </w:t>
      </w:r>
      <w:r>
        <w:t xml:space="preserve">7 of the WIPO </w:t>
      </w:r>
      <w:r w:rsidRPr="00DA3852">
        <w:rPr>
          <w:i/>
        </w:rPr>
        <w:t>Handbook on Industrial Property Information and Documentation</w:t>
      </w:r>
      <w:r>
        <w:t>”.</w:t>
      </w:r>
    </w:p>
    <w:p w:rsidR="00BA0095" w:rsidRDefault="00BA0095" w:rsidP="00443B66">
      <w:pPr>
        <w:pStyle w:val="ONUME"/>
      </w:pPr>
      <w:r>
        <w:t>If the new task is created, the International Bureau is ready to lead it, i.e., to continue being responsible for the maintenance and publication of surveys in Part</w:t>
      </w:r>
      <w:r w:rsidR="00DB4A6F">
        <w:t> </w:t>
      </w:r>
      <w:r>
        <w:t xml:space="preserve">7 of the </w:t>
      </w:r>
      <w:r w:rsidR="007964C4">
        <w:t>WIPO Handbook</w:t>
      </w:r>
      <w:r w:rsidR="00165927">
        <w:t xml:space="preserve">.  The new task should be considered of a continuous nature and the International Bureau should report to the CWS </w:t>
      </w:r>
      <w:r w:rsidR="00DA3852" w:rsidRPr="00DA3852">
        <w:t>at every session</w:t>
      </w:r>
      <w:r w:rsidR="00DA3852">
        <w:t xml:space="preserve"> </w:t>
      </w:r>
      <w:r w:rsidR="00165927">
        <w:t>on the work done.</w:t>
      </w:r>
    </w:p>
    <w:p w:rsidR="00DA3852" w:rsidRDefault="00DA3852" w:rsidP="00443B66">
      <w:pPr>
        <w:pStyle w:val="ONUME"/>
      </w:pPr>
      <w:r>
        <w:t>A tentative work plan for updating Part</w:t>
      </w:r>
      <w:r w:rsidR="00DB4A6F">
        <w:t> </w:t>
      </w:r>
      <w:r>
        <w:t>7 of the WIPO Handbook, including proposed detailed actions for the next year (the year following CWS/4), is provided in Annex</w:t>
      </w:r>
      <w:r w:rsidR="00DB4A6F">
        <w:t> </w:t>
      </w:r>
      <w:r>
        <w:t>II to the present document</w:t>
      </w:r>
      <w:r w:rsidR="00443B66">
        <w:t>.  The execution of this plan will depend on the availability of resources and the definition of priorities as reflected in future decisions of</w:t>
      </w:r>
      <w:r>
        <w:t xml:space="preserve"> the CWS.</w:t>
      </w:r>
    </w:p>
    <w:p w:rsidR="007964C4" w:rsidRDefault="00265C81" w:rsidP="00443B66">
      <w:pPr>
        <w:pStyle w:val="ONUME"/>
      </w:pPr>
      <w:r>
        <w:t>In order to ensure the necessary involvement of the IPOs in this activity, the International Bureau propose</w:t>
      </w:r>
      <w:r w:rsidR="00165927">
        <w:t>s</w:t>
      </w:r>
      <w:r>
        <w:t xml:space="preserve"> to create a task force for discussing issues related to the task, including </w:t>
      </w:r>
      <w:r w:rsidR="005300D0">
        <w:t>the preparation of proposals for consideration</w:t>
      </w:r>
      <w:r>
        <w:t xml:space="preserve"> by the CWS, and for carrying out eventual consultations </w:t>
      </w:r>
      <w:r w:rsidR="005300D0">
        <w:t xml:space="preserve">that </w:t>
      </w:r>
      <w:r>
        <w:t>the task force leader may need.</w:t>
      </w:r>
    </w:p>
    <w:p w:rsidR="00881AAA" w:rsidRDefault="00881AAA" w:rsidP="00443B66">
      <w:pPr>
        <w:pStyle w:val="ONUME"/>
        <w:numPr>
          <w:ilvl w:val="0"/>
          <w:numId w:val="0"/>
        </w:numPr>
      </w:pPr>
    </w:p>
    <w:p w:rsidR="00CE396D" w:rsidRDefault="00CE396D" w:rsidP="00443B66">
      <w:pPr>
        <w:pStyle w:val="ONUME"/>
        <w:keepNext/>
        <w:tabs>
          <w:tab w:val="left" w:pos="5040"/>
          <w:tab w:val="left" w:pos="5220"/>
          <w:tab w:val="left" w:pos="5490"/>
          <w:tab w:val="left" w:pos="5580"/>
          <w:tab w:val="left" w:pos="6101"/>
        </w:tabs>
        <w:ind w:left="5534"/>
        <w:rPr>
          <w:i/>
        </w:rPr>
      </w:pPr>
      <w:r>
        <w:rPr>
          <w:i/>
        </w:rPr>
        <w:t xml:space="preserve">The </w:t>
      </w:r>
      <w:r w:rsidRPr="0002097D">
        <w:rPr>
          <w:i/>
        </w:rPr>
        <w:t>CWS</w:t>
      </w:r>
      <w:r>
        <w:rPr>
          <w:i/>
        </w:rPr>
        <w:t xml:space="preserve"> is invited to:</w:t>
      </w:r>
    </w:p>
    <w:p w:rsidR="00CE396D" w:rsidRDefault="00CE396D" w:rsidP="00443B66">
      <w:pPr>
        <w:pStyle w:val="BodyText"/>
        <w:tabs>
          <w:tab w:val="left" w:pos="6101"/>
          <w:tab w:val="left" w:pos="6668"/>
        </w:tabs>
        <w:ind w:left="5534"/>
        <w:rPr>
          <w:i/>
        </w:rPr>
      </w:pPr>
      <w:r>
        <w:rPr>
          <w:i/>
        </w:rPr>
        <w:tab/>
        <w:t>(a)</w:t>
      </w:r>
      <w:r>
        <w:rPr>
          <w:i/>
        </w:rPr>
        <w:tab/>
      </w:r>
      <w:proofErr w:type="gramStart"/>
      <w:r w:rsidR="00DA3852">
        <w:rPr>
          <w:i/>
        </w:rPr>
        <w:t>note</w:t>
      </w:r>
      <w:proofErr w:type="gramEnd"/>
      <w:r w:rsidRPr="00CE396D">
        <w:rPr>
          <w:i/>
        </w:rPr>
        <w:t xml:space="preserve"> the information contained in Annex</w:t>
      </w:r>
      <w:r w:rsidR="0097492B">
        <w:rPr>
          <w:i/>
        </w:rPr>
        <w:t> </w:t>
      </w:r>
      <w:r w:rsidRPr="00CE396D">
        <w:rPr>
          <w:i/>
        </w:rPr>
        <w:t>I to the present document</w:t>
      </w:r>
      <w:r>
        <w:rPr>
          <w:i/>
        </w:rPr>
        <w:t>;</w:t>
      </w:r>
    </w:p>
    <w:p w:rsidR="00CE396D" w:rsidRDefault="00CE396D" w:rsidP="00443B66">
      <w:pPr>
        <w:pStyle w:val="BodyText"/>
        <w:tabs>
          <w:tab w:val="left" w:pos="6101"/>
          <w:tab w:val="left" w:pos="6668"/>
        </w:tabs>
        <w:ind w:left="5534"/>
        <w:rPr>
          <w:i/>
        </w:rPr>
      </w:pPr>
      <w:r>
        <w:rPr>
          <w:i/>
        </w:rPr>
        <w:tab/>
        <w:t>(b)</w:t>
      </w:r>
      <w:r>
        <w:rPr>
          <w:i/>
        </w:rPr>
        <w:tab/>
      </w:r>
      <w:r w:rsidR="00DA3852">
        <w:rPr>
          <w:i/>
        </w:rPr>
        <w:t xml:space="preserve">consider and </w:t>
      </w:r>
      <w:r w:rsidR="005300D0">
        <w:rPr>
          <w:i/>
        </w:rPr>
        <w:t>approve</w:t>
      </w:r>
      <w:r w:rsidRPr="00CE396D">
        <w:rPr>
          <w:i/>
        </w:rPr>
        <w:t xml:space="preserve"> the specific propos</w:t>
      </w:r>
      <w:r w:rsidR="00651166">
        <w:rPr>
          <w:i/>
        </w:rPr>
        <w:t>al(s)</w:t>
      </w:r>
      <w:r w:rsidRPr="00CE396D">
        <w:rPr>
          <w:i/>
        </w:rPr>
        <w:t xml:space="preserve"> for each survey </w:t>
      </w:r>
      <w:r w:rsidR="00651166">
        <w:rPr>
          <w:i/>
        </w:rPr>
        <w:t xml:space="preserve">that are stated </w:t>
      </w:r>
      <w:r w:rsidRPr="00CE396D">
        <w:rPr>
          <w:i/>
        </w:rPr>
        <w:t>in Annex</w:t>
      </w:r>
      <w:r w:rsidR="0097492B">
        <w:rPr>
          <w:i/>
        </w:rPr>
        <w:t> </w:t>
      </w:r>
      <w:r w:rsidRPr="00CE396D">
        <w:rPr>
          <w:i/>
        </w:rPr>
        <w:t>I to the present document</w:t>
      </w:r>
      <w:r w:rsidR="00265C81">
        <w:rPr>
          <w:i/>
        </w:rPr>
        <w:t xml:space="preserve">, </w:t>
      </w:r>
      <w:r w:rsidR="005300D0">
        <w:rPr>
          <w:i/>
        </w:rPr>
        <w:t>and</w:t>
      </w:r>
      <w:r w:rsidR="005300D0" w:rsidRPr="00DA3852">
        <w:rPr>
          <w:i/>
        </w:rPr>
        <w:t xml:space="preserve">, </w:t>
      </w:r>
      <w:r w:rsidR="00265C81" w:rsidRPr="00DA3852">
        <w:rPr>
          <w:i/>
        </w:rPr>
        <w:t>in particular, provide guidance with resp</w:t>
      </w:r>
      <w:r w:rsidR="00265C81">
        <w:rPr>
          <w:i/>
        </w:rPr>
        <w:t>ect to Parts</w:t>
      </w:r>
      <w:r w:rsidR="0097492B">
        <w:rPr>
          <w:i/>
        </w:rPr>
        <w:t> </w:t>
      </w:r>
      <w:r w:rsidR="00265C81">
        <w:rPr>
          <w:i/>
        </w:rPr>
        <w:t>7.6 and 7.7 of the WIPO Handbook</w:t>
      </w:r>
      <w:r>
        <w:rPr>
          <w:i/>
        </w:rPr>
        <w:t>;</w:t>
      </w:r>
    </w:p>
    <w:p w:rsidR="00CE396D" w:rsidRDefault="00CE396D" w:rsidP="00443B66">
      <w:pPr>
        <w:pStyle w:val="BodyText"/>
        <w:tabs>
          <w:tab w:val="left" w:pos="6101"/>
          <w:tab w:val="left" w:pos="6668"/>
        </w:tabs>
        <w:ind w:left="5534"/>
        <w:rPr>
          <w:i/>
        </w:rPr>
      </w:pPr>
      <w:r>
        <w:rPr>
          <w:i/>
        </w:rPr>
        <w:tab/>
        <w:t>(c)</w:t>
      </w:r>
      <w:r>
        <w:rPr>
          <w:i/>
        </w:rPr>
        <w:tab/>
      </w:r>
      <w:r w:rsidR="00443B66">
        <w:rPr>
          <w:i/>
        </w:rPr>
        <w:t>note</w:t>
      </w:r>
      <w:r w:rsidRPr="00CE396D">
        <w:rPr>
          <w:i/>
        </w:rPr>
        <w:t xml:space="preserve"> the tentative </w:t>
      </w:r>
      <w:r w:rsidR="00DA3852">
        <w:rPr>
          <w:i/>
        </w:rPr>
        <w:t>work plan</w:t>
      </w:r>
      <w:r w:rsidRPr="00CE396D">
        <w:rPr>
          <w:i/>
        </w:rPr>
        <w:t xml:space="preserve"> for updating Part</w:t>
      </w:r>
      <w:r w:rsidR="0097492B">
        <w:rPr>
          <w:i/>
        </w:rPr>
        <w:t> </w:t>
      </w:r>
      <w:r w:rsidRPr="00CE396D">
        <w:rPr>
          <w:i/>
        </w:rPr>
        <w:t>7 of the WIPO Handbook</w:t>
      </w:r>
      <w:r w:rsidR="00F2792D">
        <w:rPr>
          <w:i/>
        </w:rPr>
        <w:t>, in particular, the</w:t>
      </w:r>
      <w:r w:rsidRPr="00CE396D">
        <w:rPr>
          <w:i/>
        </w:rPr>
        <w:t xml:space="preserve"> actions to be carried out following the fourth session of the CWS</w:t>
      </w:r>
      <w:r w:rsidR="00DA3852">
        <w:rPr>
          <w:i/>
        </w:rPr>
        <w:t>,</w:t>
      </w:r>
      <w:r w:rsidRPr="00CE396D">
        <w:rPr>
          <w:i/>
        </w:rPr>
        <w:t xml:space="preserve"> as provided in Annex</w:t>
      </w:r>
      <w:r w:rsidR="0097492B">
        <w:rPr>
          <w:i/>
        </w:rPr>
        <w:t> </w:t>
      </w:r>
      <w:r w:rsidRPr="00CE396D">
        <w:rPr>
          <w:i/>
        </w:rPr>
        <w:t>II to the present document;</w:t>
      </w:r>
    </w:p>
    <w:p w:rsidR="00CE396D" w:rsidRPr="00282E64" w:rsidRDefault="00CE396D" w:rsidP="00443B66">
      <w:pPr>
        <w:pStyle w:val="BodyText"/>
        <w:tabs>
          <w:tab w:val="left" w:pos="6101"/>
          <w:tab w:val="left" w:pos="6668"/>
        </w:tabs>
        <w:ind w:left="5534"/>
        <w:rPr>
          <w:i/>
        </w:rPr>
      </w:pPr>
      <w:r>
        <w:rPr>
          <w:i/>
        </w:rPr>
        <w:lastRenderedPageBreak/>
        <w:tab/>
        <w:t>(d)</w:t>
      </w:r>
      <w:r>
        <w:rPr>
          <w:i/>
        </w:rPr>
        <w:tab/>
      </w:r>
      <w:proofErr w:type="gramStart"/>
      <w:r w:rsidRPr="00CE396D">
        <w:rPr>
          <w:i/>
        </w:rPr>
        <w:t>create</w:t>
      </w:r>
      <w:proofErr w:type="gramEnd"/>
      <w:r w:rsidRPr="00CE396D">
        <w:rPr>
          <w:i/>
        </w:rPr>
        <w:t xml:space="preserve"> </w:t>
      </w:r>
      <w:r w:rsidR="00F2792D">
        <w:rPr>
          <w:i/>
        </w:rPr>
        <w:t xml:space="preserve">a </w:t>
      </w:r>
      <w:r w:rsidRPr="00CE396D">
        <w:rPr>
          <w:i/>
        </w:rPr>
        <w:t xml:space="preserve">new task to </w:t>
      </w:r>
      <w:r w:rsidR="005300D0">
        <w:rPr>
          <w:i/>
        </w:rPr>
        <w:t>ensure</w:t>
      </w:r>
      <w:r w:rsidRPr="00CE396D">
        <w:rPr>
          <w:i/>
        </w:rPr>
        <w:t xml:space="preserve"> the continuing maintenance </w:t>
      </w:r>
      <w:r w:rsidR="00265C81">
        <w:rPr>
          <w:i/>
        </w:rPr>
        <w:t>and update of</w:t>
      </w:r>
      <w:r w:rsidRPr="00CE396D">
        <w:rPr>
          <w:i/>
        </w:rPr>
        <w:t xml:space="preserve"> Part</w:t>
      </w:r>
      <w:r w:rsidR="0097492B">
        <w:rPr>
          <w:i/>
        </w:rPr>
        <w:t> </w:t>
      </w:r>
      <w:r w:rsidRPr="00CE396D">
        <w:rPr>
          <w:i/>
        </w:rPr>
        <w:t xml:space="preserve">7 of the WIPO Handbook, as referred to in </w:t>
      </w:r>
      <w:bookmarkStart w:id="5" w:name="_GoBack"/>
      <w:bookmarkEnd w:id="5"/>
      <w:r w:rsidRPr="00CE396D">
        <w:rPr>
          <w:i/>
        </w:rPr>
        <w:t>paragraph</w:t>
      </w:r>
      <w:r w:rsidR="0097492B">
        <w:rPr>
          <w:i/>
        </w:rPr>
        <w:t> </w:t>
      </w:r>
      <w:r>
        <w:rPr>
          <w:i/>
        </w:rPr>
        <w:t>1</w:t>
      </w:r>
      <w:r w:rsidR="00DA3852">
        <w:rPr>
          <w:i/>
        </w:rPr>
        <w:t>1</w:t>
      </w:r>
      <w:r w:rsidRPr="00CE396D">
        <w:rPr>
          <w:i/>
        </w:rPr>
        <w:t>, above;</w:t>
      </w:r>
    </w:p>
    <w:p w:rsidR="00265C81" w:rsidRPr="00CE396D" w:rsidRDefault="00265C81" w:rsidP="00443B66">
      <w:pPr>
        <w:pStyle w:val="BodyText"/>
        <w:tabs>
          <w:tab w:val="left" w:pos="6101"/>
          <w:tab w:val="left" w:pos="6668"/>
        </w:tabs>
        <w:ind w:left="5534"/>
        <w:rPr>
          <w:i/>
        </w:rPr>
      </w:pPr>
      <w:r>
        <w:rPr>
          <w:i/>
        </w:rPr>
        <w:tab/>
        <w:t>(</w:t>
      </w:r>
      <w:r w:rsidR="001810AE">
        <w:rPr>
          <w:i/>
        </w:rPr>
        <w:t>e</w:t>
      </w:r>
      <w:r>
        <w:rPr>
          <w:i/>
        </w:rPr>
        <w:t>)</w:t>
      </w:r>
      <w:r>
        <w:rPr>
          <w:i/>
        </w:rPr>
        <w:tab/>
      </w:r>
      <w:proofErr w:type="gramStart"/>
      <w:r w:rsidRPr="00CE396D">
        <w:rPr>
          <w:i/>
        </w:rPr>
        <w:t>designate</w:t>
      </w:r>
      <w:proofErr w:type="gramEnd"/>
      <w:r w:rsidRPr="00CE396D">
        <w:rPr>
          <w:i/>
        </w:rPr>
        <w:t xml:space="preserve"> </w:t>
      </w:r>
      <w:r>
        <w:rPr>
          <w:i/>
        </w:rPr>
        <w:t>the International Bureau as the</w:t>
      </w:r>
      <w:r w:rsidRPr="00CE396D">
        <w:rPr>
          <w:i/>
        </w:rPr>
        <w:t xml:space="preserve"> task leader;</w:t>
      </w:r>
    </w:p>
    <w:p w:rsidR="00CE396D" w:rsidRPr="00CE396D" w:rsidRDefault="00CE396D" w:rsidP="00443B66">
      <w:pPr>
        <w:pStyle w:val="BodyText"/>
        <w:tabs>
          <w:tab w:val="left" w:pos="6101"/>
          <w:tab w:val="left" w:pos="6668"/>
        </w:tabs>
        <w:ind w:left="5534"/>
        <w:rPr>
          <w:i/>
        </w:rPr>
      </w:pPr>
      <w:r>
        <w:rPr>
          <w:i/>
        </w:rPr>
        <w:tab/>
        <w:t>(</w:t>
      </w:r>
      <w:r w:rsidR="001810AE">
        <w:rPr>
          <w:i/>
        </w:rPr>
        <w:t>f</w:t>
      </w:r>
      <w:r>
        <w:rPr>
          <w:i/>
        </w:rPr>
        <w:t>)</w:t>
      </w:r>
      <w:r>
        <w:rPr>
          <w:i/>
        </w:rPr>
        <w:tab/>
      </w:r>
      <w:proofErr w:type="gramStart"/>
      <w:r w:rsidRPr="00CE396D">
        <w:rPr>
          <w:i/>
        </w:rPr>
        <w:t>establish</w:t>
      </w:r>
      <w:proofErr w:type="gramEnd"/>
      <w:r w:rsidRPr="00CE396D">
        <w:rPr>
          <w:i/>
        </w:rPr>
        <w:t xml:space="preserve"> a new task force, as referred to in paragraph</w:t>
      </w:r>
      <w:r w:rsidR="0097492B">
        <w:rPr>
          <w:i/>
        </w:rPr>
        <w:t> </w:t>
      </w:r>
      <w:r>
        <w:rPr>
          <w:i/>
        </w:rPr>
        <w:t>1</w:t>
      </w:r>
      <w:r w:rsidR="00265C81">
        <w:rPr>
          <w:i/>
        </w:rPr>
        <w:t>4</w:t>
      </w:r>
      <w:r w:rsidRPr="00CE396D">
        <w:rPr>
          <w:i/>
        </w:rPr>
        <w:t>, above;</w:t>
      </w:r>
      <w:r w:rsidR="0097492B">
        <w:rPr>
          <w:i/>
        </w:rPr>
        <w:t xml:space="preserve">  and</w:t>
      </w:r>
    </w:p>
    <w:p w:rsidR="00CE396D" w:rsidRPr="00CE396D" w:rsidRDefault="00CE396D" w:rsidP="00443B66">
      <w:pPr>
        <w:pStyle w:val="BodyText"/>
        <w:tabs>
          <w:tab w:val="left" w:pos="6101"/>
          <w:tab w:val="left" w:pos="6668"/>
        </w:tabs>
        <w:ind w:left="5534"/>
        <w:rPr>
          <w:i/>
        </w:rPr>
      </w:pPr>
      <w:r>
        <w:rPr>
          <w:i/>
        </w:rPr>
        <w:tab/>
        <w:t>(g)</w:t>
      </w:r>
      <w:r>
        <w:rPr>
          <w:i/>
        </w:rPr>
        <w:tab/>
      </w:r>
      <w:proofErr w:type="gramStart"/>
      <w:r w:rsidRPr="00CE396D">
        <w:rPr>
          <w:i/>
        </w:rPr>
        <w:t>request</w:t>
      </w:r>
      <w:proofErr w:type="gramEnd"/>
      <w:r w:rsidRPr="00CE396D">
        <w:rPr>
          <w:i/>
        </w:rPr>
        <w:t xml:space="preserve"> the International Bureau to report on the progress </w:t>
      </w:r>
      <w:r>
        <w:rPr>
          <w:i/>
        </w:rPr>
        <w:t>with the update of Part</w:t>
      </w:r>
      <w:r w:rsidR="0097492B">
        <w:rPr>
          <w:i/>
        </w:rPr>
        <w:t> </w:t>
      </w:r>
      <w:r>
        <w:rPr>
          <w:i/>
        </w:rPr>
        <w:t xml:space="preserve">7 of the WIPO Handbook </w:t>
      </w:r>
      <w:r w:rsidRPr="00CE396D">
        <w:rPr>
          <w:i/>
        </w:rPr>
        <w:t xml:space="preserve">at the </w:t>
      </w:r>
      <w:r>
        <w:rPr>
          <w:i/>
        </w:rPr>
        <w:t>fifth</w:t>
      </w:r>
      <w:r w:rsidRPr="00CE396D">
        <w:rPr>
          <w:i/>
        </w:rPr>
        <w:t xml:space="preserve"> session of the CWS.</w:t>
      </w:r>
    </w:p>
    <w:p w:rsidR="00CE396D" w:rsidRDefault="00CE396D" w:rsidP="00CE396D">
      <w:pPr>
        <w:rPr>
          <w:i/>
        </w:rPr>
      </w:pPr>
    </w:p>
    <w:p w:rsidR="002928D3" w:rsidRDefault="00CE396D" w:rsidP="0097492B">
      <w:pPr>
        <w:pStyle w:val="Endofdocument-Annex"/>
      </w:pPr>
      <w:r w:rsidRPr="00971C98">
        <w:t>[Annex</w:t>
      </w:r>
      <w:r>
        <w:t>es follow</w:t>
      </w:r>
      <w:r w:rsidRPr="00971C98">
        <w:t>]</w:t>
      </w:r>
    </w:p>
    <w:sectPr w:rsidR="002928D3" w:rsidSect="00881AA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AAA" w:rsidRDefault="00881AAA">
      <w:r>
        <w:separator/>
      </w:r>
    </w:p>
  </w:endnote>
  <w:endnote w:type="continuationSeparator" w:id="0">
    <w:p w:rsidR="00881AAA" w:rsidRDefault="00881AAA" w:rsidP="003B38C1">
      <w:r>
        <w:separator/>
      </w:r>
    </w:p>
    <w:p w:rsidR="00881AAA" w:rsidRPr="003B38C1" w:rsidRDefault="00881AAA" w:rsidP="003B38C1">
      <w:pPr>
        <w:spacing w:after="60"/>
        <w:rPr>
          <w:sz w:val="17"/>
        </w:rPr>
      </w:pPr>
      <w:r>
        <w:rPr>
          <w:sz w:val="17"/>
        </w:rPr>
        <w:t>[Endnote continued from previous page]</w:t>
      </w:r>
    </w:p>
  </w:endnote>
  <w:endnote w:type="continuationNotice" w:id="1">
    <w:p w:rsidR="00881AAA" w:rsidRPr="003B38C1" w:rsidRDefault="00881A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AAA" w:rsidRDefault="00881AAA">
      <w:r>
        <w:separator/>
      </w:r>
    </w:p>
  </w:footnote>
  <w:footnote w:type="continuationSeparator" w:id="0">
    <w:p w:rsidR="00881AAA" w:rsidRDefault="00881AAA" w:rsidP="008B60B2">
      <w:r>
        <w:separator/>
      </w:r>
    </w:p>
    <w:p w:rsidR="00881AAA" w:rsidRPr="00ED77FB" w:rsidRDefault="00881AAA" w:rsidP="008B60B2">
      <w:pPr>
        <w:spacing w:after="60"/>
        <w:rPr>
          <w:sz w:val="17"/>
          <w:szCs w:val="17"/>
        </w:rPr>
      </w:pPr>
      <w:r w:rsidRPr="00ED77FB">
        <w:rPr>
          <w:sz w:val="17"/>
          <w:szCs w:val="17"/>
        </w:rPr>
        <w:t>[Footnote continued from previous page]</w:t>
      </w:r>
    </w:p>
  </w:footnote>
  <w:footnote w:type="continuationNotice" w:id="1">
    <w:p w:rsidR="00881AAA" w:rsidRPr="00ED77FB" w:rsidRDefault="00881AA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81AAA" w:rsidP="00477D6B">
    <w:pPr>
      <w:jc w:val="right"/>
    </w:pPr>
    <w:bookmarkStart w:id="6" w:name="Code2"/>
    <w:bookmarkEnd w:id="6"/>
    <w:r>
      <w:t>CWS/4/11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3399A">
      <w:rPr>
        <w:noProof/>
      </w:rPr>
      <w:t>4</w:t>
    </w:r>
    <w:r>
      <w:fldChar w:fldCharType="end"/>
    </w:r>
  </w:p>
  <w:p w:rsidR="00855170" w:rsidRDefault="00855170" w:rsidP="00477D6B">
    <w:pPr>
      <w:jc w:val="right"/>
    </w:pP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96E0280"/>
    <w:multiLevelType w:val="hybridMultilevel"/>
    <w:tmpl w:val="16B2E8B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105E50"/>
    <w:multiLevelType w:val="hybridMultilevel"/>
    <w:tmpl w:val="F0A8F2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9C663A9"/>
    <w:multiLevelType w:val="hybridMultilevel"/>
    <w:tmpl w:val="1CCE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8"/>
  </w:num>
  <w:num w:numId="9">
    <w:abstractNumId w:val="1"/>
  </w:num>
  <w:num w:numId="10">
    <w:abstractNumId w:val="1"/>
  </w:num>
  <w:num w:numId="11">
    <w:abstractNumId w:val="1"/>
  </w:num>
  <w:num w:numId="12">
    <w:abstractNumId w:val="7"/>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AA"/>
    <w:rsid w:val="0001247F"/>
    <w:rsid w:val="00043CAA"/>
    <w:rsid w:val="00075432"/>
    <w:rsid w:val="0009489D"/>
    <w:rsid w:val="000968ED"/>
    <w:rsid w:val="000B1F55"/>
    <w:rsid w:val="000F5E56"/>
    <w:rsid w:val="001362EE"/>
    <w:rsid w:val="00165927"/>
    <w:rsid w:val="001810AE"/>
    <w:rsid w:val="001832A6"/>
    <w:rsid w:val="00255C08"/>
    <w:rsid w:val="002634C4"/>
    <w:rsid w:val="00265C81"/>
    <w:rsid w:val="00267137"/>
    <w:rsid w:val="002928D3"/>
    <w:rsid w:val="002D17CB"/>
    <w:rsid w:val="002F1FE6"/>
    <w:rsid w:val="002F4E68"/>
    <w:rsid w:val="00312F7F"/>
    <w:rsid w:val="00324870"/>
    <w:rsid w:val="00361450"/>
    <w:rsid w:val="003673CF"/>
    <w:rsid w:val="003845C1"/>
    <w:rsid w:val="003A6F89"/>
    <w:rsid w:val="003A779C"/>
    <w:rsid w:val="003B38C1"/>
    <w:rsid w:val="003D4761"/>
    <w:rsid w:val="003D5676"/>
    <w:rsid w:val="00412393"/>
    <w:rsid w:val="004173E4"/>
    <w:rsid w:val="00423E3E"/>
    <w:rsid w:val="00427AF4"/>
    <w:rsid w:val="00443B66"/>
    <w:rsid w:val="004647DA"/>
    <w:rsid w:val="00470E96"/>
    <w:rsid w:val="00474062"/>
    <w:rsid w:val="00477D6B"/>
    <w:rsid w:val="005019FF"/>
    <w:rsid w:val="005075BD"/>
    <w:rsid w:val="00527ABA"/>
    <w:rsid w:val="005300D0"/>
    <w:rsid w:val="0053057A"/>
    <w:rsid w:val="00560A29"/>
    <w:rsid w:val="005C6649"/>
    <w:rsid w:val="00605827"/>
    <w:rsid w:val="00646050"/>
    <w:rsid w:val="00651166"/>
    <w:rsid w:val="00662341"/>
    <w:rsid w:val="00666EE9"/>
    <w:rsid w:val="006713CA"/>
    <w:rsid w:val="00676C5C"/>
    <w:rsid w:val="00683BCB"/>
    <w:rsid w:val="0073399A"/>
    <w:rsid w:val="00775AC6"/>
    <w:rsid w:val="00791ADD"/>
    <w:rsid w:val="007964C4"/>
    <w:rsid w:val="007D1613"/>
    <w:rsid w:val="007E72A1"/>
    <w:rsid w:val="00855170"/>
    <w:rsid w:val="00881AAA"/>
    <w:rsid w:val="008B2CC1"/>
    <w:rsid w:val="008B60B2"/>
    <w:rsid w:val="0090731E"/>
    <w:rsid w:val="00916EE2"/>
    <w:rsid w:val="00937CB9"/>
    <w:rsid w:val="00966A22"/>
    <w:rsid w:val="0096722F"/>
    <w:rsid w:val="0097492B"/>
    <w:rsid w:val="00980843"/>
    <w:rsid w:val="0098542B"/>
    <w:rsid w:val="009E2791"/>
    <w:rsid w:val="009E3F6F"/>
    <w:rsid w:val="009F499F"/>
    <w:rsid w:val="00A038DB"/>
    <w:rsid w:val="00A222DC"/>
    <w:rsid w:val="00A42DAF"/>
    <w:rsid w:val="00A45BD8"/>
    <w:rsid w:val="00A869B7"/>
    <w:rsid w:val="00A9671E"/>
    <w:rsid w:val="00AC205C"/>
    <w:rsid w:val="00AF0A6B"/>
    <w:rsid w:val="00B05A69"/>
    <w:rsid w:val="00B714C5"/>
    <w:rsid w:val="00B9734B"/>
    <w:rsid w:val="00BA0095"/>
    <w:rsid w:val="00C11BFE"/>
    <w:rsid w:val="00C659B2"/>
    <w:rsid w:val="00C72FE4"/>
    <w:rsid w:val="00CE2C7B"/>
    <w:rsid w:val="00CE396D"/>
    <w:rsid w:val="00D45252"/>
    <w:rsid w:val="00D71B4D"/>
    <w:rsid w:val="00D93D55"/>
    <w:rsid w:val="00DA3852"/>
    <w:rsid w:val="00DB4A6F"/>
    <w:rsid w:val="00E335FE"/>
    <w:rsid w:val="00E84598"/>
    <w:rsid w:val="00EC4E49"/>
    <w:rsid w:val="00ED77FB"/>
    <w:rsid w:val="00EE45FA"/>
    <w:rsid w:val="00F2792D"/>
    <w:rsid w:val="00F434E0"/>
    <w:rsid w:val="00F66152"/>
    <w:rsid w:val="00FD1A52"/>
    <w:rsid w:val="00FF0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881AAA"/>
    <w:pPr>
      <w:ind w:left="720"/>
      <w:contextualSpacing/>
    </w:pPr>
    <w:rPr>
      <w:rFonts w:eastAsia="Times New Roman"/>
      <w:lang w:eastAsia="en-US"/>
    </w:rPr>
  </w:style>
  <w:style w:type="character" w:customStyle="1" w:styleId="BodyTextChar">
    <w:name w:val="Body Text Char"/>
    <w:basedOn w:val="DefaultParagraphFont"/>
    <w:link w:val="BodyText"/>
    <w:rsid w:val="00CE396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881AAA"/>
    <w:pPr>
      <w:ind w:left="720"/>
      <w:contextualSpacing/>
    </w:pPr>
    <w:rPr>
      <w:rFonts w:eastAsia="Times New Roman"/>
      <w:lang w:eastAsia="en-US"/>
    </w:rPr>
  </w:style>
  <w:style w:type="character" w:customStyle="1" w:styleId="BodyTextChar">
    <w:name w:val="Body Text Char"/>
    <w:basedOn w:val="DefaultParagraphFont"/>
    <w:link w:val="BodyText"/>
    <w:rsid w:val="00CE396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(E).dotm</Template>
  <TotalTime>80</TotalTime>
  <Pages>4</Pages>
  <Words>1396</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CWS/4/11 (in English)</vt:lpstr>
    </vt:vector>
  </TitlesOfParts>
  <Company>WIPO</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CWS/4/11 (in English)</dc:title>
  <dc:subject>Maintenance and update of surveys published in the WIPO Handbook on Industrial Property Information and Documentation</dc:subject>
  <dc:creator>WIPO</dc:creator>
  <cp:lastModifiedBy>BERNARD Isabelle</cp:lastModifiedBy>
  <cp:revision>11</cp:revision>
  <cp:lastPrinted>2014-03-26T10:22:00Z</cp:lastPrinted>
  <dcterms:created xsi:type="dcterms:W3CDTF">2014-03-17T08:44:00Z</dcterms:created>
  <dcterms:modified xsi:type="dcterms:W3CDTF">2014-03-26T10:28:00Z</dcterms:modified>
</cp:coreProperties>
</file>