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60" w:rsidRDefault="00980DF2" w:rsidP="00CD2560">
      <w:pPr>
        <w:pStyle w:val="Heading1"/>
      </w:pPr>
      <w:r>
        <w:rPr>
          <w:caps w:val="0"/>
        </w:rPr>
        <w:t>PROPOSAL FOR AMENDMENTS TO THE DRAFT WIPO STANDARD ST.26</w:t>
      </w:r>
    </w:p>
    <w:p w:rsidR="00CD2560" w:rsidRPr="00BF316F" w:rsidRDefault="00CD2560" w:rsidP="00804DB7">
      <w:pPr>
        <w:rPr>
          <w:i/>
        </w:rPr>
      </w:pPr>
      <w:r w:rsidRPr="00BF316F">
        <w:rPr>
          <w:i/>
        </w:rPr>
        <w:t>Document prepared by the European Patent Office (EPO)</w:t>
      </w:r>
    </w:p>
    <w:p w:rsidR="00D04A08" w:rsidRDefault="00D04A08" w:rsidP="00CD2560">
      <w:pPr>
        <w:pStyle w:val="Heading2"/>
        <w:rPr>
          <w:caps w:val="0"/>
        </w:rPr>
      </w:pPr>
    </w:p>
    <w:p w:rsidR="00CD2560" w:rsidRDefault="00D04A08" w:rsidP="00CD2560">
      <w:pPr>
        <w:pStyle w:val="Heading2"/>
      </w:pPr>
      <w:r>
        <w:rPr>
          <w:caps w:val="0"/>
        </w:rPr>
        <w:t>INTRODUCTION</w:t>
      </w:r>
      <w:bookmarkStart w:id="0" w:name="_GoBack"/>
      <w:bookmarkEnd w:id="0"/>
    </w:p>
    <w:p w:rsidR="00AB1D0A" w:rsidRDefault="00CD2560" w:rsidP="0058692E">
      <w:pPr>
        <w:pStyle w:val="ONUME"/>
        <w:rPr>
          <w:lang w:val="en-GB"/>
        </w:rPr>
      </w:pPr>
      <w:r>
        <w:rPr>
          <w:lang w:val="en-GB"/>
        </w:rPr>
        <w:t>Following the submission of the draft new</w:t>
      </w:r>
      <w:r w:rsidR="00AB1D0A">
        <w:rPr>
          <w:lang w:val="en-GB"/>
        </w:rPr>
        <w:t xml:space="preserve"> standard</w:t>
      </w:r>
      <w:r>
        <w:rPr>
          <w:lang w:val="en-GB"/>
        </w:rPr>
        <w:t xml:space="preserve"> ST.26 for consideration by the CWS</w:t>
      </w:r>
      <w:r w:rsidR="00AB1D0A">
        <w:rPr>
          <w:lang w:val="en-GB"/>
        </w:rPr>
        <w:t xml:space="preserve"> (see document CWS/4/7)</w:t>
      </w:r>
      <w:r>
        <w:rPr>
          <w:lang w:val="en-GB"/>
        </w:rPr>
        <w:t xml:space="preserve">, </w:t>
      </w:r>
      <w:r w:rsidR="0058692E">
        <w:rPr>
          <w:lang w:val="en-GB"/>
        </w:rPr>
        <w:t>a</w:t>
      </w:r>
      <w:r>
        <w:rPr>
          <w:lang w:val="en-GB"/>
        </w:rPr>
        <w:t xml:space="preserve"> group of </w:t>
      </w:r>
      <w:r w:rsidR="009E63F7">
        <w:rPr>
          <w:lang w:val="en-GB"/>
        </w:rPr>
        <w:t xml:space="preserve">SEQL </w:t>
      </w:r>
      <w:r>
        <w:rPr>
          <w:lang w:val="en-GB"/>
        </w:rPr>
        <w:t>T</w:t>
      </w:r>
      <w:r w:rsidR="009E63F7">
        <w:rPr>
          <w:lang w:val="en-GB"/>
        </w:rPr>
        <w:t xml:space="preserve">ask </w:t>
      </w:r>
      <w:r>
        <w:rPr>
          <w:lang w:val="en-GB"/>
        </w:rPr>
        <w:t>F</w:t>
      </w:r>
      <w:r w:rsidR="009E63F7">
        <w:rPr>
          <w:lang w:val="en-GB"/>
        </w:rPr>
        <w:t>orce</w:t>
      </w:r>
      <w:r>
        <w:rPr>
          <w:lang w:val="en-GB"/>
        </w:rPr>
        <w:t xml:space="preserve"> members</w:t>
      </w:r>
      <w:r w:rsidR="00AB1D0A">
        <w:rPr>
          <w:lang w:val="en-GB"/>
        </w:rPr>
        <w:t>,</w:t>
      </w:r>
      <w:r>
        <w:rPr>
          <w:lang w:val="en-GB"/>
        </w:rPr>
        <w:t xml:space="preserve"> representing trilateral offices</w:t>
      </w:r>
      <w:r w:rsidR="00AB1D0A">
        <w:rPr>
          <w:lang w:val="en-GB"/>
        </w:rPr>
        <w:t>,</w:t>
      </w:r>
      <w:r>
        <w:rPr>
          <w:lang w:val="en-GB"/>
        </w:rPr>
        <w:t xml:space="preserve"> proposed a number of changes to the main body of the draft new standard and to Annex II thereto.  The </w:t>
      </w:r>
      <w:r w:rsidR="00AB1D0A">
        <w:rPr>
          <w:lang w:val="en-GB"/>
        </w:rPr>
        <w:t>proposals agreed by the Task Force are presented below.</w:t>
      </w:r>
    </w:p>
    <w:p w:rsidR="00AB1D0A" w:rsidRDefault="00AB1D0A" w:rsidP="00F51144">
      <w:pPr>
        <w:pStyle w:val="ONUME"/>
      </w:pPr>
      <w:r>
        <w:rPr>
          <w:lang w:val="en-GB"/>
        </w:rPr>
        <w:t>Changes to paragraph</w:t>
      </w:r>
      <w:r w:rsidR="00BF316F">
        <w:rPr>
          <w:lang w:val="en-GB"/>
        </w:rPr>
        <w:t> </w:t>
      </w:r>
      <w:r>
        <w:rPr>
          <w:lang w:val="en-GB"/>
        </w:rPr>
        <w:t xml:space="preserve">29 of the main body are proposed to </w:t>
      </w:r>
      <w:r>
        <w:t>facilitate the determination by practitioners, whether a particular amino acid is post-</w:t>
      </w:r>
      <w:proofErr w:type="spellStart"/>
      <w:r>
        <w:t>translationally</w:t>
      </w:r>
      <w:proofErr w:type="spellEnd"/>
      <w:r>
        <w:t xml:space="preserve"> modified or not.</w:t>
      </w:r>
    </w:p>
    <w:p w:rsidR="00CD2560" w:rsidRDefault="00AB1D0A" w:rsidP="00F51144">
      <w:pPr>
        <w:pStyle w:val="ONUME"/>
      </w:pPr>
      <w:r>
        <w:t>Changes to Annex II (DTD) are proposed to align it with the main body with rega</w:t>
      </w:r>
      <w:r w:rsidR="00F51144">
        <w:t xml:space="preserve">rd to the data element </w:t>
      </w:r>
      <w:proofErr w:type="spellStart"/>
      <w:r w:rsidR="00F51144" w:rsidRPr="00F51144">
        <w:rPr>
          <w:rFonts w:ascii="Courier New" w:hAnsi="Courier New" w:cs="Courier New"/>
          <w:szCs w:val="22"/>
        </w:rPr>
        <w:t>IPOfficeCode</w:t>
      </w:r>
      <w:proofErr w:type="spellEnd"/>
      <w:r w:rsidR="00F51144">
        <w:t xml:space="preserve"> which was optional for </w:t>
      </w:r>
      <w:proofErr w:type="spellStart"/>
      <w:r w:rsidRPr="00F51144">
        <w:rPr>
          <w:rFonts w:ascii="Courier New" w:hAnsi="Courier New" w:cs="Courier New"/>
          <w:szCs w:val="22"/>
        </w:rPr>
        <w:t>ApplicationIdentification</w:t>
      </w:r>
      <w:proofErr w:type="spellEnd"/>
      <w:r w:rsidR="00F51144">
        <w:t xml:space="preserve"> and </w:t>
      </w:r>
      <w:proofErr w:type="spellStart"/>
      <w:r w:rsidRPr="00F51144">
        <w:rPr>
          <w:rFonts w:ascii="Courier New" w:hAnsi="Courier New" w:cs="Courier New"/>
          <w:szCs w:val="22"/>
        </w:rPr>
        <w:t>EarliestPriorityApplicationIdentification</w:t>
      </w:r>
      <w:proofErr w:type="spellEnd"/>
      <w:r>
        <w:t xml:space="preserve"> </w:t>
      </w:r>
      <w:r w:rsidR="0058692E">
        <w:t xml:space="preserve">elements </w:t>
      </w:r>
      <w:r>
        <w:t>and is now defined as mandatory in both cases.</w:t>
      </w:r>
    </w:p>
    <w:p w:rsidR="00CD2560" w:rsidRDefault="00D04A08" w:rsidP="00CD2560">
      <w:pPr>
        <w:pStyle w:val="Heading2"/>
      </w:pPr>
      <w:r>
        <w:rPr>
          <w:caps w:val="0"/>
        </w:rPr>
        <w:t>AMENDMENTS TO THE MAIN BODY OF DRAFT NEW STANDARD ST.26</w:t>
      </w:r>
    </w:p>
    <w:p w:rsidR="00AB1D0A" w:rsidRPr="007B0C3F" w:rsidRDefault="00AB1D0A" w:rsidP="00AB1D0A">
      <w:pPr>
        <w:pStyle w:val="List0"/>
        <w:tabs>
          <w:tab w:val="left" w:pos="567"/>
        </w:tabs>
        <w:rPr>
          <w:szCs w:val="17"/>
        </w:rPr>
      </w:pPr>
      <w:bookmarkStart w:id="1" w:name="_Ref371500628"/>
      <w:r>
        <w:rPr>
          <w:szCs w:val="17"/>
        </w:rPr>
        <w:t>29.</w:t>
      </w:r>
      <w:r>
        <w:rPr>
          <w:szCs w:val="17"/>
        </w:rPr>
        <w:tab/>
      </w:r>
      <w:r w:rsidRPr="007B0C3F">
        <w:rPr>
          <w:szCs w:val="17"/>
        </w:rPr>
        <w:t>A modified amino acid must be further described in a feature table (see paragraph</w:t>
      </w:r>
      <w:r>
        <w:rPr>
          <w:szCs w:val="17"/>
        </w:rPr>
        <w:t> 60</w:t>
      </w:r>
      <w:r w:rsidRPr="007B0C3F">
        <w:rPr>
          <w:szCs w:val="17"/>
        </w:rPr>
        <w:t xml:space="preserve"> </w:t>
      </w:r>
      <w:r w:rsidRPr="00F6112A">
        <w:rPr>
          <w:i/>
          <w:szCs w:val="17"/>
        </w:rPr>
        <w:t xml:space="preserve">et </w:t>
      </w:r>
      <w:r w:rsidRPr="007B2BC8">
        <w:rPr>
          <w:i/>
          <w:szCs w:val="17"/>
        </w:rPr>
        <w:t>seq.</w:t>
      </w:r>
      <w:r w:rsidRPr="007B0C3F">
        <w:rPr>
          <w:szCs w:val="17"/>
        </w:rPr>
        <w:t xml:space="preserve">).  The feature key “MOD_RES” </w:t>
      </w:r>
      <w:r w:rsidRPr="00D04A08">
        <w:rPr>
          <w:strike/>
          <w:shd w:val="clear" w:color="auto" w:fill="ECCACA"/>
        </w:rPr>
        <w:t>must</w:t>
      </w:r>
      <w:r w:rsidRPr="007B0C3F">
        <w:rPr>
          <w:szCs w:val="17"/>
        </w:rPr>
        <w:t xml:space="preserve"> </w:t>
      </w:r>
      <w:r w:rsidRPr="00D04A08">
        <w:rPr>
          <w:szCs w:val="17"/>
          <w:highlight w:val="yellow"/>
        </w:rPr>
        <w:t>should</w:t>
      </w:r>
      <w:r w:rsidRPr="007B0C3F">
        <w:rPr>
          <w:szCs w:val="17"/>
        </w:rPr>
        <w:t xml:space="preserve"> be used for post-</w:t>
      </w:r>
      <w:proofErr w:type="spellStart"/>
      <w:r w:rsidRPr="007B0C3F">
        <w:rPr>
          <w:szCs w:val="17"/>
        </w:rPr>
        <w:t>translationally</w:t>
      </w:r>
      <w:proofErr w:type="spellEnd"/>
      <w:r w:rsidRPr="007B0C3F">
        <w:rPr>
          <w:szCs w:val="17"/>
        </w:rPr>
        <w:t xml:space="preserve"> modified amino acids together with the qualifier “NOTE”</w:t>
      </w:r>
      <w:r w:rsidRPr="00D04A08">
        <w:rPr>
          <w:szCs w:val="17"/>
          <w:highlight w:val="yellow"/>
        </w:rPr>
        <w:t>;</w:t>
      </w:r>
      <w:r w:rsidR="00D04A08" w:rsidRPr="00D04A08">
        <w:rPr>
          <w:szCs w:val="17"/>
          <w:highlight w:val="yellow"/>
        </w:rPr>
        <w:t xml:space="preserve"> </w:t>
      </w:r>
      <w:r w:rsidRPr="00D04A08">
        <w:rPr>
          <w:szCs w:val="17"/>
          <w:highlight w:val="yellow"/>
        </w:rPr>
        <w:t xml:space="preserve"> otherwise,</w:t>
      </w:r>
      <w:r w:rsidRPr="007B0C3F">
        <w:rPr>
          <w:szCs w:val="17"/>
        </w:rPr>
        <w:t xml:space="preserve"> </w:t>
      </w:r>
      <w:r w:rsidRPr="00D04A08">
        <w:rPr>
          <w:strike/>
          <w:shd w:val="clear" w:color="auto" w:fill="ECCACA"/>
        </w:rPr>
        <w:t>and</w:t>
      </w:r>
      <w:r w:rsidRPr="007B0C3F">
        <w:rPr>
          <w:szCs w:val="17"/>
        </w:rPr>
        <w:t xml:space="preserve"> the feature key “SITE” </w:t>
      </w:r>
      <w:r w:rsidRPr="00D04A08">
        <w:rPr>
          <w:strike/>
          <w:shd w:val="clear" w:color="auto" w:fill="ECCACA"/>
        </w:rPr>
        <w:t>for other modified amino acids</w:t>
      </w:r>
      <w:r w:rsidRPr="007B0C3F">
        <w:rPr>
          <w:szCs w:val="17"/>
        </w:rPr>
        <w:t xml:space="preserve"> together with the qualifier “NOTE”</w:t>
      </w:r>
      <w:r>
        <w:rPr>
          <w:szCs w:val="17"/>
        </w:rPr>
        <w:t xml:space="preserve"> </w:t>
      </w:r>
      <w:r w:rsidRPr="00D04A08">
        <w:rPr>
          <w:szCs w:val="17"/>
          <w:highlight w:val="yellow"/>
        </w:rPr>
        <w:t>should be used</w:t>
      </w:r>
      <w:r w:rsidRPr="0058692E">
        <w:rPr>
          <w:szCs w:val="17"/>
        </w:rPr>
        <w:t>.</w:t>
      </w:r>
      <w:r w:rsidRPr="007B0C3F">
        <w:rPr>
          <w:szCs w:val="17"/>
        </w:rPr>
        <w:t xml:space="preserve">  The value for the qualifier “NOTE” must either be an abbreviation set forth in </w:t>
      </w:r>
      <w:r>
        <w:rPr>
          <w:szCs w:val="17"/>
        </w:rPr>
        <w:t xml:space="preserve">Annex I </w:t>
      </w:r>
      <w:r w:rsidRPr="007B0C3F">
        <w:rPr>
          <w:szCs w:val="17"/>
        </w:rPr>
        <w:t>(see Section 4, Table 4), or the complete, unabbreviated name of the modified amino acid.  The abbreviations set forth in Table 4 referred to above or the complete, unabbreviated names must not be used in the sequence itself.</w:t>
      </w:r>
      <w:bookmarkEnd w:id="1"/>
    </w:p>
    <w:p w:rsidR="00CD2560" w:rsidRDefault="00D04A08" w:rsidP="00CD2560">
      <w:pPr>
        <w:pStyle w:val="Heading2"/>
      </w:pPr>
      <w:r>
        <w:rPr>
          <w:caps w:val="0"/>
        </w:rPr>
        <w:t>AMENDMENTS TO ANNEX II OF DRAFT NEW STANDARD ST.26 (</w:t>
      </w:r>
      <w:r w:rsidRPr="00CD2560">
        <w:rPr>
          <w:caps w:val="0"/>
          <w:szCs w:val="20"/>
        </w:rPr>
        <w:t>DTD)</w:t>
      </w:r>
    </w:p>
    <w:p w:rsidR="00AB1D0A" w:rsidRPr="00476843" w:rsidRDefault="00AB1D0A" w:rsidP="00AB1D0A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ApplicationIdentification</w:t>
      </w:r>
      <w:proofErr w:type="spellEnd"/>
    </w:p>
    <w:p w:rsidR="00AB1D0A" w:rsidRPr="00476843" w:rsidRDefault="00AB1D0A" w:rsidP="00AB1D0A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Application identification for which the sequence listing is submitted, when available.</w:t>
      </w:r>
      <w:proofErr w:type="gramEnd"/>
    </w:p>
    <w:p w:rsidR="00AB1D0A" w:rsidRPr="00476843" w:rsidRDefault="00AB1D0A" w:rsidP="00AB1D0A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AB1D0A" w:rsidRPr="00476843" w:rsidRDefault="00AB1D0A" w:rsidP="00AB1D0A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ApplicationIdentification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IPOfficeCode</w:t>
      </w:r>
      <w:proofErr w:type="spellEnd"/>
      <w:r w:rsidRPr="00D04A08">
        <w:rPr>
          <w:rFonts w:ascii="Courier New" w:hAnsi="Courier New" w:cs="Courier New"/>
          <w:strike/>
          <w:sz w:val="17"/>
          <w:shd w:val="clear" w:color="auto" w:fill="ECCACA"/>
        </w:rPr>
        <w:t>?</w:t>
      </w:r>
      <w:r w:rsidRPr="00476843">
        <w:rPr>
          <w:rFonts w:ascii="Courier New" w:hAnsi="Courier New" w:cs="Courier New"/>
          <w:sz w:val="17"/>
          <w:szCs w:val="17"/>
        </w:rPr>
        <w:t>,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ApplicationNumberText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,</w:t>
      </w:r>
    </w:p>
    <w:p w:rsidR="00AB1D0A" w:rsidRPr="00476843" w:rsidRDefault="00AB1D0A" w:rsidP="00AB1D0A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proofErr w:type="gramStart"/>
      <w:r w:rsidRPr="00476843">
        <w:rPr>
          <w:rFonts w:ascii="Courier New" w:hAnsi="Courier New" w:cs="Courier New"/>
          <w:sz w:val="17"/>
          <w:szCs w:val="17"/>
        </w:rPr>
        <w:t>FilingDate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?)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&gt;</w:t>
      </w:r>
    </w:p>
    <w:p w:rsidR="00AB1D0A" w:rsidRPr="00476843" w:rsidRDefault="00AB1D0A" w:rsidP="00AB1D0A">
      <w:pPr>
        <w:rPr>
          <w:rFonts w:ascii="Courier New" w:hAnsi="Courier New" w:cs="Courier New"/>
          <w:sz w:val="17"/>
          <w:szCs w:val="17"/>
        </w:rPr>
      </w:pPr>
    </w:p>
    <w:p w:rsidR="00AB1D0A" w:rsidRPr="00476843" w:rsidRDefault="00AB1D0A" w:rsidP="00AB1D0A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EarliestPriorityApplicationIdentification</w:t>
      </w:r>
      <w:proofErr w:type="spellEnd"/>
    </w:p>
    <w:p w:rsidR="00AB1D0A" w:rsidRPr="00476843" w:rsidRDefault="00AB1D0A" w:rsidP="00AB1D0A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Application identification of the earliest claimed priority</w:t>
      </w:r>
      <w:r>
        <w:rPr>
          <w:rFonts w:ascii="Courier New" w:hAnsi="Courier New" w:cs="Courier New"/>
          <w:sz w:val="17"/>
          <w:szCs w:val="17"/>
        </w:rPr>
        <w:t xml:space="preserve">, which </w:t>
      </w:r>
      <w:r w:rsidRPr="00476843">
        <w:rPr>
          <w:rFonts w:ascii="Courier New" w:hAnsi="Courier New" w:cs="Courier New"/>
          <w:sz w:val="17"/>
          <w:szCs w:val="17"/>
        </w:rPr>
        <w:t xml:space="preserve">Contains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IPOfficeCode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,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ApplicationNumberText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and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FilingDate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elements</w:t>
      </w:r>
      <w:r>
        <w:rPr>
          <w:rFonts w:ascii="Courier New" w:hAnsi="Courier New" w:cs="Courier New"/>
          <w:sz w:val="17"/>
          <w:szCs w:val="17"/>
        </w:rPr>
        <w:t xml:space="preserve">. </w:t>
      </w:r>
    </w:p>
    <w:p w:rsidR="00AB1D0A" w:rsidRPr="00476843" w:rsidRDefault="00AB1D0A" w:rsidP="00AB1D0A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AB1D0A" w:rsidRPr="00476843" w:rsidRDefault="00AB1D0A" w:rsidP="00AB1D0A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EarliestPriorityApplicationIdentification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IPOfficeCode</w:t>
      </w:r>
      <w:proofErr w:type="spellEnd"/>
      <w:r w:rsidRPr="00D04A08">
        <w:rPr>
          <w:rFonts w:ascii="Courier New" w:hAnsi="Courier New" w:cs="Courier New"/>
          <w:strike/>
          <w:sz w:val="17"/>
          <w:shd w:val="clear" w:color="auto" w:fill="ECCACA"/>
        </w:rPr>
        <w:t>?</w:t>
      </w:r>
      <w:r w:rsidRPr="00476843">
        <w:rPr>
          <w:rFonts w:ascii="Courier New" w:hAnsi="Courier New" w:cs="Courier New"/>
          <w:sz w:val="17"/>
          <w:szCs w:val="17"/>
        </w:rPr>
        <w:t>,</w:t>
      </w:r>
    </w:p>
    <w:p w:rsidR="00AB1D0A" w:rsidRPr="00476843" w:rsidRDefault="00AB1D0A" w:rsidP="00AB1D0A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ApplicationNumberText</w:t>
      </w:r>
      <w:proofErr w:type="gramStart"/>
      <w:r w:rsidRPr="00476843">
        <w:rPr>
          <w:rFonts w:ascii="Courier New" w:hAnsi="Courier New" w:cs="Courier New"/>
          <w:sz w:val="17"/>
          <w:szCs w:val="17"/>
        </w:rPr>
        <w:t>,FilingDate</w:t>
      </w:r>
      <w:proofErr w:type="spellEnd"/>
      <w:proofErr w:type="gramEnd"/>
      <w:r w:rsidRPr="00476843">
        <w:rPr>
          <w:rFonts w:ascii="Courier New" w:hAnsi="Courier New" w:cs="Courier New"/>
          <w:sz w:val="17"/>
          <w:szCs w:val="17"/>
        </w:rPr>
        <w:t>?) &gt;</w:t>
      </w:r>
    </w:p>
    <w:p w:rsidR="00CD2560" w:rsidRDefault="00CD2560" w:rsidP="00CD2560"/>
    <w:p w:rsidR="00DD7F0F" w:rsidRDefault="00DD7F0F" w:rsidP="00CD2560"/>
    <w:p w:rsidR="00BF316F" w:rsidRDefault="00BF316F" w:rsidP="00CD2560"/>
    <w:p w:rsidR="00DD7F0F" w:rsidRDefault="00DD7F0F" w:rsidP="00DD7F0F">
      <w:pPr>
        <w:pStyle w:val="Endofdocument-Annex"/>
      </w:pPr>
    </w:p>
    <w:p w:rsidR="00DD7F0F" w:rsidRPr="00B448E0" w:rsidRDefault="00DD7F0F" w:rsidP="00DD7F0F">
      <w:pPr>
        <w:pStyle w:val="Endofdocument-Annex"/>
      </w:pPr>
      <w:r>
        <w:t>[End of Annex and of document]</w:t>
      </w:r>
    </w:p>
    <w:p w:rsidR="00DD7F0F" w:rsidRDefault="00DD7F0F" w:rsidP="00CD2560"/>
    <w:sectPr w:rsidR="00DD7F0F" w:rsidSect="00804DB7">
      <w:headerReference w:type="first" r:id="rId8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144" w:rsidRDefault="00F51144" w:rsidP="00F51144">
      <w:r>
        <w:separator/>
      </w:r>
    </w:p>
  </w:endnote>
  <w:endnote w:type="continuationSeparator" w:id="0">
    <w:p w:rsidR="00F51144" w:rsidRDefault="00F51144" w:rsidP="00F5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144" w:rsidRDefault="00F51144" w:rsidP="00F51144">
      <w:r>
        <w:separator/>
      </w:r>
    </w:p>
  </w:footnote>
  <w:footnote w:type="continuationSeparator" w:id="0">
    <w:p w:rsidR="00F51144" w:rsidRDefault="00F51144" w:rsidP="00F51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144" w:rsidRPr="00511886" w:rsidRDefault="00F51144" w:rsidP="00F51144">
    <w:pPr>
      <w:jc w:val="right"/>
      <w:rPr>
        <w:szCs w:val="22"/>
      </w:rPr>
    </w:pPr>
    <w:r w:rsidRPr="00511886">
      <w:rPr>
        <w:szCs w:val="22"/>
      </w:rPr>
      <w:t>CWS/4/7</w:t>
    </w:r>
    <w:r>
      <w:rPr>
        <w:szCs w:val="22"/>
      </w:rPr>
      <w:t xml:space="preserve"> ADD.</w:t>
    </w:r>
  </w:p>
  <w:p w:rsidR="00F51144" w:rsidRPr="00511886" w:rsidRDefault="00F51144" w:rsidP="00F51144">
    <w:pPr>
      <w:jc w:val="right"/>
      <w:rPr>
        <w:szCs w:val="22"/>
      </w:rPr>
    </w:pPr>
    <w:r>
      <w:rPr>
        <w:szCs w:val="22"/>
      </w:rPr>
      <w:t>ANNEX</w:t>
    </w:r>
  </w:p>
  <w:p w:rsidR="00F51144" w:rsidRDefault="00F511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74EC810"/>
    <w:multiLevelType w:val="singleLevel"/>
    <w:tmpl w:val="BB8A3F3E"/>
    <w:lvl w:ilvl="0">
      <w:start w:val="1"/>
      <w:numFmt w:val="decimal"/>
      <w:pStyle w:val="Paragraph"/>
      <w:lvlText w:val="%1."/>
      <w:lvlJc w:val="left"/>
      <w:pPr>
        <w:ind w:left="567" w:hanging="567"/>
      </w:pPr>
      <w:rPr>
        <w:rFonts w:ascii="Arial" w:hAnsi="Arial" w:cs="Arial" w:hint="default"/>
        <w:b w:val="0"/>
        <w:bCs/>
        <w:i w:val="0"/>
        <w:iCs/>
        <w:snapToGrid/>
        <w:sz w:val="17"/>
        <w:szCs w:val="20"/>
        <w:lang w:val="en-US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6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3F"/>
    <w:rsid w:val="000F5E56"/>
    <w:rsid w:val="00113F26"/>
    <w:rsid w:val="00431118"/>
    <w:rsid w:val="0058692E"/>
    <w:rsid w:val="005D7374"/>
    <w:rsid w:val="007B240C"/>
    <w:rsid w:val="007D53C7"/>
    <w:rsid w:val="00804DB7"/>
    <w:rsid w:val="00980DF2"/>
    <w:rsid w:val="009E63F7"/>
    <w:rsid w:val="00A054ED"/>
    <w:rsid w:val="00AB1D0A"/>
    <w:rsid w:val="00B76057"/>
    <w:rsid w:val="00BF316F"/>
    <w:rsid w:val="00CA34F1"/>
    <w:rsid w:val="00CD2560"/>
    <w:rsid w:val="00D04A08"/>
    <w:rsid w:val="00D35FA7"/>
    <w:rsid w:val="00D90D3F"/>
    <w:rsid w:val="00DD7F0F"/>
    <w:rsid w:val="00F51144"/>
    <w:rsid w:val="00F5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Paragraph">
    <w:name w:val="Paragraph"/>
    <w:basedOn w:val="Normal"/>
    <w:next w:val="Normal"/>
    <w:rsid w:val="00AB1D0A"/>
    <w:pPr>
      <w:widowControl w:val="0"/>
      <w:numPr>
        <w:numId w:val="7"/>
      </w:numPr>
      <w:kinsoku w:val="0"/>
      <w:spacing w:before="240" w:after="240"/>
    </w:pPr>
    <w:rPr>
      <w:rFonts w:eastAsia="SimSun"/>
      <w:sz w:val="20"/>
      <w:szCs w:val="17"/>
      <w:lang w:eastAsia="zh-CN"/>
    </w:rPr>
  </w:style>
  <w:style w:type="paragraph" w:customStyle="1" w:styleId="List0">
    <w:name w:val="List0"/>
    <w:basedOn w:val="Normal"/>
    <w:link w:val="List0Char"/>
    <w:rsid w:val="00AB1D0A"/>
    <w:pPr>
      <w:keepLines/>
      <w:spacing w:after="170"/>
    </w:pPr>
    <w:rPr>
      <w:rFonts w:cs="Times New Roman"/>
      <w:sz w:val="17"/>
    </w:rPr>
  </w:style>
  <w:style w:type="character" w:customStyle="1" w:styleId="List0Char">
    <w:name w:val="List0 Char"/>
    <w:basedOn w:val="DefaultParagraphFont"/>
    <w:link w:val="List0"/>
    <w:rsid w:val="00AB1D0A"/>
    <w:rPr>
      <w:rFonts w:ascii="Arial" w:hAnsi="Arial"/>
      <w:sz w:val="17"/>
    </w:rPr>
  </w:style>
  <w:style w:type="paragraph" w:customStyle="1" w:styleId="List1">
    <w:name w:val="List1"/>
    <w:basedOn w:val="Normal"/>
    <w:rsid w:val="00D04A08"/>
    <w:pPr>
      <w:keepLines/>
      <w:spacing w:after="170"/>
      <w:ind w:left="567"/>
    </w:pPr>
    <w:rPr>
      <w:rFonts w:cs="Times New Roman"/>
      <w:sz w:val="17"/>
    </w:rPr>
  </w:style>
  <w:style w:type="paragraph" w:customStyle="1" w:styleId="Endofdocument-Annex">
    <w:name w:val="[End of document - Annex]"/>
    <w:basedOn w:val="Normal"/>
    <w:rsid w:val="00DD7F0F"/>
    <w:pPr>
      <w:ind w:left="5534"/>
    </w:pPr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Paragraph">
    <w:name w:val="Paragraph"/>
    <w:basedOn w:val="Normal"/>
    <w:next w:val="Normal"/>
    <w:rsid w:val="00AB1D0A"/>
    <w:pPr>
      <w:widowControl w:val="0"/>
      <w:numPr>
        <w:numId w:val="7"/>
      </w:numPr>
      <w:kinsoku w:val="0"/>
      <w:spacing w:before="240" w:after="240"/>
    </w:pPr>
    <w:rPr>
      <w:rFonts w:eastAsia="SimSun"/>
      <w:sz w:val="20"/>
      <w:szCs w:val="17"/>
      <w:lang w:eastAsia="zh-CN"/>
    </w:rPr>
  </w:style>
  <w:style w:type="paragraph" w:customStyle="1" w:styleId="List0">
    <w:name w:val="List0"/>
    <w:basedOn w:val="Normal"/>
    <w:link w:val="List0Char"/>
    <w:rsid w:val="00AB1D0A"/>
    <w:pPr>
      <w:keepLines/>
      <w:spacing w:after="170"/>
    </w:pPr>
    <w:rPr>
      <w:rFonts w:cs="Times New Roman"/>
      <w:sz w:val="17"/>
    </w:rPr>
  </w:style>
  <w:style w:type="character" w:customStyle="1" w:styleId="List0Char">
    <w:name w:val="List0 Char"/>
    <w:basedOn w:val="DefaultParagraphFont"/>
    <w:link w:val="List0"/>
    <w:rsid w:val="00AB1D0A"/>
    <w:rPr>
      <w:rFonts w:ascii="Arial" w:hAnsi="Arial"/>
      <w:sz w:val="17"/>
    </w:rPr>
  </w:style>
  <w:style w:type="paragraph" w:customStyle="1" w:styleId="List1">
    <w:name w:val="List1"/>
    <w:basedOn w:val="Normal"/>
    <w:rsid w:val="00D04A08"/>
    <w:pPr>
      <w:keepLines/>
      <w:spacing w:after="170"/>
      <w:ind w:left="567"/>
    </w:pPr>
    <w:rPr>
      <w:rFonts w:cs="Times New Roman"/>
      <w:sz w:val="17"/>
    </w:rPr>
  </w:style>
  <w:style w:type="paragraph" w:customStyle="1" w:styleId="Endofdocument-Annex">
    <w:name w:val="[End of document - Annex]"/>
    <w:basedOn w:val="Normal"/>
    <w:rsid w:val="00DD7F0F"/>
    <w:pPr>
      <w:ind w:left="5534"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CWS/4/7 ADD Annex</vt:lpstr>
    </vt:vector>
  </TitlesOfParts>
  <Company>WIPO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CWS/4/7 ADD Annex</dc:title>
  <dc:subject>Proposal for amendments to the draft WIPO Standard ST.26</dc:subject>
  <dc:creator>WIPO</dc:creator>
  <cp:lastModifiedBy>Geraldine Rodriguez</cp:lastModifiedBy>
  <cp:revision>7</cp:revision>
  <dcterms:created xsi:type="dcterms:W3CDTF">2014-04-17T08:54:00Z</dcterms:created>
  <dcterms:modified xsi:type="dcterms:W3CDTF">2014-04-29T08:25:00Z</dcterms:modified>
</cp:coreProperties>
</file>