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33E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60CBF4D"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6947E7C" w14:textId="1A489E6E"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3601B5">
        <w:rPr>
          <w:rFonts w:ascii="Arial Black" w:hAnsi="Arial Black"/>
          <w:caps/>
          <w:sz w:val="15"/>
          <w:szCs w:val="15"/>
        </w:rPr>
        <w:t>26</w:t>
      </w:r>
      <w:r w:rsidR="00F8047B">
        <w:rPr>
          <w:rFonts w:ascii="Arial Black" w:hAnsi="Arial Black"/>
          <w:caps/>
          <w:sz w:val="15"/>
          <w:szCs w:val="15"/>
        </w:rPr>
        <w:t xml:space="preserve"> </w:t>
      </w:r>
    </w:p>
    <w:p w14:paraId="09C5078F" w14:textId="638D27C4"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3601B5">
        <w:rPr>
          <w:rFonts w:ascii="Arial Black" w:hAnsi="Arial Black"/>
          <w:caps/>
          <w:sz w:val="15"/>
          <w:szCs w:val="15"/>
        </w:rPr>
        <w:t>English</w:t>
      </w:r>
    </w:p>
    <w:bookmarkEnd w:id="1"/>
    <w:p w14:paraId="66BFA860" w14:textId="5E5ABD4F"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D80896">
        <w:rPr>
          <w:rFonts w:ascii="Arial Black" w:hAnsi="Arial Black"/>
          <w:caps/>
          <w:sz w:val="15"/>
          <w:szCs w:val="15"/>
        </w:rPr>
        <w:t>october</w:t>
      </w:r>
      <w:r w:rsidR="003601B5">
        <w:rPr>
          <w:rFonts w:ascii="Arial Black" w:hAnsi="Arial Black"/>
          <w:caps/>
          <w:sz w:val="15"/>
          <w:szCs w:val="15"/>
        </w:rPr>
        <w:t xml:space="preserve"> </w:t>
      </w:r>
      <w:r w:rsidR="00AC40D9">
        <w:rPr>
          <w:rFonts w:ascii="Arial Black" w:hAnsi="Arial Black"/>
          <w:caps/>
          <w:sz w:val="15"/>
          <w:szCs w:val="15"/>
        </w:rPr>
        <w:t>7</w:t>
      </w:r>
      <w:r w:rsidR="00AC40D9">
        <w:rPr>
          <w:rFonts w:ascii="Arial Black" w:hAnsi="Arial Black"/>
          <w:caps/>
          <w:sz w:val="15"/>
          <w:szCs w:val="15"/>
        </w:rPr>
        <w:t xml:space="preserve">, </w:t>
      </w:r>
      <w:r w:rsidR="003601B5">
        <w:rPr>
          <w:rFonts w:ascii="Arial Black" w:hAnsi="Arial Black"/>
          <w:caps/>
          <w:sz w:val="15"/>
          <w:szCs w:val="15"/>
        </w:rPr>
        <w:t>2026</w:t>
      </w:r>
    </w:p>
    <w:bookmarkEnd w:id="2"/>
    <w:p w14:paraId="61AB6A40" w14:textId="77777777" w:rsidR="008B2CC1" w:rsidRPr="000817DB" w:rsidRDefault="000817DB" w:rsidP="00CE65D4">
      <w:pPr>
        <w:spacing w:after="600"/>
        <w:rPr>
          <w:b/>
          <w:sz w:val="28"/>
          <w:szCs w:val="28"/>
        </w:rPr>
      </w:pPr>
      <w:r w:rsidRPr="000817DB">
        <w:rPr>
          <w:b/>
          <w:sz w:val="28"/>
          <w:szCs w:val="28"/>
        </w:rPr>
        <w:t>Committee on WIPO Standards (CWS)</w:t>
      </w:r>
    </w:p>
    <w:p w14:paraId="0818115D"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1E5ED6C8"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376280C3" w14:textId="63848C17" w:rsidR="008B2CC1" w:rsidRPr="009F3BF9" w:rsidRDefault="003601B5" w:rsidP="00CE65D4">
      <w:pPr>
        <w:spacing w:after="360"/>
        <w:rPr>
          <w:caps/>
          <w:sz w:val="24"/>
        </w:rPr>
      </w:pPr>
      <w:bookmarkStart w:id="3" w:name="TitleOfDoc"/>
      <w:r>
        <w:rPr>
          <w:caps/>
          <w:sz w:val="24"/>
        </w:rPr>
        <w:t>Report by the International Bureau on the provision of technical advice and assistance for capacity building to industrial property offices in connection with the mandate of the CWS</w:t>
      </w:r>
    </w:p>
    <w:p w14:paraId="58F284F7" w14:textId="5A43B949" w:rsidR="008B2CC1" w:rsidRDefault="003601B5" w:rsidP="00CE65D4">
      <w:pPr>
        <w:spacing w:after="960"/>
        <w:rPr>
          <w:i/>
        </w:rPr>
      </w:pPr>
      <w:bookmarkStart w:id="4" w:name="Prepared"/>
      <w:bookmarkEnd w:id="3"/>
      <w:r>
        <w:rPr>
          <w:i/>
        </w:rPr>
        <w:t>Document prepared by the International Bureau</w:t>
      </w:r>
    </w:p>
    <w:p w14:paraId="21176492" w14:textId="2D74234C" w:rsidR="003601B5" w:rsidRPr="00C10089" w:rsidRDefault="00C10089" w:rsidP="00C10089">
      <w:pPr>
        <w:pStyle w:val="Heading2"/>
      </w:pPr>
      <w:r w:rsidRPr="00C10089">
        <w:t>Introduction</w:t>
      </w:r>
    </w:p>
    <w:p w14:paraId="197A0823" w14:textId="0C53927D" w:rsidR="003601B5" w:rsidRPr="00E67632" w:rsidRDefault="003601B5" w:rsidP="00281608">
      <w:pPr>
        <w:pStyle w:val="ONUMFS"/>
        <w:rPr>
          <w:color w:val="000000" w:themeColor="text1"/>
          <w:lang w:eastAsia="en-US"/>
        </w:rPr>
      </w:pPr>
      <w:r w:rsidRPr="000C1A15">
        <w:rPr>
          <w:lang w:eastAsia="en-US"/>
        </w:rPr>
        <w:t xml:space="preserve">This report aims to </w:t>
      </w:r>
      <w:r>
        <w:rPr>
          <w:lang w:eastAsia="en-US"/>
        </w:rPr>
        <w:t xml:space="preserve">implement the decision taken by the General Assembly in 2011 relating to the mandate of </w:t>
      </w:r>
      <w:r w:rsidRPr="000C1A15">
        <w:rPr>
          <w:lang w:eastAsia="en-US"/>
        </w:rPr>
        <w:t>the CWS</w:t>
      </w:r>
      <w:r>
        <w:rPr>
          <w:lang w:eastAsia="en-US"/>
        </w:rPr>
        <w:t xml:space="preserve"> and to provide</w:t>
      </w:r>
      <w:r w:rsidRPr="000C1A15">
        <w:rPr>
          <w:lang w:eastAsia="en-US"/>
        </w:rPr>
        <w:t xml:space="preserve"> </w:t>
      </w:r>
      <w:r>
        <w:rPr>
          <w:lang w:eastAsia="en-US"/>
        </w:rPr>
        <w:t>regular written reports on the details of activities undertaken during the year 202</w:t>
      </w:r>
      <w:r w:rsidR="000759DD">
        <w:rPr>
          <w:lang w:eastAsia="en-US"/>
        </w:rPr>
        <w:t>5</w:t>
      </w:r>
      <w:r>
        <w:rPr>
          <w:lang w:eastAsia="en-US"/>
        </w:rPr>
        <w:t>, in which the Secretariat or the International Bureau of WIPO “</w:t>
      </w:r>
      <w:r w:rsidRPr="00F021D3">
        <w:rPr>
          <w:lang w:eastAsia="en-US"/>
        </w:rPr>
        <w:t xml:space="preserve">endeavor[ed] to provide technical advice and assistance for capacity building to </w:t>
      </w:r>
      <w:r w:rsidR="006F5724">
        <w:rPr>
          <w:lang w:eastAsia="en-US"/>
        </w:rPr>
        <w:t>intellectual property (</w:t>
      </w:r>
      <w:r w:rsidRPr="00F021D3">
        <w:rPr>
          <w:lang w:eastAsia="en-US"/>
        </w:rPr>
        <w:t>IP</w:t>
      </w:r>
      <w:r w:rsidR="006F5724">
        <w:rPr>
          <w:lang w:eastAsia="en-US"/>
        </w:rPr>
        <w:t>)</w:t>
      </w:r>
      <w:r w:rsidRPr="00F021D3">
        <w:rPr>
          <w:lang w:eastAsia="en-US"/>
        </w:rPr>
        <w:t xml:space="preserve"> </w:t>
      </w:r>
      <w:r w:rsidR="002A0B7A">
        <w:rPr>
          <w:lang w:eastAsia="en-US"/>
        </w:rPr>
        <w:t>o</w:t>
      </w:r>
      <w:r w:rsidRPr="00F021D3">
        <w:rPr>
          <w:lang w:eastAsia="en-US"/>
        </w:rPr>
        <w:t xml:space="preserve">ffices by undertaking projects regarding </w:t>
      </w:r>
      <w:r w:rsidRPr="004555AB">
        <w:rPr>
          <w:lang w:eastAsia="en-US"/>
        </w:rPr>
        <w:t xml:space="preserve">dissemination of IP Standards information” (see paragraph 190 of document WO/GA/40/19).  </w:t>
      </w:r>
      <w:r>
        <w:rPr>
          <w:lang w:eastAsia="en-US"/>
        </w:rPr>
        <w:t xml:space="preserve">Further information on </w:t>
      </w:r>
      <w:r w:rsidRPr="004B0199">
        <w:rPr>
          <w:lang w:eastAsia="en-US"/>
        </w:rPr>
        <w:t xml:space="preserve">technical assistance activities undertaken by the Organization </w:t>
      </w:r>
      <w:r>
        <w:rPr>
          <w:lang w:eastAsia="en-US"/>
        </w:rPr>
        <w:t xml:space="preserve">is available under the Technical Assistance Database </w:t>
      </w:r>
      <w:r w:rsidRPr="00B20EA9">
        <w:rPr>
          <w:color w:val="000000" w:themeColor="text1"/>
          <w:lang w:eastAsia="en-US"/>
        </w:rPr>
        <w:t>(</w:t>
      </w:r>
      <w:hyperlink r:id="rId14" w:history="1">
        <w:r w:rsidRPr="00D71953">
          <w:rPr>
            <w:rStyle w:val="Hyperlink"/>
          </w:rPr>
          <w:t>www.wipo.int/tad</w:t>
        </w:r>
      </w:hyperlink>
      <w:r w:rsidRPr="00B20EA9">
        <w:rPr>
          <w:color w:val="000000" w:themeColor="text1"/>
          <w:lang w:eastAsia="en-US"/>
        </w:rPr>
        <w:t>).</w:t>
      </w:r>
      <w:r w:rsidRPr="00B20EA9">
        <w:rPr>
          <w:color w:val="000000" w:themeColor="text1"/>
        </w:rPr>
        <w:t xml:space="preserve"> </w:t>
      </w:r>
    </w:p>
    <w:p w14:paraId="7996EB0C" w14:textId="55C7143C" w:rsidR="003601B5" w:rsidRPr="00A6078A" w:rsidRDefault="003601B5" w:rsidP="00281608">
      <w:pPr>
        <w:pStyle w:val="ONUMFS"/>
        <w:rPr>
          <w:lang w:eastAsia="en-US"/>
        </w:rPr>
      </w:pPr>
      <w:r w:rsidRPr="00A6078A">
        <w:rPr>
          <w:lang w:eastAsia="en-US"/>
        </w:rPr>
        <w:t xml:space="preserve">As WIPO Standards are implemented in various </w:t>
      </w:r>
      <w:r>
        <w:rPr>
          <w:lang w:eastAsia="en-US"/>
        </w:rPr>
        <w:t xml:space="preserve">WIPO information </w:t>
      </w:r>
      <w:r w:rsidRPr="00A6078A">
        <w:rPr>
          <w:lang w:eastAsia="en-US"/>
        </w:rPr>
        <w:t xml:space="preserve">systems and WIPO </w:t>
      </w:r>
      <w:r w:rsidR="00D3227A">
        <w:rPr>
          <w:lang w:eastAsia="en-US"/>
        </w:rPr>
        <w:t>software</w:t>
      </w:r>
      <w:r>
        <w:rPr>
          <w:lang w:eastAsia="en-US"/>
        </w:rPr>
        <w:t xml:space="preserve"> </w:t>
      </w:r>
      <w:r w:rsidRPr="00A6078A">
        <w:rPr>
          <w:lang w:eastAsia="en-US"/>
        </w:rPr>
        <w:t xml:space="preserve">such as </w:t>
      </w:r>
      <w:r>
        <w:rPr>
          <w:lang w:eastAsia="en-US"/>
        </w:rPr>
        <w:t xml:space="preserve">the WIPO Sequence Suite and </w:t>
      </w:r>
      <w:r>
        <w:rPr>
          <w:lang w:val="en" w:eastAsia="ja-JP"/>
        </w:rPr>
        <w:t xml:space="preserve">IP Office </w:t>
      </w:r>
      <w:r w:rsidRPr="00A6078A">
        <w:rPr>
          <w:lang w:val="en" w:eastAsia="ja-JP"/>
        </w:rPr>
        <w:t>Business Solutions</w:t>
      </w:r>
      <w:r w:rsidRPr="00A6078A">
        <w:rPr>
          <w:lang w:eastAsia="en-US"/>
        </w:rPr>
        <w:t xml:space="preserve">, the following activities also implicitly cover dissemination of relevant IP </w:t>
      </w:r>
      <w:r>
        <w:rPr>
          <w:lang w:eastAsia="en-US"/>
        </w:rPr>
        <w:t>S</w:t>
      </w:r>
      <w:r w:rsidRPr="00A6078A">
        <w:rPr>
          <w:lang w:eastAsia="en-US"/>
        </w:rPr>
        <w:t>tandards information.</w:t>
      </w:r>
    </w:p>
    <w:p w14:paraId="2DC41E60" w14:textId="281E71E7" w:rsidR="003601B5" w:rsidRPr="00C10089" w:rsidRDefault="00C10089" w:rsidP="00C10089">
      <w:pPr>
        <w:pStyle w:val="Heading2"/>
      </w:pPr>
      <w:r w:rsidRPr="00C10089">
        <w:t xml:space="preserve">Training and </w:t>
      </w:r>
      <w:r w:rsidR="00504BD6">
        <w:t>T</w:t>
      </w:r>
      <w:r w:rsidRPr="00C10089">
        <w:t xml:space="preserve">echnical </w:t>
      </w:r>
      <w:r w:rsidR="00504BD6">
        <w:t>A</w:t>
      </w:r>
      <w:r w:rsidRPr="00C10089">
        <w:t>dvice on the use of WIPO Standards</w:t>
      </w:r>
    </w:p>
    <w:p w14:paraId="57CE1BD2" w14:textId="31FDAE49" w:rsidR="003601B5" w:rsidRDefault="003601B5" w:rsidP="00281608">
      <w:pPr>
        <w:pStyle w:val="ONUMFS"/>
      </w:pPr>
      <w:r w:rsidRPr="00A6078A">
        <w:t xml:space="preserve">In </w:t>
      </w:r>
      <w:r>
        <w:t>202</w:t>
      </w:r>
      <w:r w:rsidR="000759DD">
        <w:t>5</w:t>
      </w:r>
      <w:r w:rsidRPr="00A6078A">
        <w:t xml:space="preserve">, the International Bureau provided technical advice to assist </w:t>
      </w:r>
      <w:r w:rsidR="000901FF">
        <w:t>Offices</w:t>
      </w:r>
      <w:r w:rsidRPr="00A6078A">
        <w:t xml:space="preserve"> and users to u</w:t>
      </w:r>
      <w:r>
        <w:t xml:space="preserve">tilize </w:t>
      </w:r>
      <w:r w:rsidRPr="00A6078A">
        <w:t>WIPO Standards through emails</w:t>
      </w:r>
      <w:r>
        <w:t xml:space="preserve"> and </w:t>
      </w:r>
      <w:r w:rsidRPr="00A6078A">
        <w:t>online conferences</w:t>
      </w:r>
      <w:r>
        <w:t>, including the implementation of WIPO Standards ST.26</w:t>
      </w:r>
      <w:r w:rsidR="008F3FB7">
        <w:t>, ST.36</w:t>
      </w:r>
      <w:r>
        <w:t xml:space="preserve"> and ST.96, and the production of authority files compliant with WIPO Standard ST.37</w:t>
      </w:r>
      <w:r w:rsidRPr="00A6078A">
        <w:t>.</w:t>
      </w:r>
    </w:p>
    <w:p w14:paraId="190E240E" w14:textId="50B483CE" w:rsidR="003601B5" w:rsidRDefault="004E644F" w:rsidP="000745AA">
      <w:pPr>
        <w:pStyle w:val="ONUMFS"/>
        <w:keepLines/>
      </w:pPr>
      <w:r>
        <w:lastRenderedPageBreak/>
        <w:t xml:space="preserve">As the </w:t>
      </w:r>
      <w:r w:rsidR="00B626C4">
        <w:t>new Patent Cooperation Treaty (PCT) minimum</w:t>
      </w:r>
      <w:r w:rsidR="192956C3">
        <w:t xml:space="preserve"> </w:t>
      </w:r>
      <w:r w:rsidR="56226FC4">
        <w:t>documentation</w:t>
      </w:r>
      <w:r w:rsidR="00B626C4">
        <w:t xml:space="preserve"> requirements were due to enter into force on January 1, 2026, many Offices were busy </w:t>
      </w:r>
      <w:r w:rsidR="009A7ED4">
        <w:t xml:space="preserve">producing authority files compliant with WIPO Standard ST.37 as well as producing structured patent documents compliant with WIPO Standard ST.36 or ST.96 for the first time. </w:t>
      </w:r>
      <w:r w:rsidR="0098034A">
        <w:t xml:space="preserve"> </w:t>
      </w:r>
      <w:r w:rsidR="00540C90">
        <w:t xml:space="preserve">The International Bureau </w:t>
      </w:r>
      <w:r w:rsidR="00F167EE">
        <w:t xml:space="preserve">provided support in producing authority files compliant with WIPO </w:t>
      </w:r>
      <w:r w:rsidR="000371C6">
        <w:t xml:space="preserve">Standard </w:t>
      </w:r>
      <w:r w:rsidR="003D2008">
        <w:t xml:space="preserve">ST.37, as well as reviewing and providing feedback for all of the authority files submitted during the International Searching Authority (ISA) validation process.  </w:t>
      </w:r>
      <w:r w:rsidR="0098034A">
        <w:t>For further details on the specific support provided by the International Bureau in this context, refer to document CWS/13/28</w:t>
      </w:r>
      <w:r w:rsidR="00825DED">
        <w:t xml:space="preserve">. </w:t>
      </w:r>
      <w:r w:rsidR="003601B5">
        <w:t xml:space="preserve"> </w:t>
      </w:r>
    </w:p>
    <w:p w14:paraId="4E89DB9E" w14:textId="5D4B83D7" w:rsidR="003601B5" w:rsidRDefault="003601B5" w:rsidP="00281608">
      <w:pPr>
        <w:pStyle w:val="ONUMFS"/>
      </w:pPr>
      <w:r>
        <w:t>In response to</w:t>
      </w:r>
      <w:r w:rsidR="009E54F7">
        <w:t xml:space="preserve"> the</w:t>
      </w:r>
      <w:r>
        <w:t xml:space="preserve"> feedback from both </w:t>
      </w:r>
      <w:r w:rsidR="005B1AD0">
        <w:t>O</w:t>
      </w:r>
      <w:r>
        <w:t xml:space="preserve">ffices and </w:t>
      </w:r>
      <w:r w:rsidR="004B5A89">
        <w:t xml:space="preserve">IP industry </w:t>
      </w:r>
      <w:r>
        <w:t xml:space="preserve">users, the International Bureau launched a new </w:t>
      </w:r>
      <w:r w:rsidR="00C9277F">
        <w:t xml:space="preserve">software development project, focusing on </w:t>
      </w:r>
      <w:r w:rsidR="00EB181B">
        <w:t xml:space="preserve">implementing new functions </w:t>
      </w:r>
      <w:r w:rsidR="00F201B1">
        <w:t>for</w:t>
      </w:r>
      <w:r w:rsidR="00C9277F">
        <w:t xml:space="preserve"> WIPO Sequence</w:t>
      </w:r>
      <w:r w:rsidR="0046369A">
        <w:t>,</w:t>
      </w:r>
      <w:r w:rsidR="007C7D51">
        <w:t xml:space="preserve"> in particular to </w:t>
      </w:r>
      <w:r w:rsidR="00FB1709">
        <w:t>improve the ability of users to annotate more easily sequences within a project</w:t>
      </w:r>
      <w:r w:rsidR="00A11EF8">
        <w:t xml:space="preserve"> of sequence listing</w:t>
      </w:r>
      <w:r>
        <w:t xml:space="preserve">.  </w:t>
      </w:r>
      <w:r w:rsidR="00676B90">
        <w:t xml:space="preserve">This version builds on the new technology stack that was implemented during 2024 development activities.  </w:t>
      </w:r>
      <w:r w:rsidR="00C9277F">
        <w:t xml:space="preserve">After the success of its launch in 2024, the International Bureau </w:t>
      </w:r>
      <w:r w:rsidR="00632D6D">
        <w:t xml:space="preserve">continued </w:t>
      </w:r>
      <w:r w:rsidR="00C9277F">
        <w:t xml:space="preserve">its engagement with </w:t>
      </w:r>
      <w:r w:rsidR="00C9277F" w:rsidRPr="006762EF">
        <w:rPr>
          <w:i/>
          <w:iCs/>
        </w:rPr>
        <w:t>the WIPO Sequence Insiders</w:t>
      </w:r>
      <w:r w:rsidR="00C9277F">
        <w:t xml:space="preserve"> group</w:t>
      </w:r>
      <w:r>
        <w:t>,</w:t>
      </w:r>
      <w:r w:rsidR="00C9277F">
        <w:t xml:space="preserve"> and </w:t>
      </w:r>
      <w:r w:rsidR="00555495">
        <w:t xml:space="preserve">has </w:t>
      </w:r>
      <w:r w:rsidR="00C9277F">
        <w:t>pilot</w:t>
      </w:r>
      <w:r w:rsidR="008A6EFD">
        <w:t>ed</w:t>
      </w:r>
      <w:r w:rsidR="00C9277F">
        <w:t xml:space="preserve"> </w:t>
      </w:r>
      <w:r w:rsidR="008A6EFD">
        <w:t xml:space="preserve">a </w:t>
      </w:r>
      <w:r w:rsidR="00C9277F">
        <w:t>new release</w:t>
      </w:r>
      <w:r w:rsidR="008A6EFD">
        <w:t>,</w:t>
      </w:r>
      <w:r w:rsidR="00C9277F">
        <w:t xml:space="preserve"> </w:t>
      </w:r>
      <w:r w:rsidR="00054A09">
        <w:t>version 3.0.0</w:t>
      </w:r>
      <w:r w:rsidR="008A6EFD">
        <w:t xml:space="preserve">, with them </w:t>
      </w:r>
      <w:r w:rsidR="004E5A97">
        <w:t>in July 2025</w:t>
      </w:r>
      <w:r w:rsidR="00054A09" w:rsidRPr="004E63F4">
        <w:t>.</w:t>
      </w:r>
    </w:p>
    <w:p w14:paraId="4D5FE5BC" w14:textId="4B7639FD" w:rsidR="003601B5" w:rsidRDefault="003601B5" w:rsidP="00281608">
      <w:pPr>
        <w:pStyle w:val="ONUMFS"/>
      </w:pPr>
      <w:r>
        <w:t xml:space="preserve">Regarding technical assistance in the implementation of WIPO Standard ST.26 and WIPO Sequence, the International Bureau was invited to present at </w:t>
      </w:r>
      <w:r w:rsidR="006B12AB">
        <w:t xml:space="preserve">one </w:t>
      </w:r>
      <w:r>
        <w:t>webinar on this topic,</w:t>
      </w:r>
      <w:r w:rsidR="006B12AB">
        <w:t xml:space="preserve"> hosted by the International Bureau for </w:t>
      </w:r>
      <w:r w:rsidR="00EF4DF7">
        <w:t>Georgian applicants in April</w:t>
      </w:r>
      <w:r w:rsidR="00E90924">
        <w:t xml:space="preserve"> 2025.</w:t>
      </w:r>
      <w:r>
        <w:t xml:space="preserve">  </w:t>
      </w:r>
    </w:p>
    <w:p w14:paraId="4BDBCA5A" w14:textId="2FD3047C" w:rsidR="006762EF" w:rsidRDefault="00432A46" w:rsidP="00C76456">
      <w:pPr>
        <w:pStyle w:val="ONUMFS"/>
      </w:pPr>
      <w:r>
        <w:t xml:space="preserve">In response to a request made by the Italian Patent and Trademark Office, the International Bureau provided </w:t>
      </w:r>
      <w:r w:rsidR="00885A57">
        <w:t xml:space="preserve">their advice on a new numbering scheme </w:t>
      </w:r>
      <w:r w:rsidR="006F1067">
        <w:t xml:space="preserve">for patents, trademarks and industrial designs, </w:t>
      </w:r>
      <w:r w:rsidR="00885A57">
        <w:t xml:space="preserve">to be implemented in the </w:t>
      </w:r>
      <w:r w:rsidR="006F1067">
        <w:t xml:space="preserve">near </w:t>
      </w:r>
      <w:r w:rsidR="00885A57">
        <w:t xml:space="preserve">future.  </w:t>
      </w:r>
      <w:r w:rsidR="00515C11">
        <w:t>This included technical assistance on WIPO Standards ST.6, ST.1</w:t>
      </w:r>
      <w:r w:rsidR="00FD1815">
        <w:t>3</w:t>
      </w:r>
      <w:r w:rsidR="00515C11">
        <w:t xml:space="preserve"> and ST.16. </w:t>
      </w:r>
    </w:p>
    <w:p w14:paraId="68AA2EC3" w14:textId="77777777" w:rsidR="004F68DF" w:rsidRPr="003B308B" w:rsidRDefault="004F68DF" w:rsidP="00281608">
      <w:pPr>
        <w:pStyle w:val="ONUMFS"/>
      </w:pPr>
      <w:r w:rsidRPr="003B308B">
        <w:t>The International Bureau assisted the I</w:t>
      </w:r>
      <w:r w:rsidR="002E113E">
        <w:t xml:space="preserve">ndustrial </w:t>
      </w:r>
      <w:r w:rsidR="00633906">
        <w:t>P</w:t>
      </w:r>
      <w:r w:rsidR="002E113E">
        <w:t>roper</w:t>
      </w:r>
      <w:r w:rsidR="004C75EC">
        <w:t>t</w:t>
      </w:r>
      <w:r w:rsidR="002E113E">
        <w:t xml:space="preserve">y </w:t>
      </w:r>
      <w:r w:rsidR="00633906">
        <w:t>O</w:t>
      </w:r>
      <w:r w:rsidR="002E113E">
        <w:t>ffice</w:t>
      </w:r>
      <w:r w:rsidRPr="003B308B">
        <w:t xml:space="preserve"> of the Czech Republic in reviewing and finalizing its WIPO Standard ST.27 mapping table. </w:t>
      </w:r>
      <w:r w:rsidR="005A4628">
        <w:t xml:space="preserve"> </w:t>
      </w:r>
      <w:r w:rsidRPr="003B308B">
        <w:t xml:space="preserve">Guidance covered the correct mapping of national legal status events, including the distinction between patent and industrial design events and the appropriate use of WIPO Standard ST.27 key and detailed events. </w:t>
      </w:r>
      <w:r w:rsidR="004B0661">
        <w:t xml:space="preserve"> </w:t>
      </w:r>
      <w:r w:rsidRPr="003B308B">
        <w:t>Following the review, the Office revised the mapping table in accordance with the recommendations, enabling its publication in Part 7.13.1 of the WIPO Handbook.</w:t>
      </w:r>
    </w:p>
    <w:p w14:paraId="66845E2A" w14:textId="119B7561" w:rsidR="00622962" w:rsidRPr="00D60893" w:rsidRDefault="00622962" w:rsidP="00D60893">
      <w:pPr>
        <w:pStyle w:val="ONUMFS"/>
      </w:pPr>
      <w:r>
        <w:t xml:space="preserve">Following a request by the CWS at its eighth session, the </w:t>
      </w:r>
      <w:r w:rsidRPr="00A44582">
        <w:rPr>
          <w:i/>
        </w:rPr>
        <w:t xml:space="preserve">API Catalog for </w:t>
      </w:r>
      <w:r w:rsidR="00754135" w:rsidRPr="00A44582">
        <w:rPr>
          <w:i/>
        </w:rPr>
        <w:t xml:space="preserve">Intellectual Property </w:t>
      </w:r>
      <w:r>
        <w:t>was launched in July 2024</w:t>
      </w:r>
      <w:r w:rsidR="00DA324E">
        <w:t xml:space="preserve">.  </w:t>
      </w:r>
      <w:r w:rsidR="005F4851">
        <w:t>The catalog offers</w:t>
      </w:r>
      <w:r w:rsidR="00DA324E">
        <w:t xml:space="preserve"> a </w:t>
      </w:r>
      <w:r w:rsidR="00DA324E" w:rsidRPr="00DA324E">
        <w:t xml:space="preserve">list of </w:t>
      </w:r>
      <w:r w:rsidR="008817AA">
        <w:t>Application Programming Interfaces</w:t>
      </w:r>
      <w:r w:rsidR="008817AA" w:rsidRPr="00DA324E">
        <w:t xml:space="preserve"> </w:t>
      </w:r>
      <w:r w:rsidR="008817AA">
        <w:t>(</w:t>
      </w:r>
      <w:r w:rsidR="00DA324E" w:rsidRPr="00DA324E">
        <w:t>APIs</w:t>
      </w:r>
      <w:r w:rsidR="008817AA">
        <w:t>)</w:t>
      </w:r>
      <w:r w:rsidR="00DA324E" w:rsidRPr="00DA324E">
        <w:t xml:space="preserve"> provided by IP institutions for their products and services regarding patents, trademarks, industrial designs, copyright, geographical indications, and plant variety protection.</w:t>
      </w:r>
      <w:r>
        <w:t xml:space="preserve"> </w:t>
      </w:r>
      <w:r w:rsidR="00444879">
        <w:t xml:space="preserve"> </w:t>
      </w:r>
      <w:r w:rsidR="00C74F33">
        <w:t>During 2025</w:t>
      </w:r>
      <w:r w:rsidR="00C74F33" w:rsidRPr="00B52C20">
        <w:t>,</w:t>
      </w:r>
      <w:r w:rsidR="00C74F33">
        <w:t xml:space="preserve"> s</w:t>
      </w:r>
      <w:r w:rsidR="00C74F33" w:rsidRPr="006E44F7">
        <w:t xml:space="preserve">ignificant progress </w:t>
      </w:r>
      <w:r w:rsidR="00C74F33" w:rsidRPr="00B52C20">
        <w:t>was</w:t>
      </w:r>
      <w:r w:rsidR="00C74F33" w:rsidRPr="006E44F7">
        <w:t xml:space="preserve"> made in enhancing the functionality of the API Catalog for Intellectual Property. </w:t>
      </w:r>
      <w:r w:rsidR="00EA3CA4">
        <w:t xml:space="preserve"> </w:t>
      </w:r>
      <w:r w:rsidR="00C74F33" w:rsidRPr="00B52C20">
        <w:t>An</w:t>
      </w:r>
      <w:r>
        <w:t xml:space="preserve"> administrative </w:t>
      </w:r>
      <w:r w:rsidR="00C74F33" w:rsidRPr="006E44F7">
        <w:t>filter</w:t>
      </w:r>
      <w:r w:rsidR="00C74F33" w:rsidRPr="00B52C20">
        <w:t>-</w:t>
      </w:r>
      <w:r w:rsidR="00C74F33" w:rsidRPr="006E44F7">
        <w:t xml:space="preserve">management </w:t>
      </w:r>
      <w:r>
        <w:t xml:space="preserve">interface </w:t>
      </w:r>
      <w:r w:rsidR="00C74F33" w:rsidRPr="00B52C20">
        <w:t>was</w:t>
      </w:r>
      <w:r w:rsidR="00C74F33" w:rsidRPr="006E44F7">
        <w:t xml:space="preserve"> developed to streamline administrative tasks, </w:t>
      </w:r>
      <w:r w:rsidR="00C74F33" w:rsidRPr="00B52C20">
        <w:t>while</w:t>
      </w:r>
      <w:r>
        <w:t xml:space="preserve"> OpenSearch </w:t>
      </w:r>
      <w:r w:rsidR="00C74F33" w:rsidRPr="006E44F7">
        <w:t>integration improved</w:t>
      </w:r>
      <w:r w:rsidR="002E0C17">
        <w:t xml:space="preserve"> se</w:t>
      </w:r>
      <w:r w:rsidR="006F2516">
        <w:t xml:space="preserve">arch </w:t>
      </w:r>
      <w:r w:rsidR="00C74F33" w:rsidRPr="006E44F7">
        <w:t>accuracy</w:t>
      </w:r>
      <w:r w:rsidR="008C1539">
        <w:t>,</w:t>
      </w:r>
      <w:r>
        <w:t xml:space="preserve"> including </w:t>
      </w:r>
      <w:r w:rsidR="00C74F33" w:rsidRPr="00B52C20">
        <w:t xml:space="preserve">support </w:t>
      </w:r>
      <w:r>
        <w:t xml:space="preserve">for exact-phrase searches using quotation marks. </w:t>
      </w:r>
      <w:r w:rsidR="00444879">
        <w:t xml:space="preserve"> </w:t>
      </w:r>
      <w:r w:rsidR="00B94C7C">
        <w:t>To better serve a global audience</w:t>
      </w:r>
      <w:r w:rsidR="00AF13B7">
        <w:t xml:space="preserve"> the </w:t>
      </w:r>
      <w:hyperlink r:id="rId15">
        <w:r w:rsidR="00AF13B7" w:rsidRPr="5CCB9066">
          <w:rPr>
            <w:rStyle w:val="Hyperlink"/>
          </w:rPr>
          <w:t>API Catalog User Guide</w:t>
        </w:r>
      </w:hyperlink>
      <w:r w:rsidR="00AF13B7">
        <w:t xml:space="preserve"> and the </w:t>
      </w:r>
      <w:hyperlink r:id="rId16">
        <w:r w:rsidR="00AF13B7" w:rsidRPr="5CCB9066">
          <w:rPr>
            <w:rStyle w:val="Hyperlink"/>
          </w:rPr>
          <w:t>API Catalog IP Institution Guide</w:t>
        </w:r>
      </w:hyperlink>
      <w:r w:rsidR="00AF13B7">
        <w:t xml:space="preserve"> were made available in four additional languages: </w:t>
      </w:r>
      <w:r w:rsidR="00133EBC">
        <w:t xml:space="preserve"> </w:t>
      </w:r>
      <w:r w:rsidR="00AF13B7">
        <w:t>German, Japanese, Korean and Portuguese.</w:t>
      </w:r>
      <w:r w:rsidR="00B94C7C">
        <w:t xml:space="preserve">  </w:t>
      </w:r>
      <w:r w:rsidR="00C76456">
        <w:t>The Catalog’s user interface was also translated into Arabic, Chinese, German, Japanese, Korean, Portuguese and Russian.</w:t>
      </w:r>
      <w:r w:rsidR="00987F81">
        <w:t xml:space="preserve">  </w:t>
      </w:r>
      <w:r w:rsidR="00987F81" w:rsidRPr="00987F81">
        <w:t>With these updates, language coverage was expanded to include all 10 PCT publication languages.</w:t>
      </w:r>
    </w:p>
    <w:p w14:paraId="13527108" w14:textId="6D1311BA" w:rsidR="003601B5" w:rsidRDefault="003601B5" w:rsidP="00281608">
      <w:pPr>
        <w:pStyle w:val="ONUMFS"/>
      </w:pPr>
      <w:r>
        <w:t>T</w:t>
      </w:r>
      <w:r w:rsidRPr="003767DE">
        <w:t>he</w:t>
      </w:r>
      <w:r>
        <w:t xml:space="preserve"> </w:t>
      </w:r>
      <w:r w:rsidRPr="003767DE">
        <w:t xml:space="preserve">Secretariat </w:t>
      </w:r>
      <w:r>
        <w:t xml:space="preserve">continues to be committed to </w:t>
      </w:r>
      <w:r w:rsidRPr="003767DE">
        <w:t>provid</w:t>
      </w:r>
      <w:r>
        <w:t>ing</w:t>
      </w:r>
      <w:r w:rsidRPr="003767DE">
        <w:t xml:space="preserve"> technical assistance and training regarding WIPO Standards on demand</w:t>
      </w:r>
      <w:r>
        <w:t>,</w:t>
      </w:r>
      <w:r w:rsidRPr="003767DE">
        <w:t xml:space="preserve"> depending on the availability of resources</w:t>
      </w:r>
      <w:r>
        <w:t>.</w:t>
      </w:r>
      <w:r w:rsidR="001A6E04">
        <w:t xml:space="preserve"> </w:t>
      </w:r>
    </w:p>
    <w:p w14:paraId="5CC70DE8" w14:textId="1056F176" w:rsidR="003601B5" w:rsidRPr="00C10089" w:rsidRDefault="00C10089" w:rsidP="00C10089">
      <w:pPr>
        <w:pStyle w:val="Heading2"/>
      </w:pPr>
      <w:r w:rsidRPr="00C10089">
        <w:t xml:space="preserve">Technical </w:t>
      </w:r>
      <w:r w:rsidR="00504BD6">
        <w:t>A</w:t>
      </w:r>
      <w:r w:rsidRPr="00C10089">
        <w:t xml:space="preserve">ssistance for </w:t>
      </w:r>
      <w:r w:rsidR="00504BD6">
        <w:t>B</w:t>
      </w:r>
      <w:r w:rsidRPr="00C10089">
        <w:t xml:space="preserve">uilding </w:t>
      </w:r>
      <w:r w:rsidR="00504BD6">
        <w:t>I</w:t>
      </w:r>
      <w:r w:rsidRPr="00C10089">
        <w:t xml:space="preserve">nfrastructure in </w:t>
      </w:r>
      <w:r w:rsidR="00504BD6">
        <w:t>IP</w:t>
      </w:r>
      <w:r w:rsidRPr="00C10089">
        <w:t xml:space="preserve"> </w:t>
      </w:r>
      <w:r w:rsidR="00504BD6">
        <w:t>I</w:t>
      </w:r>
      <w:r w:rsidRPr="00C10089">
        <w:t xml:space="preserve">nstitutions </w:t>
      </w:r>
      <w:r w:rsidR="00504BD6">
        <w:t>U</w:t>
      </w:r>
      <w:r w:rsidRPr="00C10089">
        <w:t>sing WIPO Standards</w:t>
      </w:r>
    </w:p>
    <w:p w14:paraId="310B01FB" w14:textId="4F380C0B" w:rsidR="00F541A7" w:rsidRPr="00F541A7" w:rsidRDefault="003601B5" w:rsidP="000745AA">
      <w:pPr>
        <w:pStyle w:val="ONUMFS"/>
        <w:keepLines/>
        <w:rPr>
          <w:lang w:eastAsia="ja-JP"/>
        </w:rPr>
      </w:pPr>
      <w:r w:rsidRPr="00FA3D75">
        <w:rPr>
          <w:rFonts w:eastAsia="MS Mincho"/>
          <w:szCs w:val="22"/>
          <w:lang w:val="en" w:eastAsia="ja-JP"/>
        </w:rPr>
        <w:t>WIPO</w:t>
      </w:r>
      <w:r>
        <w:rPr>
          <w:rFonts w:eastAsia="MS Mincho"/>
          <w:szCs w:val="22"/>
          <w:lang w:val="en" w:eastAsia="ja-JP"/>
        </w:rPr>
        <w:t>’</w:t>
      </w:r>
      <w:r w:rsidRPr="00FA3D75">
        <w:rPr>
          <w:rFonts w:eastAsia="MS Mincho"/>
          <w:szCs w:val="22"/>
          <w:lang w:val="en" w:eastAsia="ja-JP"/>
        </w:rPr>
        <w:t>s progra</w:t>
      </w:r>
      <w:r>
        <w:rPr>
          <w:rFonts w:eastAsia="MS Mincho"/>
          <w:szCs w:val="22"/>
          <w:lang w:val="en" w:eastAsia="ja-JP"/>
        </w:rPr>
        <w:t>m of IP Office Business Solutions</w:t>
      </w:r>
      <w:r w:rsidRPr="00FA3D75">
        <w:rPr>
          <w:rFonts w:eastAsia="MS Mincho"/>
          <w:szCs w:val="22"/>
          <w:lang w:val="en" w:eastAsia="ja-JP"/>
        </w:rPr>
        <w:t xml:space="preserve"> </w:t>
      </w:r>
      <w:r w:rsidRPr="00A6078A">
        <w:rPr>
          <w:lang w:val="en" w:eastAsia="ja-JP"/>
        </w:rPr>
        <w:t xml:space="preserve">aims to enhance national and regional </w:t>
      </w:r>
      <w:r w:rsidR="00085382">
        <w:rPr>
          <w:lang w:val="en" w:eastAsia="ja-JP"/>
        </w:rPr>
        <w:t>Offices’</w:t>
      </w:r>
      <w:r w:rsidRPr="00A6078A">
        <w:rPr>
          <w:lang w:val="en" w:eastAsia="ja-JP"/>
        </w:rPr>
        <w:t xml:space="preserve"> business systems and technical infrastructure </w:t>
      </w:r>
      <w:r>
        <w:rPr>
          <w:lang w:val="en" w:eastAsia="ja-JP"/>
        </w:rPr>
        <w:t xml:space="preserve">in order </w:t>
      </w:r>
      <w:r w:rsidRPr="00A6078A">
        <w:rPr>
          <w:lang w:val="en" w:eastAsia="ja-JP"/>
        </w:rPr>
        <w:t xml:space="preserve">to help them provide more cost-effective and higher-quality services to their own stakeholders.  The assistance provided is aligned with the Development Agenda recommendations aiming at strengthening institutional and technical infrastructure of </w:t>
      </w:r>
      <w:r w:rsidR="005640C7">
        <w:rPr>
          <w:lang w:val="en" w:eastAsia="ja-JP"/>
        </w:rPr>
        <w:t>Offices</w:t>
      </w:r>
      <w:r w:rsidRPr="00A6078A">
        <w:rPr>
          <w:lang w:val="en" w:eastAsia="ja-JP"/>
        </w:rPr>
        <w:t xml:space="preserve"> and</w:t>
      </w:r>
      <w:r>
        <w:rPr>
          <w:lang w:val="en" w:eastAsia="ja-JP"/>
        </w:rPr>
        <w:t xml:space="preserve"> other</w:t>
      </w:r>
      <w:r w:rsidRPr="00A6078A">
        <w:rPr>
          <w:lang w:val="en" w:eastAsia="ja-JP"/>
        </w:rPr>
        <w:t xml:space="preserve"> institutions.</w:t>
      </w:r>
      <w:r w:rsidR="0010016C">
        <w:rPr>
          <w:lang w:val="en" w:eastAsia="ja-JP"/>
        </w:rPr>
        <w:t xml:space="preserve"> </w:t>
      </w:r>
      <w:r w:rsidRPr="00A6078A">
        <w:rPr>
          <w:lang w:val="en" w:eastAsia="ja-JP"/>
        </w:rPr>
        <w:t xml:space="preserve"> </w:t>
      </w:r>
      <w:r w:rsidR="0010016C" w:rsidRPr="0010016C">
        <w:rPr>
          <w:lang w:val="en" w:eastAsia="ja-JP"/>
        </w:rPr>
        <w:t>The services include</w:t>
      </w:r>
      <w:r w:rsidR="0010016C" w:rsidRPr="0010016C">
        <w:rPr>
          <w:lang w:eastAsia="ja-JP"/>
        </w:rPr>
        <w:t xml:space="preserve"> technical consultancy, business needs assessment, project scoping and planning, and business process analysis. </w:t>
      </w:r>
      <w:r w:rsidR="0010016C">
        <w:rPr>
          <w:lang w:eastAsia="ja-JP"/>
        </w:rPr>
        <w:t xml:space="preserve"> </w:t>
      </w:r>
      <w:r w:rsidR="0010016C" w:rsidRPr="0010016C">
        <w:rPr>
          <w:lang w:eastAsia="ja-JP"/>
        </w:rPr>
        <w:t xml:space="preserve">They also include the ongoing development and deployment of customized business systems for administering IP rights and exchanging priority documents and search and examination results; </w:t>
      </w:r>
      <w:r w:rsidR="00B96ABB">
        <w:rPr>
          <w:lang w:eastAsia="ja-JP"/>
        </w:rPr>
        <w:t xml:space="preserve"> </w:t>
      </w:r>
      <w:r w:rsidR="0010016C" w:rsidRPr="0010016C">
        <w:rPr>
          <w:lang w:eastAsia="ja-JP"/>
        </w:rPr>
        <w:t>the establishment of IP databases;</w:t>
      </w:r>
      <w:r w:rsidR="00B96ABB">
        <w:rPr>
          <w:lang w:eastAsia="ja-JP"/>
        </w:rPr>
        <w:t xml:space="preserve"> </w:t>
      </w:r>
      <w:r w:rsidR="0010016C" w:rsidRPr="0010016C">
        <w:rPr>
          <w:lang w:eastAsia="ja-JP"/>
        </w:rPr>
        <w:t xml:space="preserve"> assistance with digitizing IP records and preparing data for online publication and electronic exchange training, knowledge transfer for staff of IP institutions and support for the systems provided by WIPO.</w:t>
      </w:r>
      <w:r w:rsidR="00FF4FC2">
        <w:rPr>
          <w:lang w:val="en" w:eastAsia="ja-JP"/>
        </w:rPr>
        <w:t xml:space="preserve"> </w:t>
      </w:r>
      <w:r w:rsidR="00F541A7">
        <w:rPr>
          <w:lang w:val="en" w:eastAsia="ja-JP"/>
        </w:rPr>
        <w:t xml:space="preserve"> </w:t>
      </w:r>
      <w:r w:rsidR="00F541A7" w:rsidRPr="00F541A7">
        <w:rPr>
          <w:lang w:val="en" w:eastAsia="ja-JP"/>
        </w:rPr>
        <w:t xml:space="preserve">Where appropriate, the assistance </w:t>
      </w:r>
      <w:proofErr w:type="gramStart"/>
      <w:r w:rsidR="00F541A7" w:rsidRPr="00F541A7">
        <w:rPr>
          <w:lang w:val="en" w:eastAsia="ja-JP"/>
        </w:rPr>
        <w:t>takes into account</w:t>
      </w:r>
      <w:proofErr w:type="gramEnd"/>
      <w:r w:rsidR="00F541A7" w:rsidRPr="00F541A7">
        <w:rPr>
          <w:lang w:val="en" w:eastAsia="ja-JP"/>
        </w:rPr>
        <w:t xml:space="preserve"> WIPO Standards on IP data and information. </w:t>
      </w:r>
      <w:r w:rsidR="00F541A7">
        <w:rPr>
          <w:lang w:val="en" w:eastAsia="ja-JP"/>
        </w:rPr>
        <w:t xml:space="preserve"> </w:t>
      </w:r>
      <w:r w:rsidR="00F541A7" w:rsidRPr="00F541A7">
        <w:rPr>
          <w:lang w:val="en" w:eastAsia="ja-JP"/>
        </w:rPr>
        <w:t>On-site and virtual training, mentoring, and regional workshops account for a significant share of these activities and are essential to achieving the intended results.</w:t>
      </w:r>
    </w:p>
    <w:p w14:paraId="0D356C1E" w14:textId="5CA3410E" w:rsidR="003601B5" w:rsidRPr="00B20EA9" w:rsidRDefault="003601B5" w:rsidP="00281608">
      <w:pPr>
        <w:pStyle w:val="ONUMFS"/>
        <w:rPr>
          <w:color w:val="000000" w:themeColor="text1"/>
          <w:lang w:val="en-GB"/>
        </w:rPr>
      </w:pPr>
      <w:r w:rsidRPr="00A6078A">
        <w:rPr>
          <w:lang w:val="en" w:eastAsia="ja-JP"/>
        </w:rPr>
        <w:t xml:space="preserve">At the end of </w:t>
      </w:r>
      <w:r w:rsidRPr="72E2D2B6">
        <w:rPr>
          <w:lang w:val="en" w:eastAsia="ja-JP"/>
        </w:rPr>
        <w:t>202</w:t>
      </w:r>
      <w:r w:rsidR="38C4F41F" w:rsidRPr="72E2D2B6">
        <w:rPr>
          <w:lang w:val="en" w:eastAsia="ja-JP"/>
        </w:rPr>
        <w:t>6</w:t>
      </w:r>
      <w:r w:rsidRPr="72E2D2B6">
        <w:rPr>
          <w:lang w:val="en" w:eastAsia="ja-JP"/>
        </w:rPr>
        <w:t>, 9</w:t>
      </w:r>
      <w:r w:rsidR="18C63F2A" w:rsidRPr="72E2D2B6">
        <w:rPr>
          <w:lang w:val="en" w:eastAsia="ja-JP"/>
        </w:rPr>
        <w:t>8</w:t>
      </w:r>
      <w:r w:rsidRPr="00A6078A">
        <w:rPr>
          <w:lang w:val="en" w:eastAsia="ja-JP"/>
        </w:rPr>
        <w:t xml:space="preserve"> </w:t>
      </w:r>
      <w:r w:rsidR="00B7472D">
        <w:rPr>
          <w:lang w:val="en" w:eastAsia="ja-JP"/>
        </w:rPr>
        <w:t xml:space="preserve">Offices </w:t>
      </w:r>
      <w:r w:rsidRPr="00A6078A">
        <w:rPr>
          <w:lang w:val="en" w:eastAsia="ja-JP"/>
        </w:rPr>
        <w:t>from developing countries in all regions were actively using WIPO</w:t>
      </w:r>
      <w:r>
        <w:rPr>
          <w:lang w:val="en" w:eastAsia="ja-JP"/>
        </w:rPr>
        <w:t>’s IP Office</w:t>
      </w:r>
      <w:r w:rsidRPr="00A6078A">
        <w:rPr>
          <w:lang w:val="en" w:eastAsia="ja-JP"/>
        </w:rPr>
        <w:t xml:space="preserve"> Business Solutions for the administration of their IP rights, in which WIPO Standards are integrated.  </w:t>
      </w:r>
      <w:r>
        <w:rPr>
          <w:lang w:val="en" w:eastAsia="ja-JP"/>
        </w:rPr>
        <w:t>Sixty</w:t>
      </w:r>
      <w:r w:rsidR="4F9CB7CC" w:rsidRPr="72E2D2B6">
        <w:rPr>
          <w:lang w:val="en" w:eastAsia="ja-JP"/>
        </w:rPr>
        <w:t>-eight</w:t>
      </w:r>
      <w:r>
        <w:rPr>
          <w:lang w:val="en" w:eastAsia="ja-JP"/>
        </w:rPr>
        <w:t xml:space="preserve"> </w:t>
      </w:r>
      <w:r w:rsidR="004308FA">
        <w:rPr>
          <w:lang w:val="en" w:eastAsia="ja-JP"/>
        </w:rPr>
        <w:t>O</w:t>
      </w:r>
      <w:r w:rsidR="00823ECC">
        <w:rPr>
          <w:lang w:val="en" w:eastAsia="ja-JP"/>
        </w:rPr>
        <w:t>ffice</w:t>
      </w:r>
      <w:r>
        <w:rPr>
          <w:lang w:val="en" w:eastAsia="ja-JP"/>
        </w:rPr>
        <w:t xml:space="preserve">s were participating in one of the online exchange platforms offered by WIPO (the Centralized Access to Search and Examination and the Digital Access Service).  </w:t>
      </w:r>
      <w:r w:rsidRPr="00A6078A">
        <w:rPr>
          <w:lang w:val="en" w:eastAsia="ja-JP"/>
        </w:rPr>
        <w:t xml:space="preserve">A key focus is to upgrade the service level </w:t>
      </w:r>
      <w:r>
        <w:rPr>
          <w:lang w:val="en" w:eastAsia="ja-JP"/>
        </w:rPr>
        <w:t xml:space="preserve">of </w:t>
      </w:r>
      <w:r w:rsidR="00F613B2">
        <w:rPr>
          <w:lang w:val="en" w:eastAsia="ja-JP"/>
        </w:rPr>
        <w:t>Offices</w:t>
      </w:r>
      <w:r>
        <w:rPr>
          <w:lang w:val="en" w:eastAsia="ja-JP"/>
        </w:rPr>
        <w:t xml:space="preserve"> by assisting them to mov</w:t>
      </w:r>
      <w:r w:rsidRPr="00A6078A">
        <w:rPr>
          <w:lang w:val="en" w:eastAsia="ja-JP"/>
        </w:rPr>
        <w:t>e to online services for filing and for IP information dissemination.  More info</w:t>
      </w:r>
      <w:r>
        <w:rPr>
          <w:lang w:val="en" w:eastAsia="ja-JP"/>
        </w:rPr>
        <w:t>rmation is available on the web</w:t>
      </w:r>
      <w:r w:rsidRPr="00A6078A">
        <w:rPr>
          <w:lang w:val="en" w:eastAsia="ja-JP"/>
        </w:rPr>
        <w:t>site of WIPO</w:t>
      </w:r>
      <w:r>
        <w:rPr>
          <w:lang w:val="en" w:eastAsia="ja-JP"/>
        </w:rPr>
        <w:t>’</w:t>
      </w:r>
      <w:r w:rsidRPr="00A6078A">
        <w:rPr>
          <w:lang w:val="en" w:eastAsia="ja-JP"/>
        </w:rPr>
        <w:t>s techni</w:t>
      </w:r>
      <w:r>
        <w:rPr>
          <w:lang w:val="en" w:eastAsia="ja-JP"/>
        </w:rPr>
        <w:t xml:space="preserve">cal assistance program for </w:t>
      </w:r>
      <w:r w:rsidR="00686EB8">
        <w:rPr>
          <w:lang w:val="en" w:eastAsia="ja-JP"/>
        </w:rPr>
        <w:t>Offices</w:t>
      </w:r>
      <w:r>
        <w:rPr>
          <w:lang w:val="en" w:eastAsia="ja-JP"/>
        </w:rPr>
        <w:t xml:space="preserve"> at:  </w:t>
      </w:r>
      <w:hyperlink r:id="rId17">
        <w:r w:rsidRPr="72E2D2B6">
          <w:rPr>
            <w:rStyle w:val="Hyperlink"/>
          </w:rPr>
          <w:t>https://www.wipo.int/global_ip/en/activities/ip_office_business_solutions/</w:t>
        </w:r>
      </w:hyperlink>
      <w:r w:rsidR="000745AA">
        <w:t>.</w:t>
      </w:r>
    </w:p>
    <w:p w14:paraId="5581744B" w14:textId="68AF76BB" w:rsidR="003601B5" w:rsidRPr="0052618D" w:rsidRDefault="003601B5" w:rsidP="00281608">
      <w:pPr>
        <w:pStyle w:val="ONUMFS"/>
        <w:rPr>
          <w:color w:val="000000"/>
          <w:szCs w:val="22"/>
          <w:lang w:val="en-GB"/>
        </w:rPr>
      </w:pPr>
      <w:r w:rsidRPr="4D3B9E90">
        <w:rPr>
          <w:lang w:val="en-GB"/>
        </w:rPr>
        <w:t>Under WIPO’s program of Global Databases, the International Bureau has continued to be supported by the Japan Fund-in-Trust program, to assist</w:t>
      </w:r>
      <w:r w:rsidRPr="0052618D">
        <w:rPr>
          <w:szCs w:val="22"/>
          <w:lang w:val="en-GB"/>
        </w:rPr>
        <w:t xml:space="preserve"> Member States in creating </w:t>
      </w:r>
      <w:r w:rsidR="00330AD9" w:rsidRPr="0052618D">
        <w:rPr>
          <w:szCs w:val="22"/>
          <w:lang w:val="en-GB"/>
        </w:rPr>
        <w:t>high</w:t>
      </w:r>
      <w:r w:rsidR="00330AD9">
        <w:rPr>
          <w:rFonts w:eastAsiaTheme="minorEastAsia" w:hint="eastAsia"/>
          <w:szCs w:val="22"/>
          <w:lang w:val="en-GB" w:eastAsia="ja-JP"/>
        </w:rPr>
        <w:t>-</w:t>
      </w:r>
      <w:r w:rsidRPr="0052618D">
        <w:rPr>
          <w:szCs w:val="22"/>
          <w:lang w:val="en-GB"/>
        </w:rPr>
        <w:t>quality full text for their patent publications.  For the Japan Fiscal year of 202</w:t>
      </w:r>
      <w:r w:rsidR="05573D97" w:rsidRPr="0052618D">
        <w:rPr>
          <w:szCs w:val="22"/>
          <w:lang w:val="en-GB"/>
        </w:rPr>
        <w:t>5</w:t>
      </w:r>
      <w:r w:rsidRPr="0052618D">
        <w:rPr>
          <w:szCs w:val="22"/>
          <w:lang w:val="en-GB"/>
        </w:rPr>
        <w:t xml:space="preserve">, </w:t>
      </w:r>
      <w:r w:rsidR="52661486" w:rsidRPr="0052618D">
        <w:rPr>
          <w:rFonts w:eastAsia="Arial"/>
          <w:szCs w:val="22"/>
          <w:lang w:val="en-GB"/>
        </w:rPr>
        <w:t>18</w:t>
      </w:r>
      <w:r w:rsidR="00653777">
        <w:rPr>
          <w:rFonts w:eastAsiaTheme="minorEastAsia" w:hint="eastAsia"/>
          <w:szCs w:val="22"/>
          <w:lang w:val="en-GB" w:eastAsia="ja-JP"/>
        </w:rPr>
        <w:t>,</w:t>
      </w:r>
      <w:r w:rsidR="52661486" w:rsidRPr="0052618D">
        <w:rPr>
          <w:rFonts w:eastAsia="Arial"/>
          <w:szCs w:val="22"/>
          <w:lang w:val="en-GB"/>
        </w:rPr>
        <w:t>879</w:t>
      </w:r>
      <w:r w:rsidRPr="0052618D">
        <w:rPr>
          <w:szCs w:val="22"/>
          <w:lang w:val="en-GB"/>
        </w:rPr>
        <w:t xml:space="preserve"> patent documents (totalling </w:t>
      </w:r>
      <w:r w:rsidR="6CD31F48" w:rsidRPr="0052618D">
        <w:rPr>
          <w:rFonts w:eastAsia="Arial"/>
          <w:szCs w:val="22"/>
          <w:lang w:val="en-GB"/>
        </w:rPr>
        <w:t>1,409,126</w:t>
      </w:r>
      <w:r w:rsidRPr="0052618D">
        <w:rPr>
          <w:szCs w:val="22"/>
          <w:lang w:val="en-GB"/>
        </w:rPr>
        <w:t xml:space="preserve"> description and claims pages) from the Mexican </w:t>
      </w:r>
      <w:r w:rsidR="00194831">
        <w:rPr>
          <w:szCs w:val="22"/>
          <w:lang w:val="en-GB"/>
        </w:rPr>
        <w:t xml:space="preserve">Institute of </w:t>
      </w:r>
      <w:r w:rsidR="00DF55AE">
        <w:rPr>
          <w:szCs w:val="22"/>
          <w:lang w:val="en-GB"/>
        </w:rPr>
        <w:t>Industrial Property (IMPI)</w:t>
      </w:r>
      <w:r w:rsidRPr="0052618D">
        <w:rPr>
          <w:szCs w:val="22"/>
          <w:lang w:val="en-GB"/>
        </w:rPr>
        <w:t xml:space="preserve"> were </w:t>
      </w:r>
      <w:r w:rsidR="006863ED" w:rsidRPr="0052618D">
        <w:rPr>
          <w:szCs w:val="22"/>
          <w:lang w:val="en-GB"/>
        </w:rPr>
        <w:t>Optical Character Recognition (</w:t>
      </w:r>
      <w:r w:rsidRPr="0052618D">
        <w:rPr>
          <w:szCs w:val="22"/>
          <w:lang w:val="en-GB"/>
        </w:rPr>
        <w:t>OCR</w:t>
      </w:r>
      <w:r w:rsidR="006863ED" w:rsidRPr="0052618D">
        <w:rPr>
          <w:szCs w:val="22"/>
          <w:lang w:val="en-GB"/>
        </w:rPr>
        <w:t>)</w:t>
      </w:r>
      <w:r w:rsidRPr="0052618D">
        <w:rPr>
          <w:szCs w:val="22"/>
          <w:lang w:val="en-GB"/>
        </w:rPr>
        <w:t xml:space="preserve">ed, proofread, transformed into </w:t>
      </w:r>
      <w:r w:rsidR="005F3294" w:rsidRPr="0052618D">
        <w:rPr>
          <w:szCs w:val="22"/>
        </w:rPr>
        <w:t>Extensible Markup Language</w:t>
      </w:r>
      <w:r w:rsidR="005F3294" w:rsidRPr="0052618D">
        <w:rPr>
          <w:szCs w:val="22"/>
          <w:lang w:val="en-GB"/>
        </w:rPr>
        <w:t xml:space="preserve"> (</w:t>
      </w:r>
      <w:r w:rsidRPr="0052618D">
        <w:rPr>
          <w:szCs w:val="22"/>
          <w:lang w:val="en-GB"/>
        </w:rPr>
        <w:t>XML</w:t>
      </w:r>
      <w:r w:rsidR="005F3294" w:rsidRPr="0052618D">
        <w:rPr>
          <w:szCs w:val="22"/>
          <w:lang w:val="en-GB"/>
        </w:rPr>
        <w:t>)</w:t>
      </w:r>
      <w:r w:rsidRPr="0052618D">
        <w:rPr>
          <w:szCs w:val="22"/>
          <w:lang w:val="en-GB"/>
        </w:rPr>
        <w:t xml:space="preserve"> before being loaded into PATENTSCOPE.</w:t>
      </w:r>
    </w:p>
    <w:p w14:paraId="62574054" w14:textId="577AA51D" w:rsidR="003601B5" w:rsidRPr="00C10089" w:rsidRDefault="00C10089" w:rsidP="00C10089">
      <w:pPr>
        <w:pStyle w:val="Heading2"/>
      </w:pPr>
      <w:r w:rsidRPr="00C10089">
        <w:t xml:space="preserve">Capacity </w:t>
      </w:r>
      <w:r w:rsidR="00B351B1">
        <w:t>B</w:t>
      </w:r>
      <w:r w:rsidRPr="00C10089">
        <w:t xml:space="preserve">uilding of IP </w:t>
      </w:r>
      <w:r w:rsidR="00B351B1">
        <w:t>O</w:t>
      </w:r>
      <w:r w:rsidRPr="00C10089">
        <w:t xml:space="preserve">fficers and </w:t>
      </w:r>
      <w:r w:rsidR="00B351B1">
        <w:t>E</w:t>
      </w:r>
      <w:r w:rsidRPr="00C10089">
        <w:t xml:space="preserve">xaminers for the </w:t>
      </w:r>
      <w:r w:rsidR="00B351B1">
        <w:t>U</w:t>
      </w:r>
      <w:r w:rsidRPr="00C10089">
        <w:t xml:space="preserve">tilization of </w:t>
      </w:r>
      <w:r w:rsidR="00B351B1">
        <w:t>I</w:t>
      </w:r>
      <w:r w:rsidRPr="00C10089">
        <w:t xml:space="preserve">nternational </w:t>
      </w:r>
      <w:r w:rsidR="00B351B1">
        <w:t>T</w:t>
      </w:r>
      <w:r w:rsidRPr="00C10089">
        <w:t>ools</w:t>
      </w:r>
    </w:p>
    <w:p w14:paraId="2C0B9730" w14:textId="5190F93F" w:rsidR="005947D6" w:rsidRPr="0046696E" w:rsidRDefault="005947D6" w:rsidP="005947D6">
      <w:pPr>
        <w:pStyle w:val="ONUMFS"/>
      </w:pPr>
      <w:r w:rsidRPr="57D17DC2">
        <w:rPr>
          <w:rFonts w:eastAsia="MS Mincho"/>
          <w:lang w:eastAsia="ja-JP"/>
        </w:rPr>
        <w:t xml:space="preserve">Following requests, the International Bureau provided </w:t>
      </w:r>
      <w:r w:rsidRPr="57D17DC2">
        <w:t>several training activities on the use of the International Patent Classification (IPC) in 2025.  These included a training seminar for patent examiners, jointly organized by the Brunei Intellectual Property Office (</w:t>
      </w:r>
      <w:proofErr w:type="spellStart"/>
      <w:r w:rsidRPr="57D17DC2">
        <w:t>BruIPO</w:t>
      </w:r>
      <w:proofErr w:type="spellEnd"/>
      <w:r w:rsidRPr="57D17DC2">
        <w:t xml:space="preserve">) and WIPO on March 4 and 5; </w:t>
      </w:r>
      <w:r w:rsidR="00F84025" w:rsidRPr="57D17DC2">
        <w:t xml:space="preserve"> </w:t>
      </w:r>
      <w:r w:rsidRPr="57D17DC2">
        <w:t xml:space="preserve">a workshop on the Technology and Innovation Support Center (TISC) Network in Botswana, held from March 11 to 14, which included training on the use of the IPC; </w:t>
      </w:r>
      <w:r w:rsidR="006A0500" w:rsidRPr="57D17DC2">
        <w:t xml:space="preserve"> </w:t>
      </w:r>
      <w:r w:rsidRPr="57D17DC2">
        <w:t xml:space="preserve">and the WIPO–RGNIIPM Advanced Certificate Training Program for </w:t>
      </w:r>
      <w:r w:rsidR="00802C60" w:rsidRPr="57D17DC2">
        <w:t>P</w:t>
      </w:r>
      <w:r w:rsidRPr="57D17DC2">
        <w:t xml:space="preserve">atent </w:t>
      </w:r>
      <w:r w:rsidR="00802C60" w:rsidRPr="57D17DC2">
        <w:t>E</w:t>
      </w:r>
      <w:r w:rsidRPr="57D17DC2">
        <w:t>xaminers, jointly organized on May 5 and 6 with the Rajiv Gandhi National Institute of Intellectual Property Management (RGNIIPM) and the Office of the Controller General of Patents, Designs and Trade Marks</w:t>
      </w:r>
      <w:r w:rsidR="00F83B7E" w:rsidRPr="57D17DC2">
        <w:t xml:space="preserve"> </w:t>
      </w:r>
      <w:r w:rsidR="00722A35" w:rsidRPr="57D17DC2">
        <w:t>(CGPDTM)</w:t>
      </w:r>
      <w:r w:rsidRPr="57D17DC2">
        <w:t xml:space="preserve"> of India.  Further activities included a workshop on patent, trademark and design search tools in Lesotho </w:t>
      </w:r>
      <w:r w:rsidR="00462832" w:rsidRPr="57D17DC2">
        <w:t>TISC</w:t>
      </w:r>
      <w:r w:rsidR="00120FB7" w:rsidRPr="57D17DC2">
        <w:t>,</w:t>
      </w:r>
      <w:r w:rsidR="00462832" w:rsidRPr="57D17DC2">
        <w:t xml:space="preserve"> </w:t>
      </w:r>
      <w:r w:rsidRPr="57D17DC2">
        <w:t xml:space="preserve">on August 27, which also covered the use of the IPC, and a similar workshop in Monrovia, Liberia, jointly organized by WIPO, the Ministry of Commerce and Industry (MOCI) </w:t>
      </w:r>
      <w:r w:rsidR="00BA7652" w:rsidRPr="57D17DC2">
        <w:t>with</w:t>
      </w:r>
      <w:r w:rsidRPr="57D17DC2">
        <w:t xml:space="preserve"> the Liberia Industrial Property Office (LIPO) on October 15 and 16.  In this context, the relevance of related WIPO Standards was also explained.</w:t>
      </w:r>
    </w:p>
    <w:p w14:paraId="1D9C237F" w14:textId="37067672" w:rsidR="003601B5" w:rsidRPr="009F0B73" w:rsidRDefault="003601B5" w:rsidP="009F0B73">
      <w:pPr>
        <w:pStyle w:val="Heading2"/>
      </w:pPr>
      <w:r w:rsidRPr="009F0B73">
        <w:t>B</w:t>
      </w:r>
      <w:r w:rsidR="00C10089" w:rsidRPr="009F0B73">
        <w:t xml:space="preserve">etter </w:t>
      </w:r>
      <w:r w:rsidR="00DE0CCB">
        <w:t>U</w:t>
      </w:r>
      <w:r w:rsidR="00C10089" w:rsidRPr="009F0B73">
        <w:t xml:space="preserve">nderstanding of </w:t>
      </w:r>
      <w:r w:rsidR="009F0B73" w:rsidRPr="009F0B73">
        <w:t>WIPO</w:t>
      </w:r>
      <w:r w:rsidR="00C10089" w:rsidRPr="009F0B73">
        <w:t xml:space="preserve"> </w:t>
      </w:r>
      <w:r w:rsidR="009F0B73" w:rsidRPr="009F0B73">
        <w:t>S</w:t>
      </w:r>
      <w:r w:rsidR="00C10089" w:rsidRPr="009F0B73">
        <w:t>tandards</w:t>
      </w:r>
    </w:p>
    <w:p w14:paraId="0A0A813A" w14:textId="73E4C4E6" w:rsidR="003601B5" w:rsidRDefault="003601B5" w:rsidP="000745AA">
      <w:pPr>
        <w:pStyle w:val="ONUMFS"/>
        <w:keepLines/>
        <w:rPr>
          <w:szCs w:val="28"/>
        </w:rPr>
      </w:pPr>
      <w:r w:rsidRPr="001B28FE">
        <w:rPr>
          <w:lang w:eastAsia="en-US"/>
        </w:rPr>
        <w:t xml:space="preserve">In order to increase awareness of </w:t>
      </w:r>
      <w:r>
        <w:rPr>
          <w:lang w:eastAsia="en-US"/>
        </w:rPr>
        <w:t xml:space="preserve">WIPO Standards </w:t>
      </w:r>
      <w:r w:rsidRPr="001B28FE">
        <w:rPr>
          <w:lang w:eastAsia="en-US"/>
        </w:rPr>
        <w:t>in</w:t>
      </w:r>
      <w:r>
        <w:rPr>
          <w:lang w:eastAsia="en-US"/>
        </w:rPr>
        <w:t xml:space="preserve"> developing countries and to facilitate the physical participation by more developing countries in the preparation of new or revised WIPO Standard(s), following the d</w:t>
      </w:r>
      <w:r w:rsidRPr="0019518C">
        <w:rPr>
          <w:lang w:eastAsia="en-US"/>
        </w:rPr>
        <w:t xml:space="preserve">ecision of the General Assembly in October 2011, the participation at the </w:t>
      </w:r>
      <w:r w:rsidR="00A26E59" w:rsidRPr="0019518C">
        <w:rPr>
          <w:lang w:eastAsia="en-US"/>
        </w:rPr>
        <w:t>thirteenth</w:t>
      </w:r>
      <w:r w:rsidRPr="0019518C">
        <w:rPr>
          <w:lang w:eastAsia="en-US"/>
        </w:rPr>
        <w:t xml:space="preserve"> session of the CWS of </w:t>
      </w:r>
      <w:r w:rsidR="008E5381">
        <w:rPr>
          <w:lang w:eastAsia="en-US"/>
        </w:rPr>
        <w:t>ten</w:t>
      </w:r>
      <w:r w:rsidRPr="0019518C">
        <w:rPr>
          <w:lang w:eastAsia="en-US"/>
        </w:rPr>
        <w:t xml:space="preserve"> developing or </w:t>
      </w:r>
      <w:r w:rsidRPr="0019518C">
        <w:t xml:space="preserve">least developed countries (LDCs) </w:t>
      </w:r>
      <w:r w:rsidRPr="0019518C">
        <w:rPr>
          <w:lang w:eastAsia="en-US"/>
        </w:rPr>
        <w:t>was funded by the International Bureau.</w:t>
      </w:r>
    </w:p>
    <w:p w14:paraId="500C497D" w14:textId="58ED53C3" w:rsidR="003601B5" w:rsidRPr="009F0B73" w:rsidRDefault="009F0B73" w:rsidP="009F0B73">
      <w:pPr>
        <w:pStyle w:val="Heading2"/>
      </w:pPr>
      <w:r w:rsidRPr="009F0B73">
        <w:t xml:space="preserve">IP </w:t>
      </w:r>
      <w:r w:rsidR="00FE5A20">
        <w:t>D</w:t>
      </w:r>
      <w:r w:rsidRPr="009F0B73">
        <w:t xml:space="preserve">ata </w:t>
      </w:r>
      <w:r w:rsidR="00FE5A20">
        <w:t>E</w:t>
      </w:r>
      <w:r w:rsidRPr="009F0B73">
        <w:t>xchange</w:t>
      </w:r>
    </w:p>
    <w:p w14:paraId="25589CF8" w14:textId="6B505646" w:rsidR="004D0691" w:rsidRPr="00DD376E" w:rsidRDefault="003601B5" w:rsidP="00DD376E">
      <w:pPr>
        <w:pStyle w:val="ONUMFS"/>
        <w:rPr>
          <w:color w:val="000000" w:themeColor="text1"/>
        </w:rPr>
      </w:pPr>
      <w:r w:rsidRPr="7D314B5A">
        <w:rPr>
          <w:lang w:eastAsia="en-US"/>
        </w:rPr>
        <w:t xml:space="preserve"> </w:t>
      </w:r>
      <w:r w:rsidRPr="7D314B5A">
        <w:rPr>
          <w:color w:val="000000" w:themeColor="text1"/>
        </w:rPr>
        <w:t xml:space="preserve">The International Bureau has been working together with many </w:t>
      </w:r>
      <w:r w:rsidR="00594877">
        <w:rPr>
          <w:color w:val="000000" w:themeColor="text1"/>
        </w:rPr>
        <w:t>Offices</w:t>
      </w:r>
      <w:r w:rsidRPr="7D314B5A">
        <w:rPr>
          <w:color w:val="000000" w:themeColor="text1"/>
        </w:rPr>
        <w:t xml:space="preserve">, particularly in certain groups of developing countries, to promote the exchange of IP data with a view to providing users in those countries with greater access to their IP information.  The exchange of IP data was organized, when possible, in accordance with relevant WIPO Standards. </w:t>
      </w:r>
      <w:r w:rsidR="00B76940">
        <w:rPr>
          <w:color w:val="000000" w:themeColor="text1"/>
        </w:rPr>
        <w:t xml:space="preserve"> </w:t>
      </w:r>
      <w:r w:rsidR="00B76940" w:rsidRPr="00B76940">
        <w:rPr>
          <w:color w:val="000000" w:themeColor="text1"/>
        </w:rPr>
        <w:t>In 2025, the trademark collections of Croatia, Grenada, Norway and Sri Lanka were added to the Global Brand Database, while Croatia’s design collection was added to the Global Design Database.</w:t>
      </w:r>
      <w:r w:rsidR="00B76940">
        <w:rPr>
          <w:color w:val="000000" w:themeColor="text1"/>
        </w:rPr>
        <w:t xml:space="preserve"> </w:t>
      </w:r>
      <w:r w:rsidR="00B76940" w:rsidRPr="00B76940">
        <w:rPr>
          <w:color w:val="000000" w:themeColor="text1"/>
        </w:rPr>
        <w:t xml:space="preserve"> In the same year, the patent collection of San Marino and Croatia were incorporated into PATENTSCOPE, and the collections of Argentina, Mexico and Switzerland were enriched with full-text data.</w:t>
      </w:r>
      <w:r w:rsidR="00B76940">
        <w:rPr>
          <w:color w:val="000000" w:themeColor="text1"/>
        </w:rPr>
        <w:t xml:space="preserve"> </w:t>
      </w:r>
    </w:p>
    <w:p w14:paraId="6D9D18D4" w14:textId="24116C76" w:rsidR="003601B5" w:rsidRPr="00281608" w:rsidRDefault="003601B5" w:rsidP="00281608">
      <w:pPr>
        <w:pStyle w:val="ONUMFS"/>
        <w:ind w:left="5533"/>
        <w:rPr>
          <w:i/>
          <w:lang w:eastAsia="en-US"/>
        </w:rPr>
      </w:pPr>
      <w:r w:rsidRPr="00281608">
        <w:rPr>
          <w:i/>
          <w:szCs w:val="22"/>
        </w:rPr>
        <w:t>The</w:t>
      </w:r>
      <w:r w:rsidRPr="00281608">
        <w:rPr>
          <w:i/>
          <w:lang w:eastAsia="en-US"/>
        </w:rPr>
        <w:t xml:space="preserve"> </w:t>
      </w:r>
      <w:r w:rsidRPr="00281608">
        <w:rPr>
          <w:i/>
        </w:rPr>
        <w:t>CWS</w:t>
      </w:r>
      <w:r w:rsidRPr="00281608">
        <w:rPr>
          <w:i/>
          <w:lang w:eastAsia="en-US"/>
        </w:rPr>
        <w:t xml:space="preserve"> is invited to take note of the </w:t>
      </w:r>
      <w:r w:rsidR="0002072C" w:rsidRPr="00281608">
        <w:rPr>
          <w:i/>
          <w:lang w:eastAsia="en-US"/>
        </w:rPr>
        <w:t xml:space="preserve">2025 </w:t>
      </w:r>
      <w:r w:rsidRPr="00281608">
        <w:rPr>
          <w:i/>
          <w:lang w:eastAsia="en-US"/>
        </w:rPr>
        <w:t xml:space="preserve">activities of the International Bureau, related to providing technical advice and assistance for capacity building to </w:t>
      </w:r>
      <w:r w:rsidR="009335DE">
        <w:rPr>
          <w:i/>
          <w:lang w:eastAsia="en-US"/>
        </w:rPr>
        <w:t>Offices</w:t>
      </w:r>
      <w:r w:rsidRPr="00281608">
        <w:rPr>
          <w:i/>
          <w:lang w:eastAsia="en-US"/>
        </w:rPr>
        <w:t xml:space="preserve">, regarding dissemination of IP standards information.  This document will serve as </w:t>
      </w:r>
      <w:proofErr w:type="gramStart"/>
      <w:r w:rsidRPr="00281608">
        <w:rPr>
          <w:i/>
          <w:lang w:eastAsia="en-US"/>
        </w:rPr>
        <w:t>a basis</w:t>
      </w:r>
      <w:proofErr w:type="gramEnd"/>
      <w:r w:rsidRPr="00281608">
        <w:rPr>
          <w:i/>
          <w:lang w:eastAsia="en-US"/>
        </w:rPr>
        <w:t xml:space="preserve"> of the relevant report to be presented to the WIPO General Assembly to be held in 202</w:t>
      </w:r>
      <w:r w:rsidR="00C03BDD" w:rsidRPr="00281608">
        <w:rPr>
          <w:i/>
          <w:lang w:eastAsia="en-US"/>
        </w:rPr>
        <w:t>7</w:t>
      </w:r>
      <w:r w:rsidRPr="00281608">
        <w:rPr>
          <w:i/>
          <w:lang w:eastAsia="en-US"/>
        </w:rPr>
        <w:t xml:space="preserve">, as requested at its </w:t>
      </w:r>
      <w:r w:rsidR="00990E32">
        <w:rPr>
          <w:i/>
          <w:lang w:eastAsia="en-US"/>
        </w:rPr>
        <w:t>fortie</w:t>
      </w:r>
      <w:r w:rsidR="00A452C8">
        <w:rPr>
          <w:i/>
          <w:lang w:eastAsia="en-US"/>
        </w:rPr>
        <w:t xml:space="preserve">th </w:t>
      </w:r>
      <w:r w:rsidRPr="00281608">
        <w:rPr>
          <w:i/>
          <w:lang w:eastAsia="en-US"/>
        </w:rPr>
        <w:t>session held in October 2011 (see paragraph 190 of document WO/GA/40/19).</w:t>
      </w:r>
    </w:p>
    <w:p w14:paraId="6E6DB0CA" w14:textId="77777777" w:rsidR="00AC7701" w:rsidRDefault="00AC7701" w:rsidP="00AC7701">
      <w:pPr>
        <w:pStyle w:val="Endofdocument-Annex"/>
      </w:pPr>
    </w:p>
    <w:p w14:paraId="619C361B" w14:textId="77777777" w:rsidR="00AC7701" w:rsidRDefault="00AC7701" w:rsidP="00AC7701">
      <w:pPr>
        <w:pStyle w:val="Endofdocument-Annex"/>
      </w:pPr>
    </w:p>
    <w:p w14:paraId="3474ECD0" w14:textId="77777777" w:rsidR="00AC7701" w:rsidRDefault="00AC7701" w:rsidP="00AC7701">
      <w:pPr>
        <w:pStyle w:val="Endofdocument-Annex"/>
      </w:pPr>
    </w:p>
    <w:p w14:paraId="4F0929F0" w14:textId="40D48812" w:rsidR="00AC7701" w:rsidRDefault="00AC7701" w:rsidP="00AC7701">
      <w:pPr>
        <w:pStyle w:val="Endofdocument-Annex"/>
      </w:pPr>
      <w:r>
        <w:t>[End of document]</w:t>
      </w:r>
    </w:p>
    <w:bookmarkEnd w:id="4"/>
    <w:p w14:paraId="6AE3E68C" w14:textId="77777777" w:rsidR="00882ABF" w:rsidRDefault="00882ABF" w:rsidP="00882ABF">
      <w:pPr>
        <w:pStyle w:val="Endofdocument-Annex"/>
      </w:pPr>
    </w:p>
    <w:sectPr w:rsidR="00882ABF" w:rsidSect="003601B5">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AC2C" w14:textId="77777777" w:rsidR="009C0313" w:rsidRDefault="009C0313">
      <w:r>
        <w:separator/>
      </w:r>
    </w:p>
  </w:endnote>
  <w:endnote w:type="continuationSeparator" w:id="0">
    <w:p w14:paraId="1B983867" w14:textId="77777777" w:rsidR="009C0313" w:rsidRDefault="009C0313" w:rsidP="003B38C1">
      <w:r>
        <w:separator/>
      </w:r>
    </w:p>
    <w:p w14:paraId="39B87E57" w14:textId="77777777" w:rsidR="009C0313" w:rsidRPr="003B38C1" w:rsidRDefault="009C0313" w:rsidP="003B38C1">
      <w:pPr>
        <w:spacing w:after="60"/>
        <w:rPr>
          <w:sz w:val="17"/>
        </w:rPr>
      </w:pPr>
      <w:r>
        <w:rPr>
          <w:sz w:val="17"/>
        </w:rPr>
        <w:t>[Endnote continued from previous page]</w:t>
      </w:r>
    </w:p>
  </w:endnote>
  <w:endnote w:type="continuationNotice" w:id="1">
    <w:p w14:paraId="54EA22A5" w14:textId="77777777" w:rsidR="009C0313" w:rsidRPr="003B38C1" w:rsidRDefault="009C0313"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4122" w14:textId="77777777" w:rsidR="009C0313" w:rsidRDefault="009C0313">
      <w:r>
        <w:separator/>
      </w:r>
    </w:p>
  </w:footnote>
  <w:footnote w:type="continuationSeparator" w:id="0">
    <w:p w14:paraId="012A1980" w14:textId="77777777" w:rsidR="009C0313" w:rsidRDefault="009C0313" w:rsidP="008B60B2">
      <w:r>
        <w:separator/>
      </w:r>
    </w:p>
    <w:p w14:paraId="472103CA" w14:textId="77777777" w:rsidR="009C0313" w:rsidRPr="00ED77FB" w:rsidRDefault="009C0313" w:rsidP="008B60B2">
      <w:pPr>
        <w:spacing w:after="60"/>
        <w:rPr>
          <w:sz w:val="17"/>
          <w:szCs w:val="17"/>
        </w:rPr>
      </w:pPr>
      <w:r w:rsidRPr="00ED77FB">
        <w:rPr>
          <w:sz w:val="17"/>
          <w:szCs w:val="17"/>
        </w:rPr>
        <w:t>[Footnote continued from previous page]</w:t>
      </w:r>
    </w:p>
  </w:footnote>
  <w:footnote w:type="continuationNotice" w:id="1">
    <w:p w14:paraId="549BCFEE" w14:textId="77777777" w:rsidR="009C0313" w:rsidRPr="00ED77FB" w:rsidRDefault="009C0313"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C97C" w14:textId="31BFF24E" w:rsidR="00EC4E49" w:rsidRDefault="003601B5" w:rsidP="00477D6B">
    <w:pPr>
      <w:jc w:val="right"/>
    </w:pPr>
    <w:bookmarkStart w:id="5" w:name="Code2"/>
    <w:bookmarkEnd w:id="5"/>
    <w:r>
      <w:t>CWS/14/26</w:t>
    </w:r>
  </w:p>
  <w:p w14:paraId="409D5F95"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7068A02E" w14:textId="77777777" w:rsidR="00EC4E49" w:rsidRDefault="00EC4E49" w:rsidP="00477D6B">
    <w:pPr>
      <w:jc w:val="right"/>
    </w:pPr>
  </w:p>
  <w:p w14:paraId="78D608B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9242770">
    <w:abstractNumId w:val="2"/>
  </w:num>
  <w:num w:numId="2" w16cid:durableId="1707562677">
    <w:abstractNumId w:val="4"/>
  </w:num>
  <w:num w:numId="3" w16cid:durableId="488402972">
    <w:abstractNumId w:val="0"/>
  </w:num>
  <w:num w:numId="4" w16cid:durableId="1646352287">
    <w:abstractNumId w:val="5"/>
  </w:num>
  <w:num w:numId="5" w16cid:durableId="656806783">
    <w:abstractNumId w:val="1"/>
  </w:num>
  <w:num w:numId="6" w16cid:durableId="222833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B5"/>
    <w:rsid w:val="00000ABF"/>
    <w:rsid w:val="000024B2"/>
    <w:rsid w:val="0000335A"/>
    <w:rsid w:val="000033ED"/>
    <w:rsid w:val="000061D3"/>
    <w:rsid w:val="000062A0"/>
    <w:rsid w:val="0001142F"/>
    <w:rsid w:val="00011744"/>
    <w:rsid w:val="0001246B"/>
    <w:rsid w:val="00012E6F"/>
    <w:rsid w:val="0001647B"/>
    <w:rsid w:val="00016BB6"/>
    <w:rsid w:val="00016BF9"/>
    <w:rsid w:val="0001737C"/>
    <w:rsid w:val="00017C9F"/>
    <w:rsid w:val="0002072C"/>
    <w:rsid w:val="00023C15"/>
    <w:rsid w:val="0002437F"/>
    <w:rsid w:val="000258F4"/>
    <w:rsid w:val="00026B86"/>
    <w:rsid w:val="000316EE"/>
    <w:rsid w:val="00034227"/>
    <w:rsid w:val="00035477"/>
    <w:rsid w:val="000371C6"/>
    <w:rsid w:val="00037B99"/>
    <w:rsid w:val="00040E3D"/>
    <w:rsid w:val="00041AD9"/>
    <w:rsid w:val="00043CAA"/>
    <w:rsid w:val="00045E1B"/>
    <w:rsid w:val="00051D27"/>
    <w:rsid w:val="000529EE"/>
    <w:rsid w:val="000534D8"/>
    <w:rsid w:val="00053710"/>
    <w:rsid w:val="00054046"/>
    <w:rsid w:val="0005468A"/>
    <w:rsid w:val="00054A09"/>
    <w:rsid w:val="0006226B"/>
    <w:rsid w:val="000658B2"/>
    <w:rsid w:val="000664AD"/>
    <w:rsid w:val="000675AB"/>
    <w:rsid w:val="00072D71"/>
    <w:rsid w:val="00073D0E"/>
    <w:rsid w:val="000745AA"/>
    <w:rsid w:val="00074E51"/>
    <w:rsid w:val="00075432"/>
    <w:rsid w:val="0007599F"/>
    <w:rsid w:val="000759DD"/>
    <w:rsid w:val="00075CA6"/>
    <w:rsid w:val="00076179"/>
    <w:rsid w:val="0007656A"/>
    <w:rsid w:val="000817DB"/>
    <w:rsid w:val="0008322A"/>
    <w:rsid w:val="000852FC"/>
    <w:rsid w:val="00085382"/>
    <w:rsid w:val="000857C5"/>
    <w:rsid w:val="000867E1"/>
    <w:rsid w:val="0008694A"/>
    <w:rsid w:val="00087570"/>
    <w:rsid w:val="000876D4"/>
    <w:rsid w:val="000878E9"/>
    <w:rsid w:val="00087964"/>
    <w:rsid w:val="000901FF"/>
    <w:rsid w:val="00091B2E"/>
    <w:rsid w:val="000925A4"/>
    <w:rsid w:val="00092E1B"/>
    <w:rsid w:val="00093ECA"/>
    <w:rsid w:val="00094DA4"/>
    <w:rsid w:val="000968ED"/>
    <w:rsid w:val="000A110E"/>
    <w:rsid w:val="000A3FA9"/>
    <w:rsid w:val="000A5336"/>
    <w:rsid w:val="000A619C"/>
    <w:rsid w:val="000B0C2F"/>
    <w:rsid w:val="000B2219"/>
    <w:rsid w:val="000B4371"/>
    <w:rsid w:val="000B650A"/>
    <w:rsid w:val="000B7B8A"/>
    <w:rsid w:val="000C10CC"/>
    <w:rsid w:val="000C18A2"/>
    <w:rsid w:val="000C1BDB"/>
    <w:rsid w:val="000C6585"/>
    <w:rsid w:val="000D0849"/>
    <w:rsid w:val="000D4B35"/>
    <w:rsid w:val="000D646F"/>
    <w:rsid w:val="000D6D85"/>
    <w:rsid w:val="000E1358"/>
    <w:rsid w:val="000E499C"/>
    <w:rsid w:val="000F0167"/>
    <w:rsid w:val="000F0F6B"/>
    <w:rsid w:val="000F29F4"/>
    <w:rsid w:val="000F2F86"/>
    <w:rsid w:val="000F3ABA"/>
    <w:rsid w:val="000F5E56"/>
    <w:rsid w:val="000F6802"/>
    <w:rsid w:val="000F68D4"/>
    <w:rsid w:val="0010016C"/>
    <w:rsid w:val="00102095"/>
    <w:rsid w:val="001024FE"/>
    <w:rsid w:val="00103CE6"/>
    <w:rsid w:val="00104BDF"/>
    <w:rsid w:val="0010684C"/>
    <w:rsid w:val="00107393"/>
    <w:rsid w:val="00110D9B"/>
    <w:rsid w:val="00113C5C"/>
    <w:rsid w:val="00116D0E"/>
    <w:rsid w:val="001170F5"/>
    <w:rsid w:val="00120976"/>
    <w:rsid w:val="00120FB7"/>
    <w:rsid w:val="0012531F"/>
    <w:rsid w:val="00125D15"/>
    <w:rsid w:val="00126420"/>
    <w:rsid w:val="00126A29"/>
    <w:rsid w:val="00130BCD"/>
    <w:rsid w:val="00131045"/>
    <w:rsid w:val="00133EBC"/>
    <w:rsid w:val="001345D2"/>
    <w:rsid w:val="00135818"/>
    <w:rsid w:val="001362EE"/>
    <w:rsid w:val="0013783D"/>
    <w:rsid w:val="0014140A"/>
    <w:rsid w:val="00141E70"/>
    <w:rsid w:val="00142868"/>
    <w:rsid w:val="001432C7"/>
    <w:rsid w:val="00143954"/>
    <w:rsid w:val="00144291"/>
    <w:rsid w:val="0015239C"/>
    <w:rsid w:val="00152E02"/>
    <w:rsid w:val="00153846"/>
    <w:rsid w:val="00154652"/>
    <w:rsid w:val="00155A61"/>
    <w:rsid w:val="00156BBC"/>
    <w:rsid w:val="00157145"/>
    <w:rsid w:val="00162619"/>
    <w:rsid w:val="001675A6"/>
    <w:rsid w:val="00172047"/>
    <w:rsid w:val="001723F0"/>
    <w:rsid w:val="00175431"/>
    <w:rsid w:val="00175B97"/>
    <w:rsid w:val="00175EDA"/>
    <w:rsid w:val="00177E66"/>
    <w:rsid w:val="001818B1"/>
    <w:rsid w:val="0018283A"/>
    <w:rsid w:val="001832A6"/>
    <w:rsid w:val="0018477E"/>
    <w:rsid w:val="00184952"/>
    <w:rsid w:val="00184D35"/>
    <w:rsid w:val="00185C1E"/>
    <w:rsid w:val="001864F1"/>
    <w:rsid w:val="00187F8A"/>
    <w:rsid w:val="00192396"/>
    <w:rsid w:val="00193C5E"/>
    <w:rsid w:val="00194831"/>
    <w:rsid w:val="0019518C"/>
    <w:rsid w:val="0019603E"/>
    <w:rsid w:val="00196EE0"/>
    <w:rsid w:val="001A010F"/>
    <w:rsid w:val="001A379C"/>
    <w:rsid w:val="001A54A4"/>
    <w:rsid w:val="001A6862"/>
    <w:rsid w:val="001A6D6B"/>
    <w:rsid w:val="001A6E04"/>
    <w:rsid w:val="001B08CD"/>
    <w:rsid w:val="001B368A"/>
    <w:rsid w:val="001B4440"/>
    <w:rsid w:val="001B4D77"/>
    <w:rsid w:val="001B4DF5"/>
    <w:rsid w:val="001C4732"/>
    <w:rsid w:val="001C6808"/>
    <w:rsid w:val="001C7138"/>
    <w:rsid w:val="001D039F"/>
    <w:rsid w:val="001D21DD"/>
    <w:rsid w:val="001D3B00"/>
    <w:rsid w:val="001D3F32"/>
    <w:rsid w:val="001D3FDE"/>
    <w:rsid w:val="001D40FA"/>
    <w:rsid w:val="001D6117"/>
    <w:rsid w:val="001E1625"/>
    <w:rsid w:val="001E280A"/>
    <w:rsid w:val="001E558D"/>
    <w:rsid w:val="001E6E9A"/>
    <w:rsid w:val="001E6F32"/>
    <w:rsid w:val="001F135C"/>
    <w:rsid w:val="001F2255"/>
    <w:rsid w:val="001F7AE6"/>
    <w:rsid w:val="00200A44"/>
    <w:rsid w:val="002022B8"/>
    <w:rsid w:val="00207EE9"/>
    <w:rsid w:val="002121FA"/>
    <w:rsid w:val="00212C76"/>
    <w:rsid w:val="002140E3"/>
    <w:rsid w:val="00214354"/>
    <w:rsid w:val="00215431"/>
    <w:rsid w:val="00215ED6"/>
    <w:rsid w:val="00216946"/>
    <w:rsid w:val="00217B7D"/>
    <w:rsid w:val="00217E03"/>
    <w:rsid w:val="00221464"/>
    <w:rsid w:val="00221D73"/>
    <w:rsid w:val="00221FED"/>
    <w:rsid w:val="00223C3B"/>
    <w:rsid w:val="002241FC"/>
    <w:rsid w:val="002275C6"/>
    <w:rsid w:val="002314F2"/>
    <w:rsid w:val="00231DA5"/>
    <w:rsid w:val="00232311"/>
    <w:rsid w:val="00233352"/>
    <w:rsid w:val="00234BB6"/>
    <w:rsid w:val="00235346"/>
    <w:rsid w:val="00236BEB"/>
    <w:rsid w:val="00241174"/>
    <w:rsid w:val="00241EE2"/>
    <w:rsid w:val="002426BE"/>
    <w:rsid w:val="00254664"/>
    <w:rsid w:val="00255010"/>
    <w:rsid w:val="0025581E"/>
    <w:rsid w:val="0025586B"/>
    <w:rsid w:val="00255D14"/>
    <w:rsid w:val="00256ADF"/>
    <w:rsid w:val="00260D50"/>
    <w:rsid w:val="002634C4"/>
    <w:rsid w:val="002636BD"/>
    <w:rsid w:val="00264968"/>
    <w:rsid w:val="00267CE0"/>
    <w:rsid w:val="00267E17"/>
    <w:rsid w:val="002702AC"/>
    <w:rsid w:val="002719FE"/>
    <w:rsid w:val="00274156"/>
    <w:rsid w:val="002755C5"/>
    <w:rsid w:val="00276DC2"/>
    <w:rsid w:val="00277446"/>
    <w:rsid w:val="00277942"/>
    <w:rsid w:val="00277C6F"/>
    <w:rsid w:val="00280101"/>
    <w:rsid w:val="00281608"/>
    <w:rsid w:val="002819DC"/>
    <w:rsid w:val="00282280"/>
    <w:rsid w:val="00283CB7"/>
    <w:rsid w:val="00284AB8"/>
    <w:rsid w:val="00284E03"/>
    <w:rsid w:val="00285E14"/>
    <w:rsid w:val="00290F3F"/>
    <w:rsid w:val="002928D3"/>
    <w:rsid w:val="00295AB6"/>
    <w:rsid w:val="00296243"/>
    <w:rsid w:val="002969E8"/>
    <w:rsid w:val="00296F45"/>
    <w:rsid w:val="00297E76"/>
    <w:rsid w:val="002A0B7A"/>
    <w:rsid w:val="002A32DD"/>
    <w:rsid w:val="002A3544"/>
    <w:rsid w:val="002A6636"/>
    <w:rsid w:val="002A7038"/>
    <w:rsid w:val="002A72B3"/>
    <w:rsid w:val="002A7A72"/>
    <w:rsid w:val="002B134E"/>
    <w:rsid w:val="002B2EAC"/>
    <w:rsid w:val="002B375D"/>
    <w:rsid w:val="002B485A"/>
    <w:rsid w:val="002B5718"/>
    <w:rsid w:val="002B58BE"/>
    <w:rsid w:val="002C07FB"/>
    <w:rsid w:val="002C0D12"/>
    <w:rsid w:val="002C4E69"/>
    <w:rsid w:val="002C4E72"/>
    <w:rsid w:val="002C54E8"/>
    <w:rsid w:val="002C562F"/>
    <w:rsid w:val="002C6E9B"/>
    <w:rsid w:val="002C6EB8"/>
    <w:rsid w:val="002D0F2D"/>
    <w:rsid w:val="002D1D73"/>
    <w:rsid w:val="002D3FE2"/>
    <w:rsid w:val="002D4527"/>
    <w:rsid w:val="002D66AA"/>
    <w:rsid w:val="002D6950"/>
    <w:rsid w:val="002D7AA2"/>
    <w:rsid w:val="002D7E06"/>
    <w:rsid w:val="002E0317"/>
    <w:rsid w:val="002E0C17"/>
    <w:rsid w:val="002E113E"/>
    <w:rsid w:val="002E2A44"/>
    <w:rsid w:val="002E350B"/>
    <w:rsid w:val="002E57E3"/>
    <w:rsid w:val="002E6B6A"/>
    <w:rsid w:val="002F08CB"/>
    <w:rsid w:val="002F1FE6"/>
    <w:rsid w:val="002F22F0"/>
    <w:rsid w:val="002F2BEC"/>
    <w:rsid w:val="002F4764"/>
    <w:rsid w:val="002F4E68"/>
    <w:rsid w:val="00300D7E"/>
    <w:rsid w:val="00304558"/>
    <w:rsid w:val="00311337"/>
    <w:rsid w:val="00312F7F"/>
    <w:rsid w:val="00313337"/>
    <w:rsid w:val="00314457"/>
    <w:rsid w:val="00316D5E"/>
    <w:rsid w:val="00317F7D"/>
    <w:rsid w:val="00320564"/>
    <w:rsid w:val="00320D4F"/>
    <w:rsid w:val="0032113C"/>
    <w:rsid w:val="003215CF"/>
    <w:rsid w:val="00321D82"/>
    <w:rsid w:val="003228B7"/>
    <w:rsid w:val="00323B5D"/>
    <w:rsid w:val="003251C6"/>
    <w:rsid w:val="00330920"/>
    <w:rsid w:val="00330AD9"/>
    <w:rsid w:val="003331C1"/>
    <w:rsid w:val="00334F72"/>
    <w:rsid w:val="00337875"/>
    <w:rsid w:val="00337A2A"/>
    <w:rsid w:val="003415B6"/>
    <w:rsid w:val="003420B1"/>
    <w:rsid w:val="00342D6F"/>
    <w:rsid w:val="00342E80"/>
    <w:rsid w:val="00343968"/>
    <w:rsid w:val="00347B48"/>
    <w:rsid w:val="00347E4C"/>
    <w:rsid w:val="003508A3"/>
    <w:rsid w:val="00353A0D"/>
    <w:rsid w:val="0035484A"/>
    <w:rsid w:val="00355540"/>
    <w:rsid w:val="00355832"/>
    <w:rsid w:val="003562C4"/>
    <w:rsid w:val="003601B5"/>
    <w:rsid w:val="00360B16"/>
    <w:rsid w:val="00361C36"/>
    <w:rsid w:val="0036219F"/>
    <w:rsid w:val="00365721"/>
    <w:rsid w:val="0036725F"/>
    <w:rsid w:val="003673CF"/>
    <w:rsid w:val="00372AA0"/>
    <w:rsid w:val="003746B4"/>
    <w:rsid w:val="0037527B"/>
    <w:rsid w:val="003754FA"/>
    <w:rsid w:val="0037610B"/>
    <w:rsid w:val="00377AC4"/>
    <w:rsid w:val="00380909"/>
    <w:rsid w:val="00382AE1"/>
    <w:rsid w:val="003845C1"/>
    <w:rsid w:val="00384971"/>
    <w:rsid w:val="003900F9"/>
    <w:rsid w:val="00392B76"/>
    <w:rsid w:val="00393520"/>
    <w:rsid w:val="0039536B"/>
    <w:rsid w:val="0039586E"/>
    <w:rsid w:val="00395CD5"/>
    <w:rsid w:val="0039611B"/>
    <w:rsid w:val="0039623F"/>
    <w:rsid w:val="00396317"/>
    <w:rsid w:val="0039651F"/>
    <w:rsid w:val="003967E0"/>
    <w:rsid w:val="003A0532"/>
    <w:rsid w:val="003A2080"/>
    <w:rsid w:val="003A6E28"/>
    <w:rsid w:val="003A6ED3"/>
    <w:rsid w:val="003A6F89"/>
    <w:rsid w:val="003A7CCF"/>
    <w:rsid w:val="003B1CC1"/>
    <w:rsid w:val="003B26FA"/>
    <w:rsid w:val="003B2E44"/>
    <w:rsid w:val="003B38C1"/>
    <w:rsid w:val="003B3F80"/>
    <w:rsid w:val="003B480B"/>
    <w:rsid w:val="003B7EBE"/>
    <w:rsid w:val="003C2636"/>
    <w:rsid w:val="003C2B61"/>
    <w:rsid w:val="003C3F4A"/>
    <w:rsid w:val="003D11E8"/>
    <w:rsid w:val="003D2008"/>
    <w:rsid w:val="003D34D2"/>
    <w:rsid w:val="003D352A"/>
    <w:rsid w:val="003D4875"/>
    <w:rsid w:val="003D4E2E"/>
    <w:rsid w:val="003D503B"/>
    <w:rsid w:val="003D5843"/>
    <w:rsid w:val="003D631D"/>
    <w:rsid w:val="003D6E43"/>
    <w:rsid w:val="003D7EDF"/>
    <w:rsid w:val="003E1842"/>
    <w:rsid w:val="003E18DE"/>
    <w:rsid w:val="003E44ED"/>
    <w:rsid w:val="003E4E71"/>
    <w:rsid w:val="003F0014"/>
    <w:rsid w:val="003F0880"/>
    <w:rsid w:val="003F1621"/>
    <w:rsid w:val="003F368A"/>
    <w:rsid w:val="003F4134"/>
    <w:rsid w:val="003F5B77"/>
    <w:rsid w:val="003F7977"/>
    <w:rsid w:val="003F7A99"/>
    <w:rsid w:val="0040346B"/>
    <w:rsid w:val="004034A7"/>
    <w:rsid w:val="0040394E"/>
    <w:rsid w:val="0040535A"/>
    <w:rsid w:val="00407182"/>
    <w:rsid w:val="004075E4"/>
    <w:rsid w:val="00407DEE"/>
    <w:rsid w:val="00412AC5"/>
    <w:rsid w:val="004137B9"/>
    <w:rsid w:val="00413EA4"/>
    <w:rsid w:val="0041436E"/>
    <w:rsid w:val="004167C2"/>
    <w:rsid w:val="00417293"/>
    <w:rsid w:val="0042116E"/>
    <w:rsid w:val="004214DF"/>
    <w:rsid w:val="0042299C"/>
    <w:rsid w:val="00423E3E"/>
    <w:rsid w:val="004250BA"/>
    <w:rsid w:val="004252BF"/>
    <w:rsid w:val="00426862"/>
    <w:rsid w:val="00426888"/>
    <w:rsid w:val="00426D30"/>
    <w:rsid w:val="00427AF4"/>
    <w:rsid w:val="004308FA"/>
    <w:rsid w:val="0043274E"/>
    <w:rsid w:val="00432A46"/>
    <w:rsid w:val="00432C88"/>
    <w:rsid w:val="004333A7"/>
    <w:rsid w:val="0043509A"/>
    <w:rsid w:val="00435B7E"/>
    <w:rsid w:val="00437930"/>
    <w:rsid w:val="004400E2"/>
    <w:rsid w:val="004417A9"/>
    <w:rsid w:val="00443F86"/>
    <w:rsid w:val="00444879"/>
    <w:rsid w:val="0044562D"/>
    <w:rsid w:val="00446B87"/>
    <w:rsid w:val="00446BFC"/>
    <w:rsid w:val="00447F7D"/>
    <w:rsid w:val="00450034"/>
    <w:rsid w:val="00450FC9"/>
    <w:rsid w:val="004521C1"/>
    <w:rsid w:val="00452B83"/>
    <w:rsid w:val="004544D4"/>
    <w:rsid w:val="00454899"/>
    <w:rsid w:val="00456BFC"/>
    <w:rsid w:val="004579A0"/>
    <w:rsid w:val="004601D5"/>
    <w:rsid w:val="00460865"/>
    <w:rsid w:val="00461632"/>
    <w:rsid w:val="00462832"/>
    <w:rsid w:val="004629B1"/>
    <w:rsid w:val="0046369A"/>
    <w:rsid w:val="00464061"/>
    <w:rsid w:val="004647DA"/>
    <w:rsid w:val="00464E5A"/>
    <w:rsid w:val="00464FF2"/>
    <w:rsid w:val="00466590"/>
    <w:rsid w:val="00470B4D"/>
    <w:rsid w:val="00471E0A"/>
    <w:rsid w:val="00472432"/>
    <w:rsid w:val="0047264C"/>
    <w:rsid w:val="00473FB8"/>
    <w:rsid w:val="00474062"/>
    <w:rsid w:val="00474F68"/>
    <w:rsid w:val="00475024"/>
    <w:rsid w:val="00477D6B"/>
    <w:rsid w:val="00477FF2"/>
    <w:rsid w:val="004826DA"/>
    <w:rsid w:val="00484B76"/>
    <w:rsid w:val="00486A5B"/>
    <w:rsid w:val="004879AF"/>
    <w:rsid w:val="00487DD3"/>
    <w:rsid w:val="00487F45"/>
    <w:rsid w:val="00491321"/>
    <w:rsid w:val="00493052"/>
    <w:rsid w:val="00495059"/>
    <w:rsid w:val="004973F6"/>
    <w:rsid w:val="004A26F0"/>
    <w:rsid w:val="004A3A97"/>
    <w:rsid w:val="004A588B"/>
    <w:rsid w:val="004A60F5"/>
    <w:rsid w:val="004A6995"/>
    <w:rsid w:val="004A6B97"/>
    <w:rsid w:val="004A7CF1"/>
    <w:rsid w:val="004B0661"/>
    <w:rsid w:val="004B14C9"/>
    <w:rsid w:val="004B38CD"/>
    <w:rsid w:val="004B4AEA"/>
    <w:rsid w:val="004B5A89"/>
    <w:rsid w:val="004C042A"/>
    <w:rsid w:val="004C0431"/>
    <w:rsid w:val="004C12DC"/>
    <w:rsid w:val="004C1DB3"/>
    <w:rsid w:val="004C33BE"/>
    <w:rsid w:val="004C55F7"/>
    <w:rsid w:val="004C60A0"/>
    <w:rsid w:val="004C6A6E"/>
    <w:rsid w:val="004C6A85"/>
    <w:rsid w:val="004C75EC"/>
    <w:rsid w:val="004D0691"/>
    <w:rsid w:val="004D39C4"/>
    <w:rsid w:val="004D3BEE"/>
    <w:rsid w:val="004D6AA3"/>
    <w:rsid w:val="004D7167"/>
    <w:rsid w:val="004D788C"/>
    <w:rsid w:val="004E0379"/>
    <w:rsid w:val="004E084B"/>
    <w:rsid w:val="004E201B"/>
    <w:rsid w:val="004E36B5"/>
    <w:rsid w:val="004E3EDD"/>
    <w:rsid w:val="004E5A97"/>
    <w:rsid w:val="004E5DAB"/>
    <w:rsid w:val="004E626D"/>
    <w:rsid w:val="004E63F4"/>
    <w:rsid w:val="004E644F"/>
    <w:rsid w:val="004E782E"/>
    <w:rsid w:val="004F1AF7"/>
    <w:rsid w:val="004F33F3"/>
    <w:rsid w:val="004F4261"/>
    <w:rsid w:val="004F4E5E"/>
    <w:rsid w:val="004F65E3"/>
    <w:rsid w:val="004F68DF"/>
    <w:rsid w:val="004F7E80"/>
    <w:rsid w:val="005026E6"/>
    <w:rsid w:val="00504BD6"/>
    <w:rsid w:val="00504C15"/>
    <w:rsid w:val="00505D6D"/>
    <w:rsid w:val="00506E61"/>
    <w:rsid w:val="00507F70"/>
    <w:rsid w:val="00510F61"/>
    <w:rsid w:val="0051133C"/>
    <w:rsid w:val="005125A3"/>
    <w:rsid w:val="00513D17"/>
    <w:rsid w:val="00515C11"/>
    <w:rsid w:val="005161AE"/>
    <w:rsid w:val="00517FA4"/>
    <w:rsid w:val="00521B11"/>
    <w:rsid w:val="00522D8B"/>
    <w:rsid w:val="005239F4"/>
    <w:rsid w:val="00524185"/>
    <w:rsid w:val="0052618D"/>
    <w:rsid w:val="00527556"/>
    <w:rsid w:val="00527DC5"/>
    <w:rsid w:val="0053057A"/>
    <w:rsid w:val="00530E93"/>
    <w:rsid w:val="00531108"/>
    <w:rsid w:val="00531911"/>
    <w:rsid w:val="00532CB6"/>
    <w:rsid w:val="005336FB"/>
    <w:rsid w:val="00533EC3"/>
    <w:rsid w:val="0053594C"/>
    <w:rsid w:val="00540B45"/>
    <w:rsid w:val="00540C90"/>
    <w:rsid w:val="005476EC"/>
    <w:rsid w:val="005511B3"/>
    <w:rsid w:val="00551757"/>
    <w:rsid w:val="005520A7"/>
    <w:rsid w:val="00552D77"/>
    <w:rsid w:val="00554369"/>
    <w:rsid w:val="00555495"/>
    <w:rsid w:val="00555CE6"/>
    <w:rsid w:val="005564F6"/>
    <w:rsid w:val="00556BD7"/>
    <w:rsid w:val="0055772E"/>
    <w:rsid w:val="00560A29"/>
    <w:rsid w:val="00561F48"/>
    <w:rsid w:val="005640C7"/>
    <w:rsid w:val="00564B32"/>
    <w:rsid w:val="00565BF3"/>
    <w:rsid w:val="00565F11"/>
    <w:rsid w:val="00566CE1"/>
    <w:rsid w:val="005712F8"/>
    <w:rsid w:val="005715B5"/>
    <w:rsid w:val="0057171B"/>
    <w:rsid w:val="0057211B"/>
    <w:rsid w:val="00574D4B"/>
    <w:rsid w:val="00577C25"/>
    <w:rsid w:val="00580089"/>
    <w:rsid w:val="005813E4"/>
    <w:rsid w:val="005820AF"/>
    <w:rsid w:val="00584C09"/>
    <w:rsid w:val="00586777"/>
    <w:rsid w:val="00586D75"/>
    <w:rsid w:val="00587159"/>
    <w:rsid w:val="00591456"/>
    <w:rsid w:val="005928F8"/>
    <w:rsid w:val="00592EED"/>
    <w:rsid w:val="005947D6"/>
    <w:rsid w:val="00594877"/>
    <w:rsid w:val="00594D27"/>
    <w:rsid w:val="005A0FBC"/>
    <w:rsid w:val="005A1A04"/>
    <w:rsid w:val="005A2209"/>
    <w:rsid w:val="005A2F3A"/>
    <w:rsid w:val="005A3381"/>
    <w:rsid w:val="005A4628"/>
    <w:rsid w:val="005A4DDF"/>
    <w:rsid w:val="005A7D8F"/>
    <w:rsid w:val="005B1AD0"/>
    <w:rsid w:val="005B36D0"/>
    <w:rsid w:val="005B4034"/>
    <w:rsid w:val="005B42E3"/>
    <w:rsid w:val="005B7E68"/>
    <w:rsid w:val="005C1EA1"/>
    <w:rsid w:val="005C3A5E"/>
    <w:rsid w:val="005C4632"/>
    <w:rsid w:val="005C562C"/>
    <w:rsid w:val="005C566E"/>
    <w:rsid w:val="005C7A9B"/>
    <w:rsid w:val="005C7B2D"/>
    <w:rsid w:val="005D0D1A"/>
    <w:rsid w:val="005D6B01"/>
    <w:rsid w:val="005D6F34"/>
    <w:rsid w:val="005E16B8"/>
    <w:rsid w:val="005E3D8F"/>
    <w:rsid w:val="005E5B5D"/>
    <w:rsid w:val="005E5D1E"/>
    <w:rsid w:val="005E5E59"/>
    <w:rsid w:val="005E630D"/>
    <w:rsid w:val="005E6423"/>
    <w:rsid w:val="005E6F1A"/>
    <w:rsid w:val="005F068D"/>
    <w:rsid w:val="005F27F7"/>
    <w:rsid w:val="005F3177"/>
    <w:rsid w:val="005F3294"/>
    <w:rsid w:val="005F45C3"/>
    <w:rsid w:val="005F4851"/>
    <w:rsid w:val="005F4CB2"/>
    <w:rsid w:val="005F4CC9"/>
    <w:rsid w:val="005F4FF9"/>
    <w:rsid w:val="005F51FA"/>
    <w:rsid w:val="005F5E91"/>
    <w:rsid w:val="005F7B26"/>
    <w:rsid w:val="005F7FB1"/>
    <w:rsid w:val="00601760"/>
    <w:rsid w:val="0060269D"/>
    <w:rsid w:val="00604C1A"/>
    <w:rsid w:val="00605827"/>
    <w:rsid w:val="00605880"/>
    <w:rsid w:val="00607BDD"/>
    <w:rsid w:val="00610776"/>
    <w:rsid w:val="00611250"/>
    <w:rsid w:val="006155E7"/>
    <w:rsid w:val="00616FA8"/>
    <w:rsid w:val="00617480"/>
    <w:rsid w:val="006207D0"/>
    <w:rsid w:val="00621060"/>
    <w:rsid w:val="00621441"/>
    <w:rsid w:val="00622962"/>
    <w:rsid w:val="00623C54"/>
    <w:rsid w:val="00624CEA"/>
    <w:rsid w:val="00624D50"/>
    <w:rsid w:val="006255A1"/>
    <w:rsid w:val="00631E22"/>
    <w:rsid w:val="006321B9"/>
    <w:rsid w:val="00632C4E"/>
    <w:rsid w:val="00632D6D"/>
    <w:rsid w:val="00633906"/>
    <w:rsid w:val="00633BD9"/>
    <w:rsid w:val="00634836"/>
    <w:rsid w:val="00635859"/>
    <w:rsid w:val="00640C09"/>
    <w:rsid w:val="00641FBA"/>
    <w:rsid w:val="00642731"/>
    <w:rsid w:val="006445F4"/>
    <w:rsid w:val="00645001"/>
    <w:rsid w:val="00646050"/>
    <w:rsid w:val="00647521"/>
    <w:rsid w:val="006522F2"/>
    <w:rsid w:val="00653777"/>
    <w:rsid w:val="00653E29"/>
    <w:rsid w:val="0065621E"/>
    <w:rsid w:val="00656921"/>
    <w:rsid w:val="006573FD"/>
    <w:rsid w:val="00660D8D"/>
    <w:rsid w:val="006610D4"/>
    <w:rsid w:val="006612ED"/>
    <w:rsid w:val="006624B8"/>
    <w:rsid w:val="006624F3"/>
    <w:rsid w:val="006631F6"/>
    <w:rsid w:val="00663312"/>
    <w:rsid w:val="00663C0F"/>
    <w:rsid w:val="00664FB4"/>
    <w:rsid w:val="006674A4"/>
    <w:rsid w:val="00667EB7"/>
    <w:rsid w:val="006713CA"/>
    <w:rsid w:val="0067292F"/>
    <w:rsid w:val="00673570"/>
    <w:rsid w:val="0067445C"/>
    <w:rsid w:val="00674A80"/>
    <w:rsid w:val="006762EF"/>
    <w:rsid w:val="00676B90"/>
    <w:rsid w:val="00676C5C"/>
    <w:rsid w:val="00677124"/>
    <w:rsid w:val="00682025"/>
    <w:rsid w:val="00683DFF"/>
    <w:rsid w:val="006863ED"/>
    <w:rsid w:val="00686922"/>
    <w:rsid w:val="00686EB8"/>
    <w:rsid w:val="00690691"/>
    <w:rsid w:val="00693A9A"/>
    <w:rsid w:val="00694272"/>
    <w:rsid w:val="00695558"/>
    <w:rsid w:val="006956AC"/>
    <w:rsid w:val="00696523"/>
    <w:rsid w:val="00696F77"/>
    <w:rsid w:val="006A0500"/>
    <w:rsid w:val="006A0816"/>
    <w:rsid w:val="006A0933"/>
    <w:rsid w:val="006A3D2A"/>
    <w:rsid w:val="006A46D6"/>
    <w:rsid w:val="006A583E"/>
    <w:rsid w:val="006A79E7"/>
    <w:rsid w:val="006B12AB"/>
    <w:rsid w:val="006B1E40"/>
    <w:rsid w:val="006B4420"/>
    <w:rsid w:val="006B5EEB"/>
    <w:rsid w:val="006B5FA7"/>
    <w:rsid w:val="006B676D"/>
    <w:rsid w:val="006B7967"/>
    <w:rsid w:val="006C07BC"/>
    <w:rsid w:val="006C15DE"/>
    <w:rsid w:val="006C1D8C"/>
    <w:rsid w:val="006C29D2"/>
    <w:rsid w:val="006C2C9F"/>
    <w:rsid w:val="006C45BC"/>
    <w:rsid w:val="006C51EE"/>
    <w:rsid w:val="006D409E"/>
    <w:rsid w:val="006D5E0F"/>
    <w:rsid w:val="006D65EA"/>
    <w:rsid w:val="006D7E8E"/>
    <w:rsid w:val="006E1071"/>
    <w:rsid w:val="006E2500"/>
    <w:rsid w:val="006E6409"/>
    <w:rsid w:val="006E75BE"/>
    <w:rsid w:val="006F0803"/>
    <w:rsid w:val="006F0939"/>
    <w:rsid w:val="006F09C4"/>
    <w:rsid w:val="006F1067"/>
    <w:rsid w:val="006F10FE"/>
    <w:rsid w:val="006F2516"/>
    <w:rsid w:val="006F3CBB"/>
    <w:rsid w:val="006F5724"/>
    <w:rsid w:val="006F6FC3"/>
    <w:rsid w:val="006F7FD7"/>
    <w:rsid w:val="00701BCF"/>
    <w:rsid w:val="0070381D"/>
    <w:rsid w:val="007058FB"/>
    <w:rsid w:val="00706D72"/>
    <w:rsid w:val="00707163"/>
    <w:rsid w:val="007109EC"/>
    <w:rsid w:val="00713595"/>
    <w:rsid w:val="00716654"/>
    <w:rsid w:val="00720B14"/>
    <w:rsid w:val="00720C7D"/>
    <w:rsid w:val="007221B3"/>
    <w:rsid w:val="00722A35"/>
    <w:rsid w:val="00724D30"/>
    <w:rsid w:val="0072583B"/>
    <w:rsid w:val="00725CF1"/>
    <w:rsid w:val="00727078"/>
    <w:rsid w:val="00727450"/>
    <w:rsid w:val="00731820"/>
    <w:rsid w:val="00731D2D"/>
    <w:rsid w:val="00732516"/>
    <w:rsid w:val="00733174"/>
    <w:rsid w:val="007331F6"/>
    <w:rsid w:val="007335DC"/>
    <w:rsid w:val="007457DC"/>
    <w:rsid w:val="007459D7"/>
    <w:rsid w:val="00745F4D"/>
    <w:rsid w:val="00746825"/>
    <w:rsid w:val="00747BB2"/>
    <w:rsid w:val="00754135"/>
    <w:rsid w:val="007649E6"/>
    <w:rsid w:val="007670C0"/>
    <w:rsid w:val="007700C1"/>
    <w:rsid w:val="00772B86"/>
    <w:rsid w:val="00772F51"/>
    <w:rsid w:val="007742BD"/>
    <w:rsid w:val="00774C51"/>
    <w:rsid w:val="007756DA"/>
    <w:rsid w:val="00776A15"/>
    <w:rsid w:val="0078064E"/>
    <w:rsid w:val="007839BF"/>
    <w:rsid w:val="007845E7"/>
    <w:rsid w:val="007940C5"/>
    <w:rsid w:val="0079531F"/>
    <w:rsid w:val="0079745D"/>
    <w:rsid w:val="00797E28"/>
    <w:rsid w:val="007A1327"/>
    <w:rsid w:val="007A35C3"/>
    <w:rsid w:val="007A3E03"/>
    <w:rsid w:val="007A3E8C"/>
    <w:rsid w:val="007A618B"/>
    <w:rsid w:val="007B4953"/>
    <w:rsid w:val="007B6A58"/>
    <w:rsid w:val="007B777C"/>
    <w:rsid w:val="007C0FA5"/>
    <w:rsid w:val="007C623C"/>
    <w:rsid w:val="007C6AA9"/>
    <w:rsid w:val="007C7555"/>
    <w:rsid w:val="007C78E6"/>
    <w:rsid w:val="007C7D51"/>
    <w:rsid w:val="007D01C3"/>
    <w:rsid w:val="007D0BA3"/>
    <w:rsid w:val="007D1613"/>
    <w:rsid w:val="007D3FCC"/>
    <w:rsid w:val="007D444C"/>
    <w:rsid w:val="007D6926"/>
    <w:rsid w:val="007E0A9C"/>
    <w:rsid w:val="007E693E"/>
    <w:rsid w:val="008000AB"/>
    <w:rsid w:val="00802974"/>
    <w:rsid w:val="00802C60"/>
    <w:rsid w:val="00803DAC"/>
    <w:rsid w:val="00804119"/>
    <w:rsid w:val="0080449C"/>
    <w:rsid w:val="00804E9D"/>
    <w:rsid w:val="00805B31"/>
    <w:rsid w:val="00813D92"/>
    <w:rsid w:val="0081421D"/>
    <w:rsid w:val="0081441A"/>
    <w:rsid w:val="00814809"/>
    <w:rsid w:val="00815ADF"/>
    <w:rsid w:val="00817539"/>
    <w:rsid w:val="008223FA"/>
    <w:rsid w:val="00823ECC"/>
    <w:rsid w:val="00824C1E"/>
    <w:rsid w:val="00824F48"/>
    <w:rsid w:val="00825DED"/>
    <w:rsid w:val="00827901"/>
    <w:rsid w:val="00831115"/>
    <w:rsid w:val="00832029"/>
    <w:rsid w:val="008322BD"/>
    <w:rsid w:val="00834A2A"/>
    <w:rsid w:val="00835AB7"/>
    <w:rsid w:val="0083780A"/>
    <w:rsid w:val="00841090"/>
    <w:rsid w:val="00841ED8"/>
    <w:rsid w:val="00842516"/>
    <w:rsid w:val="008439DF"/>
    <w:rsid w:val="008445F1"/>
    <w:rsid w:val="00846A9E"/>
    <w:rsid w:val="00851F7A"/>
    <w:rsid w:val="008527C5"/>
    <w:rsid w:val="00854332"/>
    <w:rsid w:val="00856BAD"/>
    <w:rsid w:val="0085733B"/>
    <w:rsid w:val="0086072F"/>
    <w:rsid w:val="00861E74"/>
    <w:rsid w:val="008647FE"/>
    <w:rsid w:val="008648E0"/>
    <w:rsid w:val="00866EFD"/>
    <w:rsid w:val="00867443"/>
    <w:rsid w:val="00870CB9"/>
    <w:rsid w:val="00872041"/>
    <w:rsid w:val="00873EE5"/>
    <w:rsid w:val="0087585B"/>
    <w:rsid w:val="0087655D"/>
    <w:rsid w:val="008774DE"/>
    <w:rsid w:val="00880708"/>
    <w:rsid w:val="008817AA"/>
    <w:rsid w:val="00882ABF"/>
    <w:rsid w:val="00883EED"/>
    <w:rsid w:val="00884A9A"/>
    <w:rsid w:val="00885A57"/>
    <w:rsid w:val="00886CE3"/>
    <w:rsid w:val="00887E28"/>
    <w:rsid w:val="00887E5D"/>
    <w:rsid w:val="008905A4"/>
    <w:rsid w:val="00892FB2"/>
    <w:rsid w:val="00895FD9"/>
    <w:rsid w:val="00896CB6"/>
    <w:rsid w:val="00897F33"/>
    <w:rsid w:val="008A1931"/>
    <w:rsid w:val="008A21D4"/>
    <w:rsid w:val="008A4780"/>
    <w:rsid w:val="008A47EC"/>
    <w:rsid w:val="008A6EFD"/>
    <w:rsid w:val="008A72E0"/>
    <w:rsid w:val="008A7C05"/>
    <w:rsid w:val="008B037D"/>
    <w:rsid w:val="008B2CC1"/>
    <w:rsid w:val="008B2DC4"/>
    <w:rsid w:val="008B3D9B"/>
    <w:rsid w:val="008B4634"/>
    <w:rsid w:val="008B4B5E"/>
    <w:rsid w:val="008B4E23"/>
    <w:rsid w:val="008B60B2"/>
    <w:rsid w:val="008C0308"/>
    <w:rsid w:val="008C1539"/>
    <w:rsid w:val="008C310C"/>
    <w:rsid w:val="008C35DC"/>
    <w:rsid w:val="008C53C8"/>
    <w:rsid w:val="008D1A2B"/>
    <w:rsid w:val="008D1B07"/>
    <w:rsid w:val="008D3263"/>
    <w:rsid w:val="008D37C6"/>
    <w:rsid w:val="008D3DC3"/>
    <w:rsid w:val="008D4596"/>
    <w:rsid w:val="008D6602"/>
    <w:rsid w:val="008D6D0C"/>
    <w:rsid w:val="008E0213"/>
    <w:rsid w:val="008E2ED5"/>
    <w:rsid w:val="008E5381"/>
    <w:rsid w:val="008E5A86"/>
    <w:rsid w:val="008E5B0E"/>
    <w:rsid w:val="008E6984"/>
    <w:rsid w:val="008F20D6"/>
    <w:rsid w:val="008F3FB7"/>
    <w:rsid w:val="008F4B3B"/>
    <w:rsid w:val="008F5A62"/>
    <w:rsid w:val="009003E8"/>
    <w:rsid w:val="00900682"/>
    <w:rsid w:val="009012E9"/>
    <w:rsid w:val="0090344E"/>
    <w:rsid w:val="009037BE"/>
    <w:rsid w:val="00903C4B"/>
    <w:rsid w:val="00903DB0"/>
    <w:rsid w:val="0090731E"/>
    <w:rsid w:val="0090748B"/>
    <w:rsid w:val="00910454"/>
    <w:rsid w:val="00912923"/>
    <w:rsid w:val="00916EE2"/>
    <w:rsid w:val="009173B6"/>
    <w:rsid w:val="009176CC"/>
    <w:rsid w:val="00921CCF"/>
    <w:rsid w:val="00925821"/>
    <w:rsid w:val="00926CCC"/>
    <w:rsid w:val="009319E6"/>
    <w:rsid w:val="00931A83"/>
    <w:rsid w:val="00931AA4"/>
    <w:rsid w:val="00931B42"/>
    <w:rsid w:val="00931C5B"/>
    <w:rsid w:val="00932681"/>
    <w:rsid w:val="009334BF"/>
    <w:rsid w:val="009335DE"/>
    <w:rsid w:val="00934B68"/>
    <w:rsid w:val="00934EAA"/>
    <w:rsid w:val="00934EDD"/>
    <w:rsid w:val="00935506"/>
    <w:rsid w:val="00937FCD"/>
    <w:rsid w:val="00944AD2"/>
    <w:rsid w:val="00945906"/>
    <w:rsid w:val="009474BC"/>
    <w:rsid w:val="009506FB"/>
    <w:rsid w:val="00950933"/>
    <w:rsid w:val="00951DD9"/>
    <w:rsid w:val="00952C34"/>
    <w:rsid w:val="00953418"/>
    <w:rsid w:val="00954260"/>
    <w:rsid w:val="009545E6"/>
    <w:rsid w:val="00955035"/>
    <w:rsid w:val="00955259"/>
    <w:rsid w:val="00956A09"/>
    <w:rsid w:val="00960C88"/>
    <w:rsid w:val="00962A46"/>
    <w:rsid w:val="00963E2D"/>
    <w:rsid w:val="0096407B"/>
    <w:rsid w:val="00964C34"/>
    <w:rsid w:val="00966A22"/>
    <w:rsid w:val="0096722F"/>
    <w:rsid w:val="009706D8"/>
    <w:rsid w:val="009709FE"/>
    <w:rsid w:val="00971187"/>
    <w:rsid w:val="0097186E"/>
    <w:rsid w:val="00972EFE"/>
    <w:rsid w:val="00975C5E"/>
    <w:rsid w:val="00975F29"/>
    <w:rsid w:val="0097605A"/>
    <w:rsid w:val="00976170"/>
    <w:rsid w:val="0098034A"/>
    <w:rsid w:val="00980843"/>
    <w:rsid w:val="0098184A"/>
    <w:rsid w:val="00982474"/>
    <w:rsid w:val="00983B68"/>
    <w:rsid w:val="00985874"/>
    <w:rsid w:val="00985D8F"/>
    <w:rsid w:val="00987E6D"/>
    <w:rsid w:val="00987F81"/>
    <w:rsid w:val="00990833"/>
    <w:rsid w:val="00990E32"/>
    <w:rsid w:val="00992A74"/>
    <w:rsid w:val="0099414C"/>
    <w:rsid w:val="009948A0"/>
    <w:rsid w:val="009951CF"/>
    <w:rsid w:val="00995B42"/>
    <w:rsid w:val="009976FB"/>
    <w:rsid w:val="009A069C"/>
    <w:rsid w:val="009A32FC"/>
    <w:rsid w:val="009A4B6C"/>
    <w:rsid w:val="009A7ED4"/>
    <w:rsid w:val="009B4E44"/>
    <w:rsid w:val="009B564F"/>
    <w:rsid w:val="009B5CE4"/>
    <w:rsid w:val="009B6EF5"/>
    <w:rsid w:val="009C0313"/>
    <w:rsid w:val="009C0B50"/>
    <w:rsid w:val="009C106B"/>
    <w:rsid w:val="009C46CC"/>
    <w:rsid w:val="009C5C9D"/>
    <w:rsid w:val="009C79AA"/>
    <w:rsid w:val="009D03F5"/>
    <w:rsid w:val="009D238B"/>
    <w:rsid w:val="009D2E20"/>
    <w:rsid w:val="009D6539"/>
    <w:rsid w:val="009D7760"/>
    <w:rsid w:val="009E2740"/>
    <w:rsid w:val="009E2791"/>
    <w:rsid w:val="009E3854"/>
    <w:rsid w:val="009E3F6F"/>
    <w:rsid w:val="009E49B7"/>
    <w:rsid w:val="009E54F7"/>
    <w:rsid w:val="009E570E"/>
    <w:rsid w:val="009E62C8"/>
    <w:rsid w:val="009F0B73"/>
    <w:rsid w:val="009F1541"/>
    <w:rsid w:val="009F2C40"/>
    <w:rsid w:val="009F3BF9"/>
    <w:rsid w:val="009F499F"/>
    <w:rsid w:val="009F5BCA"/>
    <w:rsid w:val="009F6331"/>
    <w:rsid w:val="00A01F85"/>
    <w:rsid w:val="00A01F96"/>
    <w:rsid w:val="00A02A46"/>
    <w:rsid w:val="00A033C1"/>
    <w:rsid w:val="00A0357B"/>
    <w:rsid w:val="00A03CCD"/>
    <w:rsid w:val="00A0778A"/>
    <w:rsid w:val="00A10546"/>
    <w:rsid w:val="00A11EF8"/>
    <w:rsid w:val="00A13993"/>
    <w:rsid w:val="00A15637"/>
    <w:rsid w:val="00A15FA6"/>
    <w:rsid w:val="00A16896"/>
    <w:rsid w:val="00A210A1"/>
    <w:rsid w:val="00A212AD"/>
    <w:rsid w:val="00A21D1A"/>
    <w:rsid w:val="00A25027"/>
    <w:rsid w:val="00A262B5"/>
    <w:rsid w:val="00A26E59"/>
    <w:rsid w:val="00A275D8"/>
    <w:rsid w:val="00A27A13"/>
    <w:rsid w:val="00A305CE"/>
    <w:rsid w:val="00A30BC0"/>
    <w:rsid w:val="00A32316"/>
    <w:rsid w:val="00A32CFC"/>
    <w:rsid w:val="00A340C8"/>
    <w:rsid w:val="00A34409"/>
    <w:rsid w:val="00A378D6"/>
    <w:rsid w:val="00A40504"/>
    <w:rsid w:val="00A407A3"/>
    <w:rsid w:val="00A41417"/>
    <w:rsid w:val="00A41611"/>
    <w:rsid w:val="00A41FFD"/>
    <w:rsid w:val="00A421AB"/>
    <w:rsid w:val="00A42DAF"/>
    <w:rsid w:val="00A436EE"/>
    <w:rsid w:val="00A44434"/>
    <w:rsid w:val="00A44582"/>
    <w:rsid w:val="00A44F77"/>
    <w:rsid w:val="00A452C8"/>
    <w:rsid w:val="00A45BD8"/>
    <w:rsid w:val="00A460F2"/>
    <w:rsid w:val="00A466A6"/>
    <w:rsid w:val="00A46A76"/>
    <w:rsid w:val="00A47DB9"/>
    <w:rsid w:val="00A5049D"/>
    <w:rsid w:val="00A53E54"/>
    <w:rsid w:val="00A619B5"/>
    <w:rsid w:val="00A64349"/>
    <w:rsid w:val="00A65B2E"/>
    <w:rsid w:val="00A65C30"/>
    <w:rsid w:val="00A667A9"/>
    <w:rsid w:val="00A66A56"/>
    <w:rsid w:val="00A66C17"/>
    <w:rsid w:val="00A71448"/>
    <w:rsid w:val="00A74036"/>
    <w:rsid w:val="00A74FF8"/>
    <w:rsid w:val="00A76766"/>
    <w:rsid w:val="00A76940"/>
    <w:rsid w:val="00A77893"/>
    <w:rsid w:val="00A778BF"/>
    <w:rsid w:val="00A809B8"/>
    <w:rsid w:val="00A811C9"/>
    <w:rsid w:val="00A816FC"/>
    <w:rsid w:val="00A82AB9"/>
    <w:rsid w:val="00A85B8E"/>
    <w:rsid w:val="00A8609F"/>
    <w:rsid w:val="00A8732D"/>
    <w:rsid w:val="00A93902"/>
    <w:rsid w:val="00A948BE"/>
    <w:rsid w:val="00A95D35"/>
    <w:rsid w:val="00A9683E"/>
    <w:rsid w:val="00A96CE2"/>
    <w:rsid w:val="00AA1040"/>
    <w:rsid w:val="00AA272B"/>
    <w:rsid w:val="00AA7DF2"/>
    <w:rsid w:val="00AB0106"/>
    <w:rsid w:val="00AB23DB"/>
    <w:rsid w:val="00AB3A7B"/>
    <w:rsid w:val="00AB3DBA"/>
    <w:rsid w:val="00AB6DAD"/>
    <w:rsid w:val="00AC131A"/>
    <w:rsid w:val="00AC205C"/>
    <w:rsid w:val="00AC2F9F"/>
    <w:rsid w:val="00AC40D9"/>
    <w:rsid w:val="00AC55D4"/>
    <w:rsid w:val="00AC6674"/>
    <w:rsid w:val="00AC7701"/>
    <w:rsid w:val="00AD13DE"/>
    <w:rsid w:val="00AD20AD"/>
    <w:rsid w:val="00AD3365"/>
    <w:rsid w:val="00AD3C56"/>
    <w:rsid w:val="00AD4083"/>
    <w:rsid w:val="00AD5CC1"/>
    <w:rsid w:val="00AD7A7E"/>
    <w:rsid w:val="00AD7EEB"/>
    <w:rsid w:val="00AE3FDF"/>
    <w:rsid w:val="00AE43C6"/>
    <w:rsid w:val="00AE4F52"/>
    <w:rsid w:val="00AE774E"/>
    <w:rsid w:val="00AF0C66"/>
    <w:rsid w:val="00AF13B7"/>
    <w:rsid w:val="00AF227B"/>
    <w:rsid w:val="00AF3EBD"/>
    <w:rsid w:val="00AF51C8"/>
    <w:rsid w:val="00AF5394"/>
    <w:rsid w:val="00AF55AC"/>
    <w:rsid w:val="00AF5C73"/>
    <w:rsid w:val="00AF7416"/>
    <w:rsid w:val="00AF76E2"/>
    <w:rsid w:val="00AF7EF0"/>
    <w:rsid w:val="00B03790"/>
    <w:rsid w:val="00B05A69"/>
    <w:rsid w:val="00B07A78"/>
    <w:rsid w:val="00B10871"/>
    <w:rsid w:val="00B12860"/>
    <w:rsid w:val="00B13ABE"/>
    <w:rsid w:val="00B143B9"/>
    <w:rsid w:val="00B14AC8"/>
    <w:rsid w:val="00B164F0"/>
    <w:rsid w:val="00B17757"/>
    <w:rsid w:val="00B20084"/>
    <w:rsid w:val="00B203D6"/>
    <w:rsid w:val="00B20826"/>
    <w:rsid w:val="00B27EBF"/>
    <w:rsid w:val="00B30AF2"/>
    <w:rsid w:val="00B30D2B"/>
    <w:rsid w:val="00B3154E"/>
    <w:rsid w:val="00B316A2"/>
    <w:rsid w:val="00B319EF"/>
    <w:rsid w:val="00B348BC"/>
    <w:rsid w:val="00B351B1"/>
    <w:rsid w:val="00B35C59"/>
    <w:rsid w:val="00B3735E"/>
    <w:rsid w:val="00B379E3"/>
    <w:rsid w:val="00B37B82"/>
    <w:rsid w:val="00B40598"/>
    <w:rsid w:val="00B42A80"/>
    <w:rsid w:val="00B44110"/>
    <w:rsid w:val="00B46CF9"/>
    <w:rsid w:val="00B50B99"/>
    <w:rsid w:val="00B516DB"/>
    <w:rsid w:val="00B5177A"/>
    <w:rsid w:val="00B51EB3"/>
    <w:rsid w:val="00B533D4"/>
    <w:rsid w:val="00B57FE9"/>
    <w:rsid w:val="00B602F4"/>
    <w:rsid w:val="00B60809"/>
    <w:rsid w:val="00B6140B"/>
    <w:rsid w:val="00B626C4"/>
    <w:rsid w:val="00B62CD9"/>
    <w:rsid w:val="00B63471"/>
    <w:rsid w:val="00B63549"/>
    <w:rsid w:val="00B65E3B"/>
    <w:rsid w:val="00B673A2"/>
    <w:rsid w:val="00B73A4F"/>
    <w:rsid w:val="00B7472D"/>
    <w:rsid w:val="00B75574"/>
    <w:rsid w:val="00B76940"/>
    <w:rsid w:val="00B806A3"/>
    <w:rsid w:val="00B8160E"/>
    <w:rsid w:val="00B84899"/>
    <w:rsid w:val="00B86886"/>
    <w:rsid w:val="00B875F5"/>
    <w:rsid w:val="00B91229"/>
    <w:rsid w:val="00B91F90"/>
    <w:rsid w:val="00B924B7"/>
    <w:rsid w:val="00B940F6"/>
    <w:rsid w:val="00B94C7C"/>
    <w:rsid w:val="00B95635"/>
    <w:rsid w:val="00B9645E"/>
    <w:rsid w:val="00B96ABB"/>
    <w:rsid w:val="00B9734B"/>
    <w:rsid w:val="00BA0128"/>
    <w:rsid w:val="00BA43BF"/>
    <w:rsid w:val="00BA446A"/>
    <w:rsid w:val="00BA4F38"/>
    <w:rsid w:val="00BA6562"/>
    <w:rsid w:val="00BA7303"/>
    <w:rsid w:val="00BA7652"/>
    <w:rsid w:val="00BA788E"/>
    <w:rsid w:val="00BB4AA1"/>
    <w:rsid w:val="00BB4AAC"/>
    <w:rsid w:val="00BC0014"/>
    <w:rsid w:val="00BC1818"/>
    <w:rsid w:val="00BC2444"/>
    <w:rsid w:val="00BC2A42"/>
    <w:rsid w:val="00BC7733"/>
    <w:rsid w:val="00BD01D7"/>
    <w:rsid w:val="00BD0991"/>
    <w:rsid w:val="00BD0A85"/>
    <w:rsid w:val="00BD3EFF"/>
    <w:rsid w:val="00BD54B4"/>
    <w:rsid w:val="00BE154E"/>
    <w:rsid w:val="00BE51BC"/>
    <w:rsid w:val="00BE7D9E"/>
    <w:rsid w:val="00BF0EF5"/>
    <w:rsid w:val="00BF4E8A"/>
    <w:rsid w:val="00BF4FD0"/>
    <w:rsid w:val="00BF7B14"/>
    <w:rsid w:val="00C001E0"/>
    <w:rsid w:val="00C01F28"/>
    <w:rsid w:val="00C033C5"/>
    <w:rsid w:val="00C03BDD"/>
    <w:rsid w:val="00C07842"/>
    <w:rsid w:val="00C10089"/>
    <w:rsid w:val="00C1008F"/>
    <w:rsid w:val="00C11AA9"/>
    <w:rsid w:val="00C11BFE"/>
    <w:rsid w:val="00C11DFB"/>
    <w:rsid w:val="00C14B0B"/>
    <w:rsid w:val="00C16423"/>
    <w:rsid w:val="00C17123"/>
    <w:rsid w:val="00C22AF1"/>
    <w:rsid w:val="00C2551D"/>
    <w:rsid w:val="00C26B6D"/>
    <w:rsid w:val="00C26D6F"/>
    <w:rsid w:val="00C312FD"/>
    <w:rsid w:val="00C3230A"/>
    <w:rsid w:val="00C32B2C"/>
    <w:rsid w:val="00C33965"/>
    <w:rsid w:val="00C3475E"/>
    <w:rsid w:val="00C373AF"/>
    <w:rsid w:val="00C40FCC"/>
    <w:rsid w:val="00C477C4"/>
    <w:rsid w:val="00C5118A"/>
    <w:rsid w:val="00C527CC"/>
    <w:rsid w:val="00C5460B"/>
    <w:rsid w:val="00C54EC0"/>
    <w:rsid w:val="00C55033"/>
    <w:rsid w:val="00C55DD1"/>
    <w:rsid w:val="00C57646"/>
    <w:rsid w:val="00C600CB"/>
    <w:rsid w:val="00C60679"/>
    <w:rsid w:val="00C615E0"/>
    <w:rsid w:val="00C61E38"/>
    <w:rsid w:val="00C62E4E"/>
    <w:rsid w:val="00C64733"/>
    <w:rsid w:val="00C66414"/>
    <w:rsid w:val="00C74F33"/>
    <w:rsid w:val="00C75BAA"/>
    <w:rsid w:val="00C761F0"/>
    <w:rsid w:val="00C76456"/>
    <w:rsid w:val="00C769A8"/>
    <w:rsid w:val="00C80325"/>
    <w:rsid w:val="00C81B7F"/>
    <w:rsid w:val="00C82882"/>
    <w:rsid w:val="00C86020"/>
    <w:rsid w:val="00C90FBB"/>
    <w:rsid w:val="00C91130"/>
    <w:rsid w:val="00C91D99"/>
    <w:rsid w:val="00C91FBF"/>
    <w:rsid w:val="00C9277F"/>
    <w:rsid w:val="00C93725"/>
    <w:rsid w:val="00C94629"/>
    <w:rsid w:val="00C946BA"/>
    <w:rsid w:val="00C9583E"/>
    <w:rsid w:val="00C9740A"/>
    <w:rsid w:val="00C97AEE"/>
    <w:rsid w:val="00CA0A74"/>
    <w:rsid w:val="00CA370D"/>
    <w:rsid w:val="00CA3802"/>
    <w:rsid w:val="00CA5357"/>
    <w:rsid w:val="00CA54CC"/>
    <w:rsid w:val="00CA69B9"/>
    <w:rsid w:val="00CA6ACE"/>
    <w:rsid w:val="00CB014F"/>
    <w:rsid w:val="00CB0160"/>
    <w:rsid w:val="00CB1377"/>
    <w:rsid w:val="00CB1CE4"/>
    <w:rsid w:val="00CB26F2"/>
    <w:rsid w:val="00CB445D"/>
    <w:rsid w:val="00CB5904"/>
    <w:rsid w:val="00CB6147"/>
    <w:rsid w:val="00CC0304"/>
    <w:rsid w:val="00CC12C1"/>
    <w:rsid w:val="00CC18AF"/>
    <w:rsid w:val="00CC23DA"/>
    <w:rsid w:val="00CC2477"/>
    <w:rsid w:val="00CC2E64"/>
    <w:rsid w:val="00CD0A5D"/>
    <w:rsid w:val="00CD0FC2"/>
    <w:rsid w:val="00CD1893"/>
    <w:rsid w:val="00CD231D"/>
    <w:rsid w:val="00CD342F"/>
    <w:rsid w:val="00CD4211"/>
    <w:rsid w:val="00CE0D98"/>
    <w:rsid w:val="00CE2BA6"/>
    <w:rsid w:val="00CE3082"/>
    <w:rsid w:val="00CE401F"/>
    <w:rsid w:val="00CE4643"/>
    <w:rsid w:val="00CE601E"/>
    <w:rsid w:val="00CE65D4"/>
    <w:rsid w:val="00CE6BBE"/>
    <w:rsid w:val="00CF1052"/>
    <w:rsid w:val="00CF259C"/>
    <w:rsid w:val="00CF3CD1"/>
    <w:rsid w:val="00CF5563"/>
    <w:rsid w:val="00CF6389"/>
    <w:rsid w:val="00CF7237"/>
    <w:rsid w:val="00CF72A3"/>
    <w:rsid w:val="00D02ADC"/>
    <w:rsid w:val="00D02EB7"/>
    <w:rsid w:val="00D10025"/>
    <w:rsid w:val="00D14308"/>
    <w:rsid w:val="00D146A4"/>
    <w:rsid w:val="00D1516C"/>
    <w:rsid w:val="00D15A41"/>
    <w:rsid w:val="00D162A3"/>
    <w:rsid w:val="00D172DA"/>
    <w:rsid w:val="00D21AD8"/>
    <w:rsid w:val="00D21FC6"/>
    <w:rsid w:val="00D24D48"/>
    <w:rsid w:val="00D251DB"/>
    <w:rsid w:val="00D2580B"/>
    <w:rsid w:val="00D30237"/>
    <w:rsid w:val="00D3138A"/>
    <w:rsid w:val="00D3227A"/>
    <w:rsid w:val="00D341B1"/>
    <w:rsid w:val="00D3703B"/>
    <w:rsid w:val="00D41BCB"/>
    <w:rsid w:val="00D437E2"/>
    <w:rsid w:val="00D43DE8"/>
    <w:rsid w:val="00D44B18"/>
    <w:rsid w:val="00D45252"/>
    <w:rsid w:val="00D45AF4"/>
    <w:rsid w:val="00D45BAB"/>
    <w:rsid w:val="00D50892"/>
    <w:rsid w:val="00D5192C"/>
    <w:rsid w:val="00D57480"/>
    <w:rsid w:val="00D575F9"/>
    <w:rsid w:val="00D5789D"/>
    <w:rsid w:val="00D57952"/>
    <w:rsid w:val="00D57A7A"/>
    <w:rsid w:val="00D60442"/>
    <w:rsid w:val="00D60893"/>
    <w:rsid w:val="00D63058"/>
    <w:rsid w:val="00D639E4"/>
    <w:rsid w:val="00D64187"/>
    <w:rsid w:val="00D67654"/>
    <w:rsid w:val="00D67B08"/>
    <w:rsid w:val="00D70552"/>
    <w:rsid w:val="00D70F46"/>
    <w:rsid w:val="00D7142B"/>
    <w:rsid w:val="00D71B4D"/>
    <w:rsid w:val="00D71F16"/>
    <w:rsid w:val="00D72007"/>
    <w:rsid w:val="00D73774"/>
    <w:rsid w:val="00D73CF7"/>
    <w:rsid w:val="00D751E7"/>
    <w:rsid w:val="00D75EC8"/>
    <w:rsid w:val="00D76BDF"/>
    <w:rsid w:val="00D776DB"/>
    <w:rsid w:val="00D80282"/>
    <w:rsid w:val="00D80896"/>
    <w:rsid w:val="00D8095C"/>
    <w:rsid w:val="00D81C81"/>
    <w:rsid w:val="00D87DF6"/>
    <w:rsid w:val="00D90499"/>
    <w:rsid w:val="00D90AA0"/>
    <w:rsid w:val="00D90C71"/>
    <w:rsid w:val="00D90E9C"/>
    <w:rsid w:val="00D937B6"/>
    <w:rsid w:val="00D93D55"/>
    <w:rsid w:val="00D961CA"/>
    <w:rsid w:val="00DA0496"/>
    <w:rsid w:val="00DA0E43"/>
    <w:rsid w:val="00DA324E"/>
    <w:rsid w:val="00DA36E2"/>
    <w:rsid w:val="00DA5206"/>
    <w:rsid w:val="00DA5648"/>
    <w:rsid w:val="00DA5B60"/>
    <w:rsid w:val="00DA7205"/>
    <w:rsid w:val="00DB0B67"/>
    <w:rsid w:val="00DB1DD4"/>
    <w:rsid w:val="00DB472C"/>
    <w:rsid w:val="00DB48A2"/>
    <w:rsid w:val="00DB58E4"/>
    <w:rsid w:val="00DB5F87"/>
    <w:rsid w:val="00DB6028"/>
    <w:rsid w:val="00DB63DD"/>
    <w:rsid w:val="00DB6E8E"/>
    <w:rsid w:val="00DB7FD5"/>
    <w:rsid w:val="00DC1A6F"/>
    <w:rsid w:val="00DC2386"/>
    <w:rsid w:val="00DC2E57"/>
    <w:rsid w:val="00DC407F"/>
    <w:rsid w:val="00DC72B3"/>
    <w:rsid w:val="00DD222C"/>
    <w:rsid w:val="00DD270A"/>
    <w:rsid w:val="00DD32AB"/>
    <w:rsid w:val="00DD35B3"/>
    <w:rsid w:val="00DD376E"/>
    <w:rsid w:val="00DD68E1"/>
    <w:rsid w:val="00DD72A0"/>
    <w:rsid w:val="00DE0CCB"/>
    <w:rsid w:val="00DE56D3"/>
    <w:rsid w:val="00DE5BDE"/>
    <w:rsid w:val="00DE7281"/>
    <w:rsid w:val="00DF1707"/>
    <w:rsid w:val="00DF55AE"/>
    <w:rsid w:val="00DF6628"/>
    <w:rsid w:val="00DF780F"/>
    <w:rsid w:val="00E004FC"/>
    <w:rsid w:val="00E031D3"/>
    <w:rsid w:val="00E03282"/>
    <w:rsid w:val="00E04CA2"/>
    <w:rsid w:val="00E13CA3"/>
    <w:rsid w:val="00E14BA8"/>
    <w:rsid w:val="00E14E44"/>
    <w:rsid w:val="00E1525A"/>
    <w:rsid w:val="00E161A2"/>
    <w:rsid w:val="00E1715F"/>
    <w:rsid w:val="00E243D0"/>
    <w:rsid w:val="00E24D99"/>
    <w:rsid w:val="00E25122"/>
    <w:rsid w:val="00E26B91"/>
    <w:rsid w:val="00E27B47"/>
    <w:rsid w:val="00E333AD"/>
    <w:rsid w:val="00E335FE"/>
    <w:rsid w:val="00E33D1C"/>
    <w:rsid w:val="00E35844"/>
    <w:rsid w:val="00E35BD9"/>
    <w:rsid w:val="00E360FC"/>
    <w:rsid w:val="00E370BA"/>
    <w:rsid w:val="00E40732"/>
    <w:rsid w:val="00E41090"/>
    <w:rsid w:val="00E41807"/>
    <w:rsid w:val="00E45CFB"/>
    <w:rsid w:val="00E473A5"/>
    <w:rsid w:val="00E50123"/>
    <w:rsid w:val="00E5021F"/>
    <w:rsid w:val="00E52992"/>
    <w:rsid w:val="00E534FF"/>
    <w:rsid w:val="00E5374C"/>
    <w:rsid w:val="00E53E73"/>
    <w:rsid w:val="00E54445"/>
    <w:rsid w:val="00E54D49"/>
    <w:rsid w:val="00E55FC3"/>
    <w:rsid w:val="00E57005"/>
    <w:rsid w:val="00E572E9"/>
    <w:rsid w:val="00E57A25"/>
    <w:rsid w:val="00E671A6"/>
    <w:rsid w:val="00E74F70"/>
    <w:rsid w:val="00E7595E"/>
    <w:rsid w:val="00E7657C"/>
    <w:rsid w:val="00E77908"/>
    <w:rsid w:val="00E77963"/>
    <w:rsid w:val="00E8276F"/>
    <w:rsid w:val="00E82B7B"/>
    <w:rsid w:val="00E84438"/>
    <w:rsid w:val="00E86299"/>
    <w:rsid w:val="00E90924"/>
    <w:rsid w:val="00E909E3"/>
    <w:rsid w:val="00E96DB1"/>
    <w:rsid w:val="00E972C3"/>
    <w:rsid w:val="00E97841"/>
    <w:rsid w:val="00E97F9A"/>
    <w:rsid w:val="00EA26C1"/>
    <w:rsid w:val="00EA3CA4"/>
    <w:rsid w:val="00EA4934"/>
    <w:rsid w:val="00EA4FB5"/>
    <w:rsid w:val="00EA5039"/>
    <w:rsid w:val="00EA683E"/>
    <w:rsid w:val="00EA6922"/>
    <w:rsid w:val="00EA6B9F"/>
    <w:rsid w:val="00EB019A"/>
    <w:rsid w:val="00EB077F"/>
    <w:rsid w:val="00EB09E6"/>
    <w:rsid w:val="00EB181B"/>
    <w:rsid w:val="00EB19F1"/>
    <w:rsid w:val="00EB1DE4"/>
    <w:rsid w:val="00EB26CC"/>
    <w:rsid w:val="00EB3E95"/>
    <w:rsid w:val="00EB6198"/>
    <w:rsid w:val="00EC123C"/>
    <w:rsid w:val="00EC22A8"/>
    <w:rsid w:val="00EC3559"/>
    <w:rsid w:val="00EC4E49"/>
    <w:rsid w:val="00EC5A3F"/>
    <w:rsid w:val="00ED123A"/>
    <w:rsid w:val="00ED16D3"/>
    <w:rsid w:val="00ED34E2"/>
    <w:rsid w:val="00ED3AC6"/>
    <w:rsid w:val="00ED3DA6"/>
    <w:rsid w:val="00ED77FB"/>
    <w:rsid w:val="00ED7A5C"/>
    <w:rsid w:val="00EE08AF"/>
    <w:rsid w:val="00EE1E37"/>
    <w:rsid w:val="00EE3F8F"/>
    <w:rsid w:val="00EE4935"/>
    <w:rsid w:val="00EE52E8"/>
    <w:rsid w:val="00EE660F"/>
    <w:rsid w:val="00EE69A7"/>
    <w:rsid w:val="00EE79DD"/>
    <w:rsid w:val="00EF1A73"/>
    <w:rsid w:val="00EF4DF7"/>
    <w:rsid w:val="00EF7B02"/>
    <w:rsid w:val="00F01D9D"/>
    <w:rsid w:val="00F020B0"/>
    <w:rsid w:val="00F021A6"/>
    <w:rsid w:val="00F03575"/>
    <w:rsid w:val="00F03642"/>
    <w:rsid w:val="00F03D3B"/>
    <w:rsid w:val="00F04442"/>
    <w:rsid w:val="00F056F4"/>
    <w:rsid w:val="00F0761A"/>
    <w:rsid w:val="00F106DA"/>
    <w:rsid w:val="00F1099A"/>
    <w:rsid w:val="00F11851"/>
    <w:rsid w:val="00F11C90"/>
    <w:rsid w:val="00F11D94"/>
    <w:rsid w:val="00F12201"/>
    <w:rsid w:val="00F14660"/>
    <w:rsid w:val="00F1474E"/>
    <w:rsid w:val="00F167EE"/>
    <w:rsid w:val="00F171A8"/>
    <w:rsid w:val="00F201B1"/>
    <w:rsid w:val="00F2139E"/>
    <w:rsid w:val="00F22298"/>
    <w:rsid w:val="00F226B3"/>
    <w:rsid w:val="00F23316"/>
    <w:rsid w:val="00F23B6D"/>
    <w:rsid w:val="00F24794"/>
    <w:rsid w:val="00F269A9"/>
    <w:rsid w:val="00F310E2"/>
    <w:rsid w:val="00F329FA"/>
    <w:rsid w:val="00F33730"/>
    <w:rsid w:val="00F3668A"/>
    <w:rsid w:val="00F40757"/>
    <w:rsid w:val="00F40BB4"/>
    <w:rsid w:val="00F4126A"/>
    <w:rsid w:val="00F41DCC"/>
    <w:rsid w:val="00F449C1"/>
    <w:rsid w:val="00F50659"/>
    <w:rsid w:val="00F53091"/>
    <w:rsid w:val="00F53444"/>
    <w:rsid w:val="00F541A7"/>
    <w:rsid w:val="00F57F05"/>
    <w:rsid w:val="00F605DF"/>
    <w:rsid w:val="00F613B2"/>
    <w:rsid w:val="00F61B5E"/>
    <w:rsid w:val="00F6201E"/>
    <w:rsid w:val="00F648B9"/>
    <w:rsid w:val="00F64C6D"/>
    <w:rsid w:val="00F651D3"/>
    <w:rsid w:val="00F66049"/>
    <w:rsid w:val="00F66152"/>
    <w:rsid w:val="00F73B70"/>
    <w:rsid w:val="00F75C31"/>
    <w:rsid w:val="00F77F4C"/>
    <w:rsid w:val="00F8047B"/>
    <w:rsid w:val="00F81666"/>
    <w:rsid w:val="00F82DD8"/>
    <w:rsid w:val="00F83B7E"/>
    <w:rsid w:val="00F84025"/>
    <w:rsid w:val="00F84F56"/>
    <w:rsid w:val="00F85365"/>
    <w:rsid w:val="00F90DA5"/>
    <w:rsid w:val="00F93615"/>
    <w:rsid w:val="00F9443A"/>
    <w:rsid w:val="00F95437"/>
    <w:rsid w:val="00FA0161"/>
    <w:rsid w:val="00FA121C"/>
    <w:rsid w:val="00FA2965"/>
    <w:rsid w:val="00FA3E4A"/>
    <w:rsid w:val="00FB12BE"/>
    <w:rsid w:val="00FB1709"/>
    <w:rsid w:val="00FB204B"/>
    <w:rsid w:val="00FB2E4D"/>
    <w:rsid w:val="00FB74E8"/>
    <w:rsid w:val="00FC0385"/>
    <w:rsid w:val="00FC3CBD"/>
    <w:rsid w:val="00FC41DC"/>
    <w:rsid w:val="00FC5BE8"/>
    <w:rsid w:val="00FC64CC"/>
    <w:rsid w:val="00FD1815"/>
    <w:rsid w:val="00FD1B2F"/>
    <w:rsid w:val="00FD1E2A"/>
    <w:rsid w:val="00FD3FF6"/>
    <w:rsid w:val="00FD452D"/>
    <w:rsid w:val="00FD79B8"/>
    <w:rsid w:val="00FE230E"/>
    <w:rsid w:val="00FE28AB"/>
    <w:rsid w:val="00FE3986"/>
    <w:rsid w:val="00FE3F35"/>
    <w:rsid w:val="00FE5A20"/>
    <w:rsid w:val="00FE5A51"/>
    <w:rsid w:val="00FF0A30"/>
    <w:rsid w:val="00FF44FC"/>
    <w:rsid w:val="00FF4FC2"/>
    <w:rsid w:val="00FF5B2F"/>
    <w:rsid w:val="00FF79CD"/>
    <w:rsid w:val="01106F5F"/>
    <w:rsid w:val="03A48C7C"/>
    <w:rsid w:val="043C4F8A"/>
    <w:rsid w:val="05573D97"/>
    <w:rsid w:val="06F80C79"/>
    <w:rsid w:val="0BD97209"/>
    <w:rsid w:val="0CB787DC"/>
    <w:rsid w:val="108770EB"/>
    <w:rsid w:val="10B5E6A9"/>
    <w:rsid w:val="12807C4B"/>
    <w:rsid w:val="1450FA1A"/>
    <w:rsid w:val="18C63F2A"/>
    <w:rsid w:val="192956C3"/>
    <w:rsid w:val="19AE01EE"/>
    <w:rsid w:val="24493416"/>
    <w:rsid w:val="2590E628"/>
    <w:rsid w:val="25DFCD2A"/>
    <w:rsid w:val="28DDB7B1"/>
    <w:rsid w:val="2C030EDD"/>
    <w:rsid w:val="2E865EE6"/>
    <w:rsid w:val="330048B5"/>
    <w:rsid w:val="335706FA"/>
    <w:rsid w:val="33F6048E"/>
    <w:rsid w:val="348364B0"/>
    <w:rsid w:val="38C4F41F"/>
    <w:rsid w:val="3B7F3C33"/>
    <w:rsid w:val="3BF76A9E"/>
    <w:rsid w:val="3C3D067B"/>
    <w:rsid w:val="3C446488"/>
    <w:rsid w:val="3DD7553D"/>
    <w:rsid w:val="3E0DEBDF"/>
    <w:rsid w:val="3E6FB135"/>
    <w:rsid w:val="3EB4F597"/>
    <w:rsid w:val="3F3883E2"/>
    <w:rsid w:val="404349D7"/>
    <w:rsid w:val="43E761C0"/>
    <w:rsid w:val="48C86255"/>
    <w:rsid w:val="49B9E679"/>
    <w:rsid w:val="4D3B9E90"/>
    <w:rsid w:val="4F9CB7CC"/>
    <w:rsid w:val="502F1069"/>
    <w:rsid w:val="52661486"/>
    <w:rsid w:val="55AF6937"/>
    <w:rsid w:val="56226FC4"/>
    <w:rsid w:val="57D17DC2"/>
    <w:rsid w:val="57E2D2F9"/>
    <w:rsid w:val="5CCB9066"/>
    <w:rsid w:val="5E39BD4A"/>
    <w:rsid w:val="605CD8D7"/>
    <w:rsid w:val="6CD31F48"/>
    <w:rsid w:val="72E2D2B6"/>
    <w:rsid w:val="75252EB2"/>
    <w:rsid w:val="7C54FD7D"/>
    <w:rsid w:val="7D314B5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47385"/>
  <w15:docId w15:val="{20097047-E2AC-4B4C-94C8-A902884F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3601B5"/>
    <w:rPr>
      <w:rFonts w:ascii="Arial" w:eastAsia="SimSun" w:hAnsi="Arial" w:cs="Arial"/>
      <w:bCs/>
      <w:iCs/>
      <w:caps/>
      <w:sz w:val="22"/>
      <w:szCs w:val="28"/>
      <w:lang w:val="en-US" w:eastAsia="zh-CN"/>
    </w:rPr>
  </w:style>
  <w:style w:type="character" w:styleId="Hyperlink">
    <w:name w:val="Hyperlink"/>
    <w:uiPriority w:val="99"/>
    <w:rsid w:val="003601B5"/>
    <w:rPr>
      <w:color w:val="0000FF"/>
      <w:u w:val="single"/>
    </w:rPr>
  </w:style>
  <w:style w:type="character" w:customStyle="1" w:styleId="ONUMEChar">
    <w:name w:val="ONUM E Char"/>
    <w:basedOn w:val="DefaultParagraphFont"/>
    <w:link w:val="ONUME"/>
    <w:rsid w:val="003601B5"/>
    <w:rPr>
      <w:rFonts w:ascii="Arial" w:eastAsia="SimSun" w:hAnsi="Arial" w:cs="Arial"/>
      <w:sz w:val="22"/>
      <w:lang w:val="en-US" w:eastAsia="zh-CN"/>
    </w:rPr>
  </w:style>
  <w:style w:type="paragraph" w:styleId="Revision">
    <w:name w:val="Revision"/>
    <w:hidden/>
    <w:uiPriority w:val="99"/>
    <w:semiHidden/>
    <w:rsid w:val="000759DD"/>
    <w:rPr>
      <w:rFonts w:ascii="Arial" w:eastAsia="SimSun" w:hAnsi="Arial" w:cs="Arial"/>
      <w:sz w:val="22"/>
      <w:lang w:val="en-US" w:eastAsia="zh-CN"/>
    </w:rPr>
  </w:style>
  <w:style w:type="character" w:styleId="CommentReference">
    <w:name w:val="annotation reference"/>
    <w:basedOn w:val="DefaultParagraphFont"/>
    <w:semiHidden/>
    <w:unhideWhenUsed/>
    <w:rsid w:val="00CD342F"/>
    <w:rPr>
      <w:sz w:val="16"/>
      <w:szCs w:val="16"/>
    </w:rPr>
  </w:style>
  <w:style w:type="paragraph" w:styleId="CommentSubject">
    <w:name w:val="annotation subject"/>
    <w:basedOn w:val="CommentText"/>
    <w:next w:val="CommentText"/>
    <w:link w:val="CommentSubjectChar"/>
    <w:semiHidden/>
    <w:unhideWhenUsed/>
    <w:rsid w:val="00CD342F"/>
    <w:rPr>
      <w:b/>
      <w:bCs/>
      <w:sz w:val="20"/>
    </w:rPr>
  </w:style>
  <w:style w:type="character" w:customStyle="1" w:styleId="CommentTextChar">
    <w:name w:val="Comment Text Char"/>
    <w:basedOn w:val="DefaultParagraphFont"/>
    <w:link w:val="CommentText"/>
    <w:semiHidden/>
    <w:rsid w:val="00CD342F"/>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CD342F"/>
    <w:rPr>
      <w:rFonts w:ascii="Arial" w:eastAsia="SimSun" w:hAnsi="Arial" w:cs="Arial"/>
      <w:b/>
      <w:bCs/>
      <w:sz w:val="18"/>
      <w:lang w:val="en-US" w:eastAsia="zh-CN"/>
    </w:rPr>
  </w:style>
  <w:style w:type="character" w:styleId="Mention">
    <w:name w:val="Mention"/>
    <w:basedOn w:val="DefaultParagraphFont"/>
    <w:uiPriority w:val="99"/>
    <w:unhideWhenUsed/>
    <w:rsid w:val="00CD342F"/>
    <w:rPr>
      <w:color w:val="2B579A"/>
      <w:shd w:val="clear" w:color="auto" w:fill="E1DFDD"/>
    </w:rPr>
  </w:style>
  <w:style w:type="character" w:styleId="FollowedHyperlink">
    <w:name w:val="FollowedHyperlink"/>
    <w:basedOn w:val="DefaultParagraphFont"/>
    <w:semiHidden/>
    <w:unhideWhenUsed/>
    <w:rsid w:val="00C22AF1"/>
    <w:rPr>
      <w:color w:val="800080" w:themeColor="followedHyperlink"/>
      <w:u w:val="single"/>
    </w:rPr>
  </w:style>
  <w:style w:type="character" w:styleId="UnresolvedMention">
    <w:name w:val="Unresolved Mention"/>
    <w:basedOn w:val="DefaultParagraphFont"/>
    <w:uiPriority w:val="99"/>
    <w:semiHidden/>
    <w:unhideWhenUsed/>
    <w:rsid w:val="0093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global_ip/en/activities/ip_office_business_solutions/" TargetMode="External"/><Relationship Id="rId2" Type="http://schemas.openxmlformats.org/officeDocument/2006/relationships/customXml" Target="../customXml/item2.xml"/><Relationship Id="rId16" Type="http://schemas.openxmlformats.org/officeDocument/2006/relationships/hyperlink" Target="https://www.wipo.int/en/web/standards/ip-api-catalog/ip-institution-gui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en/web/standards/ip-api-catalog/user-guide"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tad/en/index.j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ICSDBFP-360348501-20911</_dlc_DocId>
    <_dlc_DocIdUrl xmlns="ec94eb93-2160-433d-bc9d-10bdc50beb83">
      <Url>https://wipoprod.sharepoint.com/sites/SPS-INT-BFP-ICSD-CWS/_layouts/15/DocIdRedir.aspx?ID=ICSDBFP-360348501-20911</Url>
      <Description>ICSDBFP-360348501-20911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5FE53-28C0-471C-904D-D25A5D53C8AF}">
  <ds:schemaRefs>
    <ds:schemaRef ds:uri="http://schemas.microsoft.com/sharepoint/events"/>
  </ds:schemaRefs>
</ds:datastoreItem>
</file>

<file path=customXml/itemProps2.xml><?xml version="1.0" encoding="utf-8"?>
<ds:datastoreItem xmlns:ds="http://schemas.openxmlformats.org/officeDocument/2006/customXml" ds:itemID="{C44D100E-5864-4DAF-B0FE-756281894827}">
  <ds:schemaRefs>
    <ds:schemaRef ds:uri="Microsoft.SharePoint.Taxonomy.ContentTypeSync"/>
  </ds:schemaRefs>
</ds:datastoreItem>
</file>

<file path=customXml/itemProps3.xml><?xml version="1.0" encoding="utf-8"?>
<ds:datastoreItem xmlns:ds="http://schemas.openxmlformats.org/officeDocument/2006/customXml" ds:itemID="{B0623AD1-66D9-4CC3-ABE5-2E5CBE3A034D}">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4.xml><?xml version="1.0" encoding="utf-8"?>
<ds:datastoreItem xmlns:ds="http://schemas.openxmlformats.org/officeDocument/2006/customXml" ds:itemID="{13B60D96-B55D-4756-8832-2E112AB1F2CA}">
  <ds:schemaRefs>
    <ds:schemaRef ds:uri="http://schemas.microsoft.com/sharepoint/v3/contenttype/forms"/>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6.xml><?xml version="1.0" encoding="utf-8"?>
<ds:datastoreItem xmlns:ds="http://schemas.openxmlformats.org/officeDocument/2006/customXml" ds:itemID="{87FE1C56-FF3F-4516-BF02-5776A661B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432</TotalTime>
  <Pages>4</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CWS/14/26 (English) </vt:lpstr>
    </vt:vector>
  </TitlesOfParts>
  <Company>WIPO</Company>
  <LinksUpToDate>false</LinksUpToDate>
  <CharactersWithSpaces>11260</CharactersWithSpaces>
  <SharedDoc>false</SharedDoc>
  <HLinks>
    <vt:vector size="60" baseType="variant">
      <vt:variant>
        <vt:i4>1769479</vt:i4>
      </vt:variant>
      <vt:variant>
        <vt:i4>9</vt:i4>
      </vt:variant>
      <vt:variant>
        <vt:i4>0</vt:i4>
      </vt:variant>
      <vt:variant>
        <vt:i4>5</vt:i4>
      </vt:variant>
      <vt:variant>
        <vt:lpwstr>https://www.wipo.int/global_ip/en/activities/ip_office_business_solutions/</vt:lpwstr>
      </vt:variant>
      <vt:variant>
        <vt:lpwstr/>
      </vt:variant>
      <vt:variant>
        <vt:i4>655362</vt:i4>
      </vt:variant>
      <vt:variant>
        <vt:i4>6</vt:i4>
      </vt:variant>
      <vt:variant>
        <vt:i4>0</vt:i4>
      </vt:variant>
      <vt:variant>
        <vt:i4>5</vt:i4>
      </vt:variant>
      <vt:variant>
        <vt:lpwstr>https://www.wipo.int/en/web/standards/ip-api-catalog/ip-institution-guide</vt:lpwstr>
      </vt:variant>
      <vt:variant>
        <vt:lpwstr/>
      </vt:variant>
      <vt:variant>
        <vt:i4>2818162</vt:i4>
      </vt:variant>
      <vt:variant>
        <vt:i4>3</vt:i4>
      </vt:variant>
      <vt:variant>
        <vt:i4>0</vt:i4>
      </vt:variant>
      <vt:variant>
        <vt:i4>5</vt:i4>
      </vt:variant>
      <vt:variant>
        <vt:lpwstr>https://www.wipo.int/en/web/standards/ip-api-catalog/user-guide</vt:lpwstr>
      </vt:variant>
      <vt:variant>
        <vt:lpwstr/>
      </vt:variant>
      <vt:variant>
        <vt:i4>6225943</vt:i4>
      </vt:variant>
      <vt:variant>
        <vt:i4>0</vt:i4>
      </vt:variant>
      <vt:variant>
        <vt:i4>0</vt:i4>
      </vt:variant>
      <vt:variant>
        <vt:i4>5</vt:i4>
      </vt:variant>
      <vt:variant>
        <vt:lpwstr>https://www.wipo.int/tad/en/index.jsp</vt:lpwstr>
      </vt:variant>
      <vt:variant>
        <vt:lpwstr/>
      </vt:variant>
      <vt:variant>
        <vt:i4>4915294</vt:i4>
      </vt:variant>
      <vt:variant>
        <vt:i4>15</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4915294</vt:i4>
      </vt:variant>
      <vt:variant>
        <vt:i4>12</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6684675</vt:i4>
      </vt:variant>
      <vt:variant>
        <vt:i4>9</vt:i4>
      </vt:variant>
      <vt:variant>
        <vt:i4>0</vt:i4>
      </vt:variant>
      <vt:variant>
        <vt:i4>5</vt:i4>
      </vt:variant>
      <vt:variant>
        <vt:lpwstr>mailto:youngwoo.yun@wipo.int</vt:lpwstr>
      </vt:variant>
      <vt:variant>
        <vt:lpwstr/>
      </vt:variant>
      <vt:variant>
        <vt:i4>6684675</vt:i4>
      </vt:variant>
      <vt:variant>
        <vt:i4>6</vt:i4>
      </vt:variant>
      <vt:variant>
        <vt:i4>0</vt:i4>
      </vt:variant>
      <vt:variant>
        <vt:i4>5</vt:i4>
      </vt:variant>
      <vt:variant>
        <vt:lpwstr>mailto:youngwoo.yun@wipo.int</vt:lpwstr>
      </vt:variant>
      <vt:variant>
        <vt:lpwstr/>
      </vt:variant>
      <vt:variant>
        <vt:i4>6684675</vt:i4>
      </vt:variant>
      <vt:variant>
        <vt:i4>3</vt:i4>
      </vt:variant>
      <vt:variant>
        <vt:i4>0</vt:i4>
      </vt:variant>
      <vt:variant>
        <vt:i4>5</vt:i4>
      </vt:variant>
      <vt:variant>
        <vt:lpwstr>mailto:youngwoo.yun@wipo.int</vt:lpwstr>
      </vt:variant>
      <vt:variant>
        <vt:lpwstr/>
      </vt:variant>
      <vt:variant>
        <vt:i4>6684675</vt:i4>
      </vt:variant>
      <vt:variant>
        <vt:i4>0</vt:i4>
      </vt:variant>
      <vt:variant>
        <vt:i4>0</vt:i4>
      </vt:variant>
      <vt:variant>
        <vt:i4>5</vt:i4>
      </vt:variant>
      <vt:variant>
        <vt:lpwstr>mailto:youngwoo.yun@wipo.int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CWS/14/26 (English) </dc:title>
  <dc:subject>Report by the International Bureau on the provision of technical advice and assistance for capacity building to industrial property offices in connection with the mandate of the CWS </dc:subject>
  <dc:creator>WIPO</dc:creator>
  <cp:keywords>WIPO CWS Fourteenth Session, Report, provision of technical advice and assistance </cp:keywords>
  <cp:lastModifiedBy>EMMETT Claudia</cp:lastModifiedBy>
  <cp:revision>356</cp:revision>
  <cp:lastPrinted>2011-02-16T05:56:00Z</cp:lastPrinted>
  <dcterms:created xsi:type="dcterms:W3CDTF">2026-09-09T03:36:00Z</dcterms:created>
  <dcterms:modified xsi:type="dcterms:W3CDTF">2026-10-07T15:51:00Z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f96b2ce6-c341-42c0-98da-5ea3d5965417</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_dlc_DocId">
    <vt:lpwstr>ICSDBFP-360348501-20689</vt:lpwstr>
  </property>
  <property fmtid="{D5CDD505-2E9C-101B-9397-08002B2CF9AE}" pid="20" name="_dlc_DocIdUrl">
    <vt:lpwstr>https://wipoprod.sharepoint.com/sites/SPS-INT-BFP-ICSD-CWS/_layouts/15/DocIdRedir.aspx?ID=ICSDBFP-360348501-20689, ICSDBFP-360348501-20689</vt:lpwstr>
  </property>
  <property fmtid="{D5CDD505-2E9C-101B-9397-08002B2CF9AE}" pid="21" name="MSIP_Label_20773ee6-353b-4fb9-a59d-0b94c8c67bea_Enabled">
    <vt:lpwstr>true</vt:lpwstr>
  </property>
  <property fmtid="{D5CDD505-2E9C-101B-9397-08002B2CF9AE}" pid="22" name="MSIP_Label_20773ee6-353b-4fb9-a59d-0b94c8c67bea_SetDate">
    <vt:lpwstr>2026-10-01T12:44:53Z</vt:lpwstr>
  </property>
  <property fmtid="{D5CDD505-2E9C-101B-9397-08002B2CF9AE}" pid="23" name="MSIP_Label_20773ee6-353b-4fb9-a59d-0b94c8c67bea_Method">
    <vt:lpwstr>Privileged</vt:lpwstr>
  </property>
  <property fmtid="{D5CDD505-2E9C-101B-9397-08002B2CF9AE}" pid="24" name="MSIP_Label_20773ee6-353b-4fb9-a59d-0b94c8c67bea_Name">
    <vt:lpwstr>No markings</vt:lpwstr>
  </property>
  <property fmtid="{D5CDD505-2E9C-101B-9397-08002B2CF9AE}" pid="25" name="MSIP_Label_20773ee6-353b-4fb9-a59d-0b94c8c67bea_SiteId">
    <vt:lpwstr>faa31b06-8ccc-48c9-867f-f7510dd11c02</vt:lpwstr>
  </property>
  <property fmtid="{D5CDD505-2E9C-101B-9397-08002B2CF9AE}" pid="26" name="MSIP_Label_20773ee6-353b-4fb9-a59d-0b94c8c67bea_ActionId">
    <vt:lpwstr>edc409de-50a5-46c7-a4d2-c4a215957365</vt:lpwstr>
  </property>
  <property fmtid="{D5CDD505-2E9C-101B-9397-08002B2CF9AE}" pid="27" name="MSIP_Label_20773ee6-353b-4fb9-a59d-0b94c8c67bea_ContentBits">
    <vt:lpwstr>0</vt:lpwstr>
  </property>
  <property fmtid="{D5CDD505-2E9C-101B-9397-08002B2CF9AE}" pid="28" name="MSIP_Label_20773ee6-353b-4fb9-a59d-0b94c8c67bea_Tag">
    <vt:lpwstr>10, 0, 1, 1</vt:lpwstr>
  </property>
</Properties>
</file>