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DB28"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890F10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BCE4594" w14:textId="1FC88E59"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341AF2">
        <w:rPr>
          <w:rFonts w:ascii="Arial Black" w:hAnsi="Arial Black"/>
          <w:caps/>
          <w:sz w:val="15"/>
          <w:szCs w:val="15"/>
        </w:rPr>
        <w:t>20</w:t>
      </w:r>
      <w:r w:rsidR="008B4B5E">
        <w:rPr>
          <w:rFonts w:ascii="Arial Black" w:hAnsi="Arial Black"/>
          <w:caps/>
          <w:sz w:val="15"/>
          <w:szCs w:val="15"/>
        </w:rPr>
        <w:t xml:space="preserve"> </w:t>
      </w:r>
    </w:p>
    <w:p w14:paraId="13501F04" w14:textId="6C09A87F"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341AF2">
        <w:rPr>
          <w:rFonts w:ascii="Arial Black" w:hAnsi="Arial Black"/>
          <w:caps/>
          <w:sz w:val="15"/>
          <w:szCs w:val="15"/>
        </w:rPr>
        <w:t>English</w:t>
      </w:r>
    </w:p>
    <w:bookmarkEnd w:id="1"/>
    <w:p w14:paraId="03C288F7" w14:textId="234D8BC0"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8535A6">
        <w:rPr>
          <w:rFonts w:ascii="Arial Black" w:hAnsi="Arial Black"/>
          <w:caps/>
          <w:sz w:val="15"/>
          <w:szCs w:val="15"/>
        </w:rPr>
        <w:t>Septembe</w:t>
      </w:r>
      <w:r w:rsidR="008535A6" w:rsidRPr="00054FA5">
        <w:rPr>
          <w:rFonts w:ascii="Arial Black" w:hAnsi="Arial Black"/>
          <w:caps/>
          <w:sz w:val="15"/>
          <w:szCs w:val="15"/>
        </w:rPr>
        <w:t xml:space="preserve">r </w:t>
      </w:r>
      <w:r w:rsidR="00054FA5" w:rsidRPr="00054FA5">
        <w:rPr>
          <w:rFonts w:ascii="Arial Black" w:hAnsi="Arial Black"/>
          <w:caps/>
          <w:sz w:val="15"/>
          <w:szCs w:val="15"/>
        </w:rPr>
        <w:t xml:space="preserve">30, </w:t>
      </w:r>
      <w:r w:rsidR="008535A6" w:rsidRPr="00054FA5">
        <w:rPr>
          <w:rFonts w:ascii="Arial Black" w:hAnsi="Arial Black"/>
          <w:caps/>
          <w:sz w:val="15"/>
          <w:szCs w:val="15"/>
        </w:rPr>
        <w:t>2</w:t>
      </w:r>
      <w:r w:rsidR="008535A6">
        <w:rPr>
          <w:rFonts w:ascii="Arial Black" w:hAnsi="Arial Black"/>
          <w:caps/>
          <w:sz w:val="15"/>
          <w:szCs w:val="15"/>
        </w:rPr>
        <w:t>026</w:t>
      </w:r>
    </w:p>
    <w:bookmarkEnd w:id="2"/>
    <w:p w14:paraId="590D1B29" w14:textId="77777777" w:rsidR="008B2CC1" w:rsidRPr="000817DB" w:rsidRDefault="000817DB" w:rsidP="00CE65D4">
      <w:pPr>
        <w:spacing w:after="600"/>
        <w:rPr>
          <w:b/>
          <w:sz w:val="28"/>
          <w:szCs w:val="28"/>
        </w:rPr>
      </w:pPr>
      <w:r w:rsidRPr="000817DB">
        <w:rPr>
          <w:b/>
          <w:sz w:val="28"/>
          <w:szCs w:val="28"/>
        </w:rPr>
        <w:t>Committee on WIPO Standards (CWS)</w:t>
      </w:r>
    </w:p>
    <w:p w14:paraId="66D7CCE8"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7FDCD863"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566654AF" w14:textId="2D5B1811" w:rsidR="008B2CC1" w:rsidRPr="00341AF2" w:rsidRDefault="00341AF2" w:rsidP="00CE65D4">
      <w:pPr>
        <w:spacing w:after="360"/>
        <w:rPr>
          <w:caps/>
          <w:sz w:val="24"/>
          <w:szCs w:val="24"/>
        </w:rPr>
      </w:pPr>
      <w:bookmarkStart w:id="3" w:name="TitleOfDoc"/>
      <w:r w:rsidRPr="00341AF2">
        <w:rPr>
          <w:sz w:val="24"/>
          <w:szCs w:val="24"/>
        </w:rPr>
        <w:t>ANALYSIS OF SURVEY RESULTS ON CITATION PRACTICES RELATING TO PATENT INFORMATION</w:t>
      </w:r>
    </w:p>
    <w:p w14:paraId="2ECBAE31" w14:textId="4BA5760E" w:rsidR="008B2CC1" w:rsidRPr="004D39C4" w:rsidRDefault="00341AF2" w:rsidP="00CE65D4">
      <w:pPr>
        <w:spacing w:after="960"/>
        <w:rPr>
          <w:i/>
        </w:rPr>
      </w:pPr>
      <w:bookmarkStart w:id="4" w:name="Prepared"/>
      <w:bookmarkEnd w:id="3"/>
      <w:r>
        <w:rPr>
          <w:i/>
        </w:rPr>
        <w:t>Document prepared b</w:t>
      </w:r>
      <w:r w:rsidRPr="00393F05">
        <w:rPr>
          <w:i/>
        </w:rPr>
        <w:t xml:space="preserve">y the </w:t>
      </w:r>
      <w:r w:rsidR="00D52947">
        <w:rPr>
          <w:i/>
        </w:rPr>
        <w:t>Secretariat</w:t>
      </w:r>
    </w:p>
    <w:bookmarkEnd w:id="4"/>
    <w:p w14:paraId="76063C55" w14:textId="004A4D13" w:rsidR="00341AF2" w:rsidRPr="00CD27C2" w:rsidRDefault="00CD27C2" w:rsidP="00CD27C2">
      <w:pPr>
        <w:pStyle w:val="Heading2"/>
      </w:pPr>
      <w:r w:rsidRPr="00CD27C2">
        <w:t>Summary</w:t>
      </w:r>
    </w:p>
    <w:p w14:paraId="4E0CCB1F" w14:textId="69ADAEF7" w:rsidR="00C82A72" w:rsidRPr="00C82A72" w:rsidRDefault="00C82A72" w:rsidP="00B7033B">
      <w:pPr>
        <w:pStyle w:val="ONUME"/>
      </w:pPr>
      <w:r w:rsidRPr="00C82A72">
        <w:t xml:space="preserve">The </w:t>
      </w:r>
      <w:r w:rsidR="00687E67">
        <w:t>Secretariat</w:t>
      </w:r>
      <w:r w:rsidRPr="00C82A72">
        <w:t xml:space="preserve"> analyzed the </w:t>
      </w:r>
      <w:r w:rsidR="00274691">
        <w:t>results</w:t>
      </w:r>
      <w:r w:rsidRPr="00C82A72">
        <w:t xml:space="preserve"> </w:t>
      </w:r>
      <w:r w:rsidR="008D6063">
        <w:t>of</w:t>
      </w:r>
      <w:r w:rsidRPr="00C82A72">
        <w:t xml:space="preserve"> the survey on citation practices in </w:t>
      </w:r>
      <w:r w:rsidR="004B6821">
        <w:t>i</w:t>
      </w:r>
      <w:r w:rsidRPr="00C82A72">
        <w:t xml:space="preserve">ntellectual </w:t>
      </w:r>
      <w:r w:rsidR="004B6821">
        <w:t>p</w:t>
      </w:r>
      <w:r w:rsidRPr="00C82A72">
        <w:t xml:space="preserve">roperty (IP) </w:t>
      </w:r>
      <w:r w:rsidR="0019309C">
        <w:t>o</w:t>
      </w:r>
      <w:r w:rsidRPr="00C82A72">
        <w:t xml:space="preserve">ffices and presents its findings </w:t>
      </w:r>
      <w:r w:rsidR="003B49CF">
        <w:t>for consideration</w:t>
      </w:r>
      <w:r w:rsidRPr="00C82A72">
        <w:t>.</w:t>
      </w:r>
      <w:r w:rsidR="00274691">
        <w:t xml:space="preserve"> </w:t>
      </w:r>
      <w:r w:rsidRPr="00C82A72">
        <w:t xml:space="preserve"> In light of this analysis, the </w:t>
      </w:r>
      <w:r w:rsidR="00D52947">
        <w:t>Secretariat</w:t>
      </w:r>
      <w:r w:rsidR="004505E3">
        <w:t xml:space="preserve"> prop</w:t>
      </w:r>
      <w:r w:rsidR="007C2D7B">
        <w:t>ose</w:t>
      </w:r>
      <w:r w:rsidR="00F62872">
        <w:t>s</w:t>
      </w:r>
      <w:r w:rsidRPr="00C82A72">
        <w:t xml:space="preserve"> </w:t>
      </w:r>
      <w:r w:rsidR="00D52947">
        <w:t>to create a new Task</w:t>
      </w:r>
      <w:r w:rsidR="004A407F">
        <w:t xml:space="preserve"> to prepare a proposal for </w:t>
      </w:r>
      <w:r w:rsidR="00811835">
        <w:t>a necessary revision to WIPO Standard ST.14</w:t>
      </w:r>
      <w:r w:rsidR="00407952">
        <w:t xml:space="preserve"> and to re-establish </w:t>
      </w:r>
      <w:r w:rsidRPr="00C82A72">
        <w:t>the ST.14 Task Force</w:t>
      </w:r>
      <w:r w:rsidR="00407952">
        <w:t xml:space="preserve"> to deal with the new Task</w:t>
      </w:r>
      <w:r w:rsidRPr="00C82A72">
        <w:t>.</w:t>
      </w:r>
    </w:p>
    <w:p w14:paraId="05B37B15" w14:textId="5BD93F4C" w:rsidR="00341AF2" w:rsidRPr="00CD27C2" w:rsidRDefault="00CD27C2" w:rsidP="00CD27C2">
      <w:pPr>
        <w:pStyle w:val="Heading2"/>
      </w:pPr>
      <w:r w:rsidRPr="00CD27C2">
        <w:t>Background</w:t>
      </w:r>
    </w:p>
    <w:p w14:paraId="51857752" w14:textId="4CBA1E99" w:rsidR="00341AF2" w:rsidRPr="008B5AFE" w:rsidRDefault="00341AF2" w:rsidP="00B7033B">
      <w:pPr>
        <w:pStyle w:val="ONUME"/>
      </w:pPr>
      <w:r w:rsidRPr="00AF65E4">
        <w:t xml:space="preserve">At the thirteenth session of the Committee on WIPO Standards (CWS), the Part 7 Task Force presented a revised survey questionnaire on the citation practices of IP </w:t>
      </w:r>
      <w:r w:rsidR="00E2785A" w:rsidRPr="00AF65E4">
        <w:t>o</w:t>
      </w:r>
      <w:r w:rsidRPr="00AF65E4">
        <w:t>ffices, with the aim of updating Part 7.9 of the WIPO Handbook</w:t>
      </w:r>
      <w:r w:rsidR="00217AC3" w:rsidRPr="00AF65E4">
        <w:t xml:space="preserve"> </w:t>
      </w:r>
      <w:r w:rsidR="00D169D6" w:rsidRPr="00054FA5">
        <w:t>on Intellectual Property Information and Documentation</w:t>
      </w:r>
      <w:r w:rsidR="00217AC3" w:rsidRPr="00AF65E4">
        <w:t xml:space="preserve"> (see document CWS/13/</w:t>
      </w:r>
      <w:r w:rsidR="002A1867" w:rsidRPr="00AF65E4">
        <w:t>5</w:t>
      </w:r>
      <w:r w:rsidR="00217AC3" w:rsidRPr="00AF65E4">
        <w:t>)</w:t>
      </w:r>
      <w:r w:rsidRPr="00AF65E4">
        <w:t>.</w:t>
      </w:r>
      <w:r w:rsidR="005815F4" w:rsidRPr="00AF65E4">
        <w:t xml:space="preserve">  </w:t>
      </w:r>
      <w:r w:rsidR="0043600F" w:rsidRPr="00AF65E4">
        <w:t xml:space="preserve">The CWS reviewed and </w:t>
      </w:r>
      <w:r w:rsidRPr="00AF65E4">
        <w:t xml:space="preserve">revised </w:t>
      </w:r>
      <w:r w:rsidR="0043600F" w:rsidRPr="00AF65E4">
        <w:t xml:space="preserve">the draft </w:t>
      </w:r>
      <w:r w:rsidRPr="00AF65E4">
        <w:t xml:space="preserve">questionnaire </w:t>
      </w:r>
      <w:r w:rsidR="008546E0" w:rsidRPr="00AF65E4">
        <w:t>by</w:t>
      </w:r>
      <w:r w:rsidR="00CD4032" w:rsidRPr="00AF65E4">
        <w:t xml:space="preserve"> </w:t>
      </w:r>
      <w:r w:rsidRPr="00AF65E4">
        <w:t>incorporat</w:t>
      </w:r>
      <w:r w:rsidR="00CD4032" w:rsidRPr="00AF65E4">
        <w:t>ing</w:t>
      </w:r>
      <w:r w:rsidRPr="00AF65E4">
        <w:t xml:space="preserve"> editorial updates, clarif</w:t>
      </w:r>
      <w:r w:rsidR="00CD4032" w:rsidRPr="00AF65E4">
        <w:t>ying</w:t>
      </w:r>
      <w:r w:rsidRPr="00AF65E4">
        <w:t xml:space="preserve"> </w:t>
      </w:r>
      <w:r w:rsidR="00CD4032" w:rsidRPr="00AF65E4">
        <w:t>some</w:t>
      </w:r>
      <w:r w:rsidRPr="00AF65E4">
        <w:t xml:space="preserve"> questions, and introduc</w:t>
      </w:r>
      <w:r w:rsidR="00173C9F" w:rsidRPr="00AF65E4">
        <w:t>ing</w:t>
      </w:r>
      <w:r w:rsidRPr="00AF65E4">
        <w:t xml:space="preserve"> a new Section 8</w:t>
      </w:r>
      <w:r w:rsidR="00173C9F" w:rsidRPr="00AF65E4">
        <w:t>, which</w:t>
      </w:r>
      <w:r w:rsidRPr="00AF65E4">
        <w:t xml:space="preserve"> address</w:t>
      </w:r>
      <w:r w:rsidR="00173C9F" w:rsidRPr="00AF65E4">
        <w:t>es</w:t>
      </w:r>
      <w:r w:rsidRPr="00AF65E4">
        <w:t xml:space="preserve"> the citation of machine-translated documents</w:t>
      </w:r>
      <w:r w:rsidR="00EB19A5" w:rsidRPr="00AF65E4">
        <w:t xml:space="preserve"> (see </w:t>
      </w:r>
      <w:hyperlink r:id="rId14" w:history="1">
        <w:r w:rsidR="007D025B" w:rsidRPr="007D025B">
          <w:rPr>
            <w:rStyle w:val="Hyperlink"/>
          </w:rPr>
          <w:t>CWS/13/5-ANNEXII-REV.</w:t>
        </w:r>
      </w:hyperlink>
      <w:r w:rsidR="00D304F5" w:rsidRPr="00AF65E4">
        <w:t>)</w:t>
      </w:r>
      <w:r w:rsidRPr="00AF65E4">
        <w:t>.</w:t>
      </w:r>
    </w:p>
    <w:p w14:paraId="083F6274" w14:textId="4D24CE78" w:rsidR="00341AF2" w:rsidRDefault="00341AF2" w:rsidP="00B7033B">
      <w:pPr>
        <w:pStyle w:val="ONUME"/>
      </w:pPr>
      <w:r w:rsidRPr="009417C4">
        <w:t xml:space="preserve">At the same session, the CWS approved the revised survey questionnaire and requested that the Secretariat issue a circular inviting IP </w:t>
      </w:r>
      <w:r w:rsidR="00E2785A">
        <w:t>o</w:t>
      </w:r>
      <w:r w:rsidRPr="009417C4">
        <w:t>ffices to respond to the survey, and subsequently update Part 7.9 of the WIPO Handbook based on the survey results</w:t>
      </w:r>
      <w:r w:rsidRPr="00D35710">
        <w:t xml:space="preserve">. </w:t>
      </w:r>
      <w:r w:rsidR="002919EE">
        <w:t xml:space="preserve"> </w:t>
      </w:r>
      <w:r>
        <w:t xml:space="preserve">(See paragraphs 30 and 40 of document </w:t>
      </w:r>
      <w:hyperlink r:id="rId15" w:history="1">
        <w:r w:rsidRPr="002D68BD">
          <w:rPr>
            <w:rStyle w:val="Hyperlink"/>
          </w:rPr>
          <w:t>CWS/13/33</w:t>
        </w:r>
      </w:hyperlink>
      <w:r>
        <w:t>)</w:t>
      </w:r>
      <w:r w:rsidR="00B7033B">
        <w:t>.</w:t>
      </w:r>
    </w:p>
    <w:p w14:paraId="02EBFA0F" w14:textId="03C1078A" w:rsidR="00341AF2" w:rsidRPr="00CD27C2" w:rsidRDefault="00CD27C2" w:rsidP="006A75B7">
      <w:pPr>
        <w:pStyle w:val="Heading2"/>
      </w:pPr>
      <w:r w:rsidRPr="00CD27C2">
        <w:lastRenderedPageBreak/>
        <w:t>Survey Results</w:t>
      </w:r>
    </w:p>
    <w:p w14:paraId="49ED1439" w14:textId="794F2E77" w:rsidR="00341AF2" w:rsidRPr="00C53EBF" w:rsidRDefault="00341AF2" w:rsidP="006A75B7">
      <w:pPr>
        <w:pStyle w:val="ONUME"/>
        <w:keepNext/>
      </w:pPr>
      <w:r w:rsidRPr="00C53EBF">
        <w:t xml:space="preserve">In March 2026, the Secretariat issued </w:t>
      </w:r>
      <w:r w:rsidR="00DD0CE9">
        <w:t>c</w:t>
      </w:r>
      <w:r w:rsidRPr="00C53EBF">
        <w:t xml:space="preserve">ircular </w:t>
      </w:r>
      <w:hyperlink r:id="rId16" w:history="1">
        <w:r w:rsidR="00544955" w:rsidRPr="005464E0">
          <w:rPr>
            <w:rStyle w:val="Hyperlink"/>
          </w:rPr>
          <w:t>C.CWS.205</w:t>
        </w:r>
      </w:hyperlink>
      <w:r w:rsidRPr="00C53EBF">
        <w:t xml:space="preserve">, inviting IP </w:t>
      </w:r>
      <w:r w:rsidR="00E2785A">
        <w:t>o</w:t>
      </w:r>
      <w:r w:rsidRPr="00C53EBF">
        <w:t xml:space="preserve">ffices to participate in the </w:t>
      </w:r>
      <w:r w:rsidRPr="007C2D7B">
        <w:rPr>
          <w:i/>
          <w:iCs/>
        </w:rPr>
        <w:t>Survey Concerning Citation Practices in Intellectual Property Offices</w:t>
      </w:r>
      <w:r w:rsidRPr="00C53EBF">
        <w:t xml:space="preserve">. </w:t>
      </w:r>
      <w:r>
        <w:t xml:space="preserve"> </w:t>
      </w:r>
      <w:r w:rsidRPr="00C53EBF">
        <w:t>The survey was conducted from March to June 2026.</w:t>
      </w:r>
    </w:p>
    <w:p w14:paraId="272D9B49" w14:textId="24CE0D33" w:rsidR="00341AF2" w:rsidRPr="00772D88" w:rsidRDefault="00CF255B" w:rsidP="002C7FA7">
      <w:pPr>
        <w:pStyle w:val="ONUME"/>
      </w:pPr>
      <w:r>
        <w:t>Fifty</w:t>
      </w:r>
      <w:r w:rsidR="00917B8B">
        <w:t>-</w:t>
      </w:r>
      <w:r>
        <w:t>five</w:t>
      </w:r>
      <w:r w:rsidR="00341AF2" w:rsidRPr="00126FEE">
        <w:t xml:space="preserve"> </w:t>
      </w:r>
      <w:r w:rsidR="00341AF2">
        <w:t>Offices or Organizations</w:t>
      </w:r>
      <w:r w:rsidR="00701F45">
        <w:t xml:space="preserve"> </w:t>
      </w:r>
      <w:r w:rsidR="00782BCB" w:rsidRPr="007677B7">
        <w:t>responded to the survey, comprising</w:t>
      </w:r>
      <w:r w:rsidR="00701F45">
        <w:t xml:space="preserve"> </w:t>
      </w:r>
      <w:r w:rsidR="005F17E3">
        <w:t xml:space="preserve">51 </w:t>
      </w:r>
      <w:r w:rsidR="005E3717">
        <w:t xml:space="preserve">Offices from </w:t>
      </w:r>
      <w:r w:rsidR="00701F45">
        <w:t>the following Member States</w:t>
      </w:r>
      <w:r w:rsidR="00341AF2" w:rsidRPr="005078CA">
        <w:t xml:space="preserve">: </w:t>
      </w:r>
      <w:r w:rsidR="00947B54">
        <w:t xml:space="preserve"> </w:t>
      </w:r>
      <w:r w:rsidR="006A21FC" w:rsidRPr="006A21FC">
        <w:t>Australia (AU), Austria (AT), Belarus (BY), Belgium (BE), Brazil (BR), Bulgaria (BG), Canada (CA), Chile (CL), China (CN), Croatia (HR), Cuba (CU), Czechia (CZ), Denmark (DK), Egypt (EG), Estonia (EE), Finland (FI), France (FR), Georgia (GE), Germany</w:t>
      </w:r>
      <w:r>
        <w:t> </w:t>
      </w:r>
      <w:r w:rsidR="006A21FC" w:rsidRPr="006A21FC">
        <w:t>(DE), Hungary</w:t>
      </w:r>
      <w:r w:rsidR="00BA276A">
        <w:t> </w:t>
      </w:r>
      <w:r w:rsidR="006A21FC" w:rsidRPr="006A21FC">
        <w:t>(HU), India (IN), Ireland (IE), Israel (IL), Japan (JP), Kenya (KE), Liberia (LR), Lithuania (LT), Madagascar (MG), Mexico (MX), New Zealand (NZ), Norway (NO), Paraguay (PY), Peru (PE), Poland (PL), Portugal (PT), Republic of Korea (KR), Republic of Moldova (MD), Russian Federation (RU), Saudi Arabia (SA), Serbia (RS), Singapore (SG), Slovakia (SK), Slovenia (SI), South Africa (ZA), Spain (ES), Sweden (SE), Switzerland (CH), Thailand (TH), Türkiye (TR), United Kingdom (GB) and the United States of America (US)</w:t>
      </w:r>
      <w:r w:rsidR="00341AF2" w:rsidRPr="005078CA">
        <w:t xml:space="preserve">; </w:t>
      </w:r>
      <w:r w:rsidR="007A288C">
        <w:t xml:space="preserve"> </w:t>
      </w:r>
      <w:r w:rsidR="00341AF2" w:rsidRPr="005078CA">
        <w:t xml:space="preserve">and the </w:t>
      </w:r>
      <w:r w:rsidR="00FC0D99">
        <w:t xml:space="preserve">four </w:t>
      </w:r>
      <w:r w:rsidR="00341AF2" w:rsidRPr="005078CA">
        <w:t xml:space="preserve">following </w:t>
      </w:r>
      <w:r w:rsidR="00EA739F">
        <w:t>Organizations</w:t>
      </w:r>
      <w:r w:rsidR="00A70435">
        <w:t xml:space="preserve">:  </w:t>
      </w:r>
      <w:r w:rsidR="00341AF2" w:rsidRPr="005078CA">
        <w:t>Eurasian Patent Organization (EA), European Patent Office (EP), International Bureau of WIPO (IB) and Com</w:t>
      </w:r>
      <w:r w:rsidR="00341AF2" w:rsidRPr="000D508D">
        <w:t xml:space="preserve">munity Plant Variety </w:t>
      </w:r>
      <w:r w:rsidR="00341AF2" w:rsidRPr="00772D88">
        <w:t xml:space="preserve">Office of the European Union (QZ).  </w:t>
      </w:r>
    </w:p>
    <w:p w14:paraId="1BAB0B6D" w14:textId="3001862F" w:rsidR="00341AF2" w:rsidRPr="00102E74" w:rsidRDefault="00341AF2" w:rsidP="002C7FA7">
      <w:pPr>
        <w:pStyle w:val="ONUME"/>
      </w:pPr>
      <w:r w:rsidRPr="00772D88">
        <w:t>At the time of preparing this document,</w:t>
      </w:r>
      <w:r w:rsidR="009E36F0" w:rsidRPr="00772D88">
        <w:t xml:space="preserve"> </w:t>
      </w:r>
      <w:r w:rsidRPr="00772D88">
        <w:t>the Secretariat</w:t>
      </w:r>
      <w:r w:rsidR="0001093C" w:rsidRPr="00772D88">
        <w:t xml:space="preserve"> is preparing the collated results and individual responses </w:t>
      </w:r>
      <w:r w:rsidR="00A6017E" w:rsidRPr="00772D88">
        <w:t>for this survey for publication i</w:t>
      </w:r>
      <w:r w:rsidR="0001093C" w:rsidRPr="00772D88">
        <w:t>n the Part 7</w:t>
      </w:r>
      <w:r w:rsidR="00E1616D" w:rsidRPr="00772D88">
        <w:t xml:space="preserve">.9 </w:t>
      </w:r>
      <w:r w:rsidR="0001093C" w:rsidRPr="00772D88">
        <w:t>of the WIPO Handbook</w:t>
      </w:r>
      <w:r w:rsidRPr="00772D88">
        <w:t>.</w:t>
      </w:r>
    </w:p>
    <w:p w14:paraId="2D9AA9D9" w14:textId="18AEAAFC" w:rsidR="00341AF2" w:rsidRPr="00CD27C2" w:rsidRDefault="00CD27C2" w:rsidP="00CD27C2">
      <w:pPr>
        <w:pStyle w:val="Heading2"/>
      </w:pPr>
      <w:r w:rsidRPr="00CD27C2">
        <w:t>Survey Analysis</w:t>
      </w:r>
    </w:p>
    <w:p w14:paraId="2172A614" w14:textId="05B2CFE2" w:rsidR="00341AF2" w:rsidRPr="00341AF2" w:rsidRDefault="00341AF2" w:rsidP="002C7FA7">
      <w:pPr>
        <w:pStyle w:val="ONUME"/>
      </w:pPr>
      <w:r w:rsidRPr="00341AF2">
        <w:t xml:space="preserve">The </w:t>
      </w:r>
      <w:r w:rsidR="00510221">
        <w:t>Secretariat</w:t>
      </w:r>
      <w:r w:rsidRPr="00341AF2">
        <w:t xml:space="preserve"> provides below the analysis </w:t>
      </w:r>
      <w:r w:rsidR="00DC6A60">
        <w:t xml:space="preserve">of the survey responses received </w:t>
      </w:r>
      <w:r w:rsidRPr="00341AF2">
        <w:t>for consideration by the CWS</w:t>
      </w:r>
      <w:r w:rsidR="00615C44">
        <w:t xml:space="preserve">.  </w:t>
      </w:r>
    </w:p>
    <w:p w14:paraId="4680FBE9" w14:textId="0118B413" w:rsidR="005660BF" w:rsidRDefault="005660BF" w:rsidP="00966E30">
      <w:pPr>
        <w:pStyle w:val="Heading3"/>
      </w:pPr>
      <w:r w:rsidRPr="008852F2">
        <w:t xml:space="preserve">Citation </w:t>
      </w:r>
      <w:r w:rsidR="00966E30">
        <w:t>r</w:t>
      </w:r>
      <w:r w:rsidRPr="008852F2">
        <w:t xml:space="preserve">eference </w:t>
      </w:r>
      <w:r w:rsidR="00966E30">
        <w:t>a</w:t>
      </w:r>
      <w:r w:rsidRPr="008852F2">
        <w:t>vailability</w:t>
      </w:r>
      <w:r>
        <w:t xml:space="preserve"> </w:t>
      </w:r>
    </w:p>
    <w:p w14:paraId="7D5F302C" w14:textId="2A5FCAA8" w:rsidR="004008BB" w:rsidRDefault="00FC2E8D" w:rsidP="002C7FA7">
      <w:pPr>
        <w:pStyle w:val="ONUME"/>
      </w:pPr>
      <w:r w:rsidRPr="005078CA">
        <w:t xml:space="preserve">Regarding the publication of citation references, 48 </w:t>
      </w:r>
      <w:r w:rsidR="00927F92">
        <w:t xml:space="preserve">out of 55 </w:t>
      </w:r>
      <w:r w:rsidR="00C53C1B">
        <w:t>respondents</w:t>
      </w:r>
      <w:r w:rsidR="00927F92">
        <w:t xml:space="preserve"> </w:t>
      </w:r>
      <w:r w:rsidRPr="005078CA">
        <w:t>(87</w:t>
      </w:r>
      <w:r w:rsidR="0099427A">
        <w:t>.3</w:t>
      </w:r>
      <w:r w:rsidRPr="005078CA">
        <w:t xml:space="preserve"> per cent) indicated that they publish citation references associated with their patent documents, while </w:t>
      </w:r>
      <w:r w:rsidR="007100FD">
        <w:t xml:space="preserve">7 </w:t>
      </w:r>
      <w:r w:rsidRPr="005078CA">
        <w:t>respondents (</w:t>
      </w:r>
      <w:r w:rsidR="0099427A" w:rsidRPr="005078CA">
        <w:t>1</w:t>
      </w:r>
      <w:r w:rsidR="0099427A">
        <w:t>2.7</w:t>
      </w:r>
      <w:r w:rsidR="0099427A" w:rsidRPr="005078CA">
        <w:t xml:space="preserve"> </w:t>
      </w:r>
      <w:r w:rsidRPr="005078CA">
        <w:t>per cent) indicated that they do not.</w:t>
      </w:r>
      <w:r w:rsidR="000C0A57">
        <w:t xml:space="preserve">  </w:t>
      </w:r>
      <w:r w:rsidR="000C0A57" w:rsidRPr="00230ACF">
        <w:t xml:space="preserve">Figure </w:t>
      </w:r>
      <w:r w:rsidR="000C0A57">
        <w:t>1</w:t>
      </w:r>
      <w:r w:rsidR="000C0A57" w:rsidRPr="00230ACF">
        <w:t xml:space="preserve"> presents these results.</w:t>
      </w:r>
      <w:r w:rsidR="000C0A57">
        <w:t xml:space="preserve">  </w:t>
      </w:r>
    </w:p>
    <w:p w14:paraId="4FFE72E3" w14:textId="0FE85F59" w:rsidR="004008BB" w:rsidRDefault="004008BB" w:rsidP="00DB5394">
      <w:pPr>
        <w:pStyle w:val="Caption"/>
      </w:pPr>
      <w:r w:rsidRPr="00B66F4C">
        <w:rPr>
          <w:noProof/>
        </w:rPr>
        <w:drawing>
          <wp:inline distT="0" distB="0" distL="0" distR="0" wp14:anchorId="609E97BF" wp14:editId="0F1B630C">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EB0DEE1" w14:textId="1FE7222F" w:rsidR="002928D3" w:rsidRDefault="000402E8" w:rsidP="00F374A6">
      <w:pPr>
        <w:pStyle w:val="Caption"/>
        <w:rPr>
          <w:rStyle w:val="IntenseEmphasis"/>
          <w:i w:val="0"/>
          <w:iCs w:val="0"/>
          <w:color w:val="auto"/>
          <w:szCs w:val="18"/>
        </w:rPr>
      </w:pPr>
      <w:r w:rsidRPr="000402E8">
        <w:rPr>
          <w:rStyle w:val="IntenseEmphasis"/>
          <w:i w:val="0"/>
          <w:iCs w:val="0"/>
          <w:color w:val="auto"/>
          <w:szCs w:val="18"/>
        </w:rPr>
        <w:t>Figure 1: Publication of citation references</w:t>
      </w:r>
    </w:p>
    <w:p w14:paraId="45B608D0" w14:textId="77777777" w:rsidR="00F374A6" w:rsidRPr="00F374A6" w:rsidRDefault="00F374A6" w:rsidP="00F374A6"/>
    <w:p w14:paraId="234B6A46" w14:textId="0B70DE49" w:rsidR="00DD314C" w:rsidRDefault="000A1A8E" w:rsidP="00522297">
      <w:pPr>
        <w:pStyle w:val="ONUME"/>
        <w:keepNext/>
        <w:keepLines/>
      </w:pPr>
      <w:r w:rsidRPr="00341AF2">
        <w:t>Of</w:t>
      </w:r>
      <w:r w:rsidR="00341AF2" w:rsidRPr="00341AF2">
        <w:t xml:space="preserve"> the </w:t>
      </w:r>
      <w:r w:rsidRPr="00341AF2">
        <w:t>Offices</w:t>
      </w:r>
      <w:r w:rsidR="00341AF2" w:rsidRPr="00341AF2">
        <w:t xml:space="preserve"> publishing citation references,</w:t>
      </w:r>
      <w:r w:rsidR="00035ABC">
        <w:t xml:space="preserve"> </w:t>
      </w:r>
      <w:r w:rsidR="00FE7094">
        <w:t xml:space="preserve">41 </w:t>
      </w:r>
      <w:r w:rsidR="00516497">
        <w:t xml:space="preserve">respondents </w:t>
      </w:r>
      <w:r w:rsidR="00FE7094">
        <w:t>(</w:t>
      </w:r>
      <w:r w:rsidR="00341AF2" w:rsidRPr="00341AF2">
        <w:t>74.5 per cent</w:t>
      </w:r>
      <w:r w:rsidR="00FE7094">
        <w:t>)</w:t>
      </w:r>
      <w:r w:rsidR="004051B9">
        <w:t xml:space="preserve"> confirmed that citation references are fully available to the public, while </w:t>
      </w:r>
      <w:r w:rsidR="003D79B8">
        <w:t xml:space="preserve">11 </w:t>
      </w:r>
      <w:r w:rsidR="0001302E">
        <w:t>respondents</w:t>
      </w:r>
      <w:r w:rsidR="00341AF2" w:rsidRPr="00341AF2">
        <w:t xml:space="preserve"> </w:t>
      </w:r>
      <w:r w:rsidR="003D79B8">
        <w:t>(</w:t>
      </w:r>
      <w:r w:rsidR="00341AF2" w:rsidRPr="00341AF2">
        <w:t>20 per cent</w:t>
      </w:r>
      <w:r w:rsidR="003D79B8">
        <w:t>)</w:t>
      </w:r>
      <w:r w:rsidR="00341AF2" w:rsidRPr="00341AF2">
        <w:t xml:space="preserve"> reported that availability is limited, most commonly restricted to applicants, available only upon request, or limited to particular stages of the application life cycle (for example, availability for patent applications but not for utility models, or vice versa). </w:t>
      </w:r>
      <w:r w:rsidR="00464261">
        <w:t xml:space="preserve"> </w:t>
      </w:r>
      <w:r w:rsidR="00341AF2" w:rsidRPr="00341AF2">
        <w:t xml:space="preserve">The remaining </w:t>
      </w:r>
      <w:r w:rsidR="009F7D92">
        <w:t xml:space="preserve">3 </w:t>
      </w:r>
      <w:r w:rsidR="00F67591">
        <w:t xml:space="preserve">respondents </w:t>
      </w:r>
      <w:r w:rsidR="009F7D92">
        <w:t>(</w:t>
      </w:r>
      <w:r w:rsidR="00341AF2" w:rsidRPr="00341AF2">
        <w:t>5.5 per cent</w:t>
      </w:r>
      <w:r w:rsidR="009F7D92">
        <w:t>)</w:t>
      </w:r>
      <w:r w:rsidR="00341AF2" w:rsidRPr="00341AF2">
        <w:t xml:space="preserve"> reported that citation references are not available at all.</w:t>
      </w:r>
      <w:r w:rsidR="000C0A57">
        <w:t xml:space="preserve">  </w:t>
      </w:r>
      <w:r w:rsidR="000C0A57" w:rsidRPr="00230ACF">
        <w:t xml:space="preserve">Figure </w:t>
      </w:r>
      <w:r w:rsidR="000C0A57">
        <w:t>2</w:t>
      </w:r>
      <w:r w:rsidR="000C0A57" w:rsidRPr="00230ACF">
        <w:t xml:space="preserve"> presents these results.</w:t>
      </w:r>
      <w:r w:rsidR="000C0A57">
        <w:t xml:space="preserve">  </w:t>
      </w:r>
    </w:p>
    <w:p w14:paraId="1D6B3299" w14:textId="3969CF43" w:rsidR="00EA773A" w:rsidRPr="00E81C97" w:rsidRDefault="00312B61" w:rsidP="00DB5394">
      <w:pPr>
        <w:pStyle w:val="Caption"/>
        <w:jc w:val="center"/>
      </w:pPr>
      <w:r w:rsidRPr="00B66F4C">
        <w:rPr>
          <w:rFonts w:asciiTheme="minorBidi" w:hAnsiTheme="minorBidi" w:cstheme="minorBidi"/>
          <w:noProof/>
        </w:rPr>
        <w:drawing>
          <wp:inline distT="0" distB="0" distL="0" distR="0" wp14:anchorId="2B411023" wp14:editId="449E6B4A">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07E0C31" w14:textId="77777777" w:rsidR="002928D3" w:rsidRPr="00E81C97" w:rsidRDefault="00E921FA" w:rsidP="00E81C97">
      <w:pPr>
        <w:pStyle w:val="Caption"/>
        <w:rPr>
          <w:rStyle w:val="IntenseEmphasis"/>
          <w:i w:val="0"/>
          <w:iCs w:val="0"/>
          <w:color w:val="auto"/>
        </w:rPr>
      </w:pPr>
      <w:r w:rsidRPr="00E81C97">
        <w:rPr>
          <w:rStyle w:val="IntenseEmphasis"/>
          <w:i w:val="0"/>
          <w:iCs w:val="0"/>
          <w:color w:val="auto"/>
        </w:rPr>
        <w:t>Figure 2:</w:t>
      </w:r>
      <w:r w:rsidR="007963FB">
        <w:rPr>
          <w:rStyle w:val="IntenseEmphasis"/>
          <w:i w:val="0"/>
          <w:iCs w:val="0"/>
          <w:color w:val="auto"/>
        </w:rPr>
        <w:t xml:space="preserve"> </w:t>
      </w:r>
      <w:r w:rsidRPr="00E81C97">
        <w:rPr>
          <w:rStyle w:val="IntenseEmphasis"/>
          <w:i w:val="0"/>
          <w:iCs w:val="0"/>
          <w:color w:val="auto"/>
        </w:rPr>
        <w:t>Public availability of published citation references</w:t>
      </w:r>
    </w:p>
    <w:p w14:paraId="7A33BFD1" w14:textId="77777777" w:rsidR="00F374A6" w:rsidRPr="00F374A6" w:rsidRDefault="00F374A6" w:rsidP="00F374A6"/>
    <w:p w14:paraId="4D13F35E" w14:textId="71EE112A" w:rsidR="00341AF2" w:rsidRDefault="00341AF2" w:rsidP="002C7FA7">
      <w:pPr>
        <w:pStyle w:val="ONUME"/>
      </w:pPr>
      <w:r w:rsidRPr="00341AF2">
        <w:t xml:space="preserve">Citation references were reported to be most frequently found within substantive search and/or examination reports (42 </w:t>
      </w:r>
      <w:r w:rsidR="007F5626">
        <w:t>respondents</w:t>
      </w:r>
      <w:r w:rsidRPr="00341AF2">
        <w:t xml:space="preserve">), followed by the patent description (28 </w:t>
      </w:r>
      <w:r w:rsidR="00153C92">
        <w:t>respondents</w:t>
      </w:r>
      <w:r w:rsidRPr="00341AF2">
        <w:t xml:space="preserve">), bibliographic data (25 </w:t>
      </w:r>
      <w:r w:rsidR="00153C92">
        <w:t>respondents</w:t>
      </w:r>
      <w:r w:rsidRPr="00341AF2">
        <w:t xml:space="preserve">), and preliminary search reports (18 </w:t>
      </w:r>
      <w:r w:rsidR="007F5626">
        <w:t>respondents</w:t>
      </w:r>
      <w:r w:rsidRPr="00341AF2">
        <w:t xml:space="preserve">). </w:t>
      </w:r>
      <w:r w:rsidR="000B06BF">
        <w:t xml:space="preserve"> </w:t>
      </w:r>
      <w:r w:rsidRPr="00341AF2">
        <w:t xml:space="preserve">A smaller number of </w:t>
      </w:r>
      <w:r w:rsidR="007F5626">
        <w:t xml:space="preserve">respondents </w:t>
      </w:r>
      <w:r w:rsidRPr="00341AF2">
        <w:t>identified other locations, including third-party observations</w:t>
      </w:r>
      <w:r w:rsidR="000527EC">
        <w:t xml:space="preserve"> and</w:t>
      </w:r>
      <w:r w:rsidRPr="00341AF2">
        <w:t xml:space="preserve"> applicant responses to duty-of-disclosure requirements. </w:t>
      </w:r>
      <w:r w:rsidR="000527EC">
        <w:t xml:space="preserve"> </w:t>
      </w:r>
      <w:r w:rsidRPr="00341AF2">
        <w:t xml:space="preserve">This distribution indicates that citation information is generated extensively during the examination </w:t>
      </w:r>
      <w:r w:rsidR="006A26C8">
        <w:t>search report</w:t>
      </w:r>
      <w:r w:rsidRPr="00341AF2">
        <w:t xml:space="preserve"> but is not always </w:t>
      </w:r>
      <w:r w:rsidR="00744A9C">
        <w:t>made available as part of</w:t>
      </w:r>
      <w:r w:rsidRPr="00341AF2">
        <w:t xml:space="preserve"> bibliographic </w:t>
      </w:r>
      <w:r w:rsidR="00744A9C">
        <w:t xml:space="preserve">information on the </w:t>
      </w:r>
      <w:r w:rsidRPr="00341AF2">
        <w:t xml:space="preserve">front page </w:t>
      </w:r>
      <w:r w:rsidR="00744A9C">
        <w:t>of a patent publication</w:t>
      </w:r>
      <w:r w:rsidR="000C0A57">
        <w:t xml:space="preserve">.  </w:t>
      </w:r>
      <w:r w:rsidR="000C0A57" w:rsidRPr="00230ACF">
        <w:t xml:space="preserve">Figure </w:t>
      </w:r>
      <w:r w:rsidR="000C0A57">
        <w:t>3</w:t>
      </w:r>
      <w:r w:rsidR="000C0A57" w:rsidRPr="00230ACF">
        <w:t xml:space="preserve"> presents these results.</w:t>
      </w:r>
      <w:r w:rsidR="000C0A57">
        <w:t xml:space="preserve">  </w:t>
      </w:r>
      <w:r w:rsidR="005B4117">
        <w:t xml:space="preserve"> </w:t>
      </w:r>
    </w:p>
    <w:p w14:paraId="0C5FD6A8" w14:textId="4477141C" w:rsidR="003B240C" w:rsidRDefault="003B240C" w:rsidP="00E81C97">
      <w:pPr>
        <w:pStyle w:val="Caption"/>
      </w:pPr>
      <w:r w:rsidRPr="00B66F4C">
        <w:rPr>
          <w:rFonts w:asciiTheme="minorBidi" w:hAnsiTheme="minorBidi" w:cstheme="minorBidi"/>
          <w:noProof/>
        </w:rPr>
        <w:drawing>
          <wp:inline distT="0" distB="0" distL="0" distR="0" wp14:anchorId="274B5D5A" wp14:editId="2D769FE0">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C6F058" w14:textId="7954864B" w:rsidR="002928D3" w:rsidRDefault="00382281" w:rsidP="00E81C97">
      <w:pPr>
        <w:pStyle w:val="Caption"/>
        <w:rPr>
          <w:rStyle w:val="IntenseEmphasis"/>
          <w:i w:val="0"/>
          <w:iCs w:val="0"/>
          <w:color w:val="auto"/>
          <w:szCs w:val="18"/>
        </w:rPr>
      </w:pPr>
      <w:r w:rsidRPr="00382281">
        <w:rPr>
          <w:rStyle w:val="IntenseEmphasis"/>
          <w:i w:val="0"/>
          <w:iCs w:val="0"/>
          <w:color w:val="auto"/>
          <w:szCs w:val="18"/>
        </w:rPr>
        <w:t>Figure 3: Locations of citation references within patent document</w:t>
      </w:r>
      <w:r w:rsidR="000C4DE2">
        <w:rPr>
          <w:rStyle w:val="IntenseEmphasis"/>
          <w:i w:val="0"/>
          <w:iCs w:val="0"/>
          <w:color w:val="auto"/>
          <w:szCs w:val="18"/>
        </w:rPr>
        <w:t>s</w:t>
      </w:r>
    </w:p>
    <w:p w14:paraId="675D6E58" w14:textId="77777777" w:rsidR="00E81C97" w:rsidRPr="00E81C97" w:rsidRDefault="00E81C97" w:rsidP="00E81C97"/>
    <w:p w14:paraId="3E3F1219" w14:textId="1C29A728" w:rsidR="00D56820" w:rsidRPr="00341AF2" w:rsidRDefault="00341AF2" w:rsidP="00522297">
      <w:pPr>
        <w:pStyle w:val="ONUME"/>
        <w:keepLines/>
      </w:pPr>
      <w:r w:rsidRPr="00341AF2">
        <w:t>Whe</w:t>
      </w:r>
      <w:r w:rsidR="00C65977">
        <w:t>n</w:t>
      </w:r>
      <w:r w:rsidRPr="00341AF2">
        <w:t xml:space="preserve"> citation references do appear on the front page</w:t>
      </w:r>
      <w:r w:rsidR="00D16319">
        <w:t xml:space="preserve"> of the patent publication</w:t>
      </w:r>
      <w:r w:rsidRPr="00341AF2">
        <w:t xml:space="preserve">, 40 per cent of </w:t>
      </w:r>
      <w:r w:rsidR="007F5626">
        <w:t>respondents</w:t>
      </w:r>
      <w:r w:rsidR="003615CC">
        <w:t xml:space="preserve"> </w:t>
      </w:r>
      <w:r w:rsidRPr="00341AF2">
        <w:t xml:space="preserve">confirmed that these are included under INID code (56), while 29.1 per cent </w:t>
      </w:r>
      <w:r w:rsidR="001960B9">
        <w:t>of respondents</w:t>
      </w:r>
      <w:r w:rsidR="001960B9" w:rsidRPr="00341AF2">
        <w:t xml:space="preserve"> </w:t>
      </w:r>
      <w:r w:rsidRPr="00341AF2">
        <w:t>indicated this is not applicable to their practice</w:t>
      </w:r>
      <w:r w:rsidR="00A97F36">
        <w:t xml:space="preserve"> </w:t>
      </w:r>
      <w:r w:rsidRPr="00341AF2">
        <w:t xml:space="preserve">and a further 29.1 per cent </w:t>
      </w:r>
      <w:r w:rsidR="001960B9">
        <w:t>of respondents</w:t>
      </w:r>
      <w:r w:rsidR="001960B9" w:rsidRPr="00341AF2">
        <w:t xml:space="preserve"> </w:t>
      </w:r>
      <w:r w:rsidRPr="00341AF2">
        <w:t>indicated that citation references are not included under this INID code.</w:t>
      </w:r>
      <w:r w:rsidR="00041839">
        <w:t xml:space="preserve">  While </w:t>
      </w:r>
      <w:r w:rsidR="00BB4B30">
        <w:t>1</w:t>
      </w:r>
      <w:r w:rsidR="00041839">
        <w:t xml:space="preserve"> </w:t>
      </w:r>
      <w:r w:rsidR="007F5626">
        <w:t>respondent</w:t>
      </w:r>
      <w:r w:rsidR="00B97DF6">
        <w:t xml:space="preserve"> </w:t>
      </w:r>
      <w:r w:rsidR="00041839">
        <w:t xml:space="preserve">(1.8 per cent) </w:t>
      </w:r>
      <w:r w:rsidR="007F5626">
        <w:t xml:space="preserve">indicated </w:t>
      </w:r>
      <w:r w:rsidR="00041839">
        <w:t xml:space="preserve">that </w:t>
      </w:r>
      <w:r w:rsidR="00DD25E7" w:rsidRPr="00341AF2">
        <w:t>INID code (56)</w:t>
      </w:r>
      <w:r w:rsidR="00DF6C15">
        <w:t xml:space="preserve"> is not always included.</w:t>
      </w:r>
    </w:p>
    <w:p w14:paraId="7E5B6707" w14:textId="74B20CBA" w:rsidR="00341AF2" w:rsidRDefault="00F91240" w:rsidP="006C506F">
      <w:pPr>
        <w:pStyle w:val="ONUME"/>
        <w:keepLines/>
      </w:pPr>
      <w:r w:rsidRPr="00F91240">
        <w:t xml:space="preserve">For </w:t>
      </w:r>
      <w:r w:rsidR="00DB33AD">
        <w:t>O</w:t>
      </w:r>
      <w:r w:rsidRPr="00F91240">
        <w:t xml:space="preserve">ffices publishing citation references in locations outside the patent document itself, the electronic dossier or file wrapper </w:t>
      </w:r>
      <w:r w:rsidR="005A4724">
        <w:t>were</w:t>
      </w:r>
      <w:r w:rsidR="00162CF3">
        <w:t xml:space="preserve"> applicable for </w:t>
      </w:r>
      <w:r w:rsidR="00341AF2" w:rsidRPr="00341AF2">
        <w:t xml:space="preserve">20 </w:t>
      </w:r>
      <w:r w:rsidR="003615CC">
        <w:t>respondents</w:t>
      </w:r>
      <w:r w:rsidR="00341AF2" w:rsidRPr="00341AF2">
        <w:t xml:space="preserve">, followed by internet-based summary information (11 </w:t>
      </w:r>
      <w:r w:rsidR="003615CC">
        <w:t>respondents</w:t>
      </w:r>
      <w:r w:rsidR="00341AF2" w:rsidRPr="00341AF2">
        <w:t xml:space="preserve">) and separate documents such as dedicated search reports (10 </w:t>
      </w:r>
      <w:r w:rsidR="003615CC">
        <w:t>respondents</w:t>
      </w:r>
      <w:r w:rsidR="00341AF2" w:rsidRPr="00341AF2">
        <w:t xml:space="preserve">). </w:t>
      </w:r>
      <w:r w:rsidR="00FA2D78">
        <w:t xml:space="preserve"> </w:t>
      </w:r>
      <w:r w:rsidR="00341AF2" w:rsidRPr="00341AF2">
        <w:t xml:space="preserve">Several </w:t>
      </w:r>
      <w:r w:rsidR="003615CC">
        <w:t xml:space="preserve">respondents </w:t>
      </w:r>
      <w:r w:rsidR="00341AF2" w:rsidRPr="00341AF2">
        <w:t xml:space="preserve">also referenced external tools, including national </w:t>
      </w:r>
      <w:r w:rsidR="001F6FB3">
        <w:t xml:space="preserve">or regional </w:t>
      </w:r>
      <w:r w:rsidR="00341AF2" w:rsidRPr="00341AF2">
        <w:t>patent databases, as locations where citation references may additionally be consulted.</w:t>
      </w:r>
    </w:p>
    <w:p w14:paraId="70DA19E0" w14:textId="43F5E6E2" w:rsidR="00987EFA" w:rsidRDefault="00987EFA" w:rsidP="002C7FA7">
      <w:pPr>
        <w:pStyle w:val="ONUME"/>
      </w:pPr>
      <w:r>
        <w:t xml:space="preserve">The responses indicate that hyperlinks are not yet a standard feature of online citation services among the surveyed Offices. </w:t>
      </w:r>
      <w:r w:rsidR="00833CD8">
        <w:t xml:space="preserve"> </w:t>
      </w:r>
      <w:r>
        <w:t xml:space="preserve">Only 14 </w:t>
      </w:r>
      <w:r w:rsidR="003615CC">
        <w:t xml:space="preserve">respondents </w:t>
      </w:r>
      <w:r>
        <w:t>reported</w:t>
      </w:r>
      <w:r w:rsidR="00590039">
        <w:t xml:space="preserve"> that their Office</w:t>
      </w:r>
      <w:r>
        <w:t xml:space="preserve"> includ</w:t>
      </w:r>
      <w:r w:rsidR="00456CA2">
        <w:t>es</w:t>
      </w:r>
      <w:r>
        <w:t xml:space="preserve"> hyperlinks, compared with 20 </w:t>
      </w:r>
      <w:r w:rsidR="003615CC">
        <w:t xml:space="preserve">respondents </w:t>
      </w:r>
      <w:r>
        <w:t xml:space="preserve">that do not. </w:t>
      </w:r>
      <w:r w:rsidR="000340D9">
        <w:t xml:space="preserve"> </w:t>
      </w:r>
      <w:r>
        <w:t xml:space="preserve">A further 21 </w:t>
      </w:r>
      <w:r w:rsidR="003615CC">
        <w:t xml:space="preserve">respondents </w:t>
      </w:r>
      <w:r>
        <w:t xml:space="preserve">considered the question not applicable, representing the largest response category. </w:t>
      </w:r>
      <w:r w:rsidR="00F767B9">
        <w:t xml:space="preserve"> </w:t>
      </w:r>
      <w:r>
        <w:t>Taken together, these results show that direct hyperlinking is available in only a minority of Offices and that considerable differences remain in how citation references are presented and accessed online.</w:t>
      </w:r>
      <w:r w:rsidR="00622A1F">
        <w:t xml:space="preserve">  </w:t>
      </w:r>
      <w:r>
        <w:t xml:space="preserve">The detailed comments confirm that, where hyperlinks are provided, they are generally integrated into established patent information platforms and may lead directly to patent literature, non-patent literature or related records. </w:t>
      </w:r>
      <w:r w:rsidR="00CC0BB9">
        <w:t xml:space="preserve"> </w:t>
      </w:r>
      <w:r>
        <w:t xml:space="preserve">However, implementation is uneven: </w:t>
      </w:r>
      <w:r w:rsidR="00C87138">
        <w:t xml:space="preserve"> </w:t>
      </w:r>
      <w:r>
        <w:t xml:space="preserve">some Offices provide links only in specific reports or databases, some include URLs without making them routinely clickable, and others restrict citation information to e-dossiers, paper records or users with authorized access. </w:t>
      </w:r>
      <w:r w:rsidR="00D65613">
        <w:t xml:space="preserve"> </w:t>
      </w:r>
      <w:r>
        <w:t>The findings therefore point to a need for greater consistency in hyperlink practices to improve direct access to cited material and enhance the usability of citation information for the public</w:t>
      </w:r>
      <w:r w:rsidR="00300B55">
        <w:t>.</w:t>
      </w:r>
    </w:p>
    <w:p w14:paraId="7144274B" w14:textId="64B92014" w:rsidR="00A47ABB" w:rsidRDefault="00BC3F80" w:rsidP="002C7FA7">
      <w:pPr>
        <w:pStyle w:val="ONUME"/>
      </w:pPr>
      <w:r>
        <w:t xml:space="preserve">The responses </w:t>
      </w:r>
      <w:r w:rsidR="00D34F87">
        <w:t>to</w:t>
      </w:r>
      <w:r>
        <w:t xml:space="preserve"> the survey show that forward-citation information is not widely provided by the surveyed Offices. </w:t>
      </w:r>
      <w:r w:rsidR="00D34F87">
        <w:t xml:space="preserve"> </w:t>
      </w:r>
      <w:r>
        <w:t xml:space="preserve">Only 10 </w:t>
      </w:r>
      <w:r w:rsidR="00362C56">
        <w:t xml:space="preserve">respondents </w:t>
      </w:r>
      <w:r>
        <w:t xml:space="preserve">(18.2 per cent) indicated that they inform users about patent documents citing the document being viewed, while 36 </w:t>
      </w:r>
      <w:r w:rsidR="00362C56">
        <w:t xml:space="preserve">respondents </w:t>
      </w:r>
      <w:r>
        <w:t xml:space="preserve">(65.5 per cent) do not provide this information and nine </w:t>
      </w:r>
      <w:r w:rsidR="00362C56">
        <w:t xml:space="preserve">respondents </w:t>
      </w:r>
      <w:r>
        <w:t xml:space="preserve">(16.4 per cent) considered the question not applicable. </w:t>
      </w:r>
      <w:r w:rsidR="00ED2C76">
        <w:t xml:space="preserve"> </w:t>
      </w:r>
      <w:r>
        <w:t>These findings indicate that, although forward citations can support prior-art tracking and analysis of the subsequent influence of a patent document, this functionality remains available in only a limited number of Offices</w:t>
      </w:r>
      <w:r w:rsidR="00143408">
        <w:t>.</w:t>
      </w:r>
      <w:r w:rsidR="00AE0D46">
        <w:t xml:space="preserve">  </w:t>
      </w:r>
      <w:r w:rsidR="00B04E40">
        <w:t xml:space="preserve">Only 13 </w:t>
      </w:r>
      <w:r w:rsidR="00362C56">
        <w:t xml:space="preserve">respondents </w:t>
      </w:r>
      <w:r w:rsidR="00B04E40">
        <w:t>(23.6 per cent) reported providing such hyperlinks</w:t>
      </w:r>
      <w:r w:rsidR="00910A8F">
        <w:t xml:space="preserve"> to the cited documents</w:t>
      </w:r>
      <w:r w:rsidR="00B04E40">
        <w:t>,</w:t>
      </w:r>
      <w:r w:rsidR="00E54AD5">
        <w:t xml:space="preserve"> in the case of </w:t>
      </w:r>
      <w:r w:rsidR="00E54AD5" w:rsidRPr="008852F2">
        <w:t>forward citation</w:t>
      </w:r>
      <w:r w:rsidR="00B04E40">
        <w:t xml:space="preserve"> whereas 42 </w:t>
      </w:r>
      <w:r w:rsidR="00362C56">
        <w:t xml:space="preserve">respondents </w:t>
      </w:r>
      <w:r w:rsidR="00B04E40">
        <w:t>(76.4 per cent) do not.</w:t>
      </w:r>
      <w:r w:rsidR="0031280E" w:rsidDel="0031280E">
        <w:t xml:space="preserve"> </w:t>
      </w:r>
      <w:r w:rsidR="00DB291C">
        <w:t xml:space="preserve"> </w:t>
      </w:r>
      <w:r w:rsidR="00A47ABB" w:rsidRPr="00341AF2">
        <w:t>This suggests that, internationally, the citation network available to the public remains largely unidirectional, tracing backward from a given document to its cited prior art, but rarely forward from a document to the documents that later cited it.</w:t>
      </w:r>
    </w:p>
    <w:p w14:paraId="3C2B3138" w14:textId="036582DE" w:rsidR="006D097A" w:rsidRDefault="009B5BFD" w:rsidP="003947F0">
      <w:pPr>
        <w:pStyle w:val="ONUME"/>
      </w:pPr>
      <w:r w:rsidRPr="009B5BFD">
        <w:t xml:space="preserve">A substantial majority of </w:t>
      </w:r>
      <w:r w:rsidR="00F85626">
        <w:t>respondents</w:t>
      </w:r>
      <w:r w:rsidRPr="009B5BFD">
        <w:t xml:space="preserve">, 35 (63.6 per cent), reported full compliance with WIPO Standard ST.14, while 11 (20.0 per cent) reported partial compliance and </w:t>
      </w:r>
      <w:r w:rsidR="00AA6C1C">
        <w:t>9</w:t>
      </w:r>
      <w:r w:rsidR="00AA6C1C" w:rsidRPr="009B5BFD">
        <w:t xml:space="preserve"> </w:t>
      </w:r>
      <w:r w:rsidRPr="009B5BFD">
        <w:t>(16.4 per cent) reported no compliance.</w:t>
      </w:r>
      <w:r w:rsidR="00864953">
        <w:t xml:space="preserve">  </w:t>
      </w:r>
      <w:r w:rsidR="00861A5D" w:rsidRPr="00230ACF">
        <w:t xml:space="preserve">Figure </w:t>
      </w:r>
      <w:r w:rsidR="00861A5D">
        <w:t>4</w:t>
      </w:r>
      <w:r w:rsidR="00861A5D" w:rsidRPr="00230ACF">
        <w:t xml:space="preserve"> presents these results.</w:t>
      </w:r>
      <w:r w:rsidR="00861A5D">
        <w:t xml:space="preserve">  </w:t>
      </w:r>
      <w:r w:rsidR="00864953">
        <w:t xml:space="preserve">Further, </w:t>
      </w:r>
      <w:r w:rsidR="00403C62">
        <w:t xml:space="preserve">the </w:t>
      </w:r>
      <w:r w:rsidR="00864953">
        <w:t>c</w:t>
      </w:r>
      <w:r w:rsidRPr="009B5BFD">
        <w:t xml:space="preserve">omments </w:t>
      </w:r>
      <w:r w:rsidR="00237AFD">
        <w:t>provided in the responses</w:t>
      </w:r>
      <w:r w:rsidRPr="009B5BFD">
        <w:t xml:space="preserve"> indicate that partial compliance generally stems from specific, limited gaps rather than a broad departure from the Standard.</w:t>
      </w:r>
      <w:r w:rsidR="00864953">
        <w:t xml:space="preserve"> </w:t>
      </w:r>
      <w:r w:rsidRPr="009B5BFD">
        <w:t xml:space="preserve"> The most common </w:t>
      </w:r>
      <w:r w:rsidR="003D04F4">
        <w:t>compliance</w:t>
      </w:r>
      <w:r w:rsidR="003D04F4" w:rsidRPr="009B5BFD">
        <w:t xml:space="preserve"> </w:t>
      </w:r>
      <w:r w:rsidRPr="009B5BFD">
        <w:t xml:space="preserve">involves applying </w:t>
      </w:r>
      <w:r w:rsidR="00864953">
        <w:t xml:space="preserve">WIPO Standard </w:t>
      </w:r>
      <w:r w:rsidRPr="009B5BFD">
        <w:t>ST.14 to</w:t>
      </w:r>
      <w:r w:rsidR="00DB39C7">
        <w:t xml:space="preserve"> citations referenced within</w:t>
      </w:r>
      <w:r w:rsidRPr="009B5BFD">
        <w:t xml:space="preserve"> </w:t>
      </w:r>
      <w:r w:rsidR="00AD2D0F">
        <w:t>I</w:t>
      </w:r>
      <w:r w:rsidRPr="009B5BFD">
        <w:t xml:space="preserve">nternational </w:t>
      </w:r>
      <w:r w:rsidR="00AD2D0F">
        <w:t>S</w:t>
      </w:r>
      <w:r w:rsidRPr="009B5BFD">
        <w:t xml:space="preserve">earch </w:t>
      </w:r>
      <w:r w:rsidR="00AD2D0F">
        <w:t>R</w:t>
      </w:r>
      <w:r w:rsidRPr="009B5BFD">
        <w:t>eports</w:t>
      </w:r>
      <w:r w:rsidR="00AD2D0F">
        <w:t xml:space="preserve"> (ISRs)</w:t>
      </w:r>
      <w:r w:rsidRPr="009B5BFD">
        <w:t xml:space="preserve">. </w:t>
      </w:r>
      <w:r w:rsidR="00373E62">
        <w:t xml:space="preserve"> </w:t>
      </w:r>
      <w:r w:rsidRPr="009B5BFD">
        <w:t xml:space="preserve">Other </w:t>
      </w:r>
      <w:r w:rsidR="00AA6C1C">
        <w:t xml:space="preserve">respondents </w:t>
      </w:r>
      <w:r w:rsidRPr="009B5BFD">
        <w:t>reported omitting specific elements</w:t>
      </w:r>
      <w:r w:rsidR="00373E62">
        <w:t xml:space="preserve">, </w:t>
      </w:r>
      <w:r w:rsidRPr="009B5BFD">
        <w:t>such as certain paragraph</w:t>
      </w:r>
      <w:r w:rsidR="00A42DF6">
        <w:t>,</w:t>
      </w:r>
      <w:r w:rsidR="002E541E">
        <w:t xml:space="preserve"> </w:t>
      </w:r>
      <w:r w:rsidRPr="009B5BFD">
        <w:t>components, category codes, or applicant name fields</w:t>
      </w:r>
      <w:r w:rsidR="00373E62">
        <w:t xml:space="preserve">, </w:t>
      </w:r>
      <w:r w:rsidRPr="009B5BFD">
        <w:t xml:space="preserve">while otherwise </w:t>
      </w:r>
      <w:r w:rsidR="00FD5CBC">
        <w:t>complying with</w:t>
      </w:r>
      <w:r w:rsidRPr="009B5BFD">
        <w:t xml:space="preserve"> </w:t>
      </w:r>
      <w:r w:rsidR="00373E62">
        <w:t xml:space="preserve">WIPO </w:t>
      </w:r>
      <w:r w:rsidRPr="009B5BFD">
        <w:t>Standard</w:t>
      </w:r>
      <w:r w:rsidR="00373E62">
        <w:t xml:space="preserve"> ST.14</w:t>
      </w:r>
      <w:r w:rsidRPr="009B5BFD">
        <w:t xml:space="preserve">, or having citation practices that are functionally similar to </w:t>
      </w:r>
      <w:r w:rsidR="00D82BB5">
        <w:t xml:space="preserve">WIPO </w:t>
      </w:r>
      <w:r w:rsidR="000F63F3">
        <w:t>Standard</w:t>
      </w:r>
      <w:r w:rsidR="00BC5340">
        <w:t xml:space="preserve"> ST.14</w:t>
      </w:r>
      <w:r w:rsidR="004226BA">
        <w:t>.</w:t>
      </w:r>
    </w:p>
    <w:p w14:paraId="5396C7C0" w14:textId="600FB0E6" w:rsidR="00922ABB" w:rsidRDefault="00922ABB" w:rsidP="00DF45BA">
      <w:pPr>
        <w:pStyle w:val="Caption"/>
        <w:jc w:val="center"/>
      </w:pPr>
      <w:r w:rsidRPr="00B66F4C">
        <w:rPr>
          <w:rFonts w:asciiTheme="minorBidi" w:hAnsiTheme="minorBidi" w:cstheme="minorBidi"/>
          <w:noProof/>
        </w:rPr>
        <w:drawing>
          <wp:inline distT="0" distB="0" distL="0" distR="0" wp14:anchorId="5502443D" wp14:editId="2CC3B86B">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BAED39" w14:textId="685A3100" w:rsidR="002928D3" w:rsidRDefault="00540186" w:rsidP="00E81C97">
      <w:pPr>
        <w:pStyle w:val="Caption"/>
        <w:rPr>
          <w:rStyle w:val="IntenseEmphasis"/>
          <w:i w:val="0"/>
          <w:iCs w:val="0"/>
          <w:color w:val="auto"/>
          <w:szCs w:val="18"/>
        </w:rPr>
      </w:pPr>
      <w:r w:rsidRPr="00540186">
        <w:rPr>
          <w:rStyle w:val="IntenseEmphasis"/>
          <w:i w:val="0"/>
          <w:iCs w:val="0"/>
          <w:color w:val="auto"/>
          <w:szCs w:val="18"/>
        </w:rPr>
        <w:t xml:space="preserve">Figure 4: </w:t>
      </w:r>
      <w:r w:rsidR="006C506F">
        <w:rPr>
          <w:rStyle w:val="IntenseEmphasis"/>
          <w:i w:val="0"/>
          <w:iCs w:val="0"/>
          <w:color w:val="auto"/>
          <w:szCs w:val="18"/>
        </w:rPr>
        <w:t xml:space="preserve"> </w:t>
      </w:r>
      <w:r w:rsidRPr="00540186">
        <w:rPr>
          <w:rStyle w:val="IntenseEmphasis"/>
          <w:i w:val="0"/>
          <w:iCs w:val="0"/>
          <w:color w:val="auto"/>
          <w:szCs w:val="18"/>
        </w:rPr>
        <w:t>Compliance with WIPO Standard ST.14</w:t>
      </w:r>
    </w:p>
    <w:p w14:paraId="0ED05EB0" w14:textId="77777777" w:rsidR="00E81C97" w:rsidRPr="00E81C97" w:rsidRDefault="00E81C97" w:rsidP="00E81C97"/>
    <w:p w14:paraId="65536900" w14:textId="39CF741A" w:rsidR="009B5BFD" w:rsidRPr="009B5BFD" w:rsidRDefault="009B5BFD" w:rsidP="003947F0">
      <w:pPr>
        <w:pStyle w:val="ONUME"/>
      </w:pPr>
      <w:r w:rsidRPr="009B5BFD">
        <w:t xml:space="preserve">Among </w:t>
      </w:r>
      <w:r w:rsidR="000C2A0F">
        <w:t xml:space="preserve">the 35 </w:t>
      </w:r>
      <w:r w:rsidR="002E541E">
        <w:t xml:space="preserve">respondents </w:t>
      </w:r>
      <w:r w:rsidRPr="009B5BFD">
        <w:t xml:space="preserve">reporting full compliance, some comments indicate that adherence is mandatory under local rules, while others note strict compliance with specific elements only, such as category indicators and bibliographic identification, or the </w:t>
      </w:r>
      <w:r w:rsidR="00FE74F7">
        <w:t>implementation</w:t>
      </w:r>
      <w:r w:rsidRPr="009B5BFD">
        <w:t xml:space="preserve"> of select</w:t>
      </w:r>
      <w:r w:rsidR="00F957C1">
        <w:t xml:space="preserve"> WIPO Standard</w:t>
      </w:r>
      <w:r w:rsidRPr="009B5BFD">
        <w:t xml:space="preserve"> ST.14 citation formats without extending to all formats covered by the Standard. </w:t>
      </w:r>
      <w:r w:rsidR="00F957C1">
        <w:t xml:space="preserve"> </w:t>
      </w:r>
      <w:r w:rsidRPr="009B5BFD">
        <w:t>This suggests that the distinction between "full" and "partial" compliance is not always clear-cut, and that a closer look at specific data elements may reveal more variation in practice than the headline figures suggest.</w:t>
      </w:r>
    </w:p>
    <w:p w14:paraId="4A06F4CB" w14:textId="52F3A141" w:rsidR="00341AF2" w:rsidRDefault="00341AF2" w:rsidP="00341AF2">
      <w:pPr>
        <w:pStyle w:val="ONUME"/>
      </w:pPr>
      <w:r w:rsidRPr="00341AF2">
        <w:t xml:space="preserve">Only 34.5 per cent of </w:t>
      </w:r>
      <w:r w:rsidR="00113873">
        <w:t>respondents</w:t>
      </w:r>
      <w:r w:rsidRPr="00341AF2">
        <w:t xml:space="preserve"> indicated that they provide the general public with information about who suggested or decided upon the inclusion of a given citation reference (for example, distinguishing citations suggested by the applicant from those identified by an examiner). </w:t>
      </w:r>
      <w:r w:rsidR="003418B5">
        <w:t xml:space="preserve"> </w:t>
      </w:r>
      <w:r w:rsidR="00780492" w:rsidRPr="00230ACF">
        <w:t xml:space="preserve">Figure </w:t>
      </w:r>
      <w:r w:rsidR="00780492">
        <w:t>5</w:t>
      </w:r>
      <w:r w:rsidR="00780492" w:rsidRPr="00230ACF">
        <w:t xml:space="preserve"> presents these results.</w:t>
      </w:r>
      <w:r w:rsidR="00780492">
        <w:t xml:space="preserve">  </w:t>
      </w:r>
      <w:r w:rsidRPr="00341AF2">
        <w:t>Where such information is provided, it is most frequently found within the substantive search and/or examination report</w:t>
      </w:r>
      <w:r w:rsidR="00153524">
        <w:t xml:space="preserve"> (16 </w:t>
      </w:r>
      <w:r w:rsidR="00113873">
        <w:t>respondents</w:t>
      </w:r>
      <w:r w:rsidR="00153524">
        <w:t>)</w:t>
      </w:r>
      <w:r w:rsidR="00942166">
        <w:t xml:space="preserve">. </w:t>
      </w:r>
      <w:r w:rsidRPr="00341AF2">
        <w:t xml:space="preserve"> </w:t>
      </w:r>
      <w:r w:rsidR="00942166" w:rsidRPr="00942166">
        <w:t xml:space="preserve">Beyond the </w:t>
      </w:r>
      <w:r w:rsidR="00942166" w:rsidRPr="00341AF2">
        <w:t>substantive search and/or examination report</w:t>
      </w:r>
      <w:r w:rsidR="00942166" w:rsidRPr="00942166">
        <w:t xml:space="preserve">, </w:t>
      </w:r>
      <w:r w:rsidR="00942166">
        <w:t>citation reference</w:t>
      </w:r>
      <w:r w:rsidR="00942166" w:rsidRPr="00942166">
        <w:t xml:space="preserve"> information was also found on the front page of the patent document (6 </w:t>
      </w:r>
      <w:r w:rsidR="00113873">
        <w:t>respondents</w:t>
      </w:r>
      <w:r w:rsidR="00942166" w:rsidRPr="00942166">
        <w:t xml:space="preserve">) and within the preliminary search report (6 </w:t>
      </w:r>
      <w:r w:rsidR="00113873">
        <w:t>respondents</w:t>
      </w:r>
      <w:r w:rsidR="00942166" w:rsidRPr="00942166">
        <w:t xml:space="preserve">), while a smaller number of </w:t>
      </w:r>
      <w:r w:rsidR="00113873">
        <w:t xml:space="preserve">respondents </w:t>
      </w:r>
      <w:r w:rsidR="00942166" w:rsidRPr="00942166">
        <w:t xml:space="preserve">reported that such information could be found elsewhere within the patent document, though not on the front page (4 </w:t>
      </w:r>
      <w:r w:rsidR="00113873">
        <w:t>respondents</w:t>
      </w:r>
      <w:r w:rsidR="00942166" w:rsidRPr="00942166">
        <w:t>), or through other resources entirely (4</w:t>
      </w:r>
      <w:r w:rsidR="009A565C">
        <w:t> </w:t>
      </w:r>
      <w:r w:rsidR="00113873">
        <w:t>respondents</w:t>
      </w:r>
      <w:r w:rsidR="00942166" w:rsidRPr="00942166">
        <w:t>).</w:t>
      </w:r>
      <w:r w:rsidR="007E760F" w:rsidRPr="00341AF2" w:rsidDel="00942166">
        <w:t xml:space="preserve"> </w:t>
      </w:r>
    </w:p>
    <w:p w14:paraId="67457AF6" w14:textId="77777777" w:rsidR="004B2CE9" w:rsidRPr="00DF45BA" w:rsidRDefault="00937987" w:rsidP="00DF45BA">
      <w:pPr>
        <w:pStyle w:val="Caption"/>
        <w:rPr>
          <w:rStyle w:val="IntenseEmphasis"/>
          <w:i w:val="0"/>
          <w:iCs w:val="0"/>
          <w:color w:val="auto"/>
        </w:rPr>
      </w:pPr>
      <w:r w:rsidRPr="00B66F4C">
        <w:rPr>
          <w:rFonts w:asciiTheme="minorBidi" w:hAnsiTheme="minorBidi" w:cstheme="minorBidi"/>
          <w:noProof/>
        </w:rPr>
        <w:drawing>
          <wp:inline distT="0" distB="0" distL="0" distR="0" wp14:anchorId="118981B9" wp14:editId="4D6282B3">
            <wp:extent cx="5724000" cy="25200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B3A9E5" w14:textId="6716A93C" w:rsidR="002928D3" w:rsidRDefault="0031458E" w:rsidP="00DF45BA">
      <w:pPr>
        <w:pStyle w:val="Caption"/>
        <w:rPr>
          <w:rStyle w:val="IntenseEmphasis"/>
          <w:i w:val="0"/>
          <w:iCs w:val="0"/>
          <w:color w:val="auto"/>
          <w:szCs w:val="18"/>
        </w:rPr>
      </w:pPr>
      <w:r w:rsidRPr="0031458E">
        <w:rPr>
          <w:rStyle w:val="IntenseEmphasis"/>
          <w:i w:val="0"/>
          <w:iCs w:val="0"/>
          <w:color w:val="auto"/>
          <w:szCs w:val="18"/>
        </w:rPr>
        <w:t xml:space="preserve">Figure 5: </w:t>
      </w:r>
      <w:r w:rsidR="006C506F">
        <w:rPr>
          <w:rStyle w:val="IntenseEmphasis"/>
          <w:i w:val="0"/>
          <w:iCs w:val="0"/>
          <w:color w:val="auto"/>
          <w:szCs w:val="18"/>
        </w:rPr>
        <w:t xml:space="preserve"> </w:t>
      </w:r>
      <w:r w:rsidRPr="0031458E">
        <w:rPr>
          <w:rStyle w:val="IntenseEmphasis"/>
          <w:i w:val="0"/>
          <w:iCs w:val="0"/>
          <w:color w:val="auto"/>
          <w:szCs w:val="18"/>
        </w:rPr>
        <w:t>Availability of information on the source of citation references</w:t>
      </w:r>
    </w:p>
    <w:p w14:paraId="52D80457" w14:textId="77777777" w:rsidR="00E81C97" w:rsidRPr="00E81C97" w:rsidRDefault="00E81C97" w:rsidP="00E81C97"/>
    <w:p w14:paraId="2378D253" w14:textId="625A93A6" w:rsidR="00200CF3" w:rsidRDefault="00200CF3" w:rsidP="00966E30">
      <w:pPr>
        <w:pStyle w:val="Heading3"/>
      </w:pPr>
      <w:r w:rsidRPr="008852F2">
        <w:t xml:space="preserve">Search </w:t>
      </w:r>
      <w:r w:rsidR="0098601D">
        <w:t>r</w:t>
      </w:r>
      <w:r w:rsidRPr="008852F2">
        <w:t xml:space="preserve">eport </w:t>
      </w:r>
      <w:r w:rsidR="0098601D">
        <w:t>i</w:t>
      </w:r>
      <w:r w:rsidRPr="008852F2">
        <w:t>nformation</w:t>
      </w:r>
      <w:r>
        <w:t xml:space="preserve"> </w:t>
      </w:r>
    </w:p>
    <w:p w14:paraId="7F4AB93C" w14:textId="68DFFAFE" w:rsidR="009038F5" w:rsidRDefault="001406E2" w:rsidP="003947F0">
      <w:pPr>
        <w:pStyle w:val="ONUME"/>
      </w:pPr>
      <w:r w:rsidRPr="001406E2">
        <w:t xml:space="preserve">With regard to </w:t>
      </w:r>
      <w:r w:rsidR="00034D6F" w:rsidRPr="005078CA">
        <w:t xml:space="preserve">the preparation of </w:t>
      </w:r>
      <w:r w:rsidR="002A550D">
        <w:t>ISR</w:t>
      </w:r>
      <w:r w:rsidR="00034D6F" w:rsidRPr="005078CA">
        <w:t>s as a</w:t>
      </w:r>
      <w:r w:rsidR="006C7258">
        <w:t xml:space="preserve"> PCT</w:t>
      </w:r>
      <w:r w:rsidR="00034D6F" w:rsidRPr="005078CA">
        <w:t xml:space="preserve"> International Searching Authority</w:t>
      </w:r>
      <w:r w:rsidR="008C4BB3">
        <w:t xml:space="preserve"> (</w:t>
      </w:r>
      <w:r w:rsidR="006C7258">
        <w:t>ISA</w:t>
      </w:r>
      <w:r w:rsidR="008C4BB3">
        <w:t>)</w:t>
      </w:r>
      <w:r w:rsidR="00034D6F" w:rsidRPr="005078CA">
        <w:t>, 28</w:t>
      </w:r>
      <w:r w:rsidRPr="001406E2">
        <w:t xml:space="preserve"> </w:t>
      </w:r>
      <w:r w:rsidR="00034D6F" w:rsidRPr="005078CA">
        <w:t>respondents (</w:t>
      </w:r>
      <w:r w:rsidR="0014621F" w:rsidRPr="00341AF2">
        <w:t>50.9 per cent</w:t>
      </w:r>
      <w:r w:rsidR="00034D6F" w:rsidRPr="005078CA">
        <w:t xml:space="preserve">) </w:t>
      </w:r>
      <w:r w:rsidR="00F35691" w:rsidRPr="002D0B33">
        <w:t xml:space="preserve">indicated </w:t>
      </w:r>
      <w:r w:rsidRPr="001406E2">
        <w:t>that they serve as an ISA,</w:t>
      </w:r>
      <w:r w:rsidR="00034D6F" w:rsidRPr="005078CA">
        <w:t xml:space="preserve"> while 27 respondents (49</w:t>
      </w:r>
      <w:r w:rsidRPr="001406E2">
        <w:t>.1</w:t>
      </w:r>
      <w:r w:rsidR="00034D6F" w:rsidRPr="005078CA">
        <w:t xml:space="preserve"> per cent) </w:t>
      </w:r>
      <w:r w:rsidR="002D0B33" w:rsidRPr="002D0B33">
        <w:t>indicated that they d</w:t>
      </w:r>
      <w:r w:rsidR="002D0B33">
        <w:t>o</w:t>
      </w:r>
      <w:r w:rsidR="002D0B33" w:rsidRPr="002D0B33">
        <w:t xml:space="preserve"> not</w:t>
      </w:r>
      <w:r w:rsidR="00034D6F" w:rsidRPr="002D0B33">
        <w:t>.</w:t>
      </w:r>
      <w:r w:rsidR="00034D6F" w:rsidRPr="005078CA">
        <w:t xml:space="preserve"> </w:t>
      </w:r>
      <w:r w:rsidR="00AC2162">
        <w:t xml:space="preserve"> </w:t>
      </w:r>
      <w:r w:rsidR="00034D6F" w:rsidRPr="005078CA">
        <w:t xml:space="preserve">As </w:t>
      </w:r>
      <w:r w:rsidR="00CC2A97">
        <w:t>regards</w:t>
      </w:r>
      <w:r w:rsidR="00034D6F" w:rsidRPr="005078CA">
        <w:t xml:space="preserve"> </w:t>
      </w:r>
      <w:r w:rsidR="00CC2A97">
        <w:t>o</w:t>
      </w:r>
      <w:r w:rsidR="00034D6F" w:rsidRPr="005078CA">
        <w:t>ffice-specific national or regional search reports, 40 respondents (73 per cent) prepare them while 15</w:t>
      </w:r>
      <w:r w:rsidR="005168EC">
        <w:t> </w:t>
      </w:r>
      <w:r w:rsidR="00034D6F" w:rsidRPr="005078CA">
        <w:t>respondents (27 per cent) do not</w:t>
      </w:r>
      <w:r w:rsidR="0072314A">
        <w:t xml:space="preserve">. </w:t>
      </w:r>
      <w:r w:rsidR="006B6D3D">
        <w:t xml:space="preserve"> </w:t>
      </w:r>
      <w:r w:rsidR="00456274" w:rsidRPr="00230ACF">
        <w:t xml:space="preserve">Figure </w:t>
      </w:r>
      <w:r w:rsidR="00456274">
        <w:t>6</w:t>
      </w:r>
      <w:r w:rsidR="00456274" w:rsidRPr="00230ACF">
        <w:t xml:space="preserve"> presents these results.</w:t>
      </w:r>
      <w:r w:rsidR="00456274">
        <w:t xml:space="preserve"> </w:t>
      </w:r>
      <w:r w:rsidR="00FD427E">
        <w:t xml:space="preserve"> </w:t>
      </w:r>
      <w:r w:rsidR="00456274" w:rsidRPr="005078CA">
        <w:t xml:space="preserve">Among those preparing ISRs, 26 </w:t>
      </w:r>
      <w:r w:rsidR="00456274">
        <w:t>of the 28 participating ISAs</w:t>
      </w:r>
      <w:r w:rsidR="00456274" w:rsidRPr="005078CA">
        <w:t xml:space="preserve"> (93 per cent) maintain quality control over citation references while </w:t>
      </w:r>
      <w:r w:rsidR="008F65B5">
        <w:t>2</w:t>
      </w:r>
      <w:r w:rsidR="008F65B5" w:rsidRPr="005078CA">
        <w:t xml:space="preserve"> </w:t>
      </w:r>
      <w:r w:rsidR="00456274" w:rsidRPr="005078CA">
        <w:t>respondents (</w:t>
      </w:r>
      <w:r w:rsidR="008F65B5">
        <w:t>7</w:t>
      </w:r>
      <w:r w:rsidR="008F65B5" w:rsidRPr="005078CA">
        <w:t xml:space="preserve"> </w:t>
      </w:r>
      <w:r w:rsidR="00456274" w:rsidRPr="005078CA">
        <w:t>per cent) do not.</w:t>
      </w:r>
      <w:r w:rsidR="00456274">
        <w:t xml:space="preserve">  </w:t>
      </w:r>
      <w:r w:rsidR="0072314A" w:rsidRPr="0072314A">
        <w:t xml:space="preserve">Among </w:t>
      </w:r>
      <w:r w:rsidR="0072314A">
        <w:t>Offices</w:t>
      </w:r>
      <w:r w:rsidR="00456274">
        <w:t xml:space="preserve"> preparing </w:t>
      </w:r>
      <w:r w:rsidR="00456274" w:rsidRPr="005078CA">
        <w:t>specific national or regional search reports</w:t>
      </w:r>
      <w:r w:rsidR="0072314A" w:rsidRPr="0072314A">
        <w:t xml:space="preserve">, quality control practices concerning citation references were reported by the clear majority, with 30 </w:t>
      </w:r>
      <w:r w:rsidR="00AF23FB">
        <w:t>respondents</w:t>
      </w:r>
      <w:r w:rsidR="00AF23FB" w:rsidRPr="00341AF2">
        <w:t xml:space="preserve"> </w:t>
      </w:r>
      <w:r w:rsidR="0072314A" w:rsidRPr="0072314A">
        <w:t xml:space="preserve">confirming the existence of formal quality control mechanisms, compared to 10 </w:t>
      </w:r>
      <w:r w:rsidR="00F61B4C">
        <w:t>respondents</w:t>
      </w:r>
      <w:r w:rsidR="00F61B4C" w:rsidRPr="00341AF2">
        <w:t xml:space="preserve"> </w:t>
      </w:r>
      <w:r w:rsidR="0072314A" w:rsidRPr="0072314A">
        <w:t>indicating no such controls were in place</w:t>
      </w:r>
      <w:r w:rsidR="005124DF">
        <w:t>.</w:t>
      </w:r>
      <w:r w:rsidR="00F61B4C">
        <w:t xml:space="preserve"> </w:t>
      </w:r>
      <w:r w:rsidR="005124DF">
        <w:t xml:space="preserve"> </w:t>
      </w:r>
      <w:r w:rsidR="00521959" w:rsidRPr="00230ACF">
        <w:t xml:space="preserve">Figure </w:t>
      </w:r>
      <w:r w:rsidR="00280248">
        <w:t>7</w:t>
      </w:r>
      <w:r w:rsidR="00521959" w:rsidRPr="00230ACF">
        <w:t xml:space="preserve"> presents these results.</w:t>
      </w:r>
      <w:r w:rsidR="00521959">
        <w:t xml:space="preserve"> </w:t>
      </w:r>
      <w:r w:rsidR="001A64FF">
        <w:t xml:space="preserve"> </w:t>
      </w:r>
      <w:r w:rsidR="008A462C">
        <w:t>The r</w:t>
      </w:r>
      <w:r w:rsidR="00DF7C42" w:rsidRPr="00DF7C42">
        <w:t xml:space="preserve">esults indicate that, irrespective of whether a search report is prepared as an ISR under the PCT or as a national/regional search report, the majority of Offices that </w:t>
      </w:r>
      <w:r w:rsidR="007B3244">
        <w:t>prepare</w:t>
      </w:r>
      <w:r w:rsidR="00DF7C42" w:rsidRPr="00DF7C42">
        <w:t xml:space="preserve"> such search</w:t>
      </w:r>
      <w:r w:rsidR="00526F40">
        <w:t xml:space="preserve"> </w:t>
      </w:r>
      <w:r w:rsidR="007B3244">
        <w:t>reports</w:t>
      </w:r>
      <w:r w:rsidR="00DF7C42" w:rsidRPr="00DF7C42">
        <w:t xml:space="preserve"> have implemented formal quality control processes for citation references.</w:t>
      </w:r>
      <w:r w:rsidR="00D161C7">
        <w:t xml:space="preserve"> </w:t>
      </w:r>
      <w:r w:rsidR="00DF7C42" w:rsidRPr="00DF7C42">
        <w:t xml:space="preserve"> </w:t>
      </w:r>
    </w:p>
    <w:p w14:paraId="32759F74" w14:textId="176E4585" w:rsidR="001E256F" w:rsidRDefault="00291E58" w:rsidP="00E81C97">
      <w:pPr>
        <w:pStyle w:val="Caption"/>
      </w:pPr>
      <w:r>
        <w:rPr>
          <w:noProof/>
        </w:rPr>
        <w:drawing>
          <wp:inline distT="0" distB="0" distL="0" distR="0" wp14:anchorId="248774A2" wp14:editId="686BEA8F">
            <wp:extent cx="2425700" cy="2880000"/>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F015DD">
        <w:t xml:space="preserve">  </w:t>
      </w:r>
      <w:r w:rsidR="00F015DD">
        <w:tab/>
      </w:r>
      <w:r w:rsidR="00F015DD">
        <w:tab/>
      </w:r>
      <w:r w:rsidR="00EE28BA">
        <w:tab/>
      </w:r>
      <w:r w:rsidR="00F015DD">
        <w:rPr>
          <w:noProof/>
        </w:rPr>
        <w:drawing>
          <wp:inline distT="0" distB="0" distL="0" distR="0" wp14:anchorId="2E8CF5B7" wp14:editId="6C116F17">
            <wp:extent cx="2540000" cy="2880000"/>
            <wp:effectExtent l="0" t="0" r="0" b="0"/>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8FD4277" w14:textId="68CDE1C7" w:rsidR="002928D3" w:rsidRDefault="00B8657F" w:rsidP="00E81C97">
      <w:pPr>
        <w:pStyle w:val="Caption"/>
        <w:rPr>
          <w:rStyle w:val="IntenseEmphasis"/>
          <w:i w:val="0"/>
          <w:iCs w:val="0"/>
          <w:color w:val="auto"/>
          <w:szCs w:val="18"/>
        </w:rPr>
      </w:pPr>
      <w:r>
        <w:rPr>
          <w:rStyle w:val="IntenseEmphasis"/>
          <w:i w:val="0"/>
          <w:iCs w:val="0"/>
          <w:color w:val="auto"/>
          <w:szCs w:val="18"/>
        </w:rPr>
        <w:t>Figure 6:</w:t>
      </w:r>
      <w:r w:rsidR="00765942">
        <w:rPr>
          <w:rStyle w:val="IntenseEmphasis"/>
          <w:i w:val="0"/>
          <w:iCs w:val="0"/>
          <w:color w:val="auto"/>
          <w:szCs w:val="18"/>
        </w:rPr>
        <w:t xml:space="preserve"> </w:t>
      </w:r>
      <w:r>
        <w:rPr>
          <w:rStyle w:val="IntenseEmphasis"/>
          <w:i w:val="0"/>
          <w:iCs w:val="0"/>
          <w:color w:val="auto"/>
          <w:szCs w:val="18"/>
        </w:rPr>
        <w:t xml:space="preserve"> Preparation of Search Reports</w:t>
      </w:r>
      <w:r w:rsidR="00F015DD">
        <w:rPr>
          <w:rStyle w:val="IntenseEmphasis"/>
          <w:i w:val="0"/>
          <w:iCs w:val="0"/>
          <w:color w:val="auto"/>
          <w:szCs w:val="18"/>
        </w:rPr>
        <w:t xml:space="preserve">             </w:t>
      </w:r>
      <w:r w:rsidR="00EE28BA">
        <w:rPr>
          <w:rStyle w:val="IntenseEmphasis"/>
          <w:i w:val="0"/>
          <w:iCs w:val="0"/>
          <w:color w:val="auto"/>
          <w:szCs w:val="18"/>
        </w:rPr>
        <w:tab/>
      </w:r>
      <w:r w:rsidR="00EE28BA">
        <w:rPr>
          <w:rStyle w:val="IntenseEmphasis"/>
          <w:i w:val="0"/>
          <w:iCs w:val="0"/>
          <w:color w:val="auto"/>
          <w:szCs w:val="18"/>
        </w:rPr>
        <w:tab/>
      </w:r>
      <w:r w:rsidR="00790E5C" w:rsidRPr="00790E5C">
        <w:rPr>
          <w:rStyle w:val="IntenseEmphasis"/>
          <w:i w:val="0"/>
          <w:iCs w:val="0"/>
          <w:color w:val="auto"/>
          <w:szCs w:val="18"/>
        </w:rPr>
        <w:t xml:space="preserve">Figure 7: </w:t>
      </w:r>
      <w:r w:rsidR="00765942">
        <w:rPr>
          <w:rStyle w:val="IntenseEmphasis"/>
          <w:i w:val="0"/>
          <w:iCs w:val="0"/>
          <w:color w:val="auto"/>
          <w:szCs w:val="18"/>
        </w:rPr>
        <w:t xml:space="preserve"> </w:t>
      </w:r>
      <w:r w:rsidR="00790E5C" w:rsidRPr="00790E5C">
        <w:rPr>
          <w:rStyle w:val="IntenseEmphasis"/>
          <w:i w:val="0"/>
          <w:iCs w:val="0"/>
          <w:color w:val="auto"/>
          <w:szCs w:val="18"/>
        </w:rPr>
        <w:t xml:space="preserve">Quality control of citation references </w:t>
      </w:r>
    </w:p>
    <w:p w14:paraId="10328CEE" w14:textId="77777777" w:rsidR="00E81C97" w:rsidRPr="00E81C97" w:rsidRDefault="00E81C97" w:rsidP="00E81C97"/>
    <w:p w14:paraId="43F25D35" w14:textId="4809A8B5" w:rsidR="002916AD" w:rsidRPr="005078CA" w:rsidRDefault="002916AD" w:rsidP="003947F0">
      <w:pPr>
        <w:pStyle w:val="ONUME"/>
      </w:pPr>
      <w:r w:rsidRPr="005078CA">
        <w:t xml:space="preserve">Regarding the inclusion of online URLs in citations on ISRs, </w:t>
      </w:r>
      <w:r w:rsidR="00077CAB">
        <w:t>7</w:t>
      </w:r>
      <w:r w:rsidR="00077CAB" w:rsidRPr="005078CA">
        <w:t xml:space="preserve"> </w:t>
      </w:r>
      <w:r w:rsidR="002839EE">
        <w:t>of the 28 participating ISAs</w:t>
      </w:r>
      <w:r w:rsidRPr="005078CA">
        <w:t xml:space="preserve"> always include them, </w:t>
      </w:r>
      <w:r w:rsidR="00077CAB">
        <w:t>4</w:t>
      </w:r>
      <w:r w:rsidR="00077CAB" w:rsidRPr="005078CA">
        <w:t xml:space="preserve"> </w:t>
      </w:r>
      <w:r w:rsidRPr="005078CA">
        <w:t xml:space="preserve">never do, and 17 do so sometimes, most commonly when citing non-patent literature. </w:t>
      </w:r>
      <w:r>
        <w:t xml:space="preserve"> </w:t>
      </w:r>
      <w:r w:rsidRPr="005078CA">
        <w:t xml:space="preserve">For </w:t>
      </w:r>
      <w:r w:rsidR="00575EB5">
        <w:t>o</w:t>
      </w:r>
      <w:r w:rsidRPr="005078CA">
        <w:t>ffice-specific national or regiona</w:t>
      </w:r>
      <w:r>
        <w:t xml:space="preserve">l </w:t>
      </w:r>
      <w:r w:rsidRPr="005078CA">
        <w:t>search reports the corresponding figures are 16 always</w:t>
      </w:r>
      <w:r w:rsidR="00461F2D">
        <w:t xml:space="preserve"> </w:t>
      </w:r>
      <w:r w:rsidR="00543797" w:rsidRPr="005078CA">
        <w:t>including</w:t>
      </w:r>
      <w:r w:rsidR="00461F2D">
        <w:t xml:space="preserve"> them</w:t>
      </w:r>
      <w:r w:rsidRPr="005078CA">
        <w:t xml:space="preserve">, </w:t>
      </w:r>
      <w:r w:rsidR="00077CAB">
        <w:t>5</w:t>
      </w:r>
      <w:r w:rsidR="00077CAB" w:rsidRPr="005078CA">
        <w:t xml:space="preserve"> </w:t>
      </w:r>
      <w:r w:rsidRPr="005078CA">
        <w:t>never</w:t>
      </w:r>
      <w:r w:rsidR="00461F2D">
        <w:t xml:space="preserve"> </w:t>
      </w:r>
      <w:r w:rsidR="00461F2D" w:rsidRPr="005078CA">
        <w:t>do</w:t>
      </w:r>
      <w:r w:rsidRPr="005078CA">
        <w:t xml:space="preserve">, and 19 sometimes. </w:t>
      </w:r>
      <w:r w:rsidR="00A56D4D">
        <w:t xml:space="preserve"> </w:t>
      </w:r>
      <w:r w:rsidRPr="005078CA">
        <w:t xml:space="preserve">As to unique document identifiers on ISRs, 13 respondents always use them, </w:t>
      </w:r>
      <w:r w:rsidR="00077CAB">
        <w:t>4</w:t>
      </w:r>
      <w:r w:rsidR="00077CAB" w:rsidRPr="005078CA">
        <w:t xml:space="preserve"> </w:t>
      </w:r>
      <w:r w:rsidRPr="005078CA">
        <w:t>never</w:t>
      </w:r>
      <w:r w:rsidR="00543797">
        <w:t xml:space="preserve"> do</w:t>
      </w:r>
      <w:r w:rsidRPr="005078CA">
        <w:t xml:space="preserve">, and 11 sometimes; </w:t>
      </w:r>
      <w:r w:rsidR="00B1679D">
        <w:t xml:space="preserve"> </w:t>
      </w:r>
      <w:r w:rsidRPr="005078CA">
        <w:t>for national reports the figures are 15 always, 13 never, and 12 sometimes.</w:t>
      </w:r>
      <w:r w:rsidR="00D151C9">
        <w:t xml:space="preserve">  </w:t>
      </w:r>
    </w:p>
    <w:p w14:paraId="72A0711B" w14:textId="282DF05E" w:rsidR="005901A7" w:rsidRDefault="00F606AC" w:rsidP="003947F0">
      <w:pPr>
        <w:pStyle w:val="ONUME"/>
      </w:pPr>
      <w:r w:rsidRPr="005078CA">
        <w:t xml:space="preserve">Among the unique document identifiers used, the Digital Object Identifier (DOI) was the most common, indicated by 23 respondents for ISRs and 25 respondents for national reports, followed by ISBN and ISSN, indicated by 21 and 22 respondents respectively. </w:t>
      </w:r>
      <w:r w:rsidR="005901A7">
        <w:t xml:space="preserve"> </w:t>
      </w:r>
      <w:r w:rsidRPr="005078CA">
        <w:t>Offices reported that differences between the provision of ISR and other search report citations are generally minor, relating to language, date formats, and the inclusion of patent family or classification information.</w:t>
      </w:r>
      <w:r w:rsidR="00C7359B">
        <w:t xml:space="preserve">  </w:t>
      </w:r>
    </w:p>
    <w:p w14:paraId="1E1AB929" w14:textId="57A9FF9B" w:rsidR="00995DCD" w:rsidRDefault="00C801BD" w:rsidP="00830AB3">
      <w:pPr>
        <w:pStyle w:val="Heading3"/>
        <w:keepLines/>
      </w:pPr>
      <w:r>
        <w:t xml:space="preserve">Management of </w:t>
      </w:r>
      <w:r w:rsidR="00995DCD" w:rsidRPr="008852F2">
        <w:t>Citation References</w:t>
      </w:r>
      <w:r w:rsidR="00995DCD" w:rsidRPr="00341AF2">
        <w:t xml:space="preserve"> </w:t>
      </w:r>
    </w:p>
    <w:p w14:paraId="41CAFAC6" w14:textId="7C1007D2" w:rsidR="00493D50" w:rsidRDefault="00493D50" w:rsidP="00830AB3">
      <w:pPr>
        <w:pStyle w:val="ONUME"/>
        <w:keepLines/>
      </w:pPr>
      <w:r w:rsidRPr="005078CA">
        <w:t xml:space="preserve">Regarding the tagging of citation references, </w:t>
      </w:r>
      <w:r w:rsidR="00E12DED">
        <w:t>7</w:t>
      </w:r>
      <w:r w:rsidR="00E12DED" w:rsidRPr="005078CA">
        <w:t xml:space="preserve"> </w:t>
      </w:r>
      <w:r w:rsidR="00E12DED">
        <w:t>respondents</w:t>
      </w:r>
      <w:r w:rsidR="00E12DED" w:rsidRPr="00341AF2">
        <w:t xml:space="preserve"> </w:t>
      </w:r>
      <w:r w:rsidRPr="005078CA">
        <w:t>(</w:t>
      </w:r>
      <w:r>
        <w:t>12.7</w:t>
      </w:r>
      <w:r w:rsidRPr="005078CA">
        <w:t xml:space="preserve"> per cent) currently add tags; </w:t>
      </w:r>
      <w:r w:rsidR="00CF0DD1">
        <w:t xml:space="preserve"> </w:t>
      </w:r>
      <w:r w:rsidRPr="005078CA">
        <w:t xml:space="preserve">42 </w:t>
      </w:r>
      <w:r w:rsidR="00E12DED">
        <w:t>respondents</w:t>
      </w:r>
      <w:r w:rsidR="00E12DED" w:rsidRPr="00341AF2">
        <w:t xml:space="preserve"> </w:t>
      </w:r>
      <w:r w:rsidRPr="005078CA">
        <w:t>(76</w:t>
      </w:r>
      <w:r>
        <w:t>.4</w:t>
      </w:r>
      <w:r w:rsidRPr="005078CA">
        <w:t xml:space="preserve"> per cent) do not;</w:t>
      </w:r>
      <w:r w:rsidR="009C6507">
        <w:t xml:space="preserve"> </w:t>
      </w:r>
      <w:r w:rsidRPr="005078CA">
        <w:t xml:space="preserve"> and </w:t>
      </w:r>
      <w:r w:rsidR="00E12DED">
        <w:t>6</w:t>
      </w:r>
      <w:r w:rsidR="00E12DED" w:rsidRPr="005078CA">
        <w:t xml:space="preserve"> </w:t>
      </w:r>
      <w:r w:rsidR="00E12DED">
        <w:t>respondents</w:t>
      </w:r>
      <w:r w:rsidR="00E12DED" w:rsidRPr="00341AF2">
        <w:t xml:space="preserve"> </w:t>
      </w:r>
      <w:r w:rsidRPr="005078CA">
        <w:t>(1</w:t>
      </w:r>
      <w:r>
        <w:t>0.9</w:t>
      </w:r>
      <w:r w:rsidRPr="005078CA">
        <w:t xml:space="preserve"> per cent) intend to do so in the future</w:t>
      </w:r>
      <w:r w:rsidR="005F5BC6">
        <w:t>.</w:t>
      </w:r>
      <w:r w:rsidRPr="005078CA">
        <w:t xml:space="preserve"> </w:t>
      </w:r>
      <w:r w:rsidR="00A16BE4">
        <w:t xml:space="preserve"> </w:t>
      </w:r>
      <w:r w:rsidR="000F3558" w:rsidRPr="000F3558">
        <w:t xml:space="preserve">Among these </w:t>
      </w:r>
      <w:r w:rsidR="00E12DED">
        <w:t>6 respondents</w:t>
      </w:r>
      <w:r w:rsidR="000F3558" w:rsidRPr="000F3558">
        <w:t xml:space="preserve">, </w:t>
      </w:r>
      <w:r w:rsidR="00E12DED">
        <w:t>3</w:t>
      </w:r>
      <w:r w:rsidR="000F3558" w:rsidRPr="000F3558">
        <w:t xml:space="preserve"> indicated a target timeframe of</w:t>
      </w:r>
      <w:r w:rsidRPr="005078CA">
        <w:t xml:space="preserve"> 2027</w:t>
      </w:r>
      <w:r w:rsidR="00EE4C39" w:rsidRPr="00EE4C39">
        <w:t>–</w:t>
      </w:r>
      <w:r w:rsidR="000F3558" w:rsidRPr="000F3558">
        <w:t xml:space="preserve">2028, </w:t>
      </w:r>
      <w:r w:rsidR="00177AD7">
        <w:t>1</w:t>
      </w:r>
      <w:r w:rsidR="00177AD7" w:rsidRPr="000F3558">
        <w:t xml:space="preserve"> </w:t>
      </w:r>
      <w:r w:rsidR="00671B68">
        <w:t>respondent</w:t>
      </w:r>
      <w:r w:rsidR="00177AD7" w:rsidRPr="000F3558">
        <w:t xml:space="preserve"> </w:t>
      </w:r>
      <w:r w:rsidR="000F3558" w:rsidRPr="000F3558">
        <w:t>intends to add tags within three years,</w:t>
      </w:r>
      <w:r w:rsidRPr="005078CA">
        <w:t xml:space="preserve"> and </w:t>
      </w:r>
      <w:r w:rsidR="000F3558" w:rsidRPr="000F3558">
        <w:t xml:space="preserve">the remaining </w:t>
      </w:r>
      <w:r w:rsidR="00E12DED">
        <w:t>2</w:t>
      </w:r>
      <w:r w:rsidR="000F3558" w:rsidRPr="000F3558">
        <w:t xml:space="preserve"> </w:t>
      </w:r>
      <w:r w:rsidR="00671B68">
        <w:t>respondents</w:t>
      </w:r>
      <w:r w:rsidR="000F3558" w:rsidRPr="000F3558">
        <w:t xml:space="preserve"> have no concrete plans in place</w:t>
      </w:r>
      <w:r w:rsidRPr="005078CA" w:rsidDel="002558C2">
        <w:t>.</w:t>
      </w:r>
      <w:r w:rsidRPr="005078CA">
        <w:t xml:space="preserve"> </w:t>
      </w:r>
      <w:r>
        <w:t xml:space="preserve"> </w:t>
      </w:r>
      <w:r w:rsidRPr="005078CA">
        <w:t xml:space="preserve">As </w:t>
      </w:r>
      <w:r>
        <w:t xml:space="preserve">regard to the question if Offices </w:t>
      </w:r>
      <w:r w:rsidRPr="008852F2">
        <w:t>have a centralized database containing citation reference identification data elements</w:t>
      </w:r>
      <w:r w:rsidRPr="005078CA">
        <w:t>, 16</w:t>
      </w:r>
      <w:r w:rsidR="009C6507">
        <w:t> </w:t>
      </w:r>
      <w:r w:rsidRPr="005078CA">
        <w:t>respondents (29</w:t>
      </w:r>
      <w:r>
        <w:t>.1</w:t>
      </w:r>
      <w:r w:rsidRPr="005078CA">
        <w:t xml:space="preserve"> per cent) maintain one;</w:t>
      </w:r>
      <w:r w:rsidR="00186608">
        <w:t xml:space="preserve"> </w:t>
      </w:r>
      <w:r w:rsidRPr="005078CA">
        <w:t>37 respondents (67</w:t>
      </w:r>
      <w:r>
        <w:t>.3</w:t>
      </w:r>
      <w:r w:rsidRPr="005078CA">
        <w:t xml:space="preserve"> per cent) do not; and</w:t>
      </w:r>
      <w:r w:rsidRPr="005078CA" w:rsidDel="002558C2">
        <w:t xml:space="preserve"> </w:t>
      </w:r>
      <w:r w:rsidR="002558C2">
        <w:t>2</w:t>
      </w:r>
      <w:r w:rsidR="002558C2" w:rsidRPr="005078CA">
        <w:t xml:space="preserve"> </w:t>
      </w:r>
      <w:r w:rsidRPr="005078CA">
        <w:t>respondents (</w:t>
      </w:r>
      <w:r>
        <w:t>3.6</w:t>
      </w:r>
      <w:r w:rsidRPr="005078CA">
        <w:t xml:space="preserve"> per cent) intend to establish one in the future.</w:t>
      </w:r>
      <w:r w:rsidR="002D49E0">
        <w:t xml:space="preserve">  </w:t>
      </w:r>
      <w:r w:rsidR="002D49E0" w:rsidRPr="00230ACF">
        <w:t xml:space="preserve">Figure </w:t>
      </w:r>
      <w:r w:rsidR="002D49E0">
        <w:t>8</w:t>
      </w:r>
      <w:r w:rsidR="002D49E0" w:rsidRPr="00230ACF">
        <w:t xml:space="preserve"> presents these results.</w:t>
      </w:r>
    </w:p>
    <w:p w14:paraId="52F49CCB" w14:textId="77777777" w:rsidR="002D49E0" w:rsidRDefault="002D49E0" w:rsidP="00E81C97">
      <w:pPr>
        <w:pStyle w:val="Caption"/>
      </w:pPr>
      <w:r w:rsidRPr="00B66F4C">
        <w:rPr>
          <w:noProof/>
        </w:rPr>
        <w:drawing>
          <wp:inline distT="0" distB="0" distL="0" distR="0" wp14:anchorId="04482E2D" wp14:editId="1BE4A8C2">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D2FF7F5" w14:textId="77777777" w:rsidR="002D49E0" w:rsidRDefault="002D49E0" w:rsidP="00E81C97">
      <w:pPr>
        <w:pStyle w:val="Caption"/>
        <w:rPr>
          <w:szCs w:val="18"/>
        </w:rPr>
      </w:pPr>
      <w:r w:rsidRPr="00DD74E5">
        <w:rPr>
          <w:rStyle w:val="IntenseEmphasis"/>
          <w:i w:val="0"/>
          <w:iCs w:val="0"/>
          <w:color w:val="auto"/>
          <w:szCs w:val="18"/>
        </w:rPr>
        <w:t xml:space="preserve">Figure 8: </w:t>
      </w:r>
      <w:r>
        <w:rPr>
          <w:szCs w:val="18"/>
        </w:rPr>
        <w:t>C</w:t>
      </w:r>
      <w:r w:rsidRPr="00DD74E5">
        <w:rPr>
          <w:szCs w:val="18"/>
        </w:rPr>
        <w:t>entralized database containing citation reference identification</w:t>
      </w:r>
    </w:p>
    <w:p w14:paraId="30A3D4B5" w14:textId="77777777" w:rsidR="00E81C97" w:rsidRPr="00E81C97" w:rsidRDefault="00E81C97" w:rsidP="00E81C97"/>
    <w:p w14:paraId="4EECC08B" w14:textId="0E08ECCB" w:rsidR="00341AF2" w:rsidRDefault="00341AF2" w:rsidP="00BA4754">
      <w:pPr>
        <w:pStyle w:val="ONUME"/>
      </w:pPr>
      <w:r w:rsidRPr="00341AF2">
        <w:t>Among Offices that maintain a centralized database</w:t>
      </w:r>
      <w:r w:rsidR="00170C5C">
        <w:t xml:space="preserve"> </w:t>
      </w:r>
      <w:r w:rsidR="00B56790">
        <w:t>of</w:t>
      </w:r>
      <w:r w:rsidR="00B56790" w:rsidRPr="008852F2">
        <w:t xml:space="preserve"> </w:t>
      </w:r>
      <w:r w:rsidR="00170C5C" w:rsidRPr="008852F2">
        <w:t>citation reference identification data</w:t>
      </w:r>
      <w:r w:rsidRPr="00341AF2">
        <w:t xml:space="preserve">, the </w:t>
      </w:r>
      <w:r w:rsidR="003D6AB7">
        <w:t>structures</w:t>
      </w:r>
      <w:r w:rsidR="003D6AB7" w:rsidRPr="00341AF2">
        <w:t xml:space="preserve"> </w:t>
      </w:r>
      <w:r w:rsidRPr="00341AF2">
        <w:t>vary considerably.</w:t>
      </w:r>
      <w:r w:rsidR="00F619E6">
        <w:t xml:space="preserve"> </w:t>
      </w:r>
      <w:r w:rsidRPr="00341AF2">
        <w:t xml:space="preserve"> Some Offices </w:t>
      </w:r>
      <w:r w:rsidR="003B530D">
        <w:t>use</w:t>
      </w:r>
      <w:r w:rsidRPr="00341AF2">
        <w:t xml:space="preserve"> WIPO Standard ST.36 as an interchange format, others use relational databases (in some cases combined with </w:t>
      </w:r>
      <w:r w:rsidR="002705DF" w:rsidRPr="00341AF2">
        <w:t xml:space="preserve">WIPO Standard </w:t>
      </w:r>
      <w:r w:rsidRPr="00341AF2">
        <w:t xml:space="preserve">ST.36 for data exchange purposes), and at least </w:t>
      </w:r>
      <w:r w:rsidR="00AE0A59">
        <w:t>1</w:t>
      </w:r>
      <w:r w:rsidR="00AE0A59" w:rsidRPr="00341AF2">
        <w:t xml:space="preserve"> </w:t>
      </w:r>
      <w:r w:rsidR="00E12DED">
        <w:t>respondent</w:t>
      </w:r>
      <w:r w:rsidR="00E12DED" w:rsidRPr="00341AF2">
        <w:t xml:space="preserve"> </w:t>
      </w:r>
      <w:r w:rsidR="000D0463">
        <w:t>o</w:t>
      </w:r>
      <w:r w:rsidRPr="00341AF2">
        <w:t xml:space="preserve">perates a proprietary internal master database format that is fed by data flows converted from </w:t>
      </w:r>
      <w:r w:rsidR="002705DF" w:rsidRPr="00341AF2">
        <w:t>WIPO Standard</w:t>
      </w:r>
      <w:r w:rsidR="002705DF">
        <w:t xml:space="preserve">s </w:t>
      </w:r>
      <w:r w:rsidRPr="00341AF2">
        <w:t xml:space="preserve">ST.36, ST.96, or proprietary non-patent literature formats. </w:t>
      </w:r>
      <w:r w:rsidR="000D0463">
        <w:t xml:space="preserve"> </w:t>
      </w:r>
      <w:r w:rsidRPr="00341AF2">
        <w:t xml:space="preserve">Of the Offices maintaining </w:t>
      </w:r>
      <w:r w:rsidR="00764BCB">
        <w:t>such</w:t>
      </w:r>
      <w:r w:rsidRPr="00341AF2">
        <w:t xml:space="preserve"> centralized database, only 13 </w:t>
      </w:r>
      <w:r w:rsidR="00DB5112">
        <w:t>respondents</w:t>
      </w:r>
      <w:r w:rsidR="00DB5112" w:rsidRPr="00341AF2">
        <w:t xml:space="preserve"> </w:t>
      </w:r>
      <w:r w:rsidRPr="00341AF2">
        <w:t xml:space="preserve">confirmed that the information contained within it is both technically and legally exchangeable with other Offices, representing a significant limitation on </w:t>
      </w:r>
      <w:r w:rsidR="0049256C">
        <w:t xml:space="preserve">the </w:t>
      </w:r>
      <w:r w:rsidRPr="00341AF2">
        <w:t>international interoperability of citation data.</w:t>
      </w:r>
    </w:p>
    <w:p w14:paraId="6BA37467" w14:textId="4867810C" w:rsidR="00341AF2" w:rsidRPr="00666E8C" w:rsidRDefault="00341AF2" w:rsidP="00BA4754">
      <w:pPr>
        <w:pStyle w:val="ONUME"/>
      </w:pPr>
      <w:r w:rsidRPr="00341AF2">
        <w:t xml:space="preserve">Consistent with this finding, only 32.7 per cent of </w:t>
      </w:r>
      <w:r w:rsidR="00DB5112">
        <w:t>respondents</w:t>
      </w:r>
      <w:r w:rsidRPr="00341AF2">
        <w:t xml:space="preserve"> confirmed that citation references are searchable by the general public, meaning that a user can </w:t>
      </w:r>
      <w:r w:rsidR="009D205E" w:rsidRPr="00341AF2">
        <w:t>search for</w:t>
      </w:r>
      <w:r w:rsidRPr="00341AF2">
        <w:t xml:space="preserve"> the text of the data elements identifying the cited document or passage. </w:t>
      </w:r>
      <w:r w:rsidR="009D205E">
        <w:t xml:space="preserve"> </w:t>
      </w:r>
      <w:r w:rsidRPr="00341AF2">
        <w:t xml:space="preserve">A further 10.9 per cent indicated that such searchability is available only in limited circumstances (for example, for patent citations only, or for descriptions but not for examination reports or third-party submissions), while the majority, 56.4 per cent, indicated that citation references are not </w:t>
      </w:r>
      <w:r w:rsidRPr="00666E8C">
        <w:t>searchable by the public at all.</w:t>
      </w:r>
    </w:p>
    <w:p w14:paraId="65330B4D" w14:textId="3483ADC1" w:rsidR="00504E4C" w:rsidRPr="00054FA5" w:rsidRDefault="008617B1" w:rsidP="00966E30">
      <w:pPr>
        <w:pStyle w:val="Heading3"/>
        <w:rPr>
          <w:rFonts w:eastAsiaTheme="minorEastAsia"/>
          <w:lang w:eastAsia="ja-JP"/>
        </w:rPr>
      </w:pPr>
      <w:r>
        <w:t xml:space="preserve">Authentic Source </w:t>
      </w:r>
      <w:r w:rsidR="00504E4C" w:rsidRPr="00666E8C">
        <w:t xml:space="preserve">of </w:t>
      </w:r>
      <w:r w:rsidR="0042460A">
        <w:t>P</w:t>
      </w:r>
      <w:r w:rsidR="00504E4C" w:rsidRPr="00666E8C">
        <w:t xml:space="preserve">ublished </w:t>
      </w:r>
      <w:r w:rsidR="0042460A">
        <w:t>P</w:t>
      </w:r>
      <w:r w:rsidR="00504E4C" w:rsidRPr="00666E8C">
        <w:t xml:space="preserve">atent </w:t>
      </w:r>
      <w:r w:rsidR="0042460A">
        <w:t>D</w:t>
      </w:r>
      <w:r w:rsidR="00504E4C" w:rsidRPr="00666E8C">
        <w:t>ocuments</w:t>
      </w:r>
    </w:p>
    <w:p w14:paraId="660D2D9D" w14:textId="424F7899" w:rsidR="00341AF2" w:rsidRPr="00341AF2" w:rsidRDefault="00341AF2" w:rsidP="00830AB3">
      <w:pPr>
        <w:pStyle w:val="ONUME"/>
        <w:keepLines/>
      </w:pPr>
      <w:r w:rsidRPr="00341AF2">
        <w:t>Regarding the authentic legal rendition</w:t>
      </w:r>
      <w:r w:rsidR="007451CF">
        <w:t xml:space="preserve"> </w:t>
      </w:r>
      <w:r w:rsidR="007451CF" w:rsidRPr="008852F2">
        <w:t xml:space="preserve">(authoritative source) </w:t>
      </w:r>
      <w:r w:rsidRPr="00341AF2">
        <w:t xml:space="preserve">of published patent applications and granted patents, the large majority of </w:t>
      </w:r>
      <w:r w:rsidR="00CA70D9">
        <w:t>respondents</w:t>
      </w:r>
      <w:r w:rsidRPr="00341AF2">
        <w:t xml:space="preserve"> identified a website as an authoritative source (48 </w:t>
      </w:r>
      <w:r w:rsidR="00CA70D9">
        <w:t>respondents</w:t>
      </w:r>
      <w:r w:rsidR="00CA70D9" w:rsidRPr="00341AF2">
        <w:t xml:space="preserve"> </w:t>
      </w:r>
      <w:r w:rsidRPr="00341AF2">
        <w:t xml:space="preserve">for </w:t>
      </w:r>
      <w:r w:rsidR="00EF67ED">
        <w:t xml:space="preserve">patent </w:t>
      </w:r>
      <w:r w:rsidRPr="00341AF2">
        <w:t xml:space="preserve">applications and 47 </w:t>
      </w:r>
      <w:r w:rsidR="00CA70D9">
        <w:t>respondents</w:t>
      </w:r>
      <w:r w:rsidR="00CA70D9" w:rsidRPr="00341AF2">
        <w:t xml:space="preserve"> </w:t>
      </w:r>
      <w:r w:rsidRPr="00341AF2">
        <w:t xml:space="preserve">for granted patents). </w:t>
      </w:r>
      <w:r w:rsidR="00EF67ED">
        <w:t xml:space="preserve"> </w:t>
      </w:r>
      <w:r w:rsidRPr="00341AF2">
        <w:t xml:space="preserve">Nevertheless, paper </w:t>
      </w:r>
      <w:r w:rsidR="00A36A38">
        <w:t>remains the</w:t>
      </w:r>
      <w:r w:rsidR="00A36A38" w:rsidRPr="00341AF2">
        <w:t xml:space="preserve"> </w:t>
      </w:r>
      <w:r w:rsidRPr="00341AF2">
        <w:t xml:space="preserve">authentic legal </w:t>
      </w:r>
      <w:r w:rsidR="009E2906">
        <w:t>rendition</w:t>
      </w:r>
      <w:r w:rsidR="009E2906" w:rsidRPr="00341AF2">
        <w:t xml:space="preserve"> </w:t>
      </w:r>
      <w:r w:rsidRPr="00341AF2">
        <w:t xml:space="preserve">in a significant minority of jurisdictions (19 </w:t>
      </w:r>
      <w:r w:rsidR="00CA70D9">
        <w:t>respondents</w:t>
      </w:r>
      <w:r w:rsidR="00CA70D9" w:rsidRPr="00341AF2">
        <w:t xml:space="preserve"> </w:t>
      </w:r>
      <w:r w:rsidRPr="00341AF2">
        <w:t xml:space="preserve">for applications and 20 </w:t>
      </w:r>
      <w:r w:rsidR="00CA70D9">
        <w:t>respondents</w:t>
      </w:r>
      <w:r w:rsidR="00CA70D9" w:rsidRPr="00341AF2">
        <w:t xml:space="preserve"> </w:t>
      </w:r>
      <w:r w:rsidRPr="00341AF2">
        <w:t xml:space="preserve">for granted patents). </w:t>
      </w:r>
      <w:r w:rsidR="009E1AF7">
        <w:t xml:space="preserve"> </w:t>
      </w:r>
      <w:r w:rsidRPr="00341AF2">
        <w:t xml:space="preserve">A smaller number of </w:t>
      </w:r>
      <w:r w:rsidR="00CA70D9">
        <w:t>respondents</w:t>
      </w:r>
      <w:r w:rsidR="00CA70D9" w:rsidRPr="00341AF2">
        <w:t xml:space="preserve"> </w:t>
      </w:r>
      <w:r w:rsidRPr="00341AF2">
        <w:t xml:space="preserve">additionally identified SFTP bulk publication services </w:t>
      </w:r>
      <w:r w:rsidR="00A634A6" w:rsidRPr="00341AF2">
        <w:t>(1</w:t>
      </w:r>
      <w:r w:rsidR="00F81887">
        <w:t>1</w:t>
      </w:r>
      <w:r w:rsidR="00A634A6" w:rsidRPr="00341AF2">
        <w:t xml:space="preserve"> </w:t>
      </w:r>
      <w:r w:rsidR="00CA70D9">
        <w:t>respondents</w:t>
      </w:r>
      <w:r w:rsidR="00CA70D9" w:rsidRPr="00341AF2">
        <w:t xml:space="preserve"> </w:t>
      </w:r>
      <w:r w:rsidR="00A634A6" w:rsidRPr="00341AF2">
        <w:t xml:space="preserve">for applications and </w:t>
      </w:r>
      <w:r w:rsidR="008340CF">
        <w:t>1</w:t>
      </w:r>
      <w:r w:rsidR="00A634A6" w:rsidRPr="00341AF2">
        <w:t xml:space="preserve">0 </w:t>
      </w:r>
      <w:r w:rsidR="00CA70D9">
        <w:t>respondents</w:t>
      </w:r>
      <w:r w:rsidR="00CA70D9" w:rsidRPr="00341AF2">
        <w:t xml:space="preserve"> </w:t>
      </w:r>
      <w:r w:rsidR="00A634A6" w:rsidRPr="00341AF2">
        <w:t>for granted patents)</w:t>
      </w:r>
      <w:r w:rsidR="00A634A6">
        <w:t xml:space="preserve"> </w:t>
      </w:r>
      <w:r w:rsidRPr="00341AF2">
        <w:t xml:space="preserve">and application programming interfaces </w:t>
      </w:r>
      <w:r w:rsidR="00A21FA6">
        <w:t>(APIs)</w:t>
      </w:r>
      <w:r w:rsidR="00A634A6">
        <w:t xml:space="preserve"> </w:t>
      </w:r>
      <w:r w:rsidR="00A634A6" w:rsidRPr="00341AF2">
        <w:t>(</w:t>
      </w:r>
      <w:r w:rsidR="00F81887">
        <w:t>5</w:t>
      </w:r>
      <w:r w:rsidR="00A634A6" w:rsidRPr="00341AF2">
        <w:t xml:space="preserve"> </w:t>
      </w:r>
      <w:r w:rsidR="00CA70D9">
        <w:t>respondents</w:t>
      </w:r>
      <w:r w:rsidR="00CA70D9" w:rsidRPr="00341AF2">
        <w:t xml:space="preserve"> </w:t>
      </w:r>
      <w:r w:rsidR="00A634A6" w:rsidRPr="00341AF2">
        <w:t xml:space="preserve">for applications and </w:t>
      </w:r>
      <w:r w:rsidR="008340CF">
        <w:t>7</w:t>
      </w:r>
      <w:r w:rsidR="00A634A6" w:rsidRPr="00341AF2">
        <w:t xml:space="preserve"> </w:t>
      </w:r>
      <w:r w:rsidR="00CA70D9">
        <w:t>respondents</w:t>
      </w:r>
      <w:r w:rsidR="00CA70D9" w:rsidRPr="00341AF2">
        <w:t xml:space="preserve"> </w:t>
      </w:r>
      <w:r w:rsidR="00A634A6" w:rsidRPr="00341AF2">
        <w:t>for granted patents)</w:t>
      </w:r>
      <w:r w:rsidR="00A21FA6">
        <w:t xml:space="preserve"> </w:t>
      </w:r>
      <w:r w:rsidRPr="00341AF2">
        <w:t>as authoritative sources.</w:t>
      </w:r>
    </w:p>
    <w:p w14:paraId="229BD3A7" w14:textId="09EB8C30" w:rsidR="00341AF2" w:rsidRDefault="00341AF2" w:rsidP="00135D84">
      <w:pPr>
        <w:pStyle w:val="ONUME"/>
      </w:pPr>
      <w:r w:rsidRPr="00341AF2">
        <w:t xml:space="preserve">Where </w:t>
      </w:r>
      <w:r w:rsidR="002E0655">
        <w:t xml:space="preserve">there is a preference for a </w:t>
      </w:r>
      <w:r w:rsidR="001617A0">
        <w:t xml:space="preserve">particular </w:t>
      </w:r>
      <w:r w:rsidR="001617A0" w:rsidRPr="00341AF2">
        <w:t>file format</w:t>
      </w:r>
      <w:r w:rsidRPr="00341AF2">
        <w:t xml:space="preserve"> (reported by 54.5 per cent of </w:t>
      </w:r>
      <w:r w:rsidR="000D1DC1">
        <w:t>respondents</w:t>
      </w:r>
      <w:r w:rsidRPr="00341AF2">
        <w:t xml:space="preserve">), PDF format was </w:t>
      </w:r>
      <w:r w:rsidR="00D87876">
        <w:t xml:space="preserve">the most </w:t>
      </w:r>
      <w:r w:rsidRPr="00341AF2">
        <w:t xml:space="preserve">preferred (27 </w:t>
      </w:r>
      <w:r w:rsidR="000D1DC1">
        <w:t>respondents</w:t>
      </w:r>
      <w:r w:rsidRPr="00341AF2">
        <w:t xml:space="preserve">), followed by XML (13 </w:t>
      </w:r>
      <w:r w:rsidR="000D1DC1">
        <w:t>respondents</w:t>
      </w:r>
      <w:r w:rsidRPr="00341AF2">
        <w:t xml:space="preserve">), with paper, HTML, TIFF image, and JSON formats used by smaller numbers of </w:t>
      </w:r>
      <w:r w:rsidR="000D1DC1">
        <w:t>respondents</w:t>
      </w:r>
      <w:r w:rsidRPr="00341AF2">
        <w:t xml:space="preserve">. </w:t>
      </w:r>
      <w:r w:rsidR="00F56ED7">
        <w:t xml:space="preserve"> </w:t>
      </w:r>
      <w:r w:rsidR="000574EA" w:rsidRPr="000574EA">
        <w:t xml:space="preserve">This confirms that, despite growing investment in structured XML data, the image-based PDF format remains the dominant format for externally providing the authentic legal </w:t>
      </w:r>
      <w:r w:rsidR="00F6135B">
        <w:t>rendition</w:t>
      </w:r>
      <w:r w:rsidR="00F6135B" w:rsidRPr="000574EA">
        <w:t xml:space="preserve"> </w:t>
      </w:r>
      <w:r w:rsidR="000574EA" w:rsidRPr="000574EA">
        <w:t>of a patent document</w:t>
      </w:r>
      <w:r w:rsidRPr="00341AF2">
        <w:t>.</w:t>
      </w:r>
    </w:p>
    <w:p w14:paraId="197F3656" w14:textId="0E26FBF0" w:rsidR="006B56C8" w:rsidRPr="00341AF2" w:rsidRDefault="006B56C8" w:rsidP="00135D84">
      <w:pPr>
        <w:pStyle w:val="ONUME"/>
      </w:pPr>
      <w:r>
        <w:t>As regard</w:t>
      </w:r>
      <w:r w:rsidR="00F6135B">
        <w:t>s</w:t>
      </w:r>
      <w:r>
        <w:t xml:space="preserve"> to the question whether the </w:t>
      </w:r>
      <w:r w:rsidR="008F3DE2">
        <w:t>Offices are using commercial providers</w:t>
      </w:r>
      <w:r w:rsidR="00753536">
        <w:t xml:space="preserve"> for publishing patent documents, t</w:t>
      </w:r>
      <w:r w:rsidRPr="006B56C8">
        <w:t xml:space="preserve">he majority of </w:t>
      </w:r>
      <w:r w:rsidR="000D1DC1">
        <w:t>respondents</w:t>
      </w:r>
      <w:r w:rsidR="000D1DC1" w:rsidRPr="00341AF2">
        <w:t xml:space="preserve"> </w:t>
      </w:r>
      <w:r w:rsidRPr="006B56C8">
        <w:t xml:space="preserve">(87.3 per cent, 48 </w:t>
      </w:r>
      <w:r w:rsidR="000D1DC1">
        <w:t>respondents</w:t>
      </w:r>
      <w:r w:rsidRPr="006B56C8">
        <w:t xml:space="preserve">) reported that they do not use commercial providers for publishing patent documents, relying instead on in-house systems and resources. </w:t>
      </w:r>
      <w:r w:rsidR="00753536">
        <w:t xml:space="preserve"> </w:t>
      </w:r>
      <w:r w:rsidRPr="006B56C8">
        <w:t>Only</w:t>
      </w:r>
      <w:r w:rsidRPr="006B56C8" w:rsidDel="001627DB">
        <w:t xml:space="preserve"> </w:t>
      </w:r>
      <w:r w:rsidR="001627DB">
        <w:t>7</w:t>
      </w:r>
      <w:r w:rsidR="001627DB" w:rsidRPr="006B56C8">
        <w:t xml:space="preserve"> </w:t>
      </w:r>
      <w:r w:rsidR="000D1DC1">
        <w:t>respondents</w:t>
      </w:r>
      <w:r w:rsidR="000D1DC1" w:rsidRPr="00341AF2">
        <w:t xml:space="preserve"> </w:t>
      </w:r>
      <w:r w:rsidRPr="006B56C8">
        <w:t xml:space="preserve">(12.7 per cent) indicated using commercial providers, with the specific arrangements varying considerably among them. </w:t>
      </w:r>
      <w:r w:rsidR="00753536">
        <w:t xml:space="preserve"> </w:t>
      </w:r>
      <w:r w:rsidR="00D54F25" w:rsidRPr="006B56C8">
        <w:t xml:space="preserve">Reported uses </w:t>
      </w:r>
      <w:r w:rsidR="00D54F25">
        <w:t>of</w:t>
      </w:r>
      <w:r w:rsidR="00D54F25" w:rsidRPr="006B56C8">
        <w:t xml:space="preserve"> external vendors </w:t>
      </w:r>
      <w:r w:rsidR="00D54F25" w:rsidRPr="00013269">
        <w:t>included generating</w:t>
      </w:r>
      <w:r w:rsidR="00D54F25" w:rsidRPr="006B56C8">
        <w:t xml:space="preserve"> XML files from PDFs</w:t>
      </w:r>
      <w:r w:rsidR="00D54F25" w:rsidRPr="00013269">
        <w:t xml:space="preserve"> that had not undergone optical character recognition (OCR) and therefore did not contain machine-readable text</w:t>
      </w:r>
      <w:r w:rsidRPr="006B56C8">
        <w:t xml:space="preserve">, engaging commercial platforms for broader publishing functions, supplementing national search tools with commercial services for publishing accepted applications and granted patents, and </w:t>
      </w:r>
      <w:r w:rsidR="00C678DD">
        <w:t>development service</w:t>
      </w:r>
      <w:r w:rsidRPr="006B56C8">
        <w:t xml:space="preserve">s for gazette publication systems. </w:t>
      </w:r>
    </w:p>
    <w:p w14:paraId="009726AE" w14:textId="5BC35C91" w:rsidR="009C7251" w:rsidRDefault="009C7251" w:rsidP="00966E30">
      <w:pPr>
        <w:pStyle w:val="Heading3"/>
      </w:pPr>
      <w:r w:rsidRPr="008852F2">
        <w:t xml:space="preserve">Availability of </w:t>
      </w:r>
      <w:r w:rsidR="009921DD">
        <w:t>L</w:t>
      </w:r>
      <w:r w:rsidRPr="008852F2">
        <w:t xml:space="preserve">ocation </w:t>
      </w:r>
      <w:r w:rsidR="009921DD">
        <w:t>I</w:t>
      </w:r>
      <w:r w:rsidRPr="008852F2">
        <w:t>dentifiers</w:t>
      </w:r>
      <w:r>
        <w:t xml:space="preserve"> </w:t>
      </w:r>
    </w:p>
    <w:p w14:paraId="40168807" w14:textId="089BCFA0" w:rsidR="00B154F8" w:rsidRDefault="00260669" w:rsidP="00135D84">
      <w:pPr>
        <w:pStyle w:val="ONUME"/>
      </w:pPr>
      <w:r w:rsidRPr="00260669">
        <w:t xml:space="preserve">Regarding text-based identifiers, page numbers </w:t>
      </w:r>
      <w:r w:rsidR="008F3D02">
        <w:t xml:space="preserve">unsurprisingly </w:t>
      </w:r>
      <w:r w:rsidRPr="00260669">
        <w:t xml:space="preserve">emerged as the most widely used location identifier, present in published documents of 47 </w:t>
      </w:r>
      <w:r w:rsidR="001C4EB1">
        <w:t>respondents</w:t>
      </w:r>
      <w:r w:rsidR="001C4EB1" w:rsidRPr="00341AF2">
        <w:t xml:space="preserve"> </w:t>
      </w:r>
      <w:r w:rsidRPr="00260669">
        <w:t xml:space="preserve">(85.5 per cent), reflecting their long-standing role as a universal and straightforward </w:t>
      </w:r>
      <w:r w:rsidR="00A2689C">
        <w:t>referencing</w:t>
      </w:r>
      <w:r w:rsidR="00A2689C" w:rsidRPr="00260669">
        <w:t xml:space="preserve"> </w:t>
      </w:r>
      <w:r w:rsidRPr="00260669">
        <w:t>mechanism.</w:t>
      </w:r>
      <w:r>
        <w:t xml:space="preserve"> </w:t>
      </w:r>
      <w:r w:rsidRPr="00260669">
        <w:t xml:space="preserve"> Paragraph numbers (26 </w:t>
      </w:r>
      <w:r w:rsidR="001C4EB1">
        <w:t>respondents</w:t>
      </w:r>
      <w:r w:rsidRPr="00260669">
        <w:t xml:space="preserve">) and line numbers (27 </w:t>
      </w:r>
      <w:r w:rsidR="001C4EB1">
        <w:t>respondents</w:t>
      </w:r>
      <w:r w:rsidRPr="00260669">
        <w:t xml:space="preserve">) were also commonly used. </w:t>
      </w:r>
      <w:r w:rsidR="00F017DE">
        <w:t xml:space="preserve"> </w:t>
      </w:r>
      <w:r w:rsidRPr="00260669">
        <w:t xml:space="preserve">Column numbers, by contrast, were reported by only </w:t>
      </w:r>
      <w:r w:rsidR="00EF0CFE">
        <w:t>9</w:t>
      </w:r>
      <w:r w:rsidR="00EF0CFE" w:rsidRPr="00260669">
        <w:t xml:space="preserve"> </w:t>
      </w:r>
      <w:r w:rsidRPr="00260669">
        <w:t xml:space="preserve">Offices. </w:t>
      </w:r>
      <w:r w:rsidR="00F017DE">
        <w:t xml:space="preserve"> </w:t>
      </w:r>
      <w:r w:rsidR="00874D59" w:rsidRPr="00230ACF">
        <w:t xml:space="preserve">Figure </w:t>
      </w:r>
      <w:r w:rsidR="00874D59">
        <w:t>9</w:t>
      </w:r>
      <w:r w:rsidR="00874D59" w:rsidRPr="00230ACF">
        <w:t xml:space="preserve"> presents these results.</w:t>
      </w:r>
      <w:r w:rsidR="00874D59">
        <w:t xml:space="preserve">  </w:t>
      </w:r>
      <w:r w:rsidRPr="00260669">
        <w:t xml:space="preserve">Notably, several </w:t>
      </w:r>
      <w:r w:rsidR="001C4EB1">
        <w:t>respondents</w:t>
      </w:r>
      <w:r w:rsidR="001C4EB1" w:rsidRPr="00341AF2">
        <w:t xml:space="preserve"> </w:t>
      </w:r>
      <w:r w:rsidRPr="00260669">
        <w:t>explained that certain identifiers exist only in XML data and are absent from PDF renditions, reinforcing the earlier finding that XML and PDF formats often diverge in their level of structural granularity, with XML offering richer machine-readable location markers</w:t>
      </w:r>
      <w:r w:rsidR="00D76A98">
        <w:t>,</w:t>
      </w:r>
      <w:r w:rsidRPr="00260669">
        <w:t xml:space="preserve"> not always reflected in the externally published legal document.</w:t>
      </w:r>
    </w:p>
    <w:p w14:paraId="646FA745" w14:textId="50E7FBCE" w:rsidR="00E6528E" w:rsidRDefault="00E6528E" w:rsidP="00E81C97">
      <w:pPr>
        <w:pStyle w:val="Caption"/>
      </w:pPr>
      <w:r w:rsidRPr="00B66F4C">
        <w:rPr>
          <w:rFonts w:asciiTheme="minorBidi" w:hAnsiTheme="minorBidi" w:cstheme="minorBidi"/>
          <w:noProof/>
        </w:rPr>
        <w:drawing>
          <wp:inline distT="0" distB="0" distL="0" distR="0" wp14:anchorId="6EB3FC0E" wp14:editId="4577D5E4">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DDFC852" w14:textId="77777777" w:rsidR="002928D3" w:rsidRDefault="00DA2601" w:rsidP="00E81C97">
      <w:pPr>
        <w:pStyle w:val="Caption"/>
        <w:rPr>
          <w:rStyle w:val="IntenseEmphasis"/>
          <w:i w:val="0"/>
          <w:iCs w:val="0"/>
          <w:color w:val="auto"/>
          <w:szCs w:val="18"/>
        </w:rPr>
      </w:pPr>
      <w:r w:rsidRPr="00DA2601">
        <w:rPr>
          <w:rStyle w:val="IntenseEmphasis"/>
          <w:i w:val="0"/>
          <w:iCs w:val="0"/>
          <w:color w:val="auto"/>
          <w:szCs w:val="18"/>
        </w:rPr>
        <w:t>Figure 9: Use of text-based location identifiers in published patent documents</w:t>
      </w:r>
    </w:p>
    <w:p w14:paraId="6605B4E8" w14:textId="77777777" w:rsidR="00E81C97" w:rsidRPr="00E81C97" w:rsidRDefault="00E81C97" w:rsidP="00E81C97"/>
    <w:p w14:paraId="65C20DC0" w14:textId="5C6B2381" w:rsidR="00260669" w:rsidRDefault="00260669" w:rsidP="00135D84">
      <w:pPr>
        <w:pStyle w:val="ONUME"/>
      </w:pPr>
      <w:r w:rsidRPr="00260669">
        <w:t>With respect to non-textual elements</w:t>
      </w:r>
      <w:r w:rsidR="003055E4">
        <w:t xml:space="preserve"> </w:t>
      </w:r>
      <w:r w:rsidR="003055E4" w:rsidRPr="008852F2">
        <w:t xml:space="preserve">occur within the description part of </w:t>
      </w:r>
      <w:r w:rsidR="003055E4">
        <w:t xml:space="preserve">the </w:t>
      </w:r>
      <w:r w:rsidR="003055E4" w:rsidRPr="008852F2">
        <w:t>published patent document</w:t>
      </w:r>
      <w:r w:rsidR="00937C33">
        <w:t xml:space="preserve">, </w:t>
      </w:r>
      <w:r w:rsidRPr="00260669">
        <w:t xml:space="preserve">image/figure numbers were nearly universal (44 </w:t>
      </w:r>
      <w:r w:rsidR="001C4EB1">
        <w:t>respondents</w:t>
      </w:r>
      <w:r w:rsidRPr="00260669">
        <w:t xml:space="preserve">), followed by tables (40 </w:t>
      </w:r>
      <w:r w:rsidR="001C4EB1">
        <w:t>respondents</w:t>
      </w:r>
      <w:r w:rsidRPr="00260669">
        <w:t xml:space="preserve">) and gene sequences (36 </w:t>
      </w:r>
      <w:r w:rsidR="001C4EB1">
        <w:t>respondents</w:t>
      </w:r>
      <w:r w:rsidRPr="00260669">
        <w:t xml:space="preserve">), indicating that these are treated as standard, </w:t>
      </w:r>
      <w:r w:rsidR="006612E6">
        <w:t>predicted</w:t>
      </w:r>
      <w:r w:rsidR="006612E6" w:rsidRPr="00260669">
        <w:t xml:space="preserve"> </w:t>
      </w:r>
      <w:r w:rsidRPr="00260669">
        <w:t xml:space="preserve">components of a patent description across most jurisdictions. </w:t>
      </w:r>
      <w:r w:rsidR="0093627A">
        <w:t xml:space="preserve"> </w:t>
      </w:r>
      <w:r w:rsidRPr="00260669">
        <w:t xml:space="preserve">Mathematical formulas (30 </w:t>
      </w:r>
      <w:r w:rsidR="001C4EB1">
        <w:t>respondents</w:t>
      </w:r>
      <w:r w:rsidRPr="00260669">
        <w:t xml:space="preserve">) and chemical formula numbers (33 </w:t>
      </w:r>
      <w:r w:rsidR="00D82455">
        <w:t>respondents</w:t>
      </w:r>
      <w:r w:rsidRPr="00260669">
        <w:t xml:space="preserve">) were also widely supported. </w:t>
      </w:r>
      <w:r w:rsidR="00911AF3">
        <w:t xml:space="preserve"> </w:t>
      </w:r>
      <w:r w:rsidRPr="00260669">
        <w:t xml:space="preserve">Identifiers for computer programs (12 </w:t>
      </w:r>
      <w:r w:rsidR="00D82455">
        <w:t>respondents</w:t>
      </w:r>
      <w:r w:rsidRPr="00260669">
        <w:t xml:space="preserve">) and video timestamps via minutes/seconds (13 </w:t>
      </w:r>
      <w:r w:rsidR="00D82455">
        <w:t>respondents</w:t>
      </w:r>
      <w:r w:rsidRPr="00260669">
        <w:t xml:space="preserve">) were markedly less common, reflecting the comparatively rare occurrence of such content within patent descriptions rather than a lack of technical capability to reference them. </w:t>
      </w:r>
      <w:r w:rsidR="00911AF3">
        <w:t xml:space="preserve"> </w:t>
      </w:r>
      <w:r w:rsidRPr="00260669">
        <w:t xml:space="preserve">Webpage identifiers (URL with heading/section reference) were reported by 22 </w:t>
      </w:r>
      <w:r w:rsidR="00D82455">
        <w:t>respondents</w:t>
      </w:r>
      <w:r w:rsidRPr="00260669">
        <w:t xml:space="preserve">, an interesting finding given </w:t>
      </w:r>
      <w:r w:rsidR="00933C6F">
        <w:t>that most searches for documents are located online</w:t>
      </w:r>
      <w:r w:rsidRPr="00260669">
        <w:t xml:space="preserve">; </w:t>
      </w:r>
      <w:r w:rsidR="0093627A">
        <w:t xml:space="preserve"> </w:t>
      </w:r>
      <w:r w:rsidRPr="00260669">
        <w:t xml:space="preserve">several </w:t>
      </w:r>
      <w:r w:rsidR="00D82455">
        <w:t>respondents</w:t>
      </w:r>
      <w:r w:rsidR="00D82455" w:rsidRPr="00341AF2">
        <w:t xml:space="preserve"> </w:t>
      </w:r>
      <w:r w:rsidRPr="00260669">
        <w:t xml:space="preserve">noted, however, that the presence of such identifiers depends entirely on applicant citation practices rather than any </w:t>
      </w:r>
      <w:r w:rsidR="00554BE7">
        <w:t>o</w:t>
      </w:r>
      <w:r w:rsidRPr="00260669">
        <w:t xml:space="preserve">ffice-imposed </w:t>
      </w:r>
      <w:r w:rsidR="00134217">
        <w:t>practice</w:t>
      </w:r>
      <w:r w:rsidRPr="00260669">
        <w:t xml:space="preserve">. </w:t>
      </w:r>
      <w:r w:rsidR="00EE2E6D">
        <w:t xml:space="preserve"> </w:t>
      </w:r>
      <w:r w:rsidR="00EE2E6D" w:rsidRPr="00230ACF">
        <w:t xml:space="preserve">Figure </w:t>
      </w:r>
      <w:r w:rsidR="00EE2E6D">
        <w:t>10</w:t>
      </w:r>
      <w:r w:rsidR="00EE2E6D" w:rsidRPr="00230ACF">
        <w:t xml:space="preserve"> presents these results.</w:t>
      </w:r>
      <w:r w:rsidR="00D82455">
        <w:t xml:space="preserve"> </w:t>
      </w:r>
    </w:p>
    <w:p w14:paraId="159F2F28" w14:textId="17CE3AEA" w:rsidR="00A26E83" w:rsidRPr="00E81C97" w:rsidRDefault="00A26E83" w:rsidP="00E81C97">
      <w:pPr>
        <w:pStyle w:val="Caption"/>
      </w:pPr>
      <w:r w:rsidRPr="00B66F4C">
        <w:rPr>
          <w:rFonts w:asciiTheme="minorBidi" w:hAnsiTheme="minorBidi" w:cstheme="minorBidi"/>
          <w:noProof/>
        </w:rPr>
        <w:drawing>
          <wp:inline distT="0" distB="0" distL="0" distR="0" wp14:anchorId="5DB6E744" wp14:editId="2654605C">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7976385" w14:textId="77777777" w:rsidR="002928D3" w:rsidRDefault="00EE2E6D" w:rsidP="00E81C97">
      <w:pPr>
        <w:pStyle w:val="Caption"/>
        <w:rPr>
          <w:rStyle w:val="IntenseEmphasis"/>
          <w:i w:val="0"/>
          <w:iCs w:val="0"/>
          <w:color w:val="auto"/>
        </w:rPr>
      </w:pPr>
      <w:r w:rsidRPr="00E81C97">
        <w:rPr>
          <w:rStyle w:val="IntenseEmphasis"/>
          <w:i w:val="0"/>
          <w:iCs w:val="0"/>
          <w:color w:val="auto"/>
        </w:rPr>
        <w:t>Figure 10: Use of identifiers for non-textual elements in patent descriptions</w:t>
      </w:r>
    </w:p>
    <w:p w14:paraId="6D5E23DA" w14:textId="05FFD886" w:rsidR="00134217" w:rsidRPr="00260669" w:rsidRDefault="00134217" w:rsidP="00966E30">
      <w:pPr>
        <w:pStyle w:val="Heading3"/>
      </w:pPr>
      <w:r w:rsidRPr="008852F2">
        <w:t xml:space="preserve">Paragraph </w:t>
      </w:r>
      <w:r w:rsidR="00966E30">
        <w:t>n</w:t>
      </w:r>
      <w:r w:rsidRPr="008852F2">
        <w:t xml:space="preserve">umber </w:t>
      </w:r>
      <w:r w:rsidR="00966E30">
        <w:t>d</w:t>
      </w:r>
      <w:r w:rsidRPr="008852F2">
        <w:t>etails</w:t>
      </w:r>
    </w:p>
    <w:p w14:paraId="2177BB5F" w14:textId="5D7C3CD5" w:rsidR="00416EE6" w:rsidRPr="00416EE6" w:rsidRDefault="00416EE6" w:rsidP="00135D84">
      <w:pPr>
        <w:pStyle w:val="ONUME"/>
      </w:pPr>
      <w:r w:rsidRPr="00416EE6">
        <w:t xml:space="preserve">Paragraph numbering is used by 25 </w:t>
      </w:r>
      <w:r w:rsidR="00D82455">
        <w:t>respondents</w:t>
      </w:r>
      <w:r w:rsidR="00D82455" w:rsidRPr="00341AF2">
        <w:t xml:space="preserve"> </w:t>
      </w:r>
      <w:r w:rsidRPr="00416EE6">
        <w:t xml:space="preserve">(45.5 per cent), while a majority (54.5 per cent) do not implement this feature. </w:t>
      </w:r>
      <w:r w:rsidR="0024314C">
        <w:t xml:space="preserve"> </w:t>
      </w:r>
      <w:r w:rsidRPr="00416EE6">
        <w:t xml:space="preserve">Where paragraph numbers are used, they are </w:t>
      </w:r>
      <w:r w:rsidR="00BD4D95">
        <w:t>mainly</w:t>
      </w:r>
      <w:r w:rsidRPr="00416EE6">
        <w:t xml:space="preserve"> generated by the applicant or inventor (17 </w:t>
      </w:r>
      <w:r w:rsidR="00D82455">
        <w:t>respondents</w:t>
      </w:r>
      <w:r w:rsidRPr="00416EE6">
        <w:t xml:space="preserve">) rather than by the Office itself (4 </w:t>
      </w:r>
      <w:r w:rsidR="00D82455">
        <w:t>respondents</w:t>
      </w:r>
      <w:r w:rsidRPr="00416EE6">
        <w:t xml:space="preserve">) or an external publisher (4 </w:t>
      </w:r>
      <w:r w:rsidR="00D82455">
        <w:t>respondents</w:t>
      </w:r>
      <w:r w:rsidRPr="00416EE6">
        <w:t xml:space="preserve">), indicating that paragraph numbering is generally treated as part of the applicant's drafting responsibility rather than an </w:t>
      </w:r>
      <w:r w:rsidR="00554BE7">
        <w:t>o</w:t>
      </w:r>
      <w:r w:rsidRPr="00416EE6">
        <w:t xml:space="preserve">ffice-controlled formatting standard. </w:t>
      </w:r>
      <w:r w:rsidR="0024314C">
        <w:t xml:space="preserve"> </w:t>
      </w:r>
      <w:r w:rsidRPr="00416EE6">
        <w:t xml:space="preserve">Several </w:t>
      </w:r>
      <w:r w:rsidR="00D82455">
        <w:t>respondents</w:t>
      </w:r>
      <w:r w:rsidR="00D82455" w:rsidRPr="00341AF2">
        <w:t xml:space="preserve"> </w:t>
      </w:r>
      <w:r w:rsidRPr="00416EE6">
        <w:t>noted that numbering is instead generated automatically through IT systems or document conversion tools, reflecting a growing trend toward automating this task during document processing rather than relying on manual insertion.</w:t>
      </w:r>
    </w:p>
    <w:p w14:paraId="2C0B3C27" w14:textId="068AE7E4" w:rsidR="000F6EB9" w:rsidRPr="00054FA5" w:rsidRDefault="00416EE6" w:rsidP="00135D84">
      <w:pPr>
        <w:pStyle w:val="ONUME"/>
        <w:rPr>
          <w:rFonts w:eastAsiaTheme="minorEastAsia"/>
          <w:lang w:eastAsia="ja-JP"/>
        </w:rPr>
      </w:pPr>
      <w:r w:rsidRPr="00416EE6">
        <w:t xml:space="preserve">The process of recreating paragraph numbers after amendment also varies significantly across Offices. </w:t>
      </w:r>
      <w:r w:rsidR="0024314C">
        <w:t xml:space="preserve"> </w:t>
      </w:r>
      <w:r w:rsidR="00537B81">
        <w:t>13</w:t>
      </w:r>
      <w:r w:rsidRPr="00416EE6">
        <w:t xml:space="preserve"> </w:t>
      </w:r>
      <w:r w:rsidR="00DA416F">
        <w:t>respondents</w:t>
      </w:r>
      <w:r w:rsidR="00DA416F" w:rsidRPr="00341AF2">
        <w:t xml:space="preserve"> </w:t>
      </w:r>
      <w:r w:rsidRPr="00416EE6">
        <w:t xml:space="preserve">renumber paragraphs specifically when amendments occur, while </w:t>
      </w:r>
      <w:r w:rsidR="00DA416F">
        <w:t>9</w:t>
      </w:r>
      <w:r w:rsidR="00DA416F" w:rsidRPr="00416EE6">
        <w:t xml:space="preserve"> </w:t>
      </w:r>
      <w:r w:rsidR="00DA416F">
        <w:t>respondents</w:t>
      </w:r>
      <w:r w:rsidR="00DA416F" w:rsidRPr="00341AF2">
        <w:t xml:space="preserve"> </w:t>
      </w:r>
      <w:r w:rsidRPr="00416EE6">
        <w:t xml:space="preserve">recreate numbering entirely during the publication process itself. </w:t>
      </w:r>
      <w:r w:rsidR="00391903">
        <w:t xml:space="preserve"> </w:t>
      </w:r>
      <w:r w:rsidRPr="00416EE6">
        <w:t xml:space="preserve">This divergence highlights two fundamentally different </w:t>
      </w:r>
      <w:r w:rsidR="00391903">
        <w:t>points</w:t>
      </w:r>
      <w:r w:rsidRPr="00416EE6">
        <w:t xml:space="preserve">: some Offices treat paragraph numbering as a dynamic feature updated throughout prosecution, while others apply it only once, at the point of formal publication. </w:t>
      </w:r>
      <w:r w:rsidR="00391903">
        <w:t xml:space="preserve"> </w:t>
      </w:r>
      <w:r w:rsidRPr="00416EE6">
        <w:t xml:space="preserve">Similarly, when addressing how amended paragraphs are treated, responses were highly fragmented, with renumbering of subsequent paragraphs (10 </w:t>
      </w:r>
      <w:r w:rsidR="000F6EB9">
        <w:t>respondents</w:t>
      </w:r>
      <w:r w:rsidRPr="00416EE6">
        <w:t>) being the most common approach, followed by less structured methods such as inserting sub-numbered paragraphs (e.g., 0008A) or incorporating amended text into existing paragraphs.</w:t>
      </w:r>
    </w:p>
    <w:p w14:paraId="095BE523" w14:textId="790F429C" w:rsidR="00416EE6" w:rsidRPr="00416EE6" w:rsidRDefault="00416EE6" w:rsidP="00135D84">
      <w:pPr>
        <w:pStyle w:val="ONUME"/>
      </w:pPr>
      <w:r w:rsidRPr="00416EE6">
        <w:t xml:space="preserve">A substantial number of </w:t>
      </w:r>
      <w:r w:rsidR="000F6EB9">
        <w:t>respondents</w:t>
      </w:r>
      <w:r w:rsidR="000F6EB9" w:rsidRPr="00341AF2">
        <w:t xml:space="preserve"> </w:t>
      </w:r>
      <w:r w:rsidRPr="00416EE6">
        <w:t>(12) provided distinct "Other" responses, underscoring the lack of harmonized international practice and confirming that responsibility for maintaining numbering consistency after amendment typically rests with the applicant, with Offices playing a largely passive or supervisory role.</w:t>
      </w:r>
    </w:p>
    <w:p w14:paraId="2101934A" w14:textId="6888C117" w:rsidR="00416EE6" w:rsidRPr="00416EE6" w:rsidRDefault="00416EE6" w:rsidP="00135D84">
      <w:pPr>
        <w:pStyle w:val="ONUME"/>
      </w:pPr>
      <w:r w:rsidRPr="00416EE6">
        <w:t xml:space="preserve">Regarding the treatment of long paragraphs, the near-unanimous response was that no special treatment is applied, with multiple </w:t>
      </w:r>
      <w:r w:rsidR="000F6EB9">
        <w:t>respondents</w:t>
      </w:r>
      <w:r w:rsidR="000F6EB9" w:rsidRPr="00341AF2">
        <w:t xml:space="preserve"> </w:t>
      </w:r>
      <w:r w:rsidRPr="00416EE6">
        <w:t xml:space="preserve">explicitly confirming there is no restriction on paragraph length or word count. </w:t>
      </w:r>
      <w:r w:rsidR="00E66425">
        <w:t xml:space="preserve"> </w:t>
      </w:r>
      <w:r w:rsidRPr="00416EE6">
        <w:t>The sole notable exception was one Office's practice of numbering every fifth line, an approach that appears to be an isolated deviation from otherwise consistent international practice</w:t>
      </w:r>
      <w:r w:rsidR="002975DC">
        <w:t xml:space="preserve"> from survey respondents</w:t>
      </w:r>
      <w:r w:rsidRPr="00416EE6">
        <w:t xml:space="preserve">. </w:t>
      </w:r>
      <w:r w:rsidR="000C0F24">
        <w:t xml:space="preserve"> </w:t>
      </w:r>
      <w:r w:rsidRPr="00416EE6">
        <w:t xml:space="preserve">This finding suggests that, unlike page or line-based identifiers, paragraph numbering is treated as a flexible, content-driven feature without formal length constraints, in </w:t>
      </w:r>
      <w:r w:rsidRPr="0045568B">
        <w:t xml:space="preserve">keeping with its applicant-driven origin. </w:t>
      </w:r>
    </w:p>
    <w:p w14:paraId="25CD292D" w14:textId="74D1C67A" w:rsidR="00FA6CFE" w:rsidRDefault="00FA6CFE" w:rsidP="00966E30">
      <w:pPr>
        <w:pStyle w:val="Heading3"/>
      </w:pPr>
      <w:r w:rsidRPr="008852F2">
        <w:t xml:space="preserve">Citing </w:t>
      </w:r>
      <w:r w:rsidR="009921DD">
        <w:t>D</w:t>
      </w:r>
      <w:r w:rsidRPr="008852F2">
        <w:t xml:space="preserve">ocuments </w:t>
      </w:r>
      <w:r w:rsidR="009921DD">
        <w:t>B</w:t>
      </w:r>
      <w:r w:rsidRPr="008852F2">
        <w:t xml:space="preserve">ased on </w:t>
      </w:r>
      <w:r w:rsidR="009921DD">
        <w:t>M</w:t>
      </w:r>
      <w:r w:rsidRPr="008852F2">
        <w:t xml:space="preserve">achine </w:t>
      </w:r>
      <w:r w:rsidR="009921DD">
        <w:t>T</w:t>
      </w:r>
      <w:r w:rsidRPr="008852F2">
        <w:t>ranslations</w:t>
      </w:r>
      <w:r w:rsidRPr="00341AF2">
        <w:t xml:space="preserve"> </w:t>
      </w:r>
    </w:p>
    <w:p w14:paraId="09506442" w14:textId="6F2989D8" w:rsidR="00341AF2" w:rsidRDefault="00DA5CDB" w:rsidP="00135D84">
      <w:pPr>
        <w:pStyle w:val="ONUME"/>
        <w:rPr>
          <w:rFonts w:asciiTheme="minorBidi" w:eastAsia="Times New Roman" w:hAnsiTheme="minorBidi" w:cstheme="minorBidi"/>
          <w:color w:val="000000"/>
        </w:rPr>
      </w:pPr>
      <w:r>
        <w:t>About half</w:t>
      </w:r>
      <w:r w:rsidR="00341AF2" w:rsidRPr="00341AF2">
        <w:t xml:space="preserve"> of </w:t>
      </w:r>
      <w:r w:rsidR="000F6EB9">
        <w:t>respondents</w:t>
      </w:r>
      <w:r w:rsidR="00341AF2" w:rsidRPr="00341AF2">
        <w:t>, 52.7 per cent, indicated that they currently permit the citation of machine-translated documents in search or examination reports, while 34.5 per cent do not permit this practice, and the remainder</w:t>
      </w:r>
      <w:r w:rsidR="002E5C30">
        <w:t>, 12.7 per cent,</w:t>
      </w:r>
      <w:r w:rsidR="00341AF2" w:rsidRPr="00341AF2">
        <w:t xml:space="preserve"> described </w:t>
      </w:r>
      <w:r w:rsidR="00546E1C">
        <w:t>their individual solutions</w:t>
      </w:r>
      <w:r w:rsidR="00341AF2" w:rsidRPr="00341AF2">
        <w:t xml:space="preserve">, such as </w:t>
      </w:r>
      <w:r w:rsidR="00CC1199" w:rsidRPr="00341AF2">
        <w:t xml:space="preserve">machine-translated documents </w:t>
      </w:r>
      <w:r w:rsidR="00CC1199">
        <w:t xml:space="preserve">can be accepted </w:t>
      </w:r>
      <w:r w:rsidR="0024442E">
        <w:t>o</w:t>
      </w:r>
      <w:r w:rsidR="0024442E" w:rsidRPr="008852F2">
        <w:rPr>
          <w:rFonts w:asciiTheme="minorBidi" w:eastAsia="Times New Roman" w:hAnsiTheme="minorBidi" w:cstheme="minorBidi"/>
          <w:color w:val="000000"/>
        </w:rPr>
        <w:t>nly as complement to the original document</w:t>
      </w:r>
      <w:r w:rsidR="00671BF4">
        <w:rPr>
          <w:rFonts w:asciiTheme="minorBidi" w:eastAsia="Times New Roman" w:hAnsiTheme="minorBidi" w:cstheme="minorBidi"/>
          <w:color w:val="000000"/>
        </w:rPr>
        <w:t xml:space="preserve"> or they can be used just for informational purpose</w:t>
      </w:r>
      <w:r w:rsidR="00A630C2">
        <w:rPr>
          <w:rFonts w:asciiTheme="minorBidi" w:eastAsia="Times New Roman" w:hAnsiTheme="minorBidi" w:cstheme="minorBidi"/>
          <w:color w:val="000000"/>
        </w:rPr>
        <w:t xml:space="preserve"> that can </w:t>
      </w:r>
      <w:r w:rsidR="00A630C2" w:rsidRPr="008852F2">
        <w:rPr>
          <w:rFonts w:asciiTheme="minorBidi" w:eastAsia="Times New Roman" w:hAnsiTheme="minorBidi" w:cstheme="minorBidi"/>
          <w:color w:val="000000"/>
        </w:rPr>
        <w:t>support understanding but are not considered authoritative legal sources.</w:t>
      </w:r>
      <w:r w:rsidR="00671BF4">
        <w:rPr>
          <w:rFonts w:asciiTheme="minorBidi" w:eastAsia="Times New Roman" w:hAnsiTheme="minorBidi" w:cstheme="minorBidi"/>
          <w:color w:val="000000"/>
        </w:rPr>
        <w:t xml:space="preserve"> </w:t>
      </w:r>
      <w:r w:rsidR="001B4AEF">
        <w:rPr>
          <w:rFonts w:asciiTheme="minorBidi" w:eastAsia="Times New Roman" w:hAnsiTheme="minorBidi" w:cstheme="minorBidi"/>
          <w:color w:val="000000"/>
        </w:rPr>
        <w:t xml:space="preserve"> </w:t>
      </w:r>
      <w:r w:rsidR="001B4AEF" w:rsidRPr="00230ACF">
        <w:t xml:space="preserve">Figure </w:t>
      </w:r>
      <w:r w:rsidR="001B4AEF">
        <w:t>11</w:t>
      </w:r>
      <w:r w:rsidR="001B4AEF" w:rsidRPr="00230ACF">
        <w:t xml:space="preserve"> presents these results.</w:t>
      </w:r>
    </w:p>
    <w:p w14:paraId="5F1D8A70" w14:textId="599AB4EF" w:rsidR="00A514E6" w:rsidRDefault="00A514E6" w:rsidP="00E81C97">
      <w:pPr>
        <w:pStyle w:val="Caption"/>
      </w:pPr>
      <w:r w:rsidRPr="00B66F4C">
        <w:rPr>
          <w:rFonts w:asciiTheme="minorBidi" w:hAnsiTheme="minorBidi" w:cstheme="minorBidi"/>
          <w:noProof/>
        </w:rPr>
        <w:drawing>
          <wp:inline distT="0" distB="0" distL="0" distR="0" wp14:anchorId="1F1C1BB4" wp14:editId="062B1EDA">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6002F5" w14:textId="4EBEECD0" w:rsidR="002928D3" w:rsidRDefault="00D62EF2" w:rsidP="00E81C97">
      <w:pPr>
        <w:pStyle w:val="Caption"/>
        <w:rPr>
          <w:rStyle w:val="IntenseEmphasis"/>
          <w:i w:val="0"/>
          <w:iCs w:val="0"/>
          <w:color w:val="auto"/>
          <w:szCs w:val="18"/>
        </w:rPr>
      </w:pPr>
      <w:r w:rsidRPr="00D62EF2">
        <w:rPr>
          <w:rStyle w:val="IntenseEmphasis"/>
          <w:i w:val="0"/>
          <w:iCs w:val="0"/>
          <w:color w:val="auto"/>
          <w:szCs w:val="18"/>
        </w:rPr>
        <w:t>Figure 11:</w:t>
      </w:r>
      <w:r w:rsidR="007963FB">
        <w:rPr>
          <w:rStyle w:val="IntenseEmphasis"/>
          <w:i w:val="0"/>
          <w:iCs w:val="0"/>
          <w:color w:val="auto"/>
          <w:szCs w:val="18"/>
        </w:rPr>
        <w:t xml:space="preserve"> </w:t>
      </w:r>
      <w:r w:rsidR="00887946">
        <w:rPr>
          <w:rStyle w:val="IntenseEmphasis"/>
          <w:i w:val="0"/>
          <w:iCs w:val="0"/>
          <w:color w:val="auto"/>
          <w:szCs w:val="18"/>
        </w:rPr>
        <w:t xml:space="preserve">Citing </w:t>
      </w:r>
      <w:r w:rsidRPr="00D62EF2">
        <w:rPr>
          <w:rStyle w:val="IntenseEmphasis"/>
          <w:i w:val="0"/>
          <w:iCs w:val="0"/>
          <w:color w:val="auto"/>
          <w:szCs w:val="18"/>
        </w:rPr>
        <w:t>of machine-translated documents in search or examination reports</w:t>
      </w:r>
    </w:p>
    <w:p w14:paraId="213DBC06" w14:textId="77777777" w:rsidR="00E81C97" w:rsidRPr="00E81C97" w:rsidRDefault="00E81C97" w:rsidP="00E81C97"/>
    <w:p w14:paraId="6C22EA53" w14:textId="6F6B99C4" w:rsidR="00341AF2" w:rsidRPr="00341AF2" w:rsidRDefault="00341AF2" w:rsidP="00135D84">
      <w:pPr>
        <w:pStyle w:val="ONUME"/>
      </w:pPr>
      <w:r w:rsidRPr="00341AF2">
        <w:t xml:space="preserve">Where a document is cited without paragraph numbering, the survey revealed a wide range of approaches to identifying the relevant passage within the machine translation, including reference to page and line numbers, section or subsection headings, figure numbers, claim numbers, or, in some cases, citation of the document in its entirety without pointing a specific passage. </w:t>
      </w:r>
      <w:r w:rsidR="00766417">
        <w:t xml:space="preserve"> </w:t>
      </w:r>
      <w:r w:rsidRPr="00341AF2">
        <w:t xml:space="preserve">Several </w:t>
      </w:r>
      <w:r w:rsidR="000F6EB9">
        <w:t>respondents</w:t>
      </w:r>
      <w:r w:rsidR="000F6EB9" w:rsidRPr="00341AF2">
        <w:t xml:space="preserve"> </w:t>
      </w:r>
      <w:r w:rsidRPr="00341AF2">
        <w:t xml:space="preserve">described </w:t>
      </w:r>
      <w:r w:rsidR="00750468">
        <w:t>the</w:t>
      </w:r>
      <w:r w:rsidRPr="00341AF2">
        <w:t xml:space="preserve"> practice of first attempting to identify the relevant passage in the original-language document and referring to the machine translation only as a supplementary aid, reflecting a preference for the original document as the authoritative reference point wherever possible.</w:t>
      </w:r>
    </w:p>
    <w:p w14:paraId="3D8A9C13" w14:textId="5333CC52" w:rsidR="00AA5327" w:rsidRDefault="00305F57" w:rsidP="00135D84">
      <w:pPr>
        <w:pStyle w:val="ONUME"/>
        <w:rPr>
          <w:rFonts w:asciiTheme="minorBidi" w:eastAsia="Times New Roman" w:hAnsiTheme="minorBidi" w:cstheme="minorBidi"/>
          <w:color w:val="000000"/>
        </w:rPr>
      </w:pPr>
      <w:r>
        <w:t>Regarding</w:t>
      </w:r>
      <w:r w:rsidR="00834685">
        <w:t xml:space="preserve"> the applicant access </w:t>
      </w:r>
      <w:r w:rsidR="00991669">
        <w:t>to</w:t>
      </w:r>
      <w:r w:rsidR="00AA492C">
        <w:t xml:space="preserve"> the </w:t>
      </w:r>
      <w:r w:rsidR="001F27C5">
        <w:t xml:space="preserve">cited </w:t>
      </w:r>
      <w:r w:rsidR="00AA492C">
        <w:t xml:space="preserve">machine translated documents, </w:t>
      </w:r>
      <w:r w:rsidR="00A03A4E">
        <w:t>10</w:t>
      </w:r>
      <w:r w:rsidR="00341AF2" w:rsidRPr="00341AF2">
        <w:t xml:space="preserve"> </w:t>
      </w:r>
      <w:r w:rsidR="000F6EB9">
        <w:t>respondents</w:t>
      </w:r>
      <w:r w:rsidR="000F6EB9" w:rsidRPr="00341AF2">
        <w:t xml:space="preserve"> </w:t>
      </w:r>
      <w:r w:rsidR="00341AF2" w:rsidRPr="00341AF2">
        <w:t xml:space="preserve">indicated that the </w:t>
      </w:r>
      <w:r w:rsidR="001F27C5">
        <w:t>cited</w:t>
      </w:r>
      <w:r w:rsidR="001F27C5" w:rsidRPr="00341AF2">
        <w:t xml:space="preserve"> </w:t>
      </w:r>
      <w:r w:rsidR="00341AF2" w:rsidRPr="00341AF2">
        <w:t xml:space="preserve">machine translation is sent directly to the applicant, and </w:t>
      </w:r>
      <w:r w:rsidR="00A03A4E">
        <w:t>2</w:t>
      </w:r>
      <w:r w:rsidR="00341AF2" w:rsidRPr="00341AF2">
        <w:t xml:space="preserve"> </w:t>
      </w:r>
      <w:r w:rsidR="000F6EB9">
        <w:t>respondents</w:t>
      </w:r>
      <w:r w:rsidR="000F6EB9" w:rsidRPr="00341AF2">
        <w:t xml:space="preserve"> </w:t>
      </w:r>
      <w:r w:rsidR="00341AF2" w:rsidRPr="00341AF2">
        <w:t xml:space="preserve">indicated that it is uploaded to an electronic file accessible through an online register. </w:t>
      </w:r>
      <w:r w:rsidR="001F27C5">
        <w:t xml:space="preserve"> </w:t>
      </w:r>
      <w:r w:rsidR="00341AF2" w:rsidRPr="00341AF2">
        <w:t xml:space="preserve">However, </w:t>
      </w:r>
      <w:r w:rsidR="00A03A4E">
        <w:t>7</w:t>
      </w:r>
      <w:r w:rsidR="00341AF2" w:rsidRPr="00341AF2">
        <w:t xml:space="preserve"> </w:t>
      </w:r>
      <w:r w:rsidR="000F6EB9">
        <w:t>respondents</w:t>
      </w:r>
      <w:r w:rsidR="000F6EB9" w:rsidRPr="00341AF2">
        <w:t xml:space="preserve"> </w:t>
      </w:r>
      <w:r w:rsidR="00341AF2" w:rsidRPr="00341AF2">
        <w:t xml:space="preserve">indicated that the exact machine translation used is not currently shared with the applicant at all, and a further </w:t>
      </w:r>
      <w:r w:rsidR="000B4155">
        <w:t>18</w:t>
      </w:r>
      <w:r w:rsidR="00341AF2" w:rsidRPr="00341AF2">
        <w:t xml:space="preserve"> </w:t>
      </w:r>
      <w:r w:rsidR="000F6EB9">
        <w:t>respondents</w:t>
      </w:r>
      <w:r w:rsidR="000F6EB9" w:rsidRPr="00341AF2">
        <w:t xml:space="preserve"> </w:t>
      </w:r>
      <w:r w:rsidR="00341AF2" w:rsidRPr="00341AF2">
        <w:t>described other, more limited arrangements, such as sharing the translation only upon request or relying on the applicant's ability to independently access the same translation tool used by the examiner (for example, where both rely on the same publicly available search platform).</w:t>
      </w:r>
      <w:r w:rsidR="00AA5327">
        <w:t xml:space="preserve">  </w:t>
      </w:r>
      <w:r w:rsidR="00AA5327" w:rsidRPr="00230ACF">
        <w:t xml:space="preserve">Figure </w:t>
      </w:r>
      <w:r w:rsidR="00AA5327">
        <w:t>12</w:t>
      </w:r>
      <w:r w:rsidR="00AA5327" w:rsidRPr="00230ACF">
        <w:t xml:space="preserve"> presents these results.</w:t>
      </w:r>
    </w:p>
    <w:p w14:paraId="292E7CDF" w14:textId="33E4C408" w:rsidR="00AA5327" w:rsidRDefault="00AA5327" w:rsidP="00E81C97">
      <w:pPr>
        <w:pStyle w:val="Caption"/>
      </w:pPr>
      <w:r w:rsidRPr="00B66F4C">
        <w:rPr>
          <w:rFonts w:asciiTheme="minorBidi" w:hAnsiTheme="minorBidi" w:cstheme="minorBidi"/>
          <w:noProof/>
        </w:rPr>
        <w:drawing>
          <wp:inline distT="0" distB="0" distL="0" distR="0" wp14:anchorId="6A413C3F" wp14:editId="03D555D7">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7DB1F0D" w14:textId="77777777" w:rsidR="002928D3" w:rsidRDefault="006D42A3" w:rsidP="00E81C97">
      <w:pPr>
        <w:pStyle w:val="Caption"/>
        <w:rPr>
          <w:rStyle w:val="IntenseEmphasis"/>
          <w:i w:val="0"/>
          <w:iCs w:val="0"/>
          <w:color w:val="auto"/>
          <w:szCs w:val="18"/>
        </w:rPr>
      </w:pPr>
      <w:r w:rsidRPr="006D42A3">
        <w:rPr>
          <w:rStyle w:val="IntenseEmphasis"/>
          <w:i w:val="0"/>
          <w:iCs w:val="0"/>
          <w:color w:val="auto"/>
          <w:szCs w:val="18"/>
        </w:rPr>
        <w:t>Figure 12: Applicant access to cited machine-translated documents</w:t>
      </w:r>
    </w:p>
    <w:p w14:paraId="584EA374" w14:textId="77777777" w:rsidR="00E81C97" w:rsidRPr="00E81C97" w:rsidRDefault="00E81C97" w:rsidP="00E81C97"/>
    <w:p w14:paraId="7857CBD6" w14:textId="5C78F1C2" w:rsidR="00EC583A" w:rsidRPr="00EC583A" w:rsidRDefault="00EC583A" w:rsidP="00135D84">
      <w:pPr>
        <w:pStyle w:val="ONUME"/>
      </w:pPr>
      <w:r w:rsidRPr="00EC583A">
        <w:t xml:space="preserve">Regarding the </w:t>
      </w:r>
      <w:r w:rsidR="005947E2">
        <w:t>storing</w:t>
      </w:r>
      <w:r w:rsidRPr="00EC583A">
        <w:t xml:space="preserve"> of machine translat</w:t>
      </w:r>
      <w:r w:rsidR="005947E2">
        <w:t xml:space="preserve">ed </w:t>
      </w:r>
      <w:r w:rsidR="00986C65">
        <w:t>documents</w:t>
      </w:r>
      <w:r w:rsidRPr="00EC583A">
        <w:t xml:space="preserve"> used by examiners, the majority of </w:t>
      </w:r>
      <w:r w:rsidR="000F6EB9">
        <w:t>respondents</w:t>
      </w:r>
      <w:r w:rsidR="000F6EB9" w:rsidRPr="00341AF2">
        <w:t xml:space="preserve"> </w:t>
      </w:r>
      <w:r w:rsidRPr="00EC583A">
        <w:t>(28 of 36, 77.8 per cent) confirmed that they retain such translations in some form, though practices diverge sharply on accessibility.</w:t>
      </w:r>
      <w:r w:rsidR="00986C65">
        <w:t xml:space="preserve"> </w:t>
      </w:r>
      <w:r w:rsidRPr="00EC583A">
        <w:t xml:space="preserve"> Only a small number of Offices make these translations publicly available, while the majority restrict access for internal use only. </w:t>
      </w:r>
      <w:r w:rsidR="00986C65">
        <w:t xml:space="preserve"> </w:t>
      </w:r>
      <w:r w:rsidRPr="00EC583A">
        <w:t xml:space="preserve">A smaller group of </w:t>
      </w:r>
      <w:r w:rsidR="009E6D31">
        <w:t>respondents</w:t>
      </w:r>
      <w:r w:rsidR="009E6D31" w:rsidRPr="00341AF2">
        <w:t xml:space="preserve"> </w:t>
      </w:r>
      <w:r w:rsidRPr="00EC583A">
        <w:t xml:space="preserve">reported not recording machine translations at all. </w:t>
      </w:r>
      <w:r w:rsidR="00986C65">
        <w:t xml:space="preserve"> </w:t>
      </w:r>
      <w:r w:rsidRPr="00EC583A">
        <w:t xml:space="preserve">This pattern suggests that while most Offices recognize the </w:t>
      </w:r>
      <w:r w:rsidR="00E11F35">
        <w:t>need to</w:t>
      </w:r>
      <w:r w:rsidR="00E11F35" w:rsidRPr="00EC583A">
        <w:t xml:space="preserve"> </w:t>
      </w:r>
      <w:r w:rsidRPr="00EC583A">
        <w:t>preserv</w:t>
      </w:r>
      <w:r w:rsidR="00E11F35">
        <w:t>e</w:t>
      </w:r>
      <w:r w:rsidRPr="00EC583A">
        <w:t xml:space="preserve"> </w:t>
      </w:r>
      <w:r w:rsidR="00E11F35">
        <w:t>the exact</w:t>
      </w:r>
      <w:r w:rsidRPr="00EC583A">
        <w:t xml:space="preserve"> machine translation </w:t>
      </w:r>
      <w:r w:rsidR="00E11F35">
        <w:t>cited</w:t>
      </w:r>
      <w:r w:rsidR="00E11F35" w:rsidRPr="00EC583A">
        <w:t xml:space="preserve"> </w:t>
      </w:r>
      <w:r w:rsidRPr="00EC583A">
        <w:t xml:space="preserve">during </w:t>
      </w:r>
      <w:r w:rsidR="00C35568" w:rsidRPr="00EC583A">
        <w:t>examinations</w:t>
      </w:r>
      <w:r w:rsidRPr="00EC583A">
        <w:t xml:space="preserve">, there remains considerable reluctance to </w:t>
      </w:r>
      <w:r w:rsidR="007621E9">
        <w:t>make this translation</w:t>
      </w:r>
      <w:r w:rsidR="007621E9" w:rsidRPr="00EC583A">
        <w:t xml:space="preserve"> </w:t>
      </w:r>
      <w:r w:rsidR="00986C65" w:rsidRPr="00EC583A">
        <w:t xml:space="preserve">publicly </w:t>
      </w:r>
      <w:r w:rsidR="007621E9">
        <w:t xml:space="preserve">available. </w:t>
      </w:r>
      <w:r w:rsidR="00B241B7">
        <w:t xml:space="preserve"> </w:t>
      </w:r>
      <w:r w:rsidR="007621E9">
        <w:t>This is</w:t>
      </w:r>
      <w:r w:rsidR="00986C65" w:rsidRPr="00EC583A">
        <w:t xml:space="preserve"> likely</w:t>
      </w:r>
      <w:r w:rsidRPr="00EC583A">
        <w:t xml:space="preserve"> </w:t>
      </w:r>
      <w:r w:rsidR="007621E9">
        <w:t>due to</w:t>
      </w:r>
      <w:r w:rsidR="007621E9" w:rsidRPr="00EC583A">
        <w:t xml:space="preserve"> </w:t>
      </w:r>
      <w:r w:rsidRPr="00EC583A">
        <w:t>concerns about translation quality, liability, or the informal status of machine translations as a search tool rather than an authoritative document.</w:t>
      </w:r>
      <w:r w:rsidR="009E6D31">
        <w:t xml:space="preserve"> </w:t>
      </w:r>
    </w:p>
    <w:p w14:paraId="2D0969AA" w14:textId="26DF8801" w:rsidR="005A3223" w:rsidRDefault="00EC583A" w:rsidP="00135D84">
      <w:pPr>
        <w:pStyle w:val="ONUME"/>
        <w:rPr>
          <w:rFonts w:asciiTheme="minorBidi" w:eastAsia="Times New Roman" w:hAnsiTheme="minorBidi" w:cstheme="minorBidi"/>
          <w:color w:val="000000"/>
        </w:rPr>
      </w:pPr>
      <w:r w:rsidRPr="00EC583A">
        <w:t xml:space="preserve">On the question of citation format, a clear majority of </w:t>
      </w:r>
      <w:r w:rsidR="009E6D31">
        <w:t>respondents</w:t>
      </w:r>
      <w:r w:rsidR="009E6D31" w:rsidRPr="00341AF2">
        <w:t xml:space="preserve"> </w:t>
      </w:r>
      <w:r w:rsidRPr="00EC583A">
        <w:t xml:space="preserve">(27 of 36, 75 per cent) reported having no preferred format for referencing machine translations in search or examination reports, indicating that this remains a largely unstandardized area of practice. </w:t>
      </w:r>
      <w:r w:rsidR="00725BC6">
        <w:t xml:space="preserve"> </w:t>
      </w:r>
      <w:r w:rsidRPr="00EC583A">
        <w:t>Among the smaller number of Offices that do have a preferred approach, methods varied from formal citation standards aligned with existing WIPO conventions, to simple contextual notes such as "see machine translation"</w:t>
      </w:r>
      <w:r w:rsidR="002550AA">
        <w:t>,</w:t>
      </w:r>
      <w:r w:rsidRPr="00EC583A">
        <w:t xml:space="preserve"> to paragraph-based referencing keyed to the original document's numbering. </w:t>
      </w:r>
      <w:r w:rsidR="00C35568">
        <w:t xml:space="preserve"> </w:t>
      </w:r>
      <w:r w:rsidRPr="00EC583A">
        <w:t xml:space="preserve">Notably, </w:t>
      </w:r>
      <w:r w:rsidR="00993026">
        <w:t>1</w:t>
      </w:r>
      <w:r w:rsidRPr="00EC583A">
        <w:t xml:space="preserve"> </w:t>
      </w:r>
      <w:r w:rsidR="00993026">
        <w:t xml:space="preserve">respondent </w:t>
      </w:r>
      <w:r w:rsidRPr="00EC583A">
        <w:t>indicated it is considering a shift toward citing the machine-translated text directly rather than referencing the original document's structure, which may signal an emerging trend toward greater transparency in how machine-translated evidence is presented to applicants.</w:t>
      </w:r>
      <w:r w:rsidR="005A3223">
        <w:t xml:space="preserve">  </w:t>
      </w:r>
      <w:r w:rsidR="005A3223" w:rsidRPr="00230ACF">
        <w:t xml:space="preserve">Figure </w:t>
      </w:r>
      <w:r w:rsidR="005A3223">
        <w:t>1</w:t>
      </w:r>
      <w:r w:rsidR="00DC4696">
        <w:t>3</w:t>
      </w:r>
      <w:r w:rsidR="005A3223" w:rsidRPr="00230ACF">
        <w:t xml:space="preserve"> presents these results.</w:t>
      </w:r>
    </w:p>
    <w:p w14:paraId="56073C22" w14:textId="00D9C7BA" w:rsidR="0023297F" w:rsidRDefault="0023297F" w:rsidP="00E81C97">
      <w:pPr>
        <w:pStyle w:val="Caption"/>
      </w:pPr>
      <w:r w:rsidRPr="008115E8">
        <w:rPr>
          <w:rFonts w:asciiTheme="minorBidi" w:hAnsiTheme="minorBidi" w:cstheme="minorBidi"/>
          <w:noProof/>
        </w:rPr>
        <w:drawing>
          <wp:inline distT="0" distB="0" distL="0" distR="0" wp14:anchorId="3DCFE816" wp14:editId="17E6F2AC">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F6103EB" w14:textId="77777777" w:rsidR="002928D3" w:rsidRDefault="005A3223" w:rsidP="00E81C97">
      <w:pPr>
        <w:pStyle w:val="Caption"/>
        <w:rPr>
          <w:rStyle w:val="IntenseEmphasis"/>
          <w:i w:val="0"/>
          <w:iCs w:val="0"/>
          <w:color w:val="auto"/>
          <w:szCs w:val="18"/>
        </w:rPr>
      </w:pPr>
      <w:r w:rsidRPr="005A3223">
        <w:rPr>
          <w:rStyle w:val="IntenseEmphasis"/>
          <w:i w:val="0"/>
          <w:iCs w:val="0"/>
          <w:color w:val="auto"/>
          <w:szCs w:val="18"/>
        </w:rPr>
        <w:t>Figure 13: Preferred citation formats for machine-translated documents</w:t>
      </w:r>
    </w:p>
    <w:p w14:paraId="030A944D" w14:textId="77777777" w:rsidR="00E81C97" w:rsidRPr="00E81C97" w:rsidRDefault="00E81C97" w:rsidP="00E81C97"/>
    <w:p w14:paraId="6F596BC6" w14:textId="069D9E98" w:rsidR="00EC583A" w:rsidRDefault="00EC583A" w:rsidP="00135D84">
      <w:pPr>
        <w:pStyle w:val="ONUME"/>
      </w:pPr>
      <w:r w:rsidRPr="00EC583A">
        <w:t xml:space="preserve">Disputes over the relevance of machine-translation-based citations appear to be rare, with only </w:t>
      </w:r>
      <w:r w:rsidR="00D7633B">
        <w:t>4</w:t>
      </w:r>
      <w:r w:rsidRPr="00EC583A">
        <w:t xml:space="preserve"> </w:t>
      </w:r>
      <w:r w:rsidR="00D7633B">
        <w:t>respondents</w:t>
      </w:r>
      <w:r w:rsidR="00D7633B" w:rsidRPr="00341AF2">
        <w:t xml:space="preserve"> </w:t>
      </w:r>
      <w:r w:rsidRPr="00EC583A">
        <w:t xml:space="preserve">reporting such cases, while the vast majority encountered none. </w:t>
      </w:r>
      <w:r w:rsidR="007E4653">
        <w:t xml:space="preserve"> </w:t>
      </w:r>
      <w:r w:rsidRPr="00EC583A">
        <w:t xml:space="preserve">Where disputes did </w:t>
      </w:r>
      <w:r w:rsidR="00616031" w:rsidRPr="00EC583A">
        <w:t>arise,</w:t>
      </w:r>
      <w:r w:rsidR="00616031">
        <w:t xml:space="preserve"> </w:t>
      </w:r>
      <w:r w:rsidRPr="00EC583A">
        <w:t xml:space="preserve">they typically </w:t>
      </w:r>
      <w:r w:rsidR="00616031" w:rsidRPr="00EC583A">
        <w:t>focused</w:t>
      </w:r>
      <w:r w:rsidRPr="00EC583A">
        <w:t xml:space="preserve"> on translation accuracy</w:t>
      </w:r>
      <w:r w:rsidR="00616031">
        <w:t xml:space="preserve"> and the possibility of</w:t>
      </w:r>
      <w:r w:rsidRPr="00EC583A">
        <w:t xml:space="preserve"> affecting substantive </w:t>
      </w:r>
      <w:r w:rsidR="006E5D65" w:rsidRPr="00EC583A">
        <w:t>assessment</w:t>
      </w:r>
      <w:r w:rsidR="002D237D">
        <w:t xml:space="preserve"> of a patent application.</w:t>
      </w:r>
    </w:p>
    <w:p w14:paraId="5BF1BC38" w14:textId="375BE9A3" w:rsidR="00597404" w:rsidRPr="00597404" w:rsidRDefault="00597404" w:rsidP="00135D84">
      <w:pPr>
        <w:pStyle w:val="ONUME"/>
      </w:pPr>
      <w:r w:rsidRPr="00597404">
        <w:t xml:space="preserve">Building on the divided views regarding citation practices, a majority of </w:t>
      </w:r>
      <w:r w:rsidR="00D7633B">
        <w:t>respondents</w:t>
      </w:r>
      <w:r w:rsidR="00D7633B" w:rsidRPr="00341AF2">
        <w:t xml:space="preserve"> </w:t>
      </w:r>
      <w:r w:rsidRPr="00597404">
        <w:t xml:space="preserve">(22 of 36, 61.1 per cent) supported the introduction of a standardized method for referencing the machine translation engine and translation date in international search reports. </w:t>
      </w:r>
      <w:r>
        <w:t xml:space="preserve"> </w:t>
      </w:r>
      <w:r w:rsidRPr="00597404">
        <w:t>A notable minority (12</w:t>
      </w:r>
      <w:r w:rsidR="00725BC6">
        <w:t xml:space="preserve"> </w:t>
      </w:r>
      <w:r w:rsidR="00D7633B">
        <w:t>respondents</w:t>
      </w:r>
      <w:r w:rsidRPr="00597404">
        <w:t xml:space="preserve">, one-third of respondents) opposed such standardization. </w:t>
      </w:r>
    </w:p>
    <w:p w14:paraId="043EEAAC" w14:textId="445AD526" w:rsidR="007132D0" w:rsidRDefault="00AD327F" w:rsidP="003A6BF8">
      <w:pPr>
        <w:pStyle w:val="ONUME"/>
      </w:pPr>
      <w:r>
        <w:t>In a related question, s</w:t>
      </w:r>
      <w:r w:rsidR="00597404" w:rsidRPr="00597404">
        <w:t xml:space="preserve">upport for revising WIPO Standard ST.14 specifically to address machine translation citation </w:t>
      </w:r>
      <w:r w:rsidR="00733C05">
        <w:t>had a</w:t>
      </w:r>
      <w:r w:rsidR="00597404" w:rsidRPr="00597404">
        <w:t xml:space="preserve"> stronger</w:t>
      </w:r>
      <w:r w:rsidR="00733C05">
        <w:t xml:space="preserve"> response</w:t>
      </w:r>
      <w:r w:rsidR="00597404" w:rsidRPr="00597404">
        <w:t xml:space="preserve">, with two-thirds of </w:t>
      </w:r>
      <w:r w:rsidR="009E3BC1">
        <w:t>respondents</w:t>
      </w:r>
      <w:r w:rsidR="009E3BC1" w:rsidRPr="00341AF2">
        <w:t xml:space="preserve"> </w:t>
      </w:r>
      <w:r w:rsidR="00597404" w:rsidRPr="00597404">
        <w:t xml:space="preserve">(24 of 36) favoring such a revision, while </w:t>
      </w:r>
      <w:r w:rsidR="004E009B">
        <w:t>10</w:t>
      </w:r>
      <w:r w:rsidR="004E009B" w:rsidRPr="00597404">
        <w:t xml:space="preserve"> </w:t>
      </w:r>
      <w:r w:rsidR="00832FCF">
        <w:t>respondents</w:t>
      </w:r>
      <w:r w:rsidR="00832FCF" w:rsidRPr="00341AF2">
        <w:t xml:space="preserve"> </w:t>
      </w:r>
      <w:r w:rsidR="00597404" w:rsidRPr="00597404">
        <w:t xml:space="preserve">opposed it and </w:t>
      </w:r>
      <w:r w:rsidR="004E009B">
        <w:t>2</w:t>
      </w:r>
      <w:r w:rsidR="004E009B" w:rsidRPr="00597404">
        <w:t xml:space="preserve"> </w:t>
      </w:r>
      <w:r w:rsidR="00597404" w:rsidRPr="00597404">
        <w:t xml:space="preserve">provided conditional responses. </w:t>
      </w:r>
      <w:r w:rsidR="00597404">
        <w:t xml:space="preserve"> </w:t>
      </w:r>
      <w:r w:rsidR="00597404" w:rsidRPr="00597404">
        <w:t xml:space="preserve">The high level of support for </w:t>
      </w:r>
      <w:r w:rsidR="00AB62D5">
        <w:t>revision of the</w:t>
      </w:r>
      <w:r w:rsidR="00597404">
        <w:t xml:space="preserve"> </w:t>
      </w:r>
      <w:r w:rsidR="00597404" w:rsidRPr="00597404">
        <w:t>WIPO Standard ST.14</w:t>
      </w:r>
      <w:r w:rsidR="00AB62D5">
        <w:t xml:space="preserve"> </w:t>
      </w:r>
      <w:r w:rsidR="00597404" w:rsidRPr="00597404">
        <w:t xml:space="preserve">suggests that Offices may be more comfortable with formalizing citation guidance through an existing, recognized WIPO </w:t>
      </w:r>
      <w:r w:rsidR="00AB62D5">
        <w:t>S</w:t>
      </w:r>
      <w:r w:rsidR="00597404" w:rsidRPr="00597404">
        <w:t xml:space="preserve">tandard rather than introducing an entirely new requirement. </w:t>
      </w:r>
      <w:r w:rsidR="00AB62D5">
        <w:t xml:space="preserve"> </w:t>
      </w:r>
      <w:r w:rsidR="00597404" w:rsidRPr="00597404">
        <w:t>Notably,</w:t>
      </w:r>
      <w:r w:rsidR="00597404" w:rsidRPr="00597404" w:rsidDel="004E009B">
        <w:t xml:space="preserve"> </w:t>
      </w:r>
      <w:r w:rsidR="004E009B">
        <w:t>1</w:t>
      </w:r>
      <w:r w:rsidR="004E009B" w:rsidRPr="00597404">
        <w:t xml:space="preserve"> </w:t>
      </w:r>
      <w:r w:rsidR="006C48A5">
        <w:t>respondent</w:t>
      </w:r>
      <w:r w:rsidR="008919B0" w:rsidRPr="00135D84">
        <w:rPr>
          <w:rFonts w:eastAsiaTheme="minorEastAsia"/>
          <w:lang w:eastAsia="ja-JP"/>
        </w:rPr>
        <w:t>’</w:t>
      </w:r>
      <w:r w:rsidR="006C48A5">
        <w:t xml:space="preserve">s </w:t>
      </w:r>
      <w:r w:rsidR="00597404" w:rsidRPr="00597404">
        <w:t>suggestion that any revision take the form of non-binding recommendations with illustrative examples, rather than a mandatory rule</w:t>
      </w:r>
      <w:r w:rsidR="00A4771F" w:rsidRPr="0045568B">
        <w:t>.</w:t>
      </w:r>
      <w:r w:rsidR="00DC4696">
        <w:t xml:space="preserve">  </w:t>
      </w:r>
      <w:r w:rsidR="00DC4696" w:rsidRPr="00230ACF">
        <w:t xml:space="preserve">Figure </w:t>
      </w:r>
      <w:r w:rsidR="00DC4696">
        <w:t>1</w:t>
      </w:r>
      <w:r w:rsidR="00126F75" w:rsidRPr="00135D84">
        <w:rPr>
          <w:rFonts w:eastAsiaTheme="minorEastAsia" w:hint="eastAsia"/>
          <w:lang w:eastAsia="ja-JP"/>
        </w:rPr>
        <w:t>4</w:t>
      </w:r>
      <w:r w:rsidR="00DC4696" w:rsidRPr="00230ACF">
        <w:t xml:space="preserve"> presents these results.</w:t>
      </w:r>
    </w:p>
    <w:p w14:paraId="63AC46C0" w14:textId="43988006" w:rsidR="007132D0" w:rsidRDefault="007132D0" w:rsidP="00E81C97">
      <w:pPr>
        <w:pStyle w:val="Caption"/>
      </w:pPr>
      <w:r w:rsidRPr="00B66F4C">
        <w:rPr>
          <w:noProof/>
        </w:rPr>
        <w:drawing>
          <wp:inline distT="0" distB="0" distL="0" distR="0" wp14:anchorId="4C744ABC" wp14:editId="06457857">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2D3B2A3" w14:textId="5821ECF4" w:rsidR="002928D3" w:rsidRDefault="004A7142" w:rsidP="00E81C97">
      <w:pPr>
        <w:pStyle w:val="Caption"/>
      </w:pPr>
      <w:r w:rsidRPr="004A7142">
        <w:rPr>
          <w:rStyle w:val="IntenseEmphasis"/>
          <w:i w:val="0"/>
          <w:iCs w:val="0"/>
          <w:color w:val="auto"/>
          <w:szCs w:val="18"/>
        </w:rPr>
        <w:t xml:space="preserve">Figure 14: </w:t>
      </w:r>
      <w:r w:rsidR="004E009B">
        <w:rPr>
          <w:rStyle w:val="IntenseEmphasis"/>
          <w:i w:val="0"/>
          <w:iCs w:val="0"/>
          <w:color w:val="auto"/>
          <w:szCs w:val="18"/>
        </w:rPr>
        <w:t xml:space="preserve"> </w:t>
      </w:r>
      <w:r>
        <w:rPr>
          <w:rStyle w:val="IntenseEmphasis"/>
          <w:i w:val="0"/>
          <w:iCs w:val="0"/>
          <w:color w:val="auto"/>
          <w:szCs w:val="18"/>
        </w:rPr>
        <w:t>R</w:t>
      </w:r>
      <w:r w:rsidRPr="004A7142">
        <w:rPr>
          <w:rStyle w:val="IntenseEmphasis"/>
          <w:i w:val="0"/>
          <w:iCs w:val="0"/>
          <w:color w:val="auto"/>
          <w:szCs w:val="18"/>
        </w:rPr>
        <w:t>evising WIPO Standard ST.14</w:t>
      </w:r>
    </w:p>
    <w:p w14:paraId="0AC4AF69" w14:textId="24B7E933" w:rsidR="00341AF2" w:rsidRPr="00CD27C2" w:rsidRDefault="00CD27C2" w:rsidP="00CD27C2">
      <w:pPr>
        <w:pStyle w:val="Heading2"/>
      </w:pPr>
      <w:r w:rsidRPr="00CD27C2">
        <w:t>Proposed Next Steps</w:t>
      </w:r>
    </w:p>
    <w:p w14:paraId="294A0A14" w14:textId="10C086D5" w:rsidR="0060488E" w:rsidRDefault="00D41C8E" w:rsidP="00135D84">
      <w:pPr>
        <w:pStyle w:val="ONUME"/>
        <w:rPr>
          <w:kern w:val="2"/>
          <w:szCs w:val="22"/>
          <w:lang w:eastAsia="en-US"/>
          <w14:ligatures w14:val="standardContextual"/>
        </w:rPr>
      </w:pPr>
      <w:r w:rsidRPr="00D41C8E">
        <w:t>The survey analysis indicates that, although citation reference data are widely generated during examination processes, they remain largely unstructured, decentralized and not publicly searchable in machine-readable form across most respondent Offices.</w:t>
      </w:r>
      <w:r w:rsidR="00BB6C48">
        <w:t xml:space="preserve"> </w:t>
      </w:r>
      <w:r w:rsidRPr="00D41C8E">
        <w:t xml:space="preserve"> The Secretariat therefore proposes further work to promote the use of structured citation data formats and to explore, among interested Offices, the feasibility of expanding public searchability of citation references.</w:t>
      </w:r>
    </w:p>
    <w:p w14:paraId="3031A797" w14:textId="5D86C3E2" w:rsidR="0060488E" w:rsidRDefault="00F5778A" w:rsidP="00135D84">
      <w:pPr>
        <w:pStyle w:val="ONUME"/>
        <w:rPr>
          <w:kern w:val="2"/>
          <w:szCs w:val="22"/>
          <w:lang w:eastAsia="en-US"/>
          <w14:ligatures w14:val="standardContextual"/>
        </w:rPr>
      </w:pPr>
      <w:r w:rsidRPr="00F5778A">
        <w:t>Furthermore, given the strong majority of respondent Offices supporting the revision of WIPO Standard ST.14 to include recommendations on citing machine-translated documents, and the majority supporting a standardized approach to identifying the machine translation engine and date of translation in international search reports, the Secretariat proposes that this matter be prioritized in the revision of WIPO Standard ST.14.</w:t>
      </w:r>
    </w:p>
    <w:p w14:paraId="2086EDC3" w14:textId="3142F0D2" w:rsidR="0060488E" w:rsidRDefault="005F2CEA" w:rsidP="00135D84">
      <w:pPr>
        <w:pStyle w:val="ONUME"/>
        <w:rPr>
          <w:kern w:val="2"/>
          <w:szCs w:val="22"/>
          <w:lang w:eastAsia="en-US"/>
          <w14:ligatures w14:val="standardContextual"/>
        </w:rPr>
      </w:pPr>
      <w:r>
        <w:t>In order to achieve this objective</w:t>
      </w:r>
      <w:r w:rsidRPr="003B1600">
        <w:t xml:space="preserve">, the </w:t>
      </w:r>
      <w:r>
        <w:t>Secretariat</w:t>
      </w:r>
      <w:r w:rsidRPr="003B1600" w:rsidDel="005D15CA">
        <w:t xml:space="preserve"> </w:t>
      </w:r>
      <w:r w:rsidRPr="003B1600">
        <w:t>proposes</w:t>
      </w:r>
      <w:r>
        <w:t xml:space="preserve"> </w:t>
      </w:r>
      <w:r w:rsidR="00EA5157">
        <w:t xml:space="preserve">to </w:t>
      </w:r>
      <w:r w:rsidRPr="00D53C78">
        <w:t>add a new Task, i.e., Task No. 6</w:t>
      </w:r>
      <w:r>
        <w:t>8</w:t>
      </w:r>
      <w:r w:rsidRPr="00D53C78">
        <w:t>, to the CWS work program</w:t>
      </w:r>
      <w:r w:rsidR="00144070">
        <w:t>, with the following description:</w:t>
      </w:r>
    </w:p>
    <w:p w14:paraId="4D20B50E" w14:textId="6B2A49F3" w:rsidR="002928D3" w:rsidRPr="00F3006E" w:rsidRDefault="00074870" w:rsidP="00135D84">
      <w:pPr>
        <w:pStyle w:val="ONUME"/>
        <w:numPr>
          <w:ilvl w:val="0"/>
          <w:numId w:val="0"/>
        </w:numPr>
        <w:ind w:firstLine="567"/>
        <w:rPr>
          <w:i/>
          <w:iCs/>
        </w:rPr>
      </w:pPr>
      <w:r w:rsidRPr="00F3006E">
        <w:rPr>
          <w:i/>
          <w:iCs/>
        </w:rPr>
        <w:t>“</w:t>
      </w:r>
      <w:r w:rsidR="003E75BE" w:rsidRPr="00F3006E">
        <w:rPr>
          <w:i/>
          <w:iCs/>
        </w:rPr>
        <w:t>Ensure the necessary revisions and updates to WIPO Standard ST.14, and support the implementation of this Standard.</w:t>
      </w:r>
      <w:r w:rsidRPr="00F3006E">
        <w:rPr>
          <w:i/>
          <w:iCs/>
        </w:rPr>
        <w:t>”</w:t>
      </w:r>
    </w:p>
    <w:p w14:paraId="3B39B041" w14:textId="106043DE" w:rsidR="0060488E" w:rsidRDefault="00871EE0" w:rsidP="00135D84">
      <w:pPr>
        <w:pStyle w:val="ONUME"/>
        <w:rPr>
          <w:kern w:val="2"/>
          <w:szCs w:val="22"/>
          <w:lang w:eastAsia="en-US"/>
          <w14:ligatures w14:val="standardContextual"/>
        </w:rPr>
      </w:pPr>
      <w:r w:rsidRPr="00871EE0">
        <w:t xml:space="preserve">The Secretariat proposes </w:t>
      </w:r>
      <w:r w:rsidR="003944B5">
        <w:t xml:space="preserve">to </w:t>
      </w:r>
      <w:r w:rsidR="002950F2">
        <w:t>reactivate</w:t>
      </w:r>
      <w:r w:rsidRPr="00871EE0">
        <w:t xml:space="preserve"> the ST.14 Task Force </w:t>
      </w:r>
      <w:r w:rsidR="00345584">
        <w:t>to deal with</w:t>
      </w:r>
      <w:r w:rsidRPr="00871EE0">
        <w:t xml:space="preserve"> Task No. 68. </w:t>
      </w:r>
      <w:r w:rsidR="002D5F36">
        <w:t xml:space="preserve"> </w:t>
      </w:r>
      <w:r w:rsidRPr="00871EE0">
        <w:t xml:space="preserve">The ST.14 Task Force </w:t>
      </w:r>
      <w:r w:rsidR="00E2303F">
        <w:t xml:space="preserve">was discontinued </w:t>
      </w:r>
      <w:r w:rsidRPr="00871EE0">
        <w:t>at the reconvened fourth session of the CWS</w:t>
      </w:r>
      <w:r w:rsidR="008A408D">
        <w:t xml:space="preserve"> in 2016</w:t>
      </w:r>
      <w:r w:rsidR="00B56BD9">
        <w:t xml:space="preserve"> as the revision of WIPO Standard ST.14 was approved</w:t>
      </w:r>
      <w:r w:rsidR="0079439C">
        <w:t xml:space="preserve"> at the same session</w:t>
      </w:r>
      <w:r w:rsidRPr="00871EE0">
        <w:t xml:space="preserve"> (see paragraph 44 of docum</w:t>
      </w:r>
      <w:r w:rsidRPr="002343ED">
        <w:t>ent</w:t>
      </w:r>
      <w:r w:rsidRPr="001E5BC9">
        <w:rPr>
          <w:rFonts w:asciiTheme="minorBidi" w:hAnsiTheme="minorBidi" w:cstheme="minorBidi"/>
        </w:rPr>
        <w:t xml:space="preserve"> </w:t>
      </w:r>
      <w:hyperlink r:id="rId31" w:history="1">
        <w:r w:rsidRPr="001E5BC9">
          <w:rPr>
            <w:rStyle w:val="Hyperlink"/>
            <w:rFonts w:asciiTheme="minorBidi" w:hAnsiTheme="minorBidi" w:cstheme="minorBidi"/>
          </w:rPr>
          <w:t>CWS/4BIS/16</w:t>
        </w:r>
      </w:hyperlink>
      <w:r w:rsidRPr="002343ED">
        <w:t>).</w:t>
      </w:r>
    </w:p>
    <w:p w14:paraId="7E25F950" w14:textId="6414A6E4" w:rsidR="0060488E" w:rsidRDefault="00441363" w:rsidP="00135D84">
      <w:pPr>
        <w:pStyle w:val="ONUME"/>
        <w:rPr>
          <w:kern w:val="2"/>
          <w:szCs w:val="22"/>
          <w:lang w:eastAsia="en-US"/>
          <w14:ligatures w14:val="standardContextual"/>
        </w:rPr>
      </w:pPr>
      <w:r w:rsidRPr="00441363">
        <w:t xml:space="preserve">In accordance with the organizational matters and special rules of procedure of the CWS, a </w:t>
      </w:r>
      <w:r w:rsidR="00C278C5">
        <w:t>p</w:t>
      </w:r>
      <w:r w:rsidRPr="00441363">
        <w:t xml:space="preserve">roject </w:t>
      </w:r>
      <w:r w:rsidR="00C278C5">
        <w:t>b</w:t>
      </w:r>
      <w:r w:rsidR="00C278C5" w:rsidRPr="00441363">
        <w:t>rief</w:t>
      </w:r>
      <w:r w:rsidRPr="00441363">
        <w:t xml:space="preserve"> outlining the background, objectives and expected benefits is appended to this document as an Annex.</w:t>
      </w:r>
    </w:p>
    <w:p w14:paraId="7AF7F746" w14:textId="23BF4E79" w:rsidR="0060488E" w:rsidRDefault="00CE008C" w:rsidP="00135D84">
      <w:pPr>
        <w:pStyle w:val="ONUME"/>
        <w:rPr>
          <w:kern w:val="2"/>
          <w:szCs w:val="22"/>
          <w:lang w:eastAsia="en-US"/>
          <w14:ligatures w14:val="standardContextual"/>
        </w:rPr>
      </w:pPr>
      <w:r w:rsidRPr="00CE008C">
        <w:t xml:space="preserve">If the CWS approves </w:t>
      </w:r>
      <w:r w:rsidR="00C278C5">
        <w:t>reactivating</w:t>
      </w:r>
      <w:r w:rsidRPr="00CE008C">
        <w:t xml:space="preserve"> the ST.14 Task Force, it is invited to nominate a Task Force Leader and request the Task Force to present a proposal for the revision of WIPO Standard ST.14 at its fifteenth session.</w:t>
      </w:r>
      <w:r w:rsidR="00C40FD3">
        <w:t xml:space="preserve">  </w:t>
      </w:r>
      <w:r w:rsidR="007A54CC">
        <w:t xml:space="preserve">Subsequently, </w:t>
      </w:r>
      <w:r w:rsidR="0026760B" w:rsidRPr="0026760B">
        <w:t>it is proposed that the CWS request the Secretariat to issue a circular inviting its Members and Observers to nominate subject matter experts, preferably with experience in patent examination.</w:t>
      </w:r>
    </w:p>
    <w:p w14:paraId="5276B1C3" w14:textId="4E0CFBF5" w:rsidR="00242D4D" w:rsidRPr="00135D84" w:rsidRDefault="00242D4D" w:rsidP="00135D84">
      <w:pPr>
        <w:pStyle w:val="ONUME"/>
        <w:ind w:left="5533"/>
        <w:rPr>
          <w:i/>
          <w:iCs/>
        </w:rPr>
      </w:pPr>
      <w:r w:rsidRPr="00135D84">
        <w:rPr>
          <w:i/>
          <w:iCs/>
        </w:rPr>
        <w:t>The CWS is invited to:</w:t>
      </w:r>
    </w:p>
    <w:p w14:paraId="2A40C21F" w14:textId="04B4B5D7" w:rsidR="00242D4D" w:rsidRPr="00135D84" w:rsidRDefault="00242D4D" w:rsidP="00135D84">
      <w:pPr>
        <w:pStyle w:val="ONUME"/>
        <w:numPr>
          <w:ilvl w:val="1"/>
          <w:numId w:val="5"/>
        </w:numPr>
        <w:ind w:left="5533" w:firstLine="704"/>
        <w:rPr>
          <w:i/>
          <w:iCs/>
        </w:rPr>
      </w:pPr>
      <w:r w:rsidRPr="00135D84">
        <w:rPr>
          <w:i/>
          <w:iCs/>
        </w:rPr>
        <w:t>note the content of this document;</w:t>
      </w:r>
    </w:p>
    <w:p w14:paraId="54A54107" w14:textId="64603E63" w:rsidR="0028694E" w:rsidRPr="00135D84" w:rsidRDefault="00242D4D" w:rsidP="00135D84">
      <w:pPr>
        <w:pStyle w:val="ONUME"/>
        <w:numPr>
          <w:ilvl w:val="1"/>
          <w:numId w:val="5"/>
        </w:numPr>
        <w:ind w:left="5533" w:firstLine="704"/>
        <w:rPr>
          <w:i/>
          <w:iCs/>
        </w:rPr>
      </w:pPr>
      <w:r w:rsidRPr="00135D84">
        <w:rPr>
          <w:i/>
          <w:iCs/>
        </w:rPr>
        <w:t xml:space="preserve">consider and approve the survey analysis as captured by paragraphs 7 to </w:t>
      </w:r>
      <w:r w:rsidR="00EC6419" w:rsidRPr="00135D84">
        <w:rPr>
          <w:i/>
          <w:iCs/>
        </w:rPr>
        <w:t xml:space="preserve">40 </w:t>
      </w:r>
      <w:r w:rsidRPr="00135D84">
        <w:rPr>
          <w:i/>
          <w:iCs/>
        </w:rPr>
        <w:t>and approve their publication in the WIPO Handbook;</w:t>
      </w:r>
    </w:p>
    <w:p w14:paraId="4247DBC1" w14:textId="750F8EDE" w:rsidR="006C1714" w:rsidRPr="00135D84" w:rsidRDefault="00665D3C" w:rsidP="00135D84">
      <w:pPr>
        <w:pStyle w:val="ONUME"/>
        <w:numPr>
          <w:ilvl w:val="1"/>
          <w:numId w:val="5"/>
        </w:numPr>
        <w:ind w:left="5533" w:firstLine="704"/>
        <w:rPr>
          <w:i/>
          <w:iCs/>
        </w:rPr>
      </w:pPr>
      <w:r w:rsidRPr="00135D84">
        <w:rPr>
          <w:i/>
          <w:iCs/>
        </w:rPr>
        <w:t>consider and approve the creation of Task No. 68 in the CWS work program, as referred to in paragraph 4</w:t>
      </w:r>
      <w:r w:rsidR="009B73E9" w:rsidRPr="00135D84">
        <w:rPr>
          <w:i/>
          <w:iCs/>
        </w:rPr>
        <w:t>3</w:t>
      </w:r>
      <w:r w:rsidRPr="00135D84">
        <w:rPr>
          <w:i/>
          <w:iCs/>
        </w:rPr>
        <w:t xml:space="preserve"> above;</w:t>
      </w:r>
    </w:p>
    <w:p w14:paraId="108B47CB" w14:textId="6851FB23" w:rsidR="006C1714" w:rsidRPr="00135D84" w:rsidRDefault="00B650F4" w:rsidP="00135D84">
      <w:pPr>
        <w:pStyle w:val="ONUME"/>
        <w:numPr>
          <w:ilvl w:val="1"/>
          <w:numId w:val="5"/>
        </w:numPr>
        <w:ind w:left="5533" w:firstLine="704"/>
        <w:rPr>
          <w:i/>
          <w:iCs/>
        </w:rPr>
      </w:pPr>
      <w:r w:rsidRPr="00135D84">
        <w:rPr>
          <w:i/>
          <w:iCs/>
        </w:rPr>
        <w:t xml:space="preserve">consider and approve the proposed description of Task No. </w:t>
      </w:r>
      <w:r w:rsidR="00082715" w:rsidRPr="00135D84">
        <w:rPr>
          <w:i/>
          <w:iCs/>
        </w:rPr>
        <w:t>68, as set out in paragraph 4</w:t>
      </w:r>
      <w:r w:rsidR="00D743AE" w:rsidRPr="00135D84">
        <w:rPr>
          <w:i/>
          <w:iCs/>
        </w:rPr>
        <w:t>3</w:t>
      </w:r>
      <w:r w:rsidR="00082715" w:rsidRPr="00135D84">
        <w:rPr>
          <w:i/>
          <w:iCs/>
        </w:rPr>
        <w:t xml:space="preserve"> above;</w:t>
      </w:r>
    </w:p>
    <w:p w14:paraId="1A22123F" w14:textId="1A471C7D" w:rsidR="006C1714" w:rsidRPr="00135D84" w:rsidRDefault="00B650F4" w:rsidP="00135D84">
      <w:pPr>
        <w:pStyle w:val="ONUME"/>
        <w:numPr>
          <w:ilvl w:val="1"/>
          <w:numId w:val="5"/>
        </w:numPr>
        <w:ind w:left="5533" w:firstLine="704"/>
        <w:rPr>
          <w:i/>
          <w:iCs/>
        </w:rPr>
      </w:pPr>
      <w:r w:rsidRPr="00135D84">
        <w:rPr>
          <w:i/>
          <w:iCs/>
        </w:rPr>
        <w:t xml:space="preserve">consider and approve </w:t>
      </w:r>
      <w:r w:rsidR="00842323" w:rsidRPr="00135D84">
        <w:rPr>
          <w:i/>
          <w:iCs/>
        </w:rPr>
        <w:t xml:space="preserve">the </w:t>
      </w:r>
      <w:r w:rsidR="002569E7" w:rsidRPr="00135D84">
        <w:rPr>
          <w:i/>
          <w:iCs/>
        </w:rPr>
        <w:t>reactivat</w:t>
      </w:r>
      <w:r w:rsidR="00EA4490" w:rsidRPr="00135D84">
        <w:rPr>
          <w:i/>
          <w:iCs/>
        </w:rPr>
        <w:t>ion</w:t>
      </w:r>
      <w:r w:rsidRPr="00135D84">
        <w:rPr>
          <w:i/>
          <w:iCs/>
        </w:rPr>
        <w:t xml:space="preserve"> of the ST.14 Task Force</w:t>
      </w:r>
      <w:r w:rsidR="00842323" w:rsidRPr="00135D84">
        <w:rPr>
          <w:i/>
          <w:iCs/>
        </w:rPr>
        <w:t>, nominate its</w:t>
      </w:r>
      <w:r w:rsidRPr="00135D84">
        <w:rPr>
          <w:i/>
          <w:iCs/>
        </w:rPr>
        <w:t xml:space="preserve"> Task Force </w:t>
      </w:r>
      <w:r w:rsidR="00842323" w:rsidRPr="00135D84">
        <w:rPr>
          <w:i/>
          <w:iCs/>
        </w:rPr>
        <w:t>Leader and assign Task No. 68 to it</w:t>
      </w:r>
      <w:r w:rsidRPr="00135D84">
        <w:rPr>
          <w:i/>
          <w:iCs/>
        </w:rPr>
        <w:t xml:space="preserve">, as referred </w:t>
      </w:r>
      <w:r w:rsidR="00842323" w:rsidRPr="00135D84">
        <w:rPr>
          <w:i/>
          <w:iCs/>
        </w:rPr>
        <w:t xml:space="preserve">to </w:t>
      </w:r>
      <w:r w:rsidRPr="00135D84">
        <w:rPr>
          <w:i/>
          <w:iCs/>
        </w:rPr>
        <w:t>in paragraphs 4</w:t>
      </w:r>
      <w:r w:rsidR="009527BF" w:rsidRPr="00135D84">
        <w:rPr>
          <w:i/>
          <w:iCs/>
        </w:rPr>
        <w:t>4</w:t>
      </w:r>
      <w:r w:rsidRPr="00135D84">
        <w:rPr>
          <w:i/>
          <w:iCs/>
        </w:rPr>
        <w:t xml:space="preserve"> and 4</w:t>
      </w:r>
      <w:r w:rsidR="009527BF" w:rsidRPr="00135D84">
        <w:rPr>
          <w:i/>
          <w:iCs/>
        </w:rPr>
        <w:t>6</w:t>
      </w:r>
      <w:r w:rsidRPr="00135D84">
        <w:rPr>
          <w:i/>
          <w:iCs/>
        </w:rPr>
        <w:t xml:space="preserve"> above; </w:t>
      </w:r>
      <w:r w:rsidR="00135D84" w:rsidRPr="00135D84">
        <w:rPr>
          <w:i/>
        </w:rPr>
        <w:t xml:space="preserve"> </w:t>
      </w:r>
      <w:r w:rsidRPr="00135D84">
        <w:rPr>
          <w:i/>
          <w:iCs/>
        </w:rPr>
        <w:t>and</w:t>
      </w:r>
    </w:p>
    <w:p w14:paraId="449D8080" w14:textId="3B1CD0A3" w:rsidR="002928D3" w:rsidRPr="00135D84" w:rsidRDefault="008B10DD" w:rsidP="00135D84">
      <w:pPr>
        <w:pStyle w:val="ONUME"/>
        <w:numPr>
          <w:ilvl w:val="1"/>
          <w:numId w:val="5"/>
        </w:numPr>
        <w:ind w:left="5533" w:firstLine="704"/>
        <w:rPr>
          <w:i/>
          <w:iCs/>
        </w:rPr>
      </w:pPr>
      <w:r w:rsidRPr="00135D84">
        <w:rPr>
          <w:i/>
          <w:iCs/>
        </w:rPr>
        <w:t xml:space="preserve">request the Secretariat to issue a circular inviting Members and Observers to nominate subject matter </w:t>
      </w:r>
      <w:r w:rsidRPr="00135D84" w:rsidDel="0018338E">
        <w:rPr>
          <w:i/>
          <w:iCs/>
        </w:rPr>
        <w:t>experts</w:t>
      </w:r>
      <w:r w:rsidRPr="00135D84">
        <w:rPr>
          <w:i/>
          <w:iCs/>
        </w:rPr>
        <w:t xml:space="preserve"> to join the ST.14 Task Force, as referred to in paragraph 4</w:t>
      </w:r>
      <w:r w:rsidR="0085215F" w:rsidRPr="00135D84">
        <w:rPr>
          <w:i/>
          <w:iCs/>
        </w:rPr>
        <w:t>6</w:t>
      </w:r>
      <w:r w:rsidRPr="00135D84">
        <w:rPr>
          <w:i/>
          <w:iCs/>
        </w:rPr>
        <w:t xml:space="preserve"> above.</w:t>
      </w:r>
    </w:p>
    <w:p w14:paraId="113AE865" w14:textId="77777777" w:rsidR="007B2BA9" w:rsidRDefault="007B2BA9" w:rsidP="008401F9">
      <w:pPr>
        <w:pStyle w:val="Endofdocument-Annex"/>
      </w:pPr>
    </w:p>
    <w:p w14:paraId="273B18A3" w14:textId="77777777" w:rsidR="009669AB" w:rsidRDefault="009669AB" w:rsidP="008401F9">
      <w:pPr>
        <w:pStyle w:val="Endofdocument-Annex"/>
      </w:pPr>
    </w:p>
    <w:p w14:paraId="285F3A15" w14:textId="77777777" w:rsidR="009669AB" w:rsidRDefault="009669AB" w:rsidP="008401F9">
      <w:pPr>
        <w:pStyle w:val="Endofdocument-Annex"/>
      </w:pPr>
    </w:p>
    <w:p w14:paraId="56E667DD" w14:textId="11F870A1" w:rsidR="002928D3" w:rsidRDefault="007B2BA9" w:rsidP="00830AB3">
      <w:pPr>
        <w:pStyle w:val="Endofdocument-Annex"/>
      </w:pPr>
      <w:r>
        <w:t>[Annex follows]</w:t>
      </w:r>
    </w:p>
    <w:sectPr w:rsidR="002928D3" w:rsidSect="00341AF2">
      <w:headerReference w:type="default" r:id="rId3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D7D8A" w14:textId="77777777" w:rsidR="00E63B61" w:rsidRDefault="00E63B61">
      <w:r>
        <w:separator/>
      </w:r>
    </w:p>
  </w:endnote>
  <w:endnote w:type="continuationSeparator" w:id="0">
    <w:p w14:paraId="521A7790" w14:textId="77777777" w:rsidR="00E63B61" w:rsidRDefault="00E63B61" w:rsidP="003B38C1">
      <w:r>
        <w:separator/>
      </w:r>
    </w:p>
    <w:p w14:paraId="5C69AAB9" w14:textId="77777777" w:rsidR="00E63B61" w:rsidRPr="003B38C1" w:rsidRDefault="00E63B61" w:rsidP="003B38C1">
      <w:pPr>
        <w:spacing w:after="60"/>
        <w:rPr>
          <w:sz w:val="17"/>
        </w:rPr>
      </w:pPr>
      <w:r>
        <w:rPr>
          <w:sz w:val="17"/>
        </w:rPr>
        <w:t>[Endnote continued from previous page]</w:t>
      </w:r>
    </w:p>
  </w:endnote>
  <w:endnote w:type="continuationNotice" w:id="1">
    <w:p w14:paraId="698BD732" w14:textId="77777777" w:rsidR="00E63B61" w:rsidRPr="003B38C1" w:rsidRDefault="00E63B61"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12EF" w14:textId="77777777" w:rsidR="00E63B61" w:rsidRDefault="00E63B61">
      <w:r>
        <w:separator/>
      </w:r>
    </w:p>
  </w:footnote>
  <w:footnote w:type="continuationSeparator" w:id="0">
    <w:p w14:paraId="7614C9CF" w14:textId="77777777" w:rsidR="00E63B61" w:rsidRDefault="00E63B61" w:rsidP="008B60B2">
      <w:r>
        <w:separator/>
      </w:r>
    </w:p>
    <w:p w14:paraId="168F06A8" w14:textId="77777777" w:rsidR="00E63B61" w:rsidRPr="00ED77FB" w:rsidRDefault="00E63B61" w:rsidP="008B60B2">
      <w:pPr>
        <w:spacing w:after="60"/>
        <w:rPr>
          <w:sz w:val="17"/>
          <w:szCs w:val="17"/>
        </w:rPr>
      </w:pPr>
      <w:r w:rsidRPr="00ED77FB">
        <w:rPr>
          <w:sz w:val="17"/>
          <w:szCs w:val="17"/>
        </w:rPr>
        <w:t>[Footnote continued from previous page]</w:t>
      </w:r>
    </w:p>
  </w:footnote>
  <w:footnote w:type="continuationNotice" w:id="1">
    <w:p w14:paraId="62ECF415" w14:textId="77777777" w:rsidR="00E63B61" w:rsidRPr="00ED77FB" w:rsidRDefault="00E63B61"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4E54" w14:textId="5A4A7A48" w:rsidR="00EC4E49" w:rsidRDefault="00341AF2" w:rsidP="00477D6B">
    <w:pPr>
      <w:jc w:val="right"/>
    </w:pPr>
    <w:bookmarkStart w:id="5" w:name="Code2"/>
    <w:bookmarkEnd w:id="5"/>
    <w:r>
      <w:t>CWS/14/20</w:t>
    </w:r>
  </w:p>
  <w:p w14:paraId="571FADDA"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755D6D05" w14:textId="77777777" w:rsidR="00EC4E49" w:rsidRDefault="00EC4E49" w:rsidP="00477D6B">
    <w:pPr>
      <w:jc w:val="right"/>
    </w:pPr>
  </w:p>
  <w:p w14:paraId="1C2C4577"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0C202B"/>
    <w:multiLevelType w:val="multilevel"/>
    <w:tmpl w:val="AF78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A0C2EF4"/>
    <w:multiLevelType w:val="multilevel"/>
    <w:tmpl w:val="FEFC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6C23"/>
    <w:multiLevelType w:val="multilevel"/>
    <w:tmpl w:val="7AFE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895765B"/>
    <w:multiLevelType w:val="multilevel"/>
    <w:tmpl w:val="9FF2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93A5B"/>
    <w:multiLevelType w:val="multilevel"/>
    <w:tmpl w:val="E09C739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AA44FD"/>
    <w:multiLevelType w:val="multilevel"/>
    <w:tmpl w:val="D0DAE11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025F59"/>
    <w:multiLevelType w:val="multilevel"/>
    <w:tmpl w:val="45A2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AD2632"/>
    <w:multiLevelType w:val="hybridMultilevel"/>
    <w:tmpl w:val="8652959E"/>
    <w:lvl w:ilvl="0" w:tplc="7D26AF9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3F2A36"/>
    <w:multiLevelType w:val="multilevel"/>
    <w:tmpl w:val="1074A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4F0FE2"/>
    <w:multiLevelType w:val="multilevel"/>
    <w:tmpl w:val="1EAC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5"/>
  </w:num>
  <w:num w:numId="2" w16cid:durableId="1707562677">
    <w:abstractNumId w:val="9"/>
  </w:num>
  <w:num w:numId="3" w16cid:durableId="488402972">
    <w:abstractNumId w:val="0"/>
  </w:num>
  <w:num w:numId="4" w16cid:durableId="1646352287">
    <w:abstractNumId w:val="12"/>
  </w:num>
  <w:num w:numId="5" w16cid:durableId="656806783">
    <w:abstractNumId w:val="2"/>
  </w:num>
  <w:num w:numId="6" w16cid:durableId="222833342">
    <w:abstractNumId w:val="6"/>
  </w:num>
  <w:num w:numId="7" w16cid:durableId="707880612">
    <w:abstractNumId w:val="13"/>
  </w:num>
  <w:num w:numId="8" w16cid:durableId="1939752521">
    <w:abstractNumId w:val="10"/>
  </w:num>
  <w:num w:numId="9" w16cid:durableId="2090496546">
    <w:abstractNumId w:val="8"/>
  </w:num>
  <w:num w:numId="10" w16cid:durableId="609892997">
    <w:abstractNumId w:val="14"/>
  </w:num>
  <w:num w:numId="11" w16cid:durableId="1796022730">
    <w:abstractNumId w:val="7"/>
  </w:num>
  <w:num w:numId="12" w16cid:durableId="921141038">
    <w:abstractNumId w:val="3"/>
  </w:num>
  <w:num w:numId="13" w16cid:durableId="14968846">
    <w:abstractNumId w:val="1"/>
  </w:num>
  <w:num w:numId="14" w16cid:durableId="1474904797">
    <w:abstractNumId w:val="11"/>
  </w:num>
  <w:num w:numId="15" w16cid:durableId="165629872">
    <w:abstractNumId w:val="4"/>
  </w:num>
  <w:num w:numId="16" w16cid:durableId="6731910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F2"/>
    <w:rsid w:val="0000017A"/>
    <w:rsid w:val="0000134D"/>
    <w:rsid w:val="00001F6A"/>
    <w:rsid w:val="000035DD"/>
    <w:rsid w:val="00003F34"/>
    <w:rsid w:val="000040B0"/>
    <w:rsid w:val="000053CE"/>
    <w:rsid w:val="00005656"/>
    <w:rsid w:val="00007563"/>
    <w:rsid w:val="0001043D"/>
    <w:rsid w:val="0001093C"/>
    <w:rsid w:val="00010C84"/>
    <w:rsid w:val="000112B6"/>
    <w:rsid w:val="000127A8"/>
    <w:rsid w:val="0001302E"/>
    <w:rsid w:val="000131B1"/>
    <w:rsid w:val="0001430D"/>
    <w:rsid w:val="00015753"/>
    <w:rsid w:val="0001647B"/>
    <w:rsid w:val="00016B5D"/>
    <w:rsid w:val="00017663"/>
    <w:rsid w:val="00020053"/>
    <w:rsid w:val="0002128D"/>
    <w:rsid w:val="00022AC1"/>
    <w:rsid w:val="0002316B"/>
    <w:rsid w:val="00026771"/>
    <w:rsid w:val="00026DCA"/>
    <w:rsid w:val="00027CAA"/>
    <w:rsid w:val="000306E0"/>
    <w:rsid w:val="00030D50"/>
    <w:rsid w:val="0003218D"/>
    <w:rsid w:val="000340D9"/>
    <w:rsid w:val="00034D6F"/>
    <w:rsid w:val="0003511D"/>
    <w:rsid w:val="0003521B"/>
    <w:rsid w:val="00035ABC"/>
    <w:rsid w:val="00035E91"/>
    <w:rsid w:val="000369A9"/>
    <w:rsid w:val="0003764C"/>
    <w:rsid w:val="00037948"/>
    <w:rsid w:val="000402E8"/>
    <w:rsid w:val="00040418"/>
    <w:rsid w:val="000414FB"/>
    <w:rsid w:val="00041666"/>
    <w:rsid w:val="00041839"/>
    <w:rsid w:val="00043CAA"/>
    <w:rsid w:val="00044373"/>
    <w:rsid w:val="00045A00"/>
    <w:rsid w:val="00045E6B"/>
    <w:rsid w:val="0004654C"/>
    <w:rsid w:val="00046A29"/>
    <w:rsid w:val="00050441"/>
    <w:rsid w:val="000506D7"/>
    <w:rsid w:val="000513F1"/>
    <w:rsid w:val="000527EC"/>
    <w:rsid w:val="00052E30"/>
    <w:rsid w:val="00052EFB"/>
    <w:rsid w:val="000532E7"/>
    <w:rsid w:val="000536FF"/>
    <w:rsid w:val="00053B16"/>
    <w:rsid w:val="0005446D"/>
    <w:rsid w:val="0005482B"/>
    <w:rsid w:val="0005494A"/>
    <w:rsid w:val="00054FA5"/>
    <w:rsid w:val="00057331"/>
    <w:rsid w:val="000574EA"/>
    <w:rsid w:val="000602FF"/>
    <w:rsid w:val="00064A09"/>
    <w:rsid w:val="00066B7C"/>
    <w:rsid w:val="0006714C"/>
    <w:rsid w:val="00067EF5"/>
    <w:rsid w:val="00070D4D"/>
    <w:rsid w:val="000721AF"/>
    <w:rsid w:val="0007293F"/>
    <w:rsid w:val="00074561"/>
    <w:rsid w:val="00074870"/>
    <w:rsid w:val="000749ED"/>
    <w:rsid w:val="000752D0"/>
    <w:rsid w:val="00075432"/>
    <w:rsid w:val="000765CA"/>
    <w:rsid w:val="00077CAB"/>
    <w:rsid w:val="000817DB"/>
    <w:rsid w:val="00082715"/>
    <w:rsid w:val="00084215"/>
    <w:rsid w:val="00084FFC"/>
    <w:rsid w:val="000857E4"/>
    <w:rsid w:val="00086ED4"/>
    <w:rsid w:val="00087D5C"/>
    <w:rsid w:val="00090397"/>
    <w:rsid w:val="00090E49"/>
    <w:rsid w:val="00090EA9"/>
    <w:rsid w:val="0009319D"/>
    <w:rsid w:val="000936D0"/>
    <w:rsid w:val="00093FF2"/>
    <w:rsid w:val="00094420"/>
    <w:rsid w:val="000945CB"/>
    <w:rsid w:val="000968ED"/>
    <w:rsid w:val="000976D4"/>
    <w:rsid w:val="000A1848"/>
    <w:rsid w:val="000A1A8E"/>
    <w:rsid w:val="000A2386"/>
    <w:rsid w:val="000A2B14"/>
    <w:rsid w:val="000A2CB0"/>
    <w:rsid w:val="000A3060"/>
    <w:rsid w:val="000A3D2F"/>
    <w:rsid w:val="000A4055"/>
    <w:rsid w:val="000A4BBA"/>
    <w:rsid w:val="000A4D4F"/>
    <w:rsid w:val="000A56AF"/>
    <w:rsid w:val="000A5AB8"/>
    <w:rsid w:val="000A628A"/>
    <w:rsid w:val="000B0179"/>
    <w:rsid w:val="000B06BF"/>
    <w:rsid w:val="000B1061"/>
    <w:rsid w:val="000B1893"/>
    <w:rsid w:val="000B4155"/>
    <w:rsid w:val="000B4ECF"/>
    <w:rsid w:val="000B5297"/>
    <w:rsid w:val="000B67F6"/>
    <w:rsid w:val="000B6D1E"/>
    <w:rsid w:val="000B76C3"/>
    <w:rsid w:val="000C0A57"/>
    <w:rsid w:val="000C0F24"/>
    <w:rsid w:val="000C2A0F"/>
    <w:rsid w:val="000C2B55"/>
    <w:rsid w:val="000C4781"/>
    <w:rsid w:val="000C4DE2"/>
    <w:rsid w:val="000C5E4C"/>
    <w:rsid w:val="000D0463"/>
    <w:rsid w:val="000D0C91"/>
    <w:rsid w:val="000D0E78"/>
    <w:rsid w:val="000D1A8F"/>
    <w:rsid w:val="000D1DC1"/>
    <w:rsid w:val="000D270A"/>
    <w:rsid w:val="000D40EE"/>
    <w:rsid w:val="000D425F"/>
    <w:rsid w:val="000D568F"/>
    <w:rsid w:val="000D5FAD"/>
    <w:rsid w:val="000D6962"/>
    <w:rsid w:val="000D7188"/>
    <w:rsid w:val="000D7CF7"/>
    <w:rsid w:val="000E1433"/>
    <w:rsid w:val="000E30BF"/>
    <w:rsid w:val="000E3751"/>
    <w:rsid w:val="000E5982"/>
    <w:rsid w:val="000E5B54"/>
    <w:rsid w:val="000E7AB9"/>
    <w:rsid w:val="000F1E72"/>
    <w:rsid w:val="000F238D"/>
    <w:rsid w:val="000F27D3"/>
    <w:rsid w:val="000F30F8"/>
    <w:rsid w:val="000F3558"/>
    <w:rsid w:val="000F3A66"/>
    <w:rsid w:val="000F3B34"/>
    <w:rsid w:val="000F48BB"/>
    <w:rsid w:val="000F493D"/>
    <w:rsid w:val="000F4C97"/>
    <w:rsid w:val="000F52C4"/>
    <w:rsid w:val="000F584D"/>
    <w:rsid w:val="000F5E56"/>
    <w:rsid w:val="000F63F3"/>
    <w:rsid w:val="000F6EB9"/>
    <w:rsid w:val="000F6F02"/>
    <w:rsid w:val="000F73F1"/>
    <w:rsid w:val="000F7E47"/>
    <w:rsid w:val="0010056B"/>
    <w:rsid w:val="001024FE"/>
    <w:rsid w:val="00102E74"/>
    <w:rsid w:val="00103399"/>
    <w:rsid w:val="00104874"/>
    <w:rsid w:val="00104EF2"/>
    <w:rsid w:val="0010500D"/>
    <w:rsid w:val="00105852"/>
    <w:rsid w:val="001079C6"/>
    <w:rsid w:val="00110714"/>
    <w:rsid w:val="00110C54"/>
    <w:rsid w:val="0011200D"/>
    <w:rsid w:val="0011239B"/>
    <w:rsid w:val="00112E04"/>
    <w:rsid w:val="001134EF"/>
    <w:rsid w:val="00113873"/>
    <w:rsid w:val="001141CB"/>
    <w:rsid w:val="001144C4"/>
    <w:rsid w:val="00115545"/>
    <w:rsid w:val="001174C9"/>
    <w:rsid w:val="00120901"/>
    <w:rsid w:val="00122307"/>
    <w:rsid w:val="0012377D"/>
    <w:rsid w:val="00124AE4"/>
    <w:rsid w:val="0012690A"/>
    <w:rsid w:val="00126F75"/>
    <w:rsid w:val="0013046C"/>
    <w:rsid w:val="001308AD"/>
    <w:rsid w:val="00130A5E"/>
    <w:rsid w:val="00131397"/>
    <w:rsid w:val="0013172E"/>
    <w:rsid w:val="00132265"/>
    <w:rsid w:val="0013236F"/>
    <w:rsid w:val="00132CA5"/>
    <w:rsid w:val="00132EE9"/>
    <w:rsid w:val="00133937"/>
    <w:rsid w:val="00134217"/>
    <w:rsid w:val="00135401"/>
    <w:rsid w:val="00135805"/>
    <w:rsid w:val="00135D84"/>
    <w:rsid w:val="0013605F"/>
    <w:rsid w:val="001362EE"/>
    <w:rsid w:val="00136330"/>
    <w:rsid w:val="001406E2"/>
    <w:rsid w:val="00141A20"/>
    <w:rsid w:val="00141C94"/>
    <w:rsid w:val="00142180"/>
    <w:rsid w:val="00142868"/>
    <w:rsid w:val="00143361"/>
    <w:rsid w:val="00143408"/>
    <w:rsid w:val="00144070"/>
    <w:rsid w:val="0014492F"/>
    <w:rsid w:val="00144BE3"/>
    <w:rsid w:val="00144E7B"/>
    <w:rsid w:val="00145410"/>
    <w:rsid w:val="00145EF9"/>
    <w:rsid w:val="0014621F"/>
    <w:rsid w:val="00153138"/>
    <w:rsid w:val="00153524"/>
    <w:rsid w:val="00153C92"/>
    <w:rsid w:val="00154977"/>
    <w:rsid w:val="00155BAF"/>
    <w:rsid w:val="001573F3"/>
    <w:rsid w:val="00160457"/>
    <w:rsid w:val="00160461"/>
    <w:rsid w:val="00160B85"/>
    <w:rsid w:val="00160F87"/>
    <w:rsid w:val="001617A0"/>
    <w:rsid w:val="001627DB"/>
    <w:rsid w:val="00162B74"/>
    <w:rsid w:val="00162CF3"/>
    <w:rsid w:val="00164AEE"/>
    <w:rsid w:val="00167871"/>
    <w:rsid w:val="00167C89"/>
    <w:rsid w:val="0017068F"/>
    <w:rsid w:val="00170C5C"/>
    <w:rsid w:val="00170EF9"/>
    <w:rsid w:val="00171C08"/>
    <w:rsid w:val="00171E10"/>
    <w:rsid w:val="0017311A"/>
    <w:rsid w:val="00173C9F"/>
    <w:rsid w:val="00174268"/>
    <w:rsid w:val="001747E9"/>
    <w:rsid w:val="00176498"/>
    <w:rsid w:val="00176FF0"/>
    <w:rsid w:val="00177AD7"/>
    <w:rsid w:val="00177E7F"/>
    <w:rsid w:val="00180A71"/>
    <w:rsid w:val="00180C8B"/>
    <w:rsid w:val="00181312"/>
    <w:rsid w:val="00181725"/>
    <w:rsid w:val="00181E44"/>
    <w:rsid w:val="001822ED"/>
    <w:rsid w:val="0018278A"/>
    <w:rsid w:val="001828A3"/>
    <w:rsid w:val="001832A6"/>
    <w:rsid w:val="0018338E"/>
    <w:rsid w:val="00183EBE"/>
    <w:rsid w:val="00184A8F"/>
    <w:rsid w:val="001854B9"/>
    <w:rsid w:val="0018612A"/>
    <w:rsid w:val="00186608"/>
    <w:rsid w:val="00186770"/>
    <w:rsid w:val="00186FB3"/>
    <w:rsid w:val="0019079B"/>
    <w:rsid w:val="001923CB"/>
    <w:rsid w:val="001925D2"/>
    <w:rsid w:val="0019309C"/>
    <w:rsid w:val="0019389D"/>
    <w:rsid w:val="001956DA"/>
    <w:rsid w:val="00195923"/>
    <w:rsid w:val="001960B9"/>
    <w:rsid w:val="001979B8"/>
    <w:rsid w:val="001A0340"/>
    <w:rsid w:val="001A093D"/>
    <w:rsid w:val="001A2200"/>
    <w:rsid w:val="001A3201"/>
    <w:rsid w:val="001A39C0"/>
    <w:rsid w:val="001A4EF3"/>
    <w:rsid w:val="001A593C"/>
    <w:rsid w:val="001A5EC7"/>
    <w:rsid w:val="001A6288"/>
    <w:rsid w:val="001A64FF"/>
    <w:rsid w:val="001A6BDE"/>
    <w:rsid w:val="001A708C"/>
    <w:rsid w:val="001B07B0"/>
    <w:rsid w:val="001B0A6A"/>
    <w:rsid w:val="001B4891"/>
    <w:rsid w:val="001B4AEF"/>
    <w:rsid w:val="001B4D53"/>
    <w:rsid w:val="001B4E8C"/>
    <w:rsid w:val="001B5C91"/>
    <w:rsid w:val="001B6A8C"/>
    <w:rsid w:val="001B72E2"/>
    <w:rsid w:val="001B77DC"/>
    <w:rsid w:val="001C1089"/>
    <w:rsid w:val="001C4EB1"/>
    <w:rsid w:val="001C560D"/>
    <w:rsid w:val="001C6808"/>
    <w:rsid w:val="001C6C93"/>
    <w:rsid w:val="001C6CBB"/>
    <w:rsid w:val="001D0E3B"/>
    <w:rsid w:val="001D122C"/>
    <w:rsid w:val="001D1808"/>
    <w:rsid w:val="001D2718"/>
    <w:rsid w:val="001D5EDB"/>
    <w:rsid w:val="001D66B0"/>
    <w:rsid w:val="001D77B1"/>
    <w:rsid w:val="001E0ABE"/>
    <w:rsid w:val="001E0DC8"/>
    <w:rsid w:val="001E0FFC"/>
    <w:rsid w:val="001E1941"/>
    <w:rsid w:val="001E1DFB"/>
    <w:rsid w:val="001E21F9"/>
    <w:rsid w:val="001E256F"/>
    <w:rsid w:val="001E4001"/>
    <w:rsid w:val="001E5BC9"/>
    <w:rsid w:val="001E76BA"/>
    <w:rsid w:val="001F0710"/>
    <w:rsid w:val="001F0CEE"/>
    <w:rsid w:val="001F1084"/>
    <w:rsid w:val="001F1672"/>
    <w:rsid w:val="001F27C5"/>
    <w:rsid w:val="001F29E7"/>
    <w:rsid w:val="001F3653"/>
    <w:rsid w:val="001F37C8"/>
    <w:rsid w:val="001F5F80"/>
    <w:rsid w:val="001F618F"/>
    <w:rsid w:val="001F63EE"/>
    <w:rsid w:val="001F6AB8"/>
    <w:rsid w:val="001F6FB3"/>
    <w:rsid w:val="001F70B4"/>
    <w:rsid w:val="00200A2E"/>
    <w:rsid w:val="00200CF3"/>
    <w:rsid w:val="00201837"/>
    <w:rsid w:val="00201AEF"/>
    <w:rsid w:val="00203BFA"/>
    <w:rsid w:val="00204640"/>
    <w:rsid w:val="00205568"/>
    <w:rsid w:val="00205D5D"/>
    <w:rsid w:val="00206A10"/>
    <w:rsid w:val="00206AEF"/>
    <w:rsid w:val="00207EE9"/>
    <w:rsid w:val="00210BB0"/>
    <w:rsid w:val="002121FA"/>
    <w:rsid w:val="002127BC"/>
    <w:rsid w:val="00212F8E"/>
    <w:rsid w:val="00213E0D"/>
    <w:rsid w:val="00215AFD"/>
    <w:rsid w:val="00215BC0"/>
    <w:rsid w:val="002169A5"/>
    <w:rsid w:val="00216B52"/>
    <w:rsid w:val="0021786C"/>
    <w:rsid w:val="00217AC3"/>
    <w:rsid w:val="00217FEB"/>
    <w:rsid w:val="00220333"/>
    <w:rsid w:val="00220C25"/>
    <w:rsid w:val="00220E59"/>
    <w:rsid w:val="002211FB"/>
    <w:rsid w:val="00221EA9"/>
    <w:rsid w:val="0022221D"/>
    <w:rsid w:val="00222E73"/>
    <w:rsid w:val="00224859"/>
    <w:rsid w:val="00224BA8"/>
    <w:rsid w:val="0022576E"/>
    <w:rsid w:val="00230F11"/>
    <w:rsid w:val="00231C52"/>
    <w:rsid w:val="002320C4"/>
    <w:rsid w:val="0023297F"/>
    <w:rsid w:val="00233A42"/>
    <w:rsid w:val="002343ED"/>
    <w:rsid w:val="00235924"/>
    <w:rsid w:val="00235A40"/>
    <w:rsid w:val="002364CF"/>
    <w:rsid w:val="00237AFD"/>
    <w:rsid w:val="00241DD7"/>
    <w:rsid w:val="00242737"/>
    <w:rsid w:val="00242D4D"/>
    <w:rsid w:val="0024314C"/>
    <w:rsid w:val="0024348D"/>
    <w:rsid w:val="002440D7"/>
    <w:rsid w:val="0024442E"/>
    <w:rsid w:val="00245670"/>
    <w:rsid w:val="00245C8C"/>
    <w:rsid w:val="0024614C"/>
    <w:rsid w:val="00250470"/>
    <w:rsid w:val="002511D0"/>
    <w:rsid w:val="002525ED"/>
    <w:rsid w:val="002531BC"/>
    <w:rsid w:val="00253C63"/>
    <w:rsid w:val="002550AA"/>
    <w:rsid w:val="00255797"/>
    <w:rsid w:val="002558C2"/>
    <w:rsid w:val="002569E7"/>
    <w:rsid w:val="00260669"/>
    <w:rsid w:val="00260CDF"/>
    <w:rsid w:val="0026208B"/>
    <w:rsid w:val="002634C4"/>
    <w:rsid w:val="00263ECF"/>
    <w:rsid w:val="0026510F"/>
    <w:rsid w:val="002668BE"/>
    <w:rsid w:val="0026760B"/>
    <w:rsid w:val="002705DF"/>
    <w:rsid w:val="002709A0"/>
    <w:rsid w:val="00271C66"/>
    <w:rsid w:val="00272294"/>
    <w:rsid w:val="00272597"/>
    <w:rsid w:val="0027272D"/>
    <w:rsid w:val="00273683"/>
    <w:rsid w:val="00274691"/>
    <w:rsid w:val="00275D1C"/>
    <w:rsid w:val="00276214"/>
    <w:rsid w:val="00276D1B"/>
    <w:rsid w:val="00277368"/>
    <w:rsid w:val="0027784A"/>
    <w:rsid w:val="00280248"/>
    <w:rsid w:val="00280662"/>
    <w:rsid w:val="00280FEA"/>
    <w:rsid w:val="00282AF3"/>
    <w:rsid w:val="00282BC1"/>
    <w:rsid w:val="002839EE"/>
    <w:rsid w:val="00284DDB"/>
    <w:rsid w:val="002852ED"/>
    <w:rsid w:val="002866B2"/>
    <w:rsid w:val="0028694E"/>
    <w:rsid w:val="00287437"/>
    <w:rsid w:val="002877C8"/>
    <w:rsid w:val="00290E4C"/>
    <w:rsid w:val="002916AD"/>
    <w:rsid w:val="002919EE"/>
    <w:rsid w:val="00291E58"/>
    <w:rsid w:val="00291F9B"/>
    <w:rsid w:val="002928D3"/>
    <w:rsid w:val="00292D29"/>
    <w:rsid w:val="00293152"/>
    <w:rsid w:val="00293F6A"/>
    <w:rsid w:val="00294938"/>
    <w:rsid w:val="00294C5A"/>
    <w:rsid w:val="002950F2"/>
    <w:rsid w:val="00296DF6"/>
    <w:rsid w:val="00296E8E"/>
    <w:rsid w:val="002973B4"/>
    <w:rsid w:val="002975DC"/>
    <w:rsid w:val="00297A3A"/>
    <w:rsid w:val="002A0FB8"/>
    <w:rsid w:val="002A1532"/>
    <w:rsid w:val="002A1867"/>
    <w:rsid w:val="002A1B65"/>
    <w:rsid w:val="002A550D"/>
    <w:rsid w:val="002A594C"/>
    <w:rsid w:val="002A59C5"/>
    <w:rsid w:val="002A5EE3"/>
    <w:rsid w:val="002A6E12"/>
    <w:rsid w:val="002B19C6"/>
    <w:rsid w:val="002B27AB"/>
    <w:rsid w:val="002B371A"/>
    <w:rsid w:val="002B4320"/>
    <w:rsid w:val="002B448C"/>
    <w:rsid w:val="002B4A72"/>
    <w:rsid w:val="002B5791"/>
    <w:rsid w:val="002B5BA5"/>
    <w:rsid w:val="002B60E5"/>
    <w:rsid w:val="002B6F3D"/>
    <w:rsid w:val="002B7648"/>
    <w:rsid w:val="002C1C82"/>
    <w:rsid w:val="002C23CC"/>
    <w:rsid w:val="002C2A5C"/>
    <w:rsid w:val="002C2C10"/>
    <w:rsid w:val="002C2E03"/>
    <w:rsid w:val="002C324B"/>
    <w:rsid w:val="002C328F"/>
    <w:rsid w:val="002C3F1A"/>
    <w:rsid w:val="002C74F4"/>
    <w:rsid w:val="002C7FA7"/>
    <w:rsid w:val="002D0B33"/>
    <w:rsid w:val="002D237D"/>
    <w:rsid w:val="002D2798"/>
    <w:rsid w:val="002D436F"/>
    <w:rsid w:val="002D49E0"/>
    <w:rsid w:val="002D4C9B"/>
    <w:rsid w:val="002D549C"/>
    <w:rsid w:val="002D5E8C"/>
    <w:rsid w:val="002D5F36"/>
    <w:rsid w:val="002E0655"/>
    <w:rsid w:val="002E088F"/>
    <w:rsid w:val="002E103E"/>
    <w:rsid w:val="002E39C7"/>
    <w:rsid w:val="002E4316"/>
    <w:rsid w:val="002E44D3"/>
    <w:rsid w:val="002E541E"/>
    <w:rsid w:val="002E5C30"/>
    <w:rsid w:val="002E645C"/>
    <w:rsid w:val="002E7073"/>
    <w:rsid w:val="002F109B"/>
    <w:rsid w:val="002F1689"/>
    <w:rsid w:val="002F1765"/>
    <w:rsid w:val="002F1FE6"/>
    <w:rsid w:val="002F373E"/>
    <w:rsid w:val="002F4202"/>
    <w:rsid w:val="002F4C36"/>
    <w:rsid w:val="002F4E68"/>
    <w:rsid w:val="002F59B9"/>
    <w:rsid w:val="002F741A"/>
    <w:rsid w:val="002F76CD"/>
    <w:rsid w:val="002F77CC"/>
    <w:rsid w:val="00300B55"/>
    <w:rsid w:val="00303294"/>
    <w:rsid w:val="003038F1"/>
    <w:rsid w:val="0030393D"/>
    <w:rsid w:val="00304042"/>
    <w:rsid w:val="00304C5E"/>
    <w:rsid w:val="003055E4"/>
    <w:rsid w:val="0030597C"/>
    <w:rsid w:val="00305F57"/>
    <w:rsid w:val="00306C4A"/>
    <w:rsid w:val="00307078"/>
    <w:rsid w:val="00307CDD"/>
    <w:rsid w:val="00307F31"/>
    <w:rsid w:val="00310C49"/>
    <w:rsid w:val="00310CF7"/>
    <w:rsid w:val="003117B1"/>
    <w:rsid w:val="0031280E"/>
    <w:rsid w:val="00312B61"/>
    <w:rsid w:val="00312D37"/>
    <w:rsid w:val="00312F7F"/>
    <w:rsid w:val="0031392D"/>
    <w:rsid w:val="0031458E"/>
    <w:rsid w:val="003165CA"/>
    <w:rsid w:val="003173E4"/>
    <w:rsid w:val="00317DD5"/>
    <w:rsid w:val="003202FF"/>
    <w:rsid w:val="003207DC"/>
    <w:rsid w:val="003228B7"/>
    <w:rsid w:val="003233FB"/>
    <w:rsid w:val="003235EC"/>
    <w:rsid w:val="0032391B"/>
    <w:rsid w:val="0032721E"/>
    <w:rsid w:val="003274BD"/>
    <w:rsid w:val="00327F09"/>
    <w:rsid w:val="00330F80"/>
    <w:rsid w:val="00332EDA"/>
    <w:rsid w:val="003343A5"/>
    <w:rsid w:val="00334B98"/>
    <w:rsid w:val="00335102"/>
    <w:rsid w:val="0033774D"/>
    <w:rsid w:val="003377E1"/>
    <w:rsid w:val="00340722"/>
    <w:rsid w:val="00340B21"/>
    <w:rsid w:val="003418B5"/>
    <w:rsid w:val="00341AF2"/>
    <w:rsid w:val="00341B10"/>
    <w:rsid w:val="00341B38"/>
    <w:rsid w:val="00341C01"/>
    <w:rsid w:val="00343380"/>
    <w:rsid w:val="00343509"/>
    <w:rsid w:val="00344A51"/>
    <w:rsid w:val="00345584"/>
    <w:rsid w:val="00347B88"/>
    <w:rsid w:val="00347E26"/>
    <w:rsid w:val="003508A3"/>
    <w:rsid w:val="0035194E"/>
    <w:rsid w:val="003532B5"/>
    <w:rsid w:val="003535AB"/>
    <w:rsid w:val="003535E7"/>
    <w:rsid w:val="00353943"/>
    <w:rsid w:val="00353A2D"/>
    <w:rsid w:val="00356CDF"/>
    <w:rsid w:val="00360D92"/>
    <w:rsid w:val="003615CC"/>
    <w:rsid w:val="00362C56"/>
    <w:rsid w:val="0036339B"/>
    <w:rsid w:val="003640C5"/>
    <w:rsid w:val="003673CF"/>
    <w:rsid w:val="00371BA6"/>
    <w:rsid w:val="00373222"/>
    <w:rsid w:val="00373E62"/>
    <w:rsid w:val="00375A11"/>
    <w:rsid w:val="00375B3C"/>
    <w:rsid w:val="00380680"/>
    <w:rsid w:val="00380F34"/>
    <w:rsid w:val="00382281"/>
    <w:rsid w:val="00383C98"/>
    <w:rsid w:val="00383DE0"/>
    <w:rsid w:val="003845C1"/>
    <w:rsid w:val="00385B08"/>
    <w:rsid w:val="00386E15"/>
    <w:rsid w:val="00387885"/>
    <w:rsid w:val="00390169"/>
    <w:rsid w:val="00391903"/>
    <w:rsid w:val="003920AB"/>
    <w:rsid w:val="00392607"/>
    <w:rsid w:val="00392692"/>
    <w:rsid w:val="00393F05"/>
    <w:rsid w:val="00394017"/>
    <w:rsid w:val="00394426"/>
    <w:rsid w:val="003944B5"/>
    <w:rsid w:val="003947F0"/>
    <w:rsid w:val="00394C7B"/>
    <w:rsid w:val="003971B7"/>
    <w:rsid w:val="003A06C5"/>
    <w:rsid w:val="003A1825"/>
    <w:rsid w:val="003A2493"/>
    <w:rsid w:val="003A2894"/>
    <w:rsid w:val="003A2D04"/>
    <w:rsid w:val="003A2FA4"/>
    <w:rsid w:val="003A411A"/>
    <w:rsid w:val="003A44ED"/>
    <w:rsid w:val="003A558F"/>
    <w:rsid w:val="003A5596"/>
    <w:rsid w:val="003A621F"/>
    <w:rsid w:val="003A6BF8"/>
    <w:rsid w:val="003A6F89"/>
    <w:rsid w:val="003A70A7"/>
    <w:rsid w:val="003A789B"/>
    <w:rsid w:val="003A7D08"/>
    <w:rsid w:val="003A7F30"/>
    <w:rsid w:val="003B1600"/>
    <w:rsid w:val="003B175B"/>
    <w:rsid w:val="003B1FB7"/>
    <w:rsid w:val="003B240C"/>
    <w:rsid w:val="003B2901"/>
    <w:rsid w:val="003B3053"/>
    <w:rsid w:val="003B3877"/>
    <w:rsid w:val="003B38C1"/>
    <w:rsid w:val="003B49CF"/>
    <w:rsid w:val="003B4F0E"/>
    <w:rsid w:val="003B530D"/>
    <w:rsid w:val="003B53B9"/>
    <w:rsid w:val="003B6468"/>
    <w:rsid w:val="003B6A0B"/>
    <w:rsid w:val="003B6D56"/>
    <w:rsid w:val="003C069B"/>
    <w:rsid w:val="003C1719"/>
    <w:rsid w:val="003C20A4"/>
    <w:rsid w:val="003C2477"/>
    <w:rsid w:val="003C283C"/>
    <w:rsid w:val="003C2D2D"/>
    <w:rsid w:val="003C508D"/>
    <w:rsid w:val="003D0190"/>
    <w:rsid w:val="003D04F4"/>
    <w:rsid w:val="003D05DB"/>
    <w:rsid w:val="003D0836"/>
    <w:rsid w:val="003D13E1"/>
    <w:rsid w:val="003D1CE3"/>
    <w:rsid w:val="003D3495"/>
    <w:rsid w:val="003D352A"/>
    <w:rsid w:val="003D618C"/>
    <w:rsid w:val="003D61D4"/>
    <w:rsid w:val="003D68E9"/>
    <w:rsid w:val="003D6AB7"/>
    <w:rsid w:val="003D79B8"/>
    <w:rsid w:val="003E0A24"/>
    <w:rsid w:val="003E0E5D"/>
    <w:rsid w:val="003E1120"/>
    <w:rsid w:val="003E1723"/>
    <w:rsid w:val="003E2DA6"/>
    <w:rsid w:val="003E348C"/>
    <w:rsid w:val="003E3B01"/>
    <w:rsid w:val="003E4C2B"/>
    <w:rsid w:val="003E4D98"/>
    <w:rsid w:val="003E5755"/>
    <w:rsid w:val="003E654C"/>
    <w:rsid w:val="003E6B26"/>
    <w:rsid w:val="003E7498"/>
    <w:rsid w:val="003E75BE"/>
    <w:rsid w:val="003E78D5"/>
    <w:rsid w:val="003E7CB2"/>
    <w:rsid w:val="003F1391"/>
    <w:rsid w:val="003F2866"/>
    <w:rsid w:val="003F5E14"/>
    <w:rsid w:val="003F67B6"/>
    <w:rsid w:val="003F6F12"/>
    <w:rsid w:val="004008BB"/>
    <w:rsid w:val="00401771"/>
    <w:rsid w:val="00401A88"/>
    <w:rsid w:val="0040256D"/>
    <w:rsid w:val="0040346B"/>
    <w:rsid w:val="004035B5"/>
    <w:rsid w:val="00403C62"/>
    <w:rsid w:val="00404ABE"/>
    <w:rsid w:val="004051B9"/>
    <w:rsid w:val="00407952"/>
    <w:rsid w:val="00407E24"/>
    <w:rsid w:val="004100D2"/>
    <w:rsid w:val="0041082F"/>
    <w:rsid w:val="00411068"/>
    <w:rsid w:val="00411ACF"/>
    <w:rsid w:val="00412E8C"/>
    <w:rsid w:val="00413672"/>
    <w:rsid w:val="004139A5"/>
    <w:rsid w:val="00413A93"/>
    <w:rsid w:val="00415B96"/>
    <w:rsid w:val="00416793"/>
    <w:rsid w:val="00416822"/>
    <w:rsid w:val="00416EE6"/>
    <w:rsid w:val="00421D0C"/>
    <w:rsid w:val="00422089"/>
    <w:rsid w:val="004226BA"/>
    <w:rsid w:val="00422C7B"/>
    <w:rsid w:val="00423C1B"/>
    <w:rsid w:val="00423C89"/>
    <w:rsid w:val="00423E3E"/>
    <w:rsid w:val="0042460A"/>
    <w:rsid w:val="00425925"/>
    <w:rsid w:val="00426E5E"/>
    <w:rsid w:val="004274D0"/>
    <w:rsid w:val="00427AF4"/>
    <w:rsid w:val="004318BD"/>
    <w:rsid w:val="00431DB7"/>
    <w:rsid w:val="00432A68"/>
    <w:rsid w:val="00433AF3"/>
    <w:rsid w:val="00433BF6"/>
    <w:rsid w:val="00434957"/>
    <w:rsid w:val="0043600F"/>
    <w:rsid w:val="004360D5"/>
    <w:rsid w:val="0043632E"/>
    <w:rsid w:val="004377CA"/>
    <w:rsid w:val="00437BFD"/>
    <w:rsid w:val="004400E2"/>
    <w:rsid w:val="00440E79"/>
    <w:rsid w:val="00441363"/>
    <w:rsid w:val="0044191C"/>
    <w:rsid w:val="004419E6"/>
    <w:rsid w:val="00443E71"/>
    <w:rsid w:val="00444274"/>
    <w:rsid w:val="00444D9A"/>
    <w:rsid w:val="00445EA4"/>
    <w:rsid w:val="0044632B"/>
    <w:rsid w:val="0044702C"/>
    <w:rsid w:val="004477E7"/>
    <w:rsid w:val="00447E48"/>
    <w:rsid w:val="004500A3"/>
    <w:rsid w:val="00450378"/>
    <w:rsid w:val="004505E3"/>
    <w:rsid w:val="00450B34"/>
    <w:rsid w:val="0045284F"/>
    <w:rsid w:val="00453827"/>
    <w:rsid w:val="004538FD"/>
    <w:rsid w:val="00453F3E"/>
    <w:rsid w:val="0045443B"/>
    <w:rsid w:val="0045568B"/>
    <w:rsid w:val="00455C46"/>
    <w:rsid w:val="00456274"/>
    <w:rsid w:val="00456CA2"/>
    <w:rsid w:val="0045706F"/>
    <w:rsid w:val="0045769E"/>
    <w:rsid w:val="00461632"/>
    <w:rsid w:val="00461C01"/>
    <w:rsid w:val="00461C71"/>
    <w:rsid w:val="00461F2D"/>
    <w:rsid w:val="004622A4"/>
    <w:rsid w:val="004626BD"/>
    <w:rsid w:val="00462AED"/>
    <w:rsid w:val="00463746"/>
    <w:rsid w:val="004639C0"/>
    <w:rsid w:val="00464261"/>
    <w:rsid w:val="004647DA"/>
    <w:rsid w:val="0046608C"/>
    <w:rsid w:val="00466F21"/>
    <w:rsid w:val="00467D7E"/>
    <w:rsid w:val="00467F68"/>
    <w:rsid w:val="0047115E"/>
    <w:rsid w:val="00474062"/>
    <w:rsid w:val="00475EB6"/>
    <w:rsid w:val="00476D31"/>
    <w:rsid w:val="00477D6B"/>
    <w:rsid w:val="00480797"/>
    <w:rsid w:val="00480A4C"/>
    <w:rsid w:val="00480B21"/>
    <w:rsid w:val="00481EA4"/>
    <w:rsid w:val="004823ED"/>
    <w:rsid w:val="0048409C"/>
    <w:rsid w:val="00485C3A"/>
    <w:rsid w:val="004863EA"/>
    <w:rsid w:val="00487934"/>
    <w:rsid w:val="0049035D"/>
    <w:rsid w:val="00490D5D"/>
    <w:rsid w:val="00490D93"/>
    <w:rsid w:val="004920BA"/>
    <w:rsid w:val="0049256C"/>
    <w:rsid w:val="004933D2"/>
    <w:rsid w:val="00493564"/>
    <w:rsid w:val="00493B8C"/>
    <w:rsid w:val="00493C14"/>
    <w:rsid w:val="00493D50"/>
    <w:rsid w:val="00493D89"/>
    <w:rsid w:val="00495D84"/>
    <w:rsid w:val="004962B1"/>
    <w:rsid w:val="00496B27"/>
    <w:rsid w:val="004A0EB3"/>
    <w:rsid w:val="004A229C"/>
    <w:rsid w:val="004A407F"/>
    <w:rsid w:val="004A6459"/>
    <w:rsid w:val="004A7142"/>
    <w:rsid w:val="004B0442"/>
    <w:rsid w:val="004B128F"/>
    <w:rsid w:val="004B14C9"/>
    <w:rsid w:val="004B19F4"/>
    <w:rsid w:val="004B2CE9"/>
    <w:rsid w:val="004B4CE8"/>
    <w:rsid w:val="004B59A2"/>
    <w:rsid w:val="004B6055"/>
    <w:rsid w:val="004B6821"/>
    <w:rsid w:val="004C0BA7"/>
    <w:rsid w:val="004C1E9A"/>
    <w:rsid w:val="004C4467"/>
    <w:rsid w:val="004C47BF"/>
    <w:rsid w:val="004C55FC"/>
    <w:rsid w:val="004C5775"/>
    <w:rsid w:val="004C6271"/>
    <w:rsid w:val="004C6954"/>
    <w:rsid w:val="004C7751"/>
    <w:rsid w:val="004C777B"/>
    <w:rsid w:val="004C7897"/>
    <w:rsid w:val="004D027B"/>
    <w:rsid w:val="004D09F8"/>
    <w:rsid w:val="004D2504"/>
    <w:rsid w:val="004D26D8"/>
    <w:rsid w:val="004D3230"/>
    <w:rsid w:val="004D3284"/>
    <w:rsid w:val="004D3334"/>
    <w:rsid w:val="004D3343"/>
    <w:rsid w:val="004D39C4"/>
    <w:rsid w:val="004D3DBD"/>
    <w:rsid w:val="004D48D4"/>
    <w:rsid w:val="004D4B9B"/>
    <w:rsid w:val="004D51AE"/>
    <w:rsid w:val="004D590E"/>
    <w:rsid w:val="004D5EDD"/>
    <w:rsid w:val="004D6CF4"/>
    <w:rsid w:val="004D73DA"/>
    <w:rsid w:val="004E009B"/>
    <w:rsid w:val="004E1077"/>
    <w:rsid w:val="004E1147"/>
    <w:rsid w:val="004E1700"/>
    <w:rsid w:val="004E21BE"/>
    <w:rsid w:val="004E3176"/>
    <w:rsid w:val="004E5DC2"/>
    <w:rsid w:val="004E6F60"/>
    <w:rsid w:val="004F04BB"/>
    <w:rsid w:val="004F0AB1"/>
    <w:rsid w:val="004F0E1F"/>
    <w:rsid w:val="004F1129"/>
    <w:rsid w:val="004F3096"/>
    <w:rsid w:val="004F3A22"/>
    <w:rsid w:val="004F4BE1"/>
    <w:rsid w:val="004F52E2"/>
    <w:rsid w:val="004F5B90"/>
    <w:rsid w:val="004F6714"/>
    <w:rsid w:val="004F6BB9"/>
    <w:rsid w:val="004F7CBC"/>
    <w:rsid w:val="0050043C"/>
    <w:rsid w:val="00500C61"/>
    <w:rsid w:val="00501B43"/>
    <w:rsid w:val="005025D7"/>
    <w:rsid w:val="0050324C"/>
    <w:rsid w:val="0050495D"/>
    <w:rsid w:val="00504E4C"/>
    <w:rsid w:val="00505137"/>
    <w:rsid w:val="00505212"/>
    <w:rsid w:val="00505246"/>
    <w:rsid w:val="00505482"/>
    <w:rsid w:val="0050733D"/>
    <w:rsid w:val="00507562"/>
    <w:rsid w:val="00507792"/>
    <w:rsid w:val="00510221"/>
    <w:rsid w:val="00511AD3"/>
    <w:rsid w:val="005124DF"/>
    <w:rsid w:val="00512BA4"/>
    <w:rsid w:val="00512E7C"/>
    <w:rsid w:val="00513C8A"/>
    <w:rsid w:val="00514510"/>
    <w:rsid w:val="00514797"/>
    <w:rsid w:val="00514F38"/>
    <w:rsid w:val="005158E4"/>
    <w:rsid w:val="00516497"/>
    <w:rsid w:val="005168EC"/>
    <w:rsid w:val="00517620"/>
    <w:rsid w:val="00520200"/>
    <w:rsid w:val="00521089"/>
    <w:rsid w:val="0052154E"/>
    <w:rsid w:val="00521959"/>
    <w:rsid w:val="00521FF5"/>
    <w:rsid w:val="00522297"/>
    <w:rsid w:val="0052239F"/>
    <w:rsid w:val="00523ADF"/>
    <w:rsid w:val="005244EF"/>
    <w:rsid w:val="00524A1F"/>
    <w:rsid w:val="00524B30"/>
    <w:rsid w:val="00526F40"/>
    <w:rsid w:val="00527C12"/>
    <w:rsid w:val="0053057A"/>
    <w:rsid w:val="00531B8A"/>
    <w:rsid w:val="005321D1"/>
    <w:rsid w:val="005334B4"/>
    <w:rsid w:val="00535219"/>
    <w:rsid w:val="00535E24"/>
    <w:rsid w:val="00537B81"/>
    <w:rsid w:val="00537CC3"/>
    <w:rsid w:val="00537F29"/>
    <w:rsid w:val="00540119"/>
    <w:rsid w:val="00540186"/>
    <w:rsid w:val="0054084D"/>
    <w:rsid w:val="005419C3"/>
    <w:rsid w:val="005429EF"/>
    <w:rsid w:val="00542B2A"/>
    <w:rsid w:val="00543306"/>
    <w:rsid w:val="00543797"/>
    <w:rsid w:val="00543BC4"/>
    <w:rsid w:val="00544848"/>
    <w:rsid w:val="005448AB"/>
    <w:rsid w:val="00544955"/>
    <w:rsid w:val="005449F7"/>
    <w:rsid w:val="00544B5F"/>
    <w:rsid w:val="005450C7"/>
    <w:rsid w:val="00545725"/>
    <w:rsid w:val="005464B9"/>
    <w:rsid w:val="005464E0"/>
    <w:rsid w:val="00546E1C"/>
    <w:rsid w:val="00547908"/>
    <w:rsid w:val="00547FBA"/>
    <w:rsid w:val="0055135A"/>
    <w:rsid w:val="0055179F"/>
    <w:rsid w:val="00551B5F"/>
    <w:rsid w:val="00551DF9"/>
    <w:rsid w:val="00552288"/>
    <w:rsid w:val="00553CFD"/>
    <w:rsid w:val="005543C7"/>
    <w:rsid w:val="00554BE7"/>
    <w:rsid w:val="005550B6"/>
    <w:rsid w:val="00557A57"/>
    <w:rsid w:val="00560A29"/>
    <w:rsid w:val="0056239A"/>
    <w:rsid w:val="005647D1"/>
    <w:rsid w:val="00565227"/>
    <w:rsid w:val="005660BF"/>
    <w:rsid w:val="00566320"/>
    <w:rsid w:val="00566336"/>
    <w:rsid w:val="0057169B"/>
    <w:rsid w:val="00573334"/>
    <w:rsid w:val="00573775"/>
    <w:rsid w:val="00574071"/>
    <w:rsid w:val="00574CA1"/>
    <w:rsid w:val="00575EB5"/>
    <w:rsid w:val="005771EE"/>
    <w:rsid w:val="00577F96"/>
    <w:rsid w:val="005815F4"/>
    <w:rsid w:val="00582A82"/>
    <w:rsid w:val="00583A48"/>
    <w:rsid w:val="0058520E"/>
    <w:rsid w:val="005854E7"/>
    <w:rsid w:val="00586422"/>
    <w:rsid w:val="00586BDE"/>
    <w:rsid w:val="005879E7"/>
    <w:rsid w:val="00590039"/>
    <w:rsid w:val="005901A7"/>
    <w:rsid w:val="00590224"/>
    <w:rsid w:val="00590F0D"/>
    <w:rsid w:val="00593B7C"/>
    <w:rsid w:val="0059413A"/>
    <w:rsid w:val="005947E2"/>
    <w:rsid w:val="00594D27"/>
    <w:rsid w:val="00595A53"/>
    <w:rsid w:val="00595E74"/>
    <w:rsid w:val="0059634E"/>
    <w:rsid w:val="00597404"/>
    <w:rsid w:val="00597673"/>
    <w:rsid w:val="00597C73"/>
    <w:rsid w:val="005A0616"/>
    <w:rsid w:val="005A1153"/>
    <w:rsid w:val="005A3223"/>
    <w:rsid w:val="005A3548"/>
    <w:rsid w:val="005A3A67"/>
    <w:rsid w:val="005A3D5D"/>
    <w:rsid w:val="005A4724"/>
    <w:rsid w:val="005A52FA"/>
    <w:rsid w:val="005A5311"/>
    <w:rsid w:val="005A604D"/>
    <w:rsid w:val="005A69CF"/>
    <w:rsid w:val="005A7AA5"/>
    <w:rsid w:val="005B08C5"/>
    <w:rsid w:val="005B3809"/>
    <w:rsid w:val="005B4117"/>
    <w:rsid w:val="005B455F"/>
    <w:rsid w:val="005B4653"/>
    <w:rsid w:val="005C18D3"/>
    <w:rsid w:val="005C2218"/>
    <w:rsid w:val="005C2E1D"/>
    <w:rsid w:val="005C5137"/>
    <w:rsid w:val="005C6196"/>
    <w:rsid w:val="005C661C"/>
    <w:rsid w:val="005D0400"/>
    <w:rsid w:val="005D14DB"/>
    <w:rsid w:val="005D15CA"/>
    <w:rsid w:val="005D1974"/>
    <w:rsid w:val="005D2167"/>
    <w:rsid w:val="005D2FBA"/>
    <w:rsid w:val="005D5F4A"/>
    <w:rsid w:val="005D5F9F"/>
    <w:rsid w:val="005D62D7"/>
    <w:rsid w:val="005D6672"/>
    <w:rsid w:val="005D6ACA"/>
    <w:rsid w:val="005D6ECF"/>
    <w:rsid w:val="005E27A5"/>
    <w:rsid w:val="005E3717"/>
    <w:rsid w:val="005E6662"/>
    <w:rsid w:val="005F0139"/>
    <w:rsid w:val="005F05CA"/>
    <w:rsid w:val="005F17E3"/>
    <w:rsid w:val="005F1FA6"/>
    <w:rsid w:val="005F2CEA"/>
    <w:rsid w:val="005F56F6"/>
    <w:rsid w:val="005F5BC6"/>
    <w:rsid w:val="005F789F"/>
    <w:rsid w:val="005F7C1D"/>
    <w:rsid w:val="005F7C5F"/>
    <w:rsid w:val="006011B7"/>
    <w:rsid w:val="00601452"/>
    <w:rsid w:val="00601760"/>
    <w:rsid w:val="0060216C"/>
    <w:rsid w:val="00602834"/>
    <w:rsid w:val="00604208"/>
    <w:rsid w:val="0060488E"/>
    <w:rsid w:val="0060538B"/>
    <w:rsid w:val="00605827"/>
    <w:rsid w:val="00605911"/>
    <w:rsid w:val="00610F5E"/>
    <w:rsid w:val="006110D2"/>
    <w:rsid w:val="00611149"/>
    <w:rsid w:val="00611BB9"/>
    <w:rsid w:val="006122B0"/>
    <w:rsid w:val="00613300"/>
    <w:rsid w:val="00613BA9"/>
    <w:rsid w:val="00613E42"/>
    <w:rsid w:val="00614CE7"/>
    <w:rsid w:val="0061512C"/>
    <w:rsid w:val="00615C44"/>
    <w:rsid w:val="00616031"/>
    <w:rsid w:val="00616242"/>
    <w:rsid w:val="00620646"/>
    <w:rsid w:val="00622A1F"/>
    <w:rsid w:val="0062308E"/>
    <w:rsid w:val="0062482E"/>
    <w:rsid w:val="00625110"/>
    <w:rsid w:val="00625684"/>
    <w:rsid w:val="00625CF5"/>
    <w:rsid w:val="00625E53"/>
    <w:rsid w:val="00626E49"/>
    <w:rsid w:val="00630F4C"/>
    <w:rsid w:val="00631652"/>
    <w:rsid w:val="00632394"/>
    <w:rsid w:val="00632789"/>
    <w:rsid w:val="00632A21"/>
    <w:rsid w:val="00632DC9"/>
    <w:rsid w:val="00633E2C"/>
    <w:rsid w:val="00634C5F"/>
    <w:rsid w:val="00635727"/>
    <w:rsid w:val="00636DC6"/>
    <w:rsid w:val="00637374"/>
    <w:rsid w:val="00637E0D"/>
    <w:rsid w:val="006403D3"/>
    <w:rsid w:val="006406DC"/>
    <w:rsid w:val="00640A9C"/>
    <w:rsid w:val="006420AE"/>
    <w:rsid w:val="006421E1"/>
    <w:rsid w:val="00642434"/>
    <w:rsid w:val="00644C6C"/>
    <w:rsid w:val="00646050"/>
    <w:rsid w:val="00646F8C"/>
    <w:rsid w:val="00647091"/>
    <w:rsid w:val="00647494"/>
    <w:rsid w:val="00647696"/>
    <w:rsid w:val="00650BD2"/>
    <w:rsid w:val="00650EEF"/>
    <w:rsid w:val="00652B9E"/>
    <w:rsid w:val="00653957"/>
    <w:rsid w:val="00653990"/>
    <w:rsid w:val="00653DA1"/>
    <w:rsid w:val="00655967"/>
    <w:rsid w:val="00655E65"/>
    <w:rsid w:val="00656263"/>
    <w:rsid w:val="00656F23"/>
    <w:rsid w:val="00656FA2"/>
    <w:rsid w:val="00657A7D"/>
    <w:rsid w:val="006612E6"/>
    <w:rsid w:val="00663706"/>
    <w:rsid w:val="006639D1"/>
    <w:rsid w:val="00663D0D"/>
    <w:rsid w:val="00665123"/>
    <w:rsid w:val="00665AE5"/>
    <w:rsid w:val="00665D3C"/>
    <w:rsid w:val="00666046"/>
    <w:rsid w:val="00666665"/>
    <w:rsid w:val="00666E8C"/>
    <w:rsid w:val="006713CA"/>
    <w:rsid w:val="00671451"/>
    <w:rsid w:val="00671B68"/>
    <w:rsid w:val="00671BF4"/>
    <w:rsid w:val="00671D4D"/>
    <w:rsid w:val="0067204D"/>
    <w:rsid w:val="00672484"/>
    <w:rsid w:val="006727FF"/>
    <w:rsid w:val="0067382D"/>
    <w:rsid w:val="00674132"/>
    <w:rsid w:val="0067471F"/>
    <w:rsid w:val="00676AD7"/>
    <w:rsid w:val="00676C5C"/>
    <w:rsid w:val="0067715C"/>
    <w:rsid w:val="00680893"/>
    <w:rsid w:val="006810FB"/>
    <w:rsid w:val="00681100"/>
    <w:rsid w:val="00681541"/>
    <w:rsid w:val="0068254F"/>
    <w:rsid w:val="00682BEB"/>
    <w:rsid w:val="00682EC1"/>
    <w:rsid w:val="006834E9"/>
    <w:rsid w:val="0068589E"/>
    <w:rsid w:val="0068593E"/>
    <w:rsid w:val="00685DC3"/>
    <w:rsid w:val="00685ECD"/>
    <w:rsid w:val="00687E67"/>
    <w:rsid w:val="00691543"/>
    <w:rsid w:val="00692DD9"/>
    <w:rsid w:val="00693273"/>
    <w:rsid w:val="00693CD0"/>
    <w:rsid w:val="006951F4"/>
    <w:rsid w:val="0069521E"/>
    <w:rsid w:val="00695558"/>
    <w:rsid w:val="00695F90"/>
    <w:rsid w:val="006963A6"/>
    <w:rsid w:val="00696C5C"/>
    <w:rsid w:val="006A054C"/>
    <w:rsid w:val="006A21FC"/>
    <w:rsid w:val="006A26C8"/>
    <w:rsid w:val="006A35AB"/>
    <w:rsid w:val="006A36C2"/>
    <w:rsid w:val="006A3D08"/>
    <w:rsid w:val="006A515E"/>
    <w:rsid w:val="006A6DEE"/>
    <w:rsid w:val="006A75B7"/>
    <w:rsid w:val="006A7818"/>
    <w:rsid w:val="006B13EB"/>
    <w:rsid w:val="006B1549"/>
    <w:rsid w:val="006B1993"/>
    <w:rsid w:val="006B39FE"/>
    <w:rsid w:val="006B4D5B"/>
    <w:rsid w:val="006B5631"/>
    <w:rsid w:val="006B56C8"/>
    <w:rsid w:val="006B60D6"/>
    <w:rsid w:val="006B6D3D"/>
    <w:rsid w:val="006B72E6"/>
    <w:rsid w:val="006B72FE"/>
    <w:rsid w:val="006C0558"/>
    <w:rsid w:val="006C1714"/>
    <w:rsid w:val="006C2FC2"/>
    <w:rsid w:val="006C48A5"/>
    <w:rsid w:val="006C506F"/>
    <w:rsid w:val="006C50B9"/>
    <w:rsid w:val="006C5849"/>
    <w:rsid w:val="006C5884"/>
    <w:rsid w:val="006C7258"/>
    <w:rsid w:val="006D097A"/>
    <w:rsid w:val="006D16ED"/>
    <w:rsid w:val="006D27CE"/>
    <w:rsid w:val="006D2F7E"/>
    <w:rsid w:val="006D3545"/>
    <w:rsid w:val="006D42A3"/>
    <w:rsid w:val="006D4597"/>
    <w:rsid w:val="006D5E0F"/>
    <w:rsid w:val="006D6442"/>
    <w:rsid w:val="006D6D20"/>
    <w:rsid w:val="006D73D1"/>
    <w:rsid w:val="006D7572"/>
    <w:rsid w:val="006D78CB"/>
    <w:rsid w:val="006E0D29"/>
    <w:rsid w:val="006E16BC"/>
    <w:rsid w:val="006E1B26"/>
    <w:rsid w:val="006E1C8E"/>
    <w:rsid w:val="006E316F"/>
    <w:rsid w:val="006E33FF"/>
    <w:rsid w:val="006E4F16"/>
    <w:rsid w:val="006E5D65"/>
    <w:rsid w:val="006E625B"/>
    <w:rsid w:val="006F069E"/>
    <w:rsid w:val="006F08C2"/>
    <w:rsid w:val="006F0952"/>
    <w:rsid w:val="006F11A4"/>
    <w:rsid w:val="006F1273"/>
    <w:rsid w:val="006F15CB"/>
    <w:rsid w:val="006F16EA"/>
    <w:rsid w:val="006F1B10"/>
    <w:rsid w:val="006F20DB"/>
    <w:rsid w:val="006F39FC"/>
    <w:rsid w:val="006F44A5"/>
    <w:rsid w:val="006F47D7"/>
    <w:rsid w:val="006F5180"/>
    <w:rsid w:val="006F5BEA"/>
    <w:rsid w:val="006F6107"/>
    <w:rsid w:val="006F68D5"/>
    <w:rsid w:val="006F6A32"/>
    <w:rsid w:val="00700475"/>
    <w:rsid w:val="00700BB2"/>
    <w:rsid w:val="00701B3C"/>
    <w:rsid w:val="00701F45"/>
    <w:rsid w:val="00704440"/>
    <w:rsid w:val="00704C28"/>
    <w:rsid w:val="0070531D"/>
    <w:rsid w:val="00705367"/>
    <w:rsid w:val="007058FB"/>
    <w:rsid w:val="007074DA"/>
    <w:rsid w:val="007100FD"/>
    <w:rsid w:val="007132D0"/>
    <w:rsid w:val="007142B1"/>
    <w:rsid w:val="00714C22"/>
    <w:rsid w:val="0071562D"/>
    <w:rsid w:val="00716F8C"/>
    <w:rsid w:val="00717DEC"/>
    <w:rsid w:val="00717E66"/>
    <w:rsid w:val="00720F69"/>
    <w:rsid w:val="007218EE"/>
    <w:rsid w:val="0072314A"/>
    <w:rsid w:val="00724A72"/>
    <w:rsid w:val="0072556F"/>
    <w:rsid w:val="00725BC6"/>
    <w:rsid w:val="007269CB"/>
    <w:rsid w:val="007270CB"/>
    <w:rsid w:val="00730F1C"/>
    <w:rsid w:val="0073198F"/>
    <w:rsid w:val="00731A3D"/>
    <w:rsid w:val="00733C05"/>
    <w:rsid w:val="007349E5"/>
    <w:rsid w:val="00734A81"/>
    <w:rsid w:val="00740CEB"/>
    <w:rsid w:val="0074170F"/>
    <w:rsid w:val="00741B4A"/>
    <w:rsid w:val="00742C0B"/>
    <w:rsid w:val="00743D04"/>
    <w:rsid w:val="00744A9C"/>
    <w:rsid w:val="007451CF"/>
    <w:rsid w:val="00745B1E"/>
    <w:rsid w:val="00746A09"/>
    <w:rsid w:val="007472EB"/>
    <w:rsid w:val="0074768E"/>
    <w:rsid w:val="00747BC4"/>
    <w:rsid w:val="00747D22"/>
    <w:rsid w:val="00750103"/>
    <w:rsid w:val="00750468"/>
    <w:rsid w:val="00753536"/>
    <w:rsid w:val="007538A0"/>
    <w:rsid w:val="00754ACC"/>
    <w:rsid w:val="00756C0A"/>
    <w:rsid w:val="007572F6"/>
    <w:rsid w:val="00757A7A"/>
    <w:rsid w:val="007619E7"/>
    <w:rsid w:val="00761F68"/>
    <w:rsid w:val="007621E9"/>
    <w:rsid w:val="00763A17"/>
    <w:rsid w:val="00763D29"/>
    <w:rsid w:val="007649A1"/>
    <w:rsid w:val="00764B38"/>
    <w:rsid w:val="00764BCB"/>
    <w:rsid w:val="00764DDD"/>
    <w:rsid w:val="00765942"/>
    <w:rsid w:val="00766417"/>
    <w:rsid w:val="00766EC9"/>
    <w:rsid w:val="0076789E"/>
    <w:rsid w:val="007710CE"/>
    <w:rsid w:val="00771CB8"/>
    <w:rsid w:val="00772395"/>
    <w:rsid w:val="00772D88"/>
    <w:rsid w:val="00773A99"/>
    <w:rsid w:val="007742AF"/>
    <w:rsid w:val="0077624A"/>
    <w:rsid w:val="00777A2C"/>
    <w:rsid w:val="00777AB7"/>
    <w:rsid w:val="00780492"/>
    <w:rsid w:val="0078068D"/>
    <w:rsid w:val="0078193F"/>
    <w:rsid w:val="0078272D"/>
    <w:rsid w:val="00782BCB"/>
    <w:rsid w:val="00785905"/>
    <w:rsid w:val="007861A1"/>
    <w:rsid w:val="00786286"/>
    <w:rsid w:val="00786876"/>
    <w:rsid w:val="00786A81"/>
    <w:rsid w:val="00786B27"/>
    <w:rsid w:val="00787395"/>
    <w:rsid w:val="00790E5C"/>
    <w:rsid w:val="00791305"/>
    <w:rsid w:val="00792EE3"/>
    <w:rsid w:val="007932CA"/>
    <w:rsid w:val="0079439C"/>
    <w:rsid w:val="007955E5"/>
    <w:rsid w:val="007963FB"/>
    <w:rsid w:val="00797A88"/>
    <w:rsid w:val="007A03DB"/>
    <w:rsid w:val="007A10E7"/>
    <w:rsid w:val="007A182D"/>
    <w:rsid w:val="007A19CB"/>
    <w:rsid w:val="007A288C"/>
    <w:rsid w:val="007A3ACC"/>
    <w:rsid w:val="007A5332"/>
    <w:rsid w:val="007A54CC"/>
    <w:rsid w:val="007A58B3"/>
    <w:rsid w:val="007A6204"/>
    <w:rsid w:val="007A6AEF"/>
    <w:rsid w:val="007A6B79"/>
    <w:rsid w:val="007A6D72"/>
    <w:rsid w:val="007A6DCC"/>
    <w:rsid w:val="007A70F1"/>
    <w:rsid w:val="007A7EDA"/>
    <w:rsid w:val="007B05BF"/>
    <w:rsid w:val="007B063A"/>
    <w:rsid w:val="007B0A0F"/>
    <w:rsid w:val="007B1E67"/>
    <w:rsid w:val="007B2854"/>
    <w:rsid w:val="007B2935"/>
    <w:rsid w:val="007B2BA9"/>
    <w:rsid w:val="007B3244"/>
    <w:rsid w:val="007B4305"/>
    <w:rsid w:val="007B46B3"/>
    <w:rsid w:val="007B4A93"/>
    <w:rsid w:val="007B532B"/>
    <w:rsid w:val="007B5D1A"/>
    <w:rsid w:val="007B6A58"/>
    <w:rsid w:val="007B7CE9"/>
    <w:rsid w:val="007C05E6"/>
    <w:rsid w:val="007C0877"/>
    <w:rsid w:val="007C2D7B"/>
    <w:rsid w:val="007C4C0E"/>
    <w:rsid w:val="007C577B"/>
    <w:rsid w:val="007C7C64"/>
    <w:rsid w:val="007D025B"/>
    <w:rsid w:val="007D0A29"/>
    <w:rsid w:val="007D1613"/>
    <w:rsid w:val="007D3B96"/>
    <w:rsid w:val="007D3E78"/>
    <w:rsid w:val="007D411D"/>
    <w:rsid w:val="007D5529"/>
    <w:rsid w:val="007D630A"/>
    <w:rsid w:val="007D70C7"/>
    <w:rsid w:val="007D7E36"/>
    <w:rsid w:val="007D7F84"/>
    <w:rsid w:val="007E01E1"/>
    <w:rsid w:val="007E0ACE"/>
    <w:rsid w:val="007E0E63"/>
    <w:rsid w:val="007E1674"/>
    <w:rsid w:val="007E2A4C"/>
    <w:rsid w:val="007E2E0A"/>
    <w:rsid w:val="007E2FC5"/>
    <w:rsid w:val="007E4653"/>
    <w:rsid w:val="007E5FC9"/>
    <w:rsid w:val="007E6534"/>
    <w:rsid w:val="007E6E55"/>
    <w:rsid w:val="007E760F"/>
    <w:rsid w:val="007E7E90"/>
    <w:rsid w:val="007F2273"/>
    <w:rsid w:val="007F3298"/>
    <w:rsid w:val="007F3B06"/>
    <w:rsid w:val="007F48B8"/>
    <w:rsid w:val="007F5626"/>
    <w:rsid w:val="007F756D"/>
    <w:rsid w:val="007F794E"/>
    <w:rsid w:val="008007E0"/>
    <w:rsid w:val="00801431"/>
    <w:rsid w:val="0080329E"/>
    <w:rsid w:val="0080449C"/>
    <w:rsid w:val="00804E96"/>
    <w:rsid w:val="00805253"/>
    <w:rsid w:val="0080643B"/>
    <w:rsid w:val="008075AF"/>
    <w:rsid w:val="00810B6D"/>
    <w:rsid w:val="00811210"/>
    <w:rsid w:val="0081133C"/>
    <w:rsid w:val="008115E8"/>
    <w:rsid w:val="00811835"/>
    <w:rsid w:val="00811F70"/>
    <w:rsid w:val="008122E0"/>
    <w:rsid w:val="00812419"/>
    <w:rsid w:val="00812C8A"/>
    <w:rsid w:val="00813589"/>
    <w:rsid w:val="00814E79"/>
    <w:rsid w:val="00815953"/>
    <w:rsid w:val="008169B9"/>
    <w:rsid w:val="008229B7"/>
    <w:rsid w:val="00825FA6"/>
    <w:rsid w:val="0082682C"/>
    <w:rsid w:val="0082712D"/>
    <w:rsid w:val="008303CE"/>
    <w:rsid w:val="00830AB3"/>
    <w:rsid w:val="00832292"/>
    <w:rsid w:val="00832FCF"/>
    <w:rsid w:val="008339CC"/>
    <w:rsid w:val="00833B8F"/>
    <w:rsid w:val="00833CD8"/>
    <w:rsid w:val="008340CF"/>
    <w:rsid w:val="00834294"/>
    <w:rsid w:val="00834685"/>
    <w:rsid w:val="00835C98"/>
    <w:rsid w:val="00835D9F"/>
    <w:rsid w:val="00836027"/>
    <w:rsid w:val="008366AC"/>
    <w:rsid w:val="00837950"/>
    <w:rsid w:val="008401F9"/>
    <w:rsid w:val="00840B36"/>
    <w:rsid w:val="00840C4E"/>
    <w:rsid w:val="00841AE9"/>
    <w:rsid w:val="00841C47"/>
    <w:rsid w:val="00842323"/>
    <w:rsid w:val="00842426"/>
    <w:rsid w:val="00842455"/>
    <w:rsid w:val="00843CFC"/>
    <w:rsid w:val="00843E18"/>
    <w:rsid w:val="00845F38"/>
    <w:rsid w:val="00847173"/>
    <w:rsid w:val="008475C7"/>
    <w:rsid w:val="0085215F"/>
    <w:rsid w:val="008535A6"/>
    <w:rsid w:val="008546E0"/>
    <w:rsid w:val="00854A62"/>
    <w:rsid w:val="00854FC3"/>
    <w:rsid w:val="00855DC5"/>
    <w:rsid w:val="008562E5"/>
    <w:rsid w:val="00856B1D"/>
    <w:rsid w:val="00857628"/>
    <w:rsid w:val="00861351"/>
    <w:rsid w:val="0086177D"/>
    <w:rsid w:val="008617B1"/>
    <w:rsid w:val="00861833"/>
    <w:rsid w:val="00861A5D"/>
    <w:rsid w:val="00861BA2"/>
    <w:rsid w:val="008627D7"/>
    <w:rsid w:val="00862D18"/>
    <w:rsid w:val="00864953"/>
    <w:rsid w:val="00864F97"/>
    <w:rsid w:val="00866543"/>
    <w:rsid w:val="00866A7E"/>
    <w:rsid w:val="0087064A"/>
    <w:rsid w:val="00870743"/>
    <w:rsid w:val="00871EE0"/>
    <w:rsid w:val="00873EE5"/>
    <w:rsid w:val="00873F72"/>
    <w:rsid w:val="00874354"/>
    <w:rsid w:val="00874D59"/>
    <w:rsid w:val="00874E72"/>
    <w:rsid w:val="0087613C"/>
    <w:rsid w:val="008763A0"/>
    <w:rsid w:val="008777C3"/>
    <w:rsid w:val="0088292B"/>
    <w:rsid w:val="00883C76"/>
    <w:rsid w:val="0088475E"/>
    <w:rsid w:val="00885F58"/>
    <w:rsid w:val="00886C08"/>
    <w:rsid w:val="00887946"/>
    <w:rsid w:val="008906F6"/>
    <w:rsid w:val="00890A38"/>
    <w:rsid w:val="008919B0"/>
    <w:rsid w:val="00891F69"/>
    <w:rsid w:val="00892845"/>
    <w:rsid w:val="00892D62"/>
    <w:rsid w:val="008951D0"/>
    <w:rsid w:val="00895368"/>
    <w:rsid w:val="008956E9"/>
    <w:rsid w:val="008958BA"/>
    <w:rsid w:val="00895C8B"/>
    <w:rsid w:val="008968E0"/>
    <w:rsid w:val="00896EB1"/>
    <w:rsid w:val="008A102F"/>
    <w:rsid w:val="008A2102"/>
    <w:rsid w:val="008A2678"/>
    <w:rsid w:val="008A370C"/>
    <w:rsid w:val="008A408D"/>
    <w:rsid w:val="008A462C"/>
    <w:rsid w:val="008A5640"/>
    <w:rsid w:val="008A5E5F"/>
    <w:rsid w:val="008A72C8"/>
    <w:rsid w:val="008A74E2"/>
    <w:rsid w:val="008A7E6E"/>
    <w:rsid w:val="008B06D5"/>
    <w:rsid w:val="008B0A56"/>
    <w:rsid w:val="008B10DD"/>
    <w:rsid w:val="008B1592"/>
    <w:rsid w:val="008B20C2"/>
    <w:rsid w:val="008B231D"/>
    <w:rsid w:val="008B2843"/>
    <w:rsid w:val="008B2CC1"/>
    <w:rsid w:val="008B2DAC"/>
    <w:rsid w:val="008B2F57"/>
    <w:rsid w:val="008B4B5E"/>
    <w:rsid w:val="008B5024"/>
    <w:rsid w:val="008B5F84"/>
    <w:rsid w:val="008B60B2"/>
    <w:rsid w:val="008B7006"/>
    <w:rsid w:val="008C0C52"/>
    <w:rsid w:val="008C1128"/>
    <w:rsid w:val="008C14FC"/>
    <w:rsid w:val="008C241F"/>
    <w:rsid w:val="008C2938"/>
    <w:rsid w:val="008C29B1"/>
    <w:rsid w:val="008C2D51"/>
    <w:rsid w:val="008C438E"/>
    <w:rsid w:val="008C4BB3"/>
    <w:rsid w:val="008C5764"/>
    <w:rsid w:val="008C58D5"/>
    <w:rsid w:val="008C5AD1"/>
    <w:rsid w:val="008C5F7B"/>
    <w:rsid w:val="008C7428"/>
    <w:rsid w:val="008D1CA6"/>
    <w:rsid w:val="008D2BCB"/>
    <w:rsid w:val="008D3746"/>
    <w:rsid w:val="008D37DA"/>
    <w:rsid w:val="008D46EC"/>
    <w:rsid w:val="008D6063"/>
    <w:rsid w:val="008D7604"/>
    <w:rsid w:val="008E1D76"/>
    <w:rsid w:val="008E20DB"/>
    <w:rsid w:val="008E359C"/>
    <w:rsid w:val="008E3882"/>
    <w:rsid w:val="008E3FA3"/>
    <w:rsid w:val="008E43FE"/>
    <w:rsid w:val="008E4EE6"/>
    <w:rsid w:val="008E5743"/>
    <w:rsid w:val="008E5975"/>
    <w:rsid w:val="008E59B0"/>
    <w:rsid w:val="008E738A"/>
    <w:rsid w:val="008F07C9"/>
    <w:rsid w:val="008F104E"/>
    <w:rsid w:val="008F3D02"/>
    <w:rsid w:val="008F3DE2"/>
    <w:rsid w:val="008F54C4"/>
    <w:rsid w:val="008F62D4"/>
    <w:rsid w:val="008F65B5"/>
    <w:rsid w:val="008F6F60"/>
    <w:rsid w:val="008F7A87"/>
    <w:rsid w:val="00901D15"/>
    <w:rsid w:val="009036B1"/>
    <w:rsid w:val="009038F5"/>
    <w:rsid w:val="00903B2E"/>
    <w:rsid w:val="00905854"/>
    <w:rsid w:val="00905F3A"/>
    <w:rsid w:val="009067EF"/>
    <w:rsid w:val="00906F96"/>
    <w:rsid w:val="0090704A"/>
    <w:rsid w:val="0090731E"/>
    <w:rsid w:val="009073D3"/>
    <w:rsid w:val="00910A8F"/>
    <w:rsid w:val="00911129"/>
    <w:rsid w:val="009111E4"/>
    <w:rsid w:val="00911379"/>
    <w:rsid w:val="00911AF3"/>
    <w:rsid w:val="009132DA"/>
    <w:rsid w:val="009133BD"/>
    <w:rsid w:val="00914788"/>
    <w:rsid w:val="009151C0"/>
    <w:rsid w:val="00915FDD"/>
    <w:rsid w:val="009163EA"/>
    <w:rsid w:val="009167F0"/>
    <w:rsid w:val="0091696E"/>
    <w:rsid w:val="00916EE2"/>
    <w:rsid w:val="00917B8B"/>
    <w:rsid w:val="00920A9A"/>
    <w:rsid w:val="00920F0E"/>
    <w:rsid w:val="00920FDC"/>
    <w:rsid w:val="0092198D"/>
    <w:rsid w:val="00922ABB"/>
    <w:rsid w:val="00922F89"/>
    <w:rsid w:val="00923FCF"/>
    <w:rsid w:val="00924B7B"/>
    <w:rsid w:val="00925500"/>
    <w:rsid w:val="00925ADB"/>
    <w:rsid w:val="00927F92"/>
    <w:rsid w:val="009305DE"/>
    <w:rsid w:val="009319E6"/>
    <w:rsid w:val="00931A8E"/>
    <w:rsid w:val="009321C3"/>
    <w:rsid w:val="009328FC"/>
    <w:rsid w:val="00933922"/>
    <w:rsid w:val="00933C6F"/>
    <w:rsid w:val="0093627A"/>
    <w:rsid w:val="00936DD8"/>
    <w:rsid w:val="009372E4"/>
    <w:rsid w:val="00937802"/>
    <w:rsid w:val="00937987"/>
    <w:rsid w:val="00937C33"/>
    <w:rsid w:val="00942166"/>
    <w:rsid w:val="00942C8B"/>
    <w:rsid w:val="009447C4"/>
    <w:rsid w:val="009455B4"/>
    <w:rsid w:val="00945E44"/>
    <w:rsid w:val="009473C1"/>
    <w:rsid w:val="009479A1"/>
    <w:rsid w:val="00947B54"/>
    <w:rsid w:val="009519F7"/>
    <w:rsid w:val="0095271B"/>
    <w:rsid w:val="009527BF"/>
    <w:rsid w:val="00953EE3"/>
    <w:rsid w:val="00954C4D"/>
    <w:rsid w:val="00956D23"/>
    <w:rsid w:val="00956F97"/>
    <w:rsid w:val="00957B44"/>
    <w:rsid w:val="00963220"/>
    <w:rsid w:val="009669AB"/>
    <w:rsid w:val="00966A22"/>
    <w:rsid w:val="00966E30"/>
    <w:rsid w:val="0096722F"/>
    <w:rsid w:val="0096756B"/>
    <w:rsid w:val="00971665"/>
    <w:rsid w:val="00974C90"/>
    <w:rsid w:val="00975B2B"/>
    <w:rsid w:val="00976200"/>
    <w:rsid w:val="009766AE"/>
    <w:rsid w:val="009766BD"/>
    <w:rsid w:val="009779DB"/>
    <w:rsid w:val="00977CB9"/>
    <w:rsid w:val="00977D69"/>
    <w:rsid w:val="00977DD4"/>
    <w:rsid w:val="00980843"/>
    <w:rsid w:val="00980CDA"/>
    <w:rsid w:val="0098103A"/>
    <w:rsid w:val="00981478"/>
    <w:rsid w:val="00982DC5"/>
    <w:rsid w:val="00984345"/>
    <w:rsid w:val="00984979"/>
    <w:rsid w:val="009855AD"/>
    <w:rsid w:val="00985624"/>
    <w:rsid w:val="0098601D"/>
    <w:rsid w:val="009866D9"/>
    <w:rsid w:val="00986C65"/>
    <w:rsid w:val="00987908"/>
    <w:rsid w:val="00987EFA"/>
    <w:rsid w:val="00990ED5"/>
    <w:rsid w:val="00991669"/>
    <w:rsid w:val="009921DD"/>
    <w:rsid w:val="00992DD6"/>
    <w:rsid w:val="00993026"/>
    <w:rsid w:val="0099427A"/>
    <w:rsid w:val="0099470C"/>
    <w:rsid w:val="00994F17"/>
    <w:rsid w:val="00994F7D"/>
    <w:rsid w:val="00995424"/>
    <w:rsid w:val="00995DCD"/>
    <w:rsid w:val="00996977"/>
    <w:rsid w:val="00997D6F"/>
    <w:rsid w:val="009A0438"/>
    <w:rsid w:val="009A121E"/>
    <w:rsid w:val="009A1426"/>
    <w:rsid w:val="009A20C3"/>
    <w:rsid w:val="009A565C"/>
    <w:rsid w:val="009A6D29"/>
    <w:rsid w:val="009A70D4"/>
    <w:rsid w:val="009B0A14"/>
    <w:rsid w:val="009B1E26"/>
    <w:rsid w:val="009B1E40"/>
    <w:rsid w:val="009B32D9"/>
    <w:rsid w:val="009B4759"/>
    <w:rsid w:val="009B4894"/>
    <w:rsid w:val="009B4EEB"/>
    <w:rsid w:val="009B56F8"/>
    <w:rsid w:val="009B5BFD"/>
    <w:rsid w:val="009B73E9"/>
    <w:rsid w:val="009C1C5A"/>
    <w:rsid w:val="009C1EF3"/>
    <w:rsid w:val="009C4FCE"/>
    <w:rsid w:val="009C5356"/>
    <w:rsid w:val="009C5BC6"/>
    <w:rsid w:val="009C6507"/>
    <w:rsid w:val="009C7251"/>
    <w:rsid w:val="009D03F5"/>
    <w:rsid w:val="009D0453"/>
    <w:rsid w:val="009D0A87"/>
    <w:rsid w:val="009D205E"/>
    <w:rsid w:val="009D2CBE"/>
    <w:rsid w:val="009D2D32"/>
    <w:rsid w:val="009D3300"/>
    <w:rsid w:val="009D39D2"/>
    <w:rsid w:val="009D55B3"/>
    <w:rsid w:val="009D5BB5"/>
    <w:rsid w:val="009D5F55"/>
    <w:rsid w:val="009D7150"/>
    <w:rsid w:val="009D7651"/>
    <w:rsid w:val="009D7E0E"/>
    <w:rsid w:val="009E1AF7"/>
    <w:rsid w:val="009E2791"/>
    <w:rsid w:val="009E2906"/>
    <w:rsid w:val="009E36F0"/>
    <w:rsid w:val="009E3BC1"/>
    <w:rsid w:val="009E3F6F"/>
    <w:rsid w:val="009E3FF2"/>
    <w:rsid w:val="009E53DB"/>
    <w:rsid w:val="009E6D31"/>
    <w:rsid w:val="009F02E6"/>
    <w:rsid w:val="009F060A"/>
    <w:rsid w:val="009F1537"/>
    <w:rsid w:val="009F1551"/>
    <w:rsid w:val="009F218A"/>
    <w:rsid w:val="009F24DE"/>
    <w:rsid w:val="009F2901"/>
    <w:rsid w:val="009F2BC9"/>
    <w:rsid w:val="009F3307"/>
    <w:rsid w:val="009F3BF9"/>
    <w:rsid w:val="009F499F"/>
    <w:rsid w:val="009F69FE"/>
    <w:rsid w:val="009F7085"/>
    <w:rsid w:val="009F7D79"/>
    <w:rsid w:val="009F7D92"/>
    <w:rsid w:val="00A003DB"/>
    <w:rsid w:val="00A01E68"/>
    <w:rsid w:val="00A03909"/>
    <w:rsid w:val="00A03A1A"/>
    <w:rsid w:val="00A03A4E"/>
    <w:rsid w:val="00A04CF8"/>
    <w:rsid w:val="00A0563A"/>
    <w:rsid w:val="00A06471"/>
    <w:rsid w:val="00A064ED"/>
    <w:rsid w:val="00A06C6C"/>
    <w:rsid w:val="00A07295"/>
    <w:rsid w:val="00A07D28"/>
    <w:rsid w:val="00A10D20"/>
    <w:rsid w:val="00A11C6D"/>
    <w:rsid w:val="00A12C37"/>
    <w:rsid w:val="00A13456"/>
    <w:rsid w:val="00A15BFB"/>
    <w:rsid w:val="00A15E5D"/>
    <w:rsid w:val="00A16643"/>
    <w:rsid w:val="00A168BE"/>
    <w:rsid w:val="00A16BE4"/>
    <w:rsid w:val="00A1718E"/>
    <w:rsid w:val="00A17DA8"/>
    <w:rsid w:val="00A20B5F"/>
    <w:rsid w:val="00A21274"/>
    <w:rsid w:val="00A21292"/>
    <w:rsid w:val="00A21464"/>
    <w:rsid w:val="00A21FA6"/>
    <w:rsid w:val="00A22115"/>
    <w:rsid w:val="00A23B8C"/>
    <w:rsid w:val="00A23E00"/>
    <w:rsid w:val="00A248DF"/>
    <w:rsid w:val="00A25486"/>
    <w:rsid w:val="00A259B4"/>
    <w:rsid w:val="00A25CB4"/>
    <w:rsid w:val="00A265C7"/>
    <w:rsid w:val="00A2689C"/>
    <w:rsid w:val="00A26E83"/>
    <w:rsid w:val="00A30658"/>
    <w:rsid w:val="00A308D1"/>
    <w:rsid w:val="00A3121A"/>
    <w:rsid w:val="00A31772"/>
    <w:rsid w:val="00A31F78"/>
    <w:rsid w:val="00A32A8D"/>
    <w:rsid w:val="00A33027"/>
    <w:rsid w:val="00A36A38"/>
    <w:rsid w:val="00A36EC9"/>
    <w:rsid w:val="00A40F7B"/>
    <w:rsid w:val="00A4126D"/>
    <w:rsid w:val="00A42DAF"/>
    <w:rsid w:val="00A42DF6"/>
    <w:rsid w:val="00A43105"/>
    <w:rsid w:val="00A4322E"/>
    <w:rsid w:val="00A44B1E"/>
    <w:rsid w:val="00A45BD8"/>
    <w:rsid w:val="00A46E2A"/>
    <w:rsid w:val="00A475E5"/>
    <w:rsid w:val="00A4765E"/>
    <w:rsid w:val="00A4771F"/>
    <w:rsid w:val="00A47ABB"/>
    <w:rsid w:val="00A51186"/>
    <w:rsid w:val="00A514E6"/>
    <w:rsid w:val="00A51A1C"/>
    <w:rsid w:val="00A523CC"/>
    <w:rsid w:val="00A5445A"/>
    <w:rsid w:val="00A5492A"/>
    <w:rsid w:val="00A551E9"/>
    <w:rsid w:val="00A5548C"/>
    <w:rsid w:val="00A5553D"/>
    <w:rsid w:val="00A55A6D"/>
    <w:rsid w:val="00A56D4D"/>
    <w:rsid w:val="00A57DEA"/>
    <w:rsid w:val="00A6017E"/>
    <w:rsid w:val="00A60382"/>
    <w:rsid w:val="00A60C68"/>
    <w:rsid w:val="00A614C1"/>
    <w:rsid w:val="00A62505"/>
    <w:rsid w:val="00A62897"/>
    <w:rsid w:val="00A62B9C"/>
    <w:rsid w:val="00A630C2"/>
    <w:rsid w:val="00A634A6"/>
    <w:rsid w:val="00A639DC"/>
    <w:rsid w:val="00A650B3"/>
    <w:rsid w:val="00A655A4"/>
    <w:rsid w:val="00A67A89"/>
    <w:rsid w:val="00A70435"/>
    <w:rsid w:val="00A70824"/>
    <w:rsid w:val="00A70F56"/>
    <w:rsid w:val="00A71003"/>
    <w:rsid w:val="00A711C0"/>
    <w:rsid w:val="00A71D9D"/>
    <w:rsid w:val="00A737C3"/>
    <w:rsid w:val="00A73FA6"/>
    <w:rsid w:val="00A74821"/>
    <w:rsid w:val="00A7547F"/>
    <w:rsid w:val="00A75A84"/>
    <w:rsid w:val="00A75FBB"/>
    <w:rsid w:val="00A77003"/>
    <w:rsid w:val="00A77470"/>
    <w:rsid w:val="00A778BF"/>
    <w:rsid w:val="00A81CFF"/>
    <w:rsid w:val="00A81D52"/>
    <w:rsid w:val="00A82361"/>
    <w:rsid w:val="00A83238"/>
    <w:rsid w:val="00A840AA"/>
    <w:rsid w:val="00A84260"/>
    <w:rsid w:val="00A8466F"/>
    <w:rsid w:val="00A85B8E"/>
    <w:rsid w:val="00A86ED4"/>
    <w:rsid w:val="00A9118E"/>
    <w:rsid w:val="00A928B0"/>
    <w:rsid w:val="00A92C14"/>
    <w:rsid w:val="00A92CE8"/>
    <w:rsid w:val="00A931F8"/>
    <w:rsid w:val="00A93278"/>
    <w:rsid w:val="00A93299"/>
    <w:rsid w:val="00A935BE"/>
    <w:rsid w:val="00A93800"/>
    <w:rsid w:val="00A93BDB"/>
    <w:rsid w:val="00A94482"/>
    <w:rsid w:val="00A96556"/>
    <w:rsid w:val="00A97F36"/>
    <w:rsid w:val="00AA051A"/>
    <w:rsid w:val="00AA2FA7"/>
    <w:rsid w:val="00AA3263"/>
    <w:rsid w:val="00AA350B"/>
    <w:rsid w:val="00AA492C"/>
    <w:rsid w:val="00AA5327"/>
    <w:rsid w:val="00AA54BB"/>
    <w:rsid w:val="00AA559D"/>
    <w:rsid w:val="00AA5801"/>
    <w:rsid w:val="00AA6C1C"/>
    <w:rsid w:val="00AA72D9"/>
    <w:rsid w:val="00AB0F28"/>
    <w:rsid w:val="00AB1195"/>
    <w:rsid w:val="00AB18DD"/>
    <w:rsid w:val="00AB2522"/>
    <w:rsid w:val="00AB29F6"/>
    <w:rsid w:val="00AB2EC7"/>
    <w:rsid w:val="00AB592D"/>
    <w:rsid w:val="00AB60A1"/>
    <w:rsid w:val="00AB62D5"/>
    <w:rsid w:val="00AB650A"/>
    <w:rsid w:val="00AB6FE8"/>
    <w:rsid w:val="00AB72A6"/>
    <w:rsid w:val="00AC205C"/>
    <w:rsid w:val="00AC2162"/>
    <w:rsid w:val="00AC270E"/>
    <w:rsid w:val="00AC2F2F"/>
    <w:rsid w:val="00AC4669"/>
    <w:rsid w:val="00AC5E75"/>
    <w:rsid w:val="00AC7950"/>
    <w:rsid w:val="00AD2A9D"/>
    <w:rsid w:val="00AD2C5C"/>
    <w:rsid w:val="00AD2D0F"/>
    <w:rsid w:val="00AD2FB6"/>
    <w:rsid w:val="00AD327F"/>
    <w:rsid w:val="00AD5922"/>
    <w:rsid w:val="00AD6865"/>
    <w:rsid w:val="00AD6BA5"/>
    <w:rsid w:val="00AE0312"/>
    <w:rsid w:val="00AE0A59"/>
    <w:rsid w:val="00AE0D46"/>
    <w:rsid w:val="00AE1FD1"/>
    <w:rsid w:val="00AE201F"/>
    <w:rsid w:val="00AE20C1"/>
    <w:rsid w:val="00AE246A"/>
    <w:rsid w:val="00AE26AF"/>
    <w:rsid w:val="00AE515C"/>
    <w:rsid w:val="00AE6305"/>
    <w:rsid w:val="00AE69D3"/>
    <w:rsid w:val="00AE6E3E"/>
    <w:rsid w:val="00AE6F5D"/>
    <w:rsid w:val="00AF1BB6"/>
    <w:rsid w:val="00AF23FB"/>
    <w:rsid w:val="00AF5C54"/>
    <w:rsid w:val="00AF5C73"/>
    <w:rsid w:val="00AF5DDB"/>
    <w:rsid w:val="00AF65E4"/>
    <w:rsid w:val="00AF7506"/>
    <w:rsid w:val="00AF78D9"/>
    <w:rsid w:val="00B00A51"/>
    <w:rsid w:val="00B02448"/>
    <w:rsid w:val="00B04E40"/>
    <w:rsid w:val="00B05A69"/>
    <w:rsid w:val="00B075EF"/>
    <w:rsid w:val="00B078B1"/>
    <w:rsid w:val="00B11076"/>
    <w:rsid w:val="00B1190B"/>
    <w:rsid w:val="00B129E5"/>
    <w:rsid w:val="00B12FBF"/>
    <w:rsid w:val="00B132A6"/>
    <w:rsid w:val="00B13CF2"/>
    <w:rsid w:val="00B13FFD"/>
    <w:rsid w:val="00B1429D"/>
    <w:rsid w:val="00B14743"/>
    <w:rsid w:val="00B153ED"/>
    <w:rsid w:val="00B154F8"/>
    <w:rsid w:val="00B164D8"/>
    <w:rsid w:val="00B1679D"/>
    <w:rsid w:val="00B1720D"/>
    <w:rsid w:val="00B177FB"/>
    <w:rsid w:val="00B203C2"/>
    <w:rsid w:val="00B209C9"/>
    <w:rsid w:val="00B21757"/>
    <w:rsid w:val="00B2201A"/>
    <w:rsid w:val="00B234E3"/>
    <w:rsid w:val="00B241B7"/>
    <w:rsid w:val="00B24FAF"/>
    <w:rsid w:val="00B2571D"/>
    <w:rsid w:val="00B259F8"/>
    <w:rsid w:val="00B26628"/>
    <w:rsid w:val="00B2688A"/>
    <w:rsid w:val="00B26A5E"/>
    <w:rsid w:val="00B26E7B"/>
    <w:rsid w:val="00B27DED"/>
    <w:rsid w:val="00B30036"/>
    <w:rsid w:val="00B309AA"/>
    <w:rsid w:val="00B31EB0"/>
    <w:rsid w:val="00B3209A"/>
    <w:rsid w:val="00B32300"/>
    <w:rsid w:val="00B33281"/>
    <w:rsid w:val="00B335CC"/>
    <w:rsid w:val="00B3557E"/>
    <w:rsid w:val="00B40598"/>
    <w:rsid w:val="00B40F1A"/>
    <w:rsid w:val="00B40FF0"/>
    <w:rsid w:val="00B410DA"/>
    <w:rsid w:val="00B419A8"/>
    <w:rsid w:val="00B4262C"/>
    <w:rsid w:val="00B45DBE"/>
    <w:rsid w:val="00B475F6"/>
    <w:rsid w:val="00B47827"/>
    <w:rsid w:val="00B50B99"/>
    <w:rsid w:val="00B51A3A"/>
    <w:rsid w:val="00B536FD"/>
    <w:rsid w:val="00B53731"/>
    <w:rsid w:val="00B53A8D"/>
    <w:rsid w:val="00B541A9"/>
    <w:rsid w:val="00B548A6"/>
    <w:rsid w:val="00B55212"/>
    <w:rsid w:val="00B55ABE"/>
    <w:rsid w:val="00B55CA5"/>
    <w:rsid w:val="00B55F13"/>
    <w:rsid w:val="00B566AB"/>
    <w:rsid w:val="00B56790"/>
    <w:rsid w:val="00B56BD9"/>
    <w:rsid w:val="00B60C80"/>
    <w:rsid w:val="00B61235"/>
    <w:rsid w:val="00B613A3"/>
    <w:rsid w:val="00B613AF"/>
    <w:rsid w:val="00B619F7"/>
    <w:rsid w:val="00B62CD9"/>
    <w:rsid w:val="00B64653"/>
    <w:rsid w:val="00B64809"/>
    <w:rsid w:val="00B64DA8"/>
    <w:rsid w:val="00B650F4"/>
    <w:rsid w:val="00B656A8"/>
    <w:rsid w:val="00B661BA"/>
    <w:rsid w:val="00B6739F"/>
    <w:rsid w:val="00B67D82"/>
    <w:rsid w:val="00B7033B"/>
    <w:rsid w:val="00B7158B"/>
    <w:rsid w:val="00B7217C"/>
    <w:rsid w:val="00B766E4"/>
    <w:rsid w:val="00B76BED"/>
    <w:rsid w:val="00B77679"/>
    <w:rsid w:val="00B80331"/>
    <w:rsid w:val="00B81F1D"/>
    <w:rsid w:val="00B82267"/>
    <w:rsid w:val="00B822A3"/>
    <w:rsid w:val="00B82B51"/>
    <w:rsid w:val="00B83905"/>
    <w:rsid w:val="00B8460A"/>
    <w:rsid w:val="00B84A68"/>
    <w:rsid w:val="00B84CAE"/>
    <w:rsid w:val="00B8584E"/>
    <w:rsid w:val="00B8657F"/>
    <w:rsid w:val="00B86F36"/>
    <w:rsid w:val="00B87862"/>
    <w:rsid w:val="00B91F35"/>
    <w:rsid w:val="00B921F5"/>
    <w:rsid w:val="00B92BAD"/>
    <w:rsid w:val="00B94E8F"/>
    <w:rsid w:val="00B9581A"/>
    <w:rsid w:val="00B9635E"/>
    <w:rsid w:val="00B972AD"/>
    <w:rsid w:val="00B9734B"/>
    <w:rsid w:val="00B97DF6"/>
    <w:rsid w:val="00BA006E"/>
    <w:rsid w:val="00BA12C4"/>
    <w:rsid w:val="00BA276A"/>
    <w:rsid w:val="00BA3325"/>
    <w:rsid w:val="00BA3FD5"/>
    <w:rsid w:val="00BA4754"/>
    <w:rsid w:val="00BA4B4F"/>
    <w:rsid w:val="00BA583D"/>
    <w:rsid w:val="00BA5A59"/>
    <w:rsid w:val="00BA61BE"/>
    <w:rsid w:val="00BA78AA"/>
    <w:rsid w:val="00BB0322"/>
    <w:rsid w:val="00BB4B30"/>
    <w:rsid w:val="00BB6B2D"/>
    <w:rsid w:val="00BB6C48"/>
    <w:rsid w:val="00BB6D59"/>
    <w:rsid w:val="00BB786A"/>
    <w:rsid w:val="00BC05CE"/>
    <w:rsid w:val="00BC37CB"/>
    <w:rsid w:val="00BC37CD"/>
    <w:rsid w:val="00BC3B08"/>
    <w:rsid w:val="00BC3F80"/>
    <w:rsid w:val="00BC419A"/>
    <w:rsid w:val="00BC5340"/>
    <w:rsid w:val="00BC7372"/>
    <w:rsid w:val="00BC74D5"/>
    <w:rsid w:val="00BD0C64"/>
    <w:rsid w:val="00BD13E0"/>
    <w:rsid w:val="00BD38C4"/>
    <w:rsid w:val="00BD3FB0"/>
    <w:rsid w:val="00BD48AF"/>
    <w:rsid w:val="00BD4D95"/>
    <w:rsid w:val="00BD6FB0"/>
    <w:rsid w:val="00BD795B"/>
    <w:rsid w:val="00BE22C2"/>
    <w:rsid w:val="00BE2991"/>
    <w:rsid w:val="00BE3C9B"/>
    <w:rsid w:val="00BE523D"/>
    <w:rsid w:val="00BE67D8"/>
    <w:rsid w:val="00BE6A39"/>
    <w:rsid w:val="00BE6A84"/>
    <w:rsid w:val="00BE6B40"/>
    <w:rsid w:val="00BE78E2"/>
    <w:rsid w:val="00BF124C"/>
    <w:rsid w:val="00BF2848"/>
    <w:rsid w:val="00BF2CB4"/>
    <w:rsid w:val="00BF38B3"/>
    <w:rsid w:val="00BF734F"/>
    <w:rsid w:val="00C023BB"/>
    <w:rsid w:val="00C024DC"/>
    <w:rsid w:val="00C0295A"/>
    <w:rsid w:val="00C03E99"/>
    <w:rsid w:val="00C05036"/>
    <w:rsid w:val="00C0546F"/>
    <w:rsid w:val="00C06704"/>
    <w:rsid w:val="00C072D6"/>
    <w:rsid w:val="00C079B4"/>
    <w:rsid w:val="00C10A3C"/>
    <w:rsid w:val="00C10FB0"/>
    <w:rsid w:val="00C11BFE"/>
    <w:rsid w:val="00C14572"/>
    <w:rsid w:val="00C1527E"/>
    <w:rsid w:val="00C16A55"/>
    <w:rsid w:val="00C17602"/>
    <w:rsid w:val="00C217D0"/>
    <w:rsid w:val="00C227A6"/>
    <w:rsid w:val="00C231F3"/>
    <w:rsid w:val="00C2436F"/>
    <w:rsid w:val="00C24836"/>
    <w:rsid w:val="00C258D0"/>
    <w:rsid w:val="00C27177"/>
    <w:rsid w:val="00C278C5"/>
    <w:rsid w:val="00C3071C"/>
    <w:rsid w:val="00C30A05"/>
    <w:rsid w:val="00C30F8B"/>
    <w:rsid w:val="00C31A10"/>
    <w:rsid w:val="00C31CAE"/>
    <w:rsid w:val="00C32E3E"/>
    <w:rsid w:val="00C32E55"/>
    <w:rsid w:val="00C346DE"/>
    <w:rsid w:val="00C35345"/>
    <w:rsid w:val="00C3540C"/>
    <w:rsid w:val="00C35568"/>
    <w:rsid w:val="00C35E27"/>
    <w:rsid w:val="00C35EFE"/>
    <w:rsid w:val="00C36D21"/>
    <w:rsid w:val="00C40A94"/>
    <w:rsid w:val="00C40FD3"/>
    <w:rsid w:val="00C41278"/>
    <w:rsid w:val="00C419A0"/>
    <w:rsid w:val="00C46DD8"/>
    <w:rsid w:val="00C50979"/>
    <w:rsid w:val="00C509B8"/>
    <w:rsid w:val="00C51AD5"/>
    <w:rsid w:val="00C51F44"/>
    <w:rsid w:val="00C527CC"/>
    <w:rsid w:val="00C52996"/>
    <w:rsid w:val="00C53C1B"/>
    <w:rsid w:val="00C555A4"/>
    <w:rsid w:val="00C55885"/>
    <w:rsid w:val="00C55E27"/>
    <w:rsid w:val="00C562D6"/>
    <w:rsid w:val="00C600E3"/>
    <w:rsid w:val="00C607E5"/>
    <w:rsid w:val="00C60F94"/>
    <w:rsid w:val="00C611FC"/>
    <w:rsid w:val="00C61367"/>
    <w:rsid w:val="00C6192E"/>
    <w:rsid w:val="00C6234C"/>
    <w:rsid w:val="00C628E1"/>
    <w:rsid w:val="00C63011"/>
    <w:rsid w:val="00C639E0"/>
    <w:rsid w:val="00C63C8F"/>
    <w:rsid w:val="00C6550D"/>
    <w:rsid w:val="00C65977"/>
    <w:rsid w:val="00C65CFB"/>
    <w:rsid w:val="00C6683C"/>
    <w:rsid w:val="00C668AD"/>
    <w:rsid w:val="00C678DD"/>
    <w:rsid w:val="00C67C21"/>
    <w:rsid w:val="00C702DC"/>
    <w:rsid w:val="00C71506"/>
    <w:rsid w:val="00C71F84"/>
    <w:rsid w:val="00C7299F"/>
    <w:rsid w:val="00C7359B"/>
    <w:rsid w:val="00C74FAD"/>
    <w:rsid w:val="00C77011"/>
    <w:rsid w:val="00C77E3B"/>
    <w:rsid w:val="00C801BD"/>
    <w:rsid w:val="00C81012"/>
    <w:rsid w:val="00C82A72"/>
    <w:rsid w:val="00C84BB7"/>
    <w:rsid w:val="00C87138"/>
    <w:rsid w:val="00C87C35"/>
    <w:rsid w:val="00C91A3B"/>
    <w:rsid w:val="00C9255D"/>
    <w:rsid w:val="00C9364A"/>
    <w:rsid w:val="00C93AEB"/>
    <w:rsid w:val="00C941F7"/>
    <w:rsid w:val="00C94629"/>
    <w:rsid w:val="00C97846"/>
    <w:rsid w:val="00C97BA5"/>
    <w:rsid w:val="00CA03A5"/>
    <w:rsid w:val="00CA2326"/>
    <w:rsid w:val="00CA2B54"/>
    <w:rsid w:val="00CA35E5"/>
    <w:rsid w:val="00CA397B"/>
    <w:rsid w:val="00CA3BDF"/>
    <w:rsid w:val="00CA4166"/>
    <w:rsid w:val="00CA423A"/>
    <w:rsid w:val="00CA434F"/>
    <w:rsid w:val="00CA45F8"/>
    <w:rsid w:val="00CA4910"/>
    <w:rsid w:val="00CA59F5"/>
    <w:rsid w:val="00CA6080"/>
    <w:rsid w:val="00CA6990"/>
    <w:rsid w:val="00CA70D9"/>
    <w:rsid w:val="00CA72A0"/>
    <w:rsid w:val="00CB1B12"/>
    <w:rsid w:val="00CB2E60"/>
    <w:rsid w:val="00CB429B"/>
    <w:rsid w:val="00CB6223"/>
    <w:rsid w:val="00CB6A2A"/>
    <w:rsid w:val="00CB6B67"/>
    <w:rsid w:val="00CB7334"/>
    <w:rsid w:val="00CC0289"/>
    <w:rsid w:val="00CC0BB9"/>
    <w:rsid w:val="00CC1199"/>
    <w:rsid w:val="00CC2773"/>
    <w:rsid w:val="00CC2A97"/>
    <w:rsid w:val="00CC36BE"/>
    <w:rsid w:val="00CC37F8"/>
    <w:rsid w:val="00CC42E6"/>
    <w:rsid w:val="00CD262C"/>
    <w:rsid w:val="00CD27C2"/>
    <w:rsid w:val="00CD3C58"/>
    <w:rsid w:val="00CD4032"/>
    <w:rsid w:val="00CD4060"/>
    <w:rsid w:val="00CD4703"/>
    <w:rsid w:val="00CD5AD8"/>
    <w:rsid w:val="00CD5FF1"/>
    <w:rsid w:val="00CD691A"/>
    <w:rsid w:val="00CD74BA"/>
    <w:rsid w:val="00CD77D1"/>
    <w:rsid w:val="00CD7F50"/>
    <w:rsid w:val="00CE008C"/>
    <w:rsid w:val="00CE009E"/>
    <w:rsid w:val="00CE05B3"/>
    <w:rsid w:val="00CE1967"/>
    <w:rsid w:val="00CE1BFE"/>
    <w:rsid w:val="00CE3270"/>
    <w:rsid w:val="00CE497E"/>
    <w:rsid w:val="00CE5490"/>
    <w:rsid w:val="00CE57DA"/>
    <w:rsid w:val="00CE65D4"/>
    <w:rsid w:val="00CE72EF"/>
    <w:rsid w:val="00CE7BD2"/>
    <w:rsid w:val="00CE7CA3"/>
    <w:rsid w:val="00CE7F67"/>
    <w:rsid w:val="00CF0DB5"/>
    <w:rsid w:val="00CF0DD1"/>
    <w:rsid w:val="00CF161F"/>
    <w:rsid w:val="00CF18FF"/>
    <w:rsid w:val="00CF1910"/>
    <w:rsid w:val="00CF1CE9"/>
    <w:rsid w:val="00CF255B"/>
    <w:rsid w:val="00CF3406"/>
    <w:rsid w:val="00CF3DBE"/>
    <w:rsid w:val="00CF5C91"/>
    <w:rsid w:val="00CF6C5B"/>
    <w:rsid w:val="00CF7D0C"/>
    <w:rsid w:val="00D00687"/>
    <w:rsid w:val="00D017A3"/>
    <w:rsid w:val="00D01AA7"/>
    <w:rsid w:val="00D01E84"/>
    <w:rsid w:val="00D027E3"/>
    <w:rsid w:val="00D02D7D"/>
    <w:rsid w:val="00D03C6A"/>
    <w:rsid w:val="00D03CF3"/>
    <w:rsid w:val="00D054B7"/>
    <w:rsid w:val="00D06B37"/>
    <w:rsid w:val="00D06EE1"/>
    <w:rsid w:val="00D11327"/>
    <w:rsid w:val="00D143E3"/>
    <w:rsid w:val="00D14407"/>
    <w:rsid w:val="00D151C9"/>
    <w:rsid w:val="00D155CC"/>
    <w:rsid w:val="00D161C7"/>
    <w:rsid w:val="00D16319"/>
    <w:rsid w:val="00D169D6"/>
    <w:rsid w:val="00D2163C"/>
    <w:rsid w:val="00D21A6A"/>
    <w:rsid w:val="00D22A15"/>
    <w:rsid w:val="00D236D4"/>
    <w:rsid w:val="00D238CB"/>
    <w:rsid w:val="00D24D21"/>
    <w:rsid w:val="00D25C04"/>
    <w:rsid w:val="00D27D87"/>
    <w:rsid w:val="00D304F5"/>
    <w:rsid w:val="00D30FA9"/>
    <w:rsid w:val="00D31B90"/>
    <w:rsid w:val="00D31E7F"/>
    <w:rsid w:val="00D34F87"/>
    <w:rsid w:val="00D3511F"/>
    <w:rsid w:val="00D35F33"/>
    <w:rsid w:val="00D3632F"/>
    <w:rsid w:val="00D4162E"/>
    <w:rsid w:val="00D416AB"/>
    <w:rsid w:val="00D41C8E"/>
    <w:rsid w:val="00D4226A"/>
    <w:rsid w:val="00D45060"/>
    <w:rsid w:val="00D45252"/>
    <w:rsid w:val="00D46248"/>
    <w:rsid w:val="00D472B1"/>
    <w:rsid w:val="00D4780E"/>
    <w:rsid w:val="00D50135"/>
    <w:rsid w:val="00D52947"/>
    <w:rsid w:val="00D52EC6"/>
    <w:rsid w:val="00D52F8E"/>
    <w:rsid w:val="00D53970"/>
    <w:rsid w:val="00D53C78"/>
    <w:rsid w:val="00D54F25"/>
    <w:rsid w:val="00D54F2F"/>
    <w:rsid w:val="00D550E5"/>
    <w:rsid w:val="00D55129"/>
    <w:rsid w:val="00D559E8"/>
    <w:rsid w:val="00D56820"/>
    <w:rsid w:val="00D61651"/>
    <w:rsid w:val="00D62EF2"/>
    <w:rsid w:val="00D63233"/>
    <w:rsid w:val="00D64EDE"/>
    <w:rsid w:val="00D65613"/>
    <w:rsid w:val="00D6571C"/>
    <w:rsid w:val="00D65E00"/>
    <w:rsid w:val="00D66770"/>
    <w:rsid w:val="00D667DF"/>
    <w:rsid w:val="00D67E17"/>
    <w:rsid w:val="00D7005E"/>
    <w:rsid w:val="00D71542"/>
    <w:rsid w:val="00D7189F"/>
    <w:rsid w:val="00D71B4D"/>
    <w:rsid w:val="00D7209E"/>
    <w:rsid w:val="00D72E5E"/>
    <w:rsid w:val="00D735EE"/>
    <w:rsid w:val="00D73C7B"/>
    <w:rsid w:val="00D742D8"/>
    <w:rsid w:val="00D743AE"/>
    <w:rsid w:val="00D75270"/>
    <w:rsid w:val="00D75609"/>
    <w:rsid w:val="00D75848"/>
    <w:rsid w:val="00D7633B"/>
    <w:rsid w:val="00D76A98"/>
    <w:rsid w:val="00D80857"/>
    <w:rsid w:val="00D808B2"/>
    <w:rsid w:val="00D813B4"/>
    <w:rsid w:val="00D81770"/>
    <w:rsid w:val="00D82455"/>
    <w:rsid w:val="00D82BB5"/>
    <w:rsid w:val="00D864BF"/>
    <w:rsid w:val="00D87876"/>
    <w:rsid w:val="00D92043"/>
    <w:rsid w:val="00D92AA4"/>
    <w:rsid w:val="00D930FC"/>
    <w:rsid w:val="00D93D55"/>
    <w:rsid w:val="00D93FEA"/>
    <w:rsid w:val="00D96029"/>
    <w:rsid w:val="00D9633F"/>
    <w:rsid w:val="00D97D71"/>
    <w:rsid w:val="00DA07B9"/>
    <w:rsid w:val="00DA1F58"/>
    <w:rsid w:val="00DA2601"/>
    <w:rsid w:val="00DA27FB"/>
    <w:rsid w:val="00DA416F"/>
    <w:rsid w:val="00DA444F"/>
    <w:rsid w:val="00DA4800"/>
    <w:rsid w:val="00DA4F37"/>
    <w:rsid w:val="00DA5CDB"/>
    <w:rsid w:val="00DA5EBE"/>
    <w:rsid w:val="00DA62D0"/>
    <w:rsid w:val="00DA65DD"/>
    <w:rsid w:val="00DA6CB3"/>
    <w:rsid w:val="00DB0AE2"/>
    <w:rsid w:val="00DB291C"/>
    <w:rsid w:val="00DB332D"/>
    <w:rsid w:val="00DB33AD"/>
    <w:rsid w:val="00DB39C7"/>
    <w:rsid w:val="00DB3A44"/>
    <w:rsid w:val="00DB484B"/>
    <w:rsid w:val="00DB5046"/>
    <w:rsid w:val="00DB5112"/>
    <w:rsid w:val="00DB5394"/>
    <w:rsid w:val="00DB5797"/>
    <w:rsid w:val="00DB5804"/>
    <w:rsid w:val="00DB5E96"/>
    <w:rsid w:val="00DB7EEE"/>
    <w:rsid w:val="00DC249F"/>
    <w:rsid w:val="00DC3800"/>
    <w:rsid w:val="00DC3AE2"/>
    <w:rsid w:val="00DC4160"/>
    <w:rsid w:val="00DC4696"/>
    <w:rsid w:val="00DC5375"/>
    <w:rsid w:val="00DC5534"/>
    <w:rsid w:val="00DC5578"/>
    <w:rsid w:val="00DC66F0"/>
    <w:rsid w:val="00DC6A60"/>
    <w:rsid w:val="00DC73C9"/>
    <w:rsid w:val="00DC773E"/>
    <w:rsid w:val="00DD032A"/>
    <w:rsid w:val="00DD0CE9"/>
    <w:rsid w:val="00DD0EE6"/>
    <w:rsid w:val="00DD15DD"/>
    <w:rsid w:val="00DD222F"/>
    <w:rsid w:val="00DD25E7"/>
    <w:rsid w:val="00DD314C"/>
    <w:rsid w:val="00DD356E"/>
    <w:rsid w:val="00DD61DE"/>
    <w:rsid w:val="00DD74E5"/>
    <w:rsid w:val="00DD7EA0"/>
    <w:rsid w:val="00DE1DE9"/>
    <w:rsid w:val="00DE279B"/>
    <w:rsid w:val="00DE31F9"/>
    <w:rsid w:val="00DE4FD9"/>
    <w:rsid w:val="00DE5209"/>
    <w:rsid w:val="00DE66DD"/>
    <w:rsid w:val="00DE7F31"/>
    <w:rsid w:val="00DF0F0E"/>
    <w:rsid w:val="00DF0FAE"/>
    <w:rsid w:val="00DF1114"/>
    <w:rsid w:val="00DF217A"/>
    <w:rsid w:val="00DF27BD"/>
    <w:rsid w:val="00DF2C84"/>
    <w:rsid w:val="00DF432D"/>
    <w:rsid w:val="00DF45BA"/>
    <w:rsid w:val="00DF56C2"/>
    <w:rsid w:val="00DF657B"/>
    <w:rsid w:val="00DF6803"/>
    <w:rsid w:val="00DF69E7"/>
    <w:rsid w:val="00DF6C15"/>
    <w:rsid w:val="00DF6FDD"/>
    <w:rsid w:val="00DF7C42"/>
    <w:rsid w:val="00E007BC"/>
    <w:rsid w:val="00E00EBE"/>
    <w:rsid w:val="00E016E9"/>
    <w:rsid w:val="00E022E4"/>
    <w:rsid w:val="00E02C0E"/>
    <w:rsid w:val="00E02DCE"/>
    <w:rsid w:val="00E048C6"/>
    <w:rsid w:val="00E053DB"/>
    <w:rsid w:val="00E062D2"/>
    <w:rsid w:val="00E06B25"/>
    <w:rsid w:val="00E06F86"/>
    <w:rsid w:val="00E07C01"/>
    <w:rsid w:val="00E07E44"/>
    <w:rsid w:val="00E07F40"/>
    <w:rsid w:val="00E101D9"/>
    <w:rsid w:val="00E10637"/>
    <w:rsid w:val="00E112DE"/>
    <w:rsid w:val="00E11D16"/>
    <w:rsid w:val="00E11F35"/>
    <w:rsid w:val="00E12971"/>
    <w:rsid w:val="00E12DED"/>
    <w:rsid w:val="00E1342F"/>
    <w:rsid w:val="00E152CB"/>
    <w:rsid w:val="00E15996"/>
    <w:rsid w:val="00E1616D"/>
    <w:rsid w:val="00E161A2"/>
    <w:rsid w:val="00E16203"/>
    <w:rsid w:val="00E16AFD"/>
    <w:rsid w:val="00E16E28"/>
    <w:rsid w:val="00E1751D"/>
    <w:rsid w:val="00E21638"/>
    <w:rsid w:val="00E22356"/>
    <w:rsid w:val="00E223CC"/>
    <w:rsid w:val="00E22481"/>
    <w:rsid w:val="00E2303F"/>
    <w:rsid w:val="00E231C8"/>
    <w:rsid w:val="00E25473"/>
    <w:rsid w:val="00E26935"/>
    <w:rsid w:val="00E26F3D"/>
    <w:rsid w:val="00E272FD"/>
    <w:rsid w:val="00E273F2"/>
    <w:rsid w:val="00E2785A"/>
    <w:rsid w:val="00E279FC"/>
    <w:rsid w:val="00E304E8"/>
    <w:rsid w:val="00E335FE"/>
    <w:rsid w:val="00E34904"/>
    <w:rsid w:val="00E355EB"/>
    <w:rsid w:val="00E35AA0"/>
    <w:rsid w:val="00E360FC"/>
    <w:rsid w:val="00E3737D"/>
    <w:rsid w:val="00E3741F"/>
    <w:rsid w:val="00E37A64"/>
    <w:rsid w:val="00E40D15"/>
    <w:rsid w:val="00E40E3A"/>
    <w:rsid w:val="00E43A91"/>
    <w:rsid w:val="00E444E9"/>
    <w:rsid w:val="00E446AA"/>
    <w:rsid w:val="00E446C4"/>
    <w:rsid w:val="00E448A6"/>
    <w:rsid w:val="00E45D41"/>
    <w:rsid w:val="00E46003"/>
    <w:rsid w:val="00E4623C"/>
    <w:rsid w:val="00E5021F"/>
    <w:rsid w:val="00E50D5B"/>
    <w:rsid w:val="00E5129C"/>
    <w:rsid w:val="00E52799"/>
    <w:rsid w:val="00E52ECD"/>
    <w:rsid w:val="00E533E6"/>
    <w:rsid w:val="00E54AD5"/>
    <w:rsid w:val="00E55F73"/>
    <w:rsid w:val="00E56417"/>
    <w:rsid w:val="00E576C2"/>
    <w:rsid w:val="00E6170D"/>
    <w:rsid w:val="00E63B61"/>
    <w:rsid w:val="00E6528E"/>
    <w:rsid w:val="00E65D20"/>
    <w:rsid w:val="00E66425"/>
    <w:rsid w:val="00E667A8"/>
    <w:rsid w:val="00E671A6"/>
    <w:rsid w:val="00E673CE"/>
    <w:rsid w:val="00E67C33"/>
    <w:rsid w:val="00E7071D"/>
    <w:rsid w:val="00E707AC"/>
    <w:rsid w:val="00E7098E"/>
    <w:rsid w:val="00E716EA"/>
    <w:rsid w:val="00E72271"/>
    <w:rsid w:val="00E7253F"/>
    <w:rsid w:val="00E731A9"/>
    <w:rsid w:val="00E73810"/>
    <w:rsid w:val="00E73EAA"/>
    <w:rsid w:val="00E74AA0"/>
    <w:rsid w:val="00E7517E"/>
    <w:rsid w:val="00E80169"/>
    <w:rsid w:val="00E81C97"/>
    <w:rsid w:val="00E84B66"/>
    <w:rsid w:val="00E85820"/>
    <w:rsid w:val="00E86790"/>
    <w:rsid w:val="00E87D1A"/>
    <w:rsid w:val="00E87F02"/>
    <w:rsid w:val="00E921FA"/>
    <w:rsid w:val="00E9224E"/>
    <w:rsid w:val="00E93526"/>
    <w:rsid w:val="00E93A85"/>
    <w:rsid w:val="00E93E91"/>
    <w:rsid w:val="00E943A7"/>
    <w:rsid w:val="00E95EF6"/>
    <w:rsid w:val="00E965AA"/>
    <w:rsid w:val="00E9680C"/>
    <w:rsid w:val="00EA0099"/>
    <w:rsid w:val="00EA06B0"/>
    <w:rsid w:val="00EA13DE"/>
    <w:rsid w:val="00EA2B51"/>
    <w:rsid w:val="00EA3819"/>
    <w:rsid w:val="00EA4490"/>
    <w:rsid w:val="00EA5157"/>
    <w:rsid w:val="00EA739F"/>
    <w:rsid w:val="00EA773A"/>
    <w:rsid w:val="00EB0A29"/>
    <w:rsid w:val="00EB0AC5"/>
    <w:rsid w:val="00EB19A5"/>
    <w:rsid w:val="00EB24A4"/>
    <w:rsid w:val="00EB34C0"/>
    <w:rsid w:val="00EB4CA8"/>
    <w:rsid w:val="00EB4CC9"/>
    <w:rsid w:val="00EB5234"/>
    <w:rsid w:val="00EB55C7"/>
    <w:rsid w:val="00EB5668"/>
    <w:rsid w:val="00EB613A"/>
    <w:rsid w:val="00EB68A1"/>
    <w:rsid w:val="00EB7D15"/>
    <w:rsid w:val="00EC38C8"/>
    <w:rsid w:val="00EC3AD4"/>
    <w:rsid w:val="00EC3DA7"/>
    <w:rsid w:val="00EC4E49"/>
    <w:rsid w:val="00EC583A"/>
    <w:rsid w:val="00EC61F0"/>
    <w:rsid w:val="00EC6419"/>
    <w:rsid w:val="00ED0AA2"/>
    <w:rsid w:val="00ED111C"/>
    <w:rsid w:val="00ED14B1"/>
    <w:rsid w:val="00ED1525"/>
    <w:rsid w:val="00ED1C1A"/>
    <w:rsid w:val="00ED2B79"/>
    <w:rsid w:val="00ED2BBF"/>
    <w:rsid w:val="00ED2C76"/>
    <w:rsid w:val="00ED529B"/>
    <w:rsid w:val="00ED77FB"/>
    <w:rsid w:val="00EE0F9E"/>
    <w:rsid w:val="00EE101E"/>
    <w:rsid w:val="00EE28BA"/>
    <w:rsid w:val="00EE2E6D"/>
    <w:rsid w:val="00EE4377"/>
    <w:rsid w:val="00EE4C39"/>
    <w:rsid w:val="00EE588A"/>
    <w:rsid w:val="00EE648B"/>
    <w:rsid w:val="00EE67F8"/>
    <w:rsid w:val="00EE6ACD"/>
    <w:rsid w:val="00EF06E7"/>
    <w:rsid w:val="00EF0B80"/>
    <w:rsid w:val="00EF0CFE"/>
    <w:rsid w:val="00EF1173"/>
    <w:rsid w:val="00EF13F9"/>
    <w:rsid w:val="00EF1454"/>
    <w:rsid w:val="00EF14D8"/>
    <w:rsid w:val="00EF1520"/>
    <w:rsid w:val="00EF1FC5"/>
    <w:rsid w:val="00EF274B"/>
    <w:rsid w:val="00EF46BD"/>
    <w:rsid w:val="00EF4AEB"/>
    <w:rsid w:val="00EF5DE8"/>
    <w:rsid w:val="00EF67ED"/>
    <w:rsid w:val="00EF6E26"/>
    <w:rsid w:val="00EF6F33"/>
    <w:rsid w:val="00EF703B"/>
    <w:rsid w:val="00F01042"/>
    <w:rsid w:val="00F01407"/>
    <w:rsid w:val="00F015DD"/>
    <w:rsid w:val="00F017DE"/>
    <w:rsid w:val="00F020BF"/>
    <w:rsid w:val="00F021A6"/>
    <w:rsid w:val="00F02F33"/>
    <w:rsid w:val="00F03175"/>
    <w:rsid w:val="00F061EF"/>
    <w:rsid w:val="00F07610"/>
    <w:rsid w:val="00F105F0"/>
    <w:rsid w:val="00F10660"/>
    <w:rsid w:val="00F10DC6"/>
    <w:rsid w:val="00F11090"/>
    <w:rsid w:val="00F112AE"/>
    <w:rsid w:val="00F11B5C"/>
    <w:rsid w:val="00F11CB9"/>
    <w:rsid w:val="00F11D94"/>
    <w:rsid w:val="00F125CB"/>
    <w:rsid w:val="00F12707"/>
    <w:rsid w:val="00F12CE6"/>
    <w:rsid w:val="00F149F4"/>
    <w:rsid w:val="00F14E2B"/>
    <w:rsid w:val="00F202E0"/>
    <w:rsid w:val="00F22005"/>
    <w:rsid w:val="00F223CB"/>
    <w:rsid w:val="00F23B67"/>
    <w:rsid w:val="00F241FD"/>
    <w:rsid w:val="00F272A1"/>
    <w:rsid w:val="00F27E0B"/>
    <w:rsid w:val="00F3006E"/>
    <w:rsid w:val="00F31575"/>
    <w:rsid w:val="00F31C4C"/>
    <w:rsid w:val="00F32778"/>
    <w:rsid w:val="00F32A6B"/>
    <w:rsid w:val="00F33068"/>
    <w:rsid w:val="00F3483D"/>
    <w:rsid w:val="00F34918"/>
    <w:rsid w:val="00F35691"/>
    <w:rsid w:val="00F36781"/>
    <w:rsid w:val="00F374A6"/>
    <w:rsid w:val="00F414ED"/>
    <w:rsid w:val="00F4157D"/>
    <w:rsid w:val="00F420EB"/>
    <w:rsid w:val="00F42628"/>
    <w:rsid w:val="00F459B2"/>
    <w:rsid w:val="00F46322"/>
    <w:rsid w:val="00F469A7"/>
    <w:rsid w:val="00F46BD9"/>
    <w:rsid w:val="00F51AE0"/>
    <w:rsid w:val="00F51EF0"/>
    <w:rsid w:val="00F52496"/>
    <w:rsid w:val="00F524D9"/>
    <w:rsid w:val="00F532EF"/>
    <w:rsid w:val="00F5431E"/>
    <w:rsid w:val="00F54C29"/>
    <w:rsid w:val="00F551D3"/>
    <w:rsid w:val="00F56ED7"/>
    <w:rsid w:val="00F5778A"/>
    <w:rsid w:val="00F606AC"/>
    <w:rsid w:val="00F611BD"/>
    <w:rsid w:val="00F6135B"/>
    <w:rsid w:val="00F619E6"/>
    <w:rsid w:val="00F61B4C"/>
    <w:rsid w:val="00F62872"/>
    <w:rsid w:val="00F63F04"/>
    <w:rsid w:val="00F64C0D"/>
    <w:rsid w:val="00F6509D"/>
    <w:rsid w:val="00F65909"/>
    <w:rsid w:val="00F65AFC"/>
    <w:rsid w:val="00F65B28"/>
    <w:rsid w:val="00F66152"/>
    <w:rsid w:val="00F67591"/>
    <w:rsid w:val="00F67A90"/>
    <w:rsid w:val="00F70001"/>
    <w:rsid w:val="00F75235"/>
    <w:rsid w:val="00F75B2A"/>
    <w:rsid w:val="00F7664B"/>
    <w:rsid w:val="00F767B9"/>
    <w:rsid w:val="00F76EF2"/>
    <w:rsid w:val="00F7784D"/>
    <w:rsid w:val="00F77D9B"/>
    <w:rsid w:val="00F81421"/>
    <w:rsid w:val="00F81887"/>
    <w:rsid w:val="00F826AE"/>
    <w:rsid w:val="00F82B35"/>
    <w:rsid w:val="00F830EA"/>
    <w:rsid w:val="00F8316E"/>
    <w:rsid w:val="00F832E3"/>
    <w:rsid w:val="00F85626"/>
    <w:rsid w:val="00F85AD8"/>
    <w:rsid w:val="00F8604D"/>
    <w:rsid w:val="00F86D60"/>
    <w:rsid w:val="00F91240"/>
    <w:rsid w:val="00F912D3"/>
    <w:rsid w:val="00F91CEF"/>
    <w:rsid w:val="00F9214B"/>
    <w:rsid w:val="00F92788"/>
    <w:rsid w:val="00F934DB"/>
    <w:rsid w:val="00F93ACC"/>
    <w:rsid w:val="00F93D0E"/>
    <w:rsid w:val="00F94B5B"/>
    <w:rsid w:val="00F94E15"/>
    <w:rsid w:val="00F95154"/>
    <w:rsid w:val="00F957C1"/>
    <w:rsid w:val="00F95BE3"/>
    <w:rsid w:val="00F96B72"/>
    <w:rsid w:val="00F9764A"/>
    <w:rsid w:val="00FA0CD1"/>
    <w:rsid w:val="00FA27F2"/>
    <w:rsid w:val="00FA2D78"/>
    <w:rsid w:val="00FA393A"/>
    <w:rsid w:val="00FA3BB5"/>
    <w:rsid w:val="00FA420D"/>
    <w:rsid w:val="00FA5C6A"/>
    <w:rsid w:val="00FA623A"/>
    <w:rsid w:val="00FA6C0F"/>
    <w:rsid w:val="00FA6CFE"/>
    <w:rsid w:val="00FA76D4"/>
    <w:rsid w:val="00FB0EDE"/>
    <w:rsid w:val="00FB3B84"/>
    <w:rsid w:val="00FB405D"/>
    <w:rsid w:val="00FB465B"/>
    <w:rsid w:val="00FB4942"/>
    <w:rsid w:val="00FB4A06"/>
    <w:rsid w:val="00FB5F53"/>
    <w:rsid w:val="00FB6B61"/>
    <w:rsid w:val="00FB77E9"/>
    <w:rsid w:val="00FB79E7"/>
    <w:rsid w:val="00FC08DD"/>
    <w:rsid w:val="00FC0D99"/>
    <w:rsid w:val="00FC1AD9"/>
    <w:rsid w:val="00FC2E8D"/>
    <w:rsid w:val="00FC3B84"/>
    <w:rsid w:val="00FC45CB"/>
    <w:rsid w:val="00FC5DAD"/>
    <w:rsid w:val="00FC6C2E"/>
    <w:rsid w:val="00FC6CE6"/>
    <w:rsid w:val="00FD223E"/>
    <w:rsid w:val="00FD3151"/>
    <w:rsid w:val="00FD3493"/>
    <w:rsid w:val="00FD427E"/>
    <w:rsid w:val="00FD4A15"/>
    <w:rsid w:val="00FD5CBC"/>
    <w:rsid w:val="00FE0A80"/>
    <w:rsid w:val="00FE1850"/>
    <w:rsid w:val="00FE1FEA"/>
    <w:rsid w:val="00FE2445"/>
    <w:rsid w:val="00FE273F"/>
    <w:rsid w:val="00FE2C8B"/>
    <w:rsid w:val="00FE2F2A"/>
    <w:rsid w:val="00FE35EE"/>
    <w:rsid w:val="00FE470C"/>
    <w:rsid w:val="00FE7094"/>
    <w:rsid w:val="00FE7233"/>
    <w:rsid w:val="00FE7404"/>
    <w:rsid w:val="00FE74F7"/>
    <w:rsid w:val="00FF0139"/>
    <w:rsid w:val="00FF169A"/>
    <w:rsid w:val="00FF3C5A"/>
    <w:rsid w:val="00FF40FD"/>
    <w:rsid w:val="00FF4810"/>
    <w:rsid w:val="00FF5D1C"/>
    <w:rsid w:val="00FF7232"/>
    <w:rsid w:val="20128C00"/>
    <w:rsid w:val="2A2F2F0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6C451"/>
  <w15:docId w15:val="{7E07B19E-16E5-4AE1-A816-F013D138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223"/>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341AF2"/>
    <w:pPr>
      <w:ind w:left="720"/>
      <w:contextualSpacing/>
    </w:pPr>
  </w:style>
  <w:style w:type="character" w:customStyle="1" w:styleId="Heading2Char">
    <w:name w:val="Heading 2 Char"/>
    <w:basedOn w:val="DefaultParagraphFont"/>
    <w:link w:val="Heading2"/>
    <w:rsid w:val="00341AF2"/>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1E5BC9"/>
    <w:rPr>
      <w:rFonts w:ascii="Arial" w:hAnsi="Arial"/>
      <w:color w:val="0000FF" w:themeColor="hyperlink"/>
      <w:sz w:val="22"/>
      <w:u w:val="single"/>
    </w:rPr>
  </w:style>
  <w:style w:type="character" w:styleId="UnresolvedMention">
    <w:name w:val="Unresolved Mention"/>
    <w:basedOn w:val="DefaultParagraphFont"/>
    <w:uiPriority w:val="99"/>
    <w:semiHidden/>
    <w:unhideWhenUsed/>
    <w:rsid w:val="00DF27BD"/>
    <w:rPr>
      <w:color w:val="605E5C"/>
      <w:shd w:val="clear" w:color="auto" w:fill="E1DFDD"/>
    </w:rPr>
  </w:style>
  <w:style w:type="paragraph" w:styleId="Revision">
    <w:name w:val="Revision"/>
    <w:hidden/>
    <w:uiPriority w:val="99"/>
    <w:semiHidden/>
    <w:rsid w:val="00FE470C"/>
    <w:rPr>
      <w:rFonts w:ascii="Arial" w:eastAsia="SimSun" w:hAnsi="Arial" w:cs="Arial"/>
      <w:sz w:val="22"/>
      <w:lang w:val="en-US" w:eastAsia="zh-CN"/>
    </w:rPr>
  </w:style>
  <w:style w:type="character" w:styleId="CommentReference">
    <w:name w:val="annotation reference"/>
    <w:basedOn w:val="DefaultParagraphFont"/>
    <w:semiHidden/>
    <w:unhideWhenUsed/>
    <w:rsid w:val="00D16319"/>
    <w:rPr>
      <w:sz w:val="16"/>
      <w:szCs w:val="16"/>
    </w:rPr>
  </w:style>
  <w:style w:type="paragraph" w:styleId="CommentSubject">
    <w:name w:val="annotation subject"/>
    <w:basedOn w:val="CommentText"/>
    <w:next w:val="CommentText"/>
    <w:link w:val="CommentSubjectChar"/>
    <w:semiHidden/>
    <w:unhideWhenUsed/>
    <w:rsid w:val="00D16319"/>
    <w:rPr>
      <w:b/>
      <w:bCs/>
      <w:sz w:val="20"/>
    </w:rPr>
  </w:style>
  <w:style w:type="character" w:customStyle="1" w:styleId="CommentTextChar">
    <w:name w:val="Comment Text Char"/>
    <w:basedOn w:val="DefaultParagraphFont"/>
    <w:link w:val="CommentText"/>
    <w:semiHidden/>
    <w:rsid w:val="00D1631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16319"/>
    <w:rPr>
      <w:rFonts w:ascii="Arial" w:eastAsia="SimSun" w:hAnsi="Arial" w:cs="Arial"/>
      <w:b/>
      <w:bCs/>
      <w:sz w:val="18"/>
      <w:lang w:val="en-US" w:eastAsia="zh-CN"/>
    </w:rPr>
  </w:style>
  <w:style w:type="character" w:styleId="Mention">
    <w:name w:val="Mention"/>
    <w:basedOn w:val="DefaultParagraphFont"/>
    <w:uiPriority w:val="99"/>
    <w:unhideWhenUsed/>
    <w:rsid w:val="00B132A6"/>
    <w:rPr>
      <w:color w:val="2B579A"/>
      <w:shd w:val="clear" w:color="auto" w:fill="E1DFDD"/>
    </w:rPr>
  </w:style>
  <w:style w:type="character" w:styleId="FollowedHyperlink">
    <w:name w:val="FollowedHyperlink"/>
    <w:basedOn w:val="DefaultParagraphFont"/>
    <w:semiHidden/>
    <w:unhideWhenUsed/>
    <w:rsid w:val="009F1537"/>
    <w:rPr>
      <w:color w:val="800080" w:themeColor="followedHyperlink"/>
      <w:u w:val="single"/>
    </w:rPr>
  </w:style>
  <w:style w:type="character" w:styleId="IntenseEmphasis">
    <w:name w:val="Intense Emphasis"/>
    <w:basedOn w:val="DefaultParagraphFont"/>
    <w:uiPriority w:val="21"/>
    <w:qFormat/>
    <w:rsid w:val="007932C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chart" Target="charts/chart2.xml"/><Relationship Id="rId26" Type="http://schemas.openxmlformats.org/officeDocument/2006/relationships/chart" Target="charts/chart10.xml"/><Relationship Id="rId3" Type="http://schemas.openxmlformats.org/officeDocument/2006/relationships/customXml" Target="../customXml/item3.xml"/><Relationship Id="rId21" Type="http://schemas.openxmlformats.org/officeDocument/2006/relationships/chart" Target="charts/chart5.xm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po.int/documents/d/cws/docs-en-circulars-files-cws-205.pdf" TargetMode="External"/><Relationship Id="rId20" Type="http://schemas.openxmlformats.org/officeDocument/2006/relationships/chart" Target="charts/chart4.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8.xm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wipo.int/edocs/mdocs/cws/en/cws_13/cws_13_33.pdf" TargetMode="External"/><Relationship Id="rId23" Type="http://schemas.openxmlformats.org/officeDocument/2006/relationships/chart" Target="charts/chart7.xml"/><Relationship Id="rId28" Type="http://schemas.openxmlformats.org/officeDocument/2006/relationships/chart" Target="charts/chart12.xml"/><Relationship Id="rId10" Type="http://schemas.openxmlformats.org/officeDocument/2006/relationships/webSettings" Target="webSettings.xml"/><Relationship Id="rId19" Type="http://schemas.openxmlformats.org/officeDocument/2006/relationships/chart" Target="charts/chart3.xml"/><Relationship Id="rId31" Type="http://schemas.openxmlformats.org/officeDocument/2006/relationships/hyperlink" Target="https://www.wipo.int/edocs/mdocs/cws/en/cws_4_bis/cws_4_bis_16.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oc_details.jsp?doc_id=652146" TargetMode="Externa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Percent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696-4723-B12A-95423F56047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696-4723-B12A-95423F56047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 </c:v>
                </c:pt>
                <c:pt idx="1">
                  <c:v>No </c:v>
                </c:pt>
              </c:strCache>
            </c:strRef>
          </c:cat>
          <c:val>
            <c:numRef>
              <c:f>Sheet1!$B$2:$B$3</c:f>
              <c:numCache>
                <c:formatCode>0.00%</c:formatCode>
                <c:ptCount val="2"/>
                <c:pt idx="0">
                  <c:v>0.873</c:v>
                </c:pt>
                <c:pt idx="1">
                  <c:v>0.127</c:v>
                </c:pt>
              </c:numCache>
            </c:numRef>
          </c:val>
          <c:extLst>
            <c:ext xmlns:c16="http://schemas.microsoft.com/office/drawing/2014/chart" uri="{C3380CC4-5D6E-409C-BE32-E72D297353CC}">
              <c16:uniqueId val="{00000004-9696-4723-B12A-95423F56047E}"/>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40757437452374906"/>
          <c:w val="9.6087451016703657E-2"/>
          <c:h val="0.17451001148124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394-4755-B53E-F17E7AC289D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B394-4755-B53E-F17E7AC289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394-4755-B53E-F17E7AC289DB}"/>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Available to the public</c:v>
                </c:pt>
                <c:pt idx="1">
                  <c:v>Availability is limited</c:v>
                </c:pt>
                <c:pt idx="2">
                  <c:v>Not available</c:v>
                </c:pt>
              </c:strCache>
            </c:strRef>
          </c:cat>
          <c:val>
            <c:numRef>
              <c:f>Sheet1!$B$2:$B$4</c:f>
              <c:numCache>
                <c:formatCode>0.00%</c:formatCode>
                <c:ptCount val="3"/>
                <c:pt idx="0">
                  <c:v>0.745</c:v>
                </c:pt>
                <c:pt idx="1">
                  <c:v>0.2</c:v>
                </c:pt>
                <c:pt idx="2">
                  <c:v>5.5E-2</c:v>
                </c:pt>
              </c:numCache>
            </c:numRef>
          </c:val>
          <c:extLst>
            <c:ext xmlns:c16="http://schemas.microsoft.com/office/drawing/2014/chart" uri="{C3380CC4-5D6E-409C-BE32-E72D297353CC}">
              <c16:uniqueId val="{00000006-B394-4755-B53E-F17E7AC289D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626126637653762"/>
          <c:y val="0.37241594170688341"/>
          <c:w val="0.23164421398734078"/>
          <c:h val="0.255168116586233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Preliminary search report</c:v>
                </c:pt>
                <c:pt idx="1">
                  <c:v>Substantive search and/or examination report</c:v>
                </c:pt>
                <c:pt idx="2">
                  <c:v>Patent description</c:v>
                </c:pt>
                <c:pt idx="3">
                  <c:v>Bibliographic data</c:v>
                </c:pt>
                <c:pt idx="4">
                  <c:v>Other patent document location (Please specify)</c:v>
                </c:pt>
              </c:strCache>
            </c:strRef>
          </c:cat>
          <c:val>
            <c:numRef>
              <c:f>Sheet1!$B$2:$B$6</c:f>
              <c:numCache>
                <c:formatCode>General</c:formatCode>
                <c:ptCount val="5"/>
                <c:pt idx="0">
                  <c:v>18</c:v>
                </c:pt>
                <c:pt idx="1">
                  <c:v>42</c:v>
                </c:pt>
                <c:pt idx="2">
                  <c:v>28</c:v>
                </c:pt>
                <c:pt idx="3">
                  <c:v>25</c:v>
                </c:pt>
                <c:pt idx="4">
                  <c:v>6</c:v>
                </c:pt>
              </c:numCache>
            </c:numRef>
          </c:val>
          <c:extLst>
            <c:ext xmlns:c16="http://schemas.microsoft.com/office/drawing/2014/chart" uri="{C3380CC4-5D6E-409C-BE32-E72D297353CC}">
              <c16:uniqueId val="{00000000-2A49-4B89-BD11-3160C7898626}"/>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40C-4F01-AE4F-E3F43DA88792}"/>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440C-4F01-AE4F-E3F43DA887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40C-4F01-AE4F-E3F43DA88792}"/>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Yes</c:v>
                </c:pt>
                <c:pt idx="1">
                  <c:v>Partially (please specify/provide further details)</c:v>
                </c:pt>
                <c:pt idx="2">
                  <c:v>No</c:v>
                </c:pt>
              </c:strCache>
            </c:strRef>
          </c:cat>
          <c:val>
            <c:numRef>
              <c:f>Sheet1!$B$2:$B$4</c:f>
              <c:numCache>
                <c:formatCode>0.00%</c:formatCode>
                <c:ptCount val="3"/>
                <c:pt idx="0">
                  <c:v>0.63600000000000001</c:v>
                </c:pt>
                <c:pt idx="1">
                  <c:v>0.2</c:v>
                </c:pt>
                <c:pt idx="2">
                  <c:v>0.16400000000000001</c:v>
                </c:pt>
              </c:numCache>
            </c:numRef>
          </c:val>
          <c:extLst>
            <c:ext xmlns:c16="http://schemas.microsoft.com/office/drawing/2014/chart" uri="{C3380CC4-5D6E-409C-BE32-E72D297353CC}">
              <c16:uniqueId val="{00000006-440C-4F01-AE4F-E3F43DA88792}"/>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62111081799256"/>
          <c:y val="0.2297109156718313"/>
          <c:w val="0.31022224396345843"/>
          <c:h val="0.545618491236982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1C-4FA8-A613-54D2A24D6F8D}"/>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3B1C-4FA8-A613-54D2A24D6F8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0.00%</c:formatCode>
                <c:ptCount val="2"/>
                <c:pt idx="0">
                  <c:v>0.34499999999999997</c:v>
                </c:pt>
                <c:pt idx="1">
                  <c:v>0.65500000000000003</c:v>
                </c:pt>
              </c:numCache>
            </c:numRef>
          </c:val>
          <c:extLst>
            <c:ext xmlns:c16="http://schemas.microsoft.com/office/drawing/2014/chart" uri="{C3380CC4-5D6E-409C-BE32-E72D297353CC}">
              <c16:uniqueId val="{00000004-3B1C-4FA8-A613-54D2A24D6F8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9.3790935884512081E-2"/>
          <c:h val="0.165071755143510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National or regional search report  (non-PCT)</c:v>
                </c:pt>
                <c:pt idx="1">
                  <c:v>International search report (ISR)</c:v>
                </c:pt>
              </c:strCache>
            </c:strRef>
          </c:cat>
          <c:val>
            <c:numRef>
              <c:f>Sheet1!$B$2:$B$3</c:f>
              <c:numCache>
                <c:formatCode>General</c:formatCode>
                <c:ptCount val="2"/>
                <c:pt idx="0">
                  <c:v>40</c:v>
                </c:pt>
                <c:pt idx="1">
                  <c:v>28</c:v>
                </c:pt>
              </c:numCache>
            </c:numRef>
          </c:val>
          <c:extLst>
            <c:ext xmlns:c16="http://schemas.microsoft.com/office/drawing/2014/chart" uri="{C3380CC4-5D6E-409C-BE32-E72D297353CC}">
              <c16:uniqueId val="{00000000-6AA1-4B3F-A24C-F0E0177B7FCC}"/>
            </c:ext>
          </c:extLst>
        </c:ser>
        <c:ser>
          <c:idx val="1"/>
          <c:order val="1"/>
          <c:tx>
            <c:strRef>
              <c:f>Sheet1!$C$1</c:f>
              <c:strCache>
                <c:ptCount val="1"/>
                <c:pt idx="0">
                  <c:v>No</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National or regional search report  (non-PCT)</c:v>
                </c:pt>
                <c:pt idx="1">
                  <c:v>International search report (ISR)</c:v>
                </c:pt>
              </c:strCache>
            </c:strRef>
          </c:cat>
          <c:val>
            <c:numRef>
              <c:f>Sheet1!$C$2:$C$3</c:f>
              <c:numCache>
                <c:formatCode>General</c:formatCode>
                <c:ptCount val="2"/>
                <c:pt idx="0">
                  <c:v>15</c:v>
                </c:pt>
                <c:pt idx="1">
                  <c:v>27</c:v>
                </c:pt>
              </c:numCache>
            </c:numRef>
          </c:val>
          <c:extLst>
            <c:ext xmlns:c16="http://schemas.microsoft.com/office/drawing/2014/chart" uri="{C3380CC4-5D6E-409C-BE32-E72D297353CC}">
              <c16:uniqueId val="{00000001-6AA1-4B3F-A24C-F0E0177B7FCC}"/>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Quality control for non-PCT</c:v>
                </c:pt>
                <c:pt idx="1">
                  <c:v>Quality control for ISR</c:v>
                </c:pt>
              </c:strCache>
            </c:strRef>
          </c:cat>
          <c:val>
            <c:numRef>
              <c:f>Sheet1!$B$2:$B$3</c:f>
              <c:numCache>
                <c:formatCode>General</c:formatCode>
                <c:ptCount val="2"/>
                <c:pt idx="0">
                  <c:v>10</c:v>
                </c:pt>
                <c:pt idx="1">
                  <c:v>2</c:v>
                </c:pt>
              </c:numCache>
            </c:numRef>
          </c:val>
          <c:extLst>
            <c:ext xmlns:c16="http://schemas.microsoft.com/office/drawing/2014/chart" uri="{C3380CC4-5D6E-409C-BE32-E72D297353CC}">
              <c16:uniqueId val="{00000000-6A65-486F-BEEB-6B2599122D28}"/>
            </c:ext>
          </c:extLst>
        </c:ser>
        <c:ser>
          <c:idx val="1"/>
          <c:order val="1"/>
          <c:tx>
            <c:strRef>
              <c:f>Sheet1!$C$1</c:f>
              <c:strCache>
                <c:ptCount val="1"/>
                <c:pt idx="0">
                  <c:v>Yes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Quality control for non-PCT</c:v>
                </c:pt>
                <c:pt idx="1">
                  <c:v>Quality control for ISR</c:v>
                </c:pt>
              </c:strCache>
            </c:strRef>
          </c:cat>
          <c:val>
            <c:numRef>
              <c:f>Sheet1!$C$2:$C$3</c:f>
              <c:numCache>
                <c:formatCode>General</c:formatCode>
                <c:ptCount val="2"/>
                <c:pt idx="0">
                  <c:v>30</c:v>
                </c:pt>
                <c:pt idx="1">
                  <c:v>26</c:v>
                </c:pt>
              </c:numCache>
            </c:numRef>
          </c:val>
          <c:extLst>
            <c:ext xmlns:c16="http://schemas.microsoft.com/office/drawing/2014/chart" uri="{C3380CC4-5D6E-409C-BE32-E72D297353CC}">
              <c16:uniqueId val="{00000001-6A65-486F-BEEB-6B2599122D28}"/>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4A8-45C4-A448-0F67163CC834}"/>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E4A8-45C4-A448-0F67163CC8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4A8-45C4-A448-0F67163CC834}"/>
              </c:ext>
            </c:extLst>
          </c:dPt>
          <c:dLbls>
            <c:dLbl>
              <c:idx val="2"/>
              <c:layout>
                <c:manualLayout>
                  <c:x val="1.5566336879289319E-3"/>
                  <c:y val="-2.9136636398272797E-2"/>
                </c:manualLayout>
              </c:layout>
              <c:tx>
                <c:rich>
                  <a:bodyPr/>
                  <a:lstStyle/>
                  <a:p>
                    <a:fld id="{73376FB5-658C-45AA-A382-F559BF9C5EB2}" type="VALUE">
                      <a:rPr lang="en-US"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4A8-45C4-A448-0F67163CC83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Yes</c:v>
                </c:pt>
                <c:pt idx="1">
                  <c:v>No</c:v>
                </c:pt>
                <c:pt idx="2">
                  <c:v>Not now, but we intend to in the future</c:v>
                </c:pt>
              </c:strCache>
            </c:strRef>
          </c:cat>
          <c:val>
            <c:numRef>
              <c:f>Sheet1!$B$2:$B$4</c:f>
              <c:numCache>
                <c:formatCode>0.00%</c:formatCode>
                <c:ptCount val="3"/>
                <c:pt idx="0">
                  <c:v>0.29099999999999998</c:v>
                </c:pt>
                <c:pt idx="1">
                  <c:v>0.67300000000000004</c:v>
                </c:pt>
                <c:pt idx="2">
                  <c:v>3.5999999999999997E-2</c:v>
                </c:pt>
              </c:numCache>
            </c:numRef>
          </c:val>
          <c:extLst>
            <c:ext xmlns:c16="http://schemas.microsoft.com/office/drawing/2014/chart" uri="{C3380CC4-5D6E-409C-BE32-E72D297353CC}">
              <c16:uniqueId val="{00000006-E4A8-45C4-A448-0F67163CC83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19825255588011176"/>
          <c:w val="0.25246903766494466"/>
          <c:h val="0.593199459535013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Page numbers</c:v>
                </c:pt>
                <c:pt idx="1">
                  <c:v>Column numbers</c:v>
                </c:pt>
                <c:pt idx="2">
                  <c:v>Line numbers</c:v>
                </c:pt>
                <c:pt idx="3">
                  <c:v>Paragraph numbers</c:v>
                </c:pt>
                <c:pt idx="4">
                  <c:v>Other (Please specify)</c:v>
                </c:pt>
              </c:strCache>
            </c:strRef>
          </c:cat>
          <c:val>
            <c:numRef>
              <c:f>Sheet1!$B$2:$B$6</c:f>
              <c:numCache>
                <c:formatCode>General</c:formatCode>
                <c:ptCount val="5"/>
                <c:pt idx="0">
                  <c:v>47</c:v>
                </c:pt>
                <c:pt idx="1">
                  <c:v>9</c:v>
                </c:pt>
                <c:pt idx="2">
                  <c:v>27</c:v>
                </c:pt>
                <c:pt idx="3">
                  <c:v>26</c:v>
                </c:pt>
                <c:pt idx="4">
                  <c:v>11</c:v>
                </c:pt>
              </c:numCache>
            </c:numRef>
          </c:val>
          <c:extLst>
            <c:ext xmlns:c16="http://schemas.microsoft.com/office/drawing/2014/chart" uri="{C3380CC4-5D6E-409C-BE32-E72D297353CC}">
              <c16:uniqueId val="{00000000-CE71-48DC-92E9-E1B57554E02A}"/>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Image/figure numbers within the description</c:v>
                </c:pt>
                <c:pt idx="1">
                  <c:v>Chemical formula numbers</c:v>
                </c:pt>
                <c:pt idx="2">
                  <c:v>Tables</c:v>
                </c:pt>
                <c:pt idx="3">
                  <c:v>Gene sequences</c:v>
                </c:pt>
                <c:pt idx="4">
                  <c:v>Mathematical formulas</c:v>
                </c:pt>
                <c:pt idx="5">
                  <c:v>Computer programs</c:v>
                </c:pt>
                <c:pt idx="6">
                  <c:v>Minutes/Seconds (for referencing videos)</c:v>
                </c:pt>
                <c:pt idx="7">
                  <c:v>Webpage identifiers (URL with heading/section reference)</c:v>
                </c:pt>
                <c:pt idx="8">
                  <c:v>Other (Please specify)</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c:ext xmlns:c16="http://schemas.microsoft.com/office/drawing/2014/chart" uri="{C3380CC4-5D6E-409C-BE32-E72D297353CC}">
              <c16:uniqueId val="{00000000-AC1D-4C70-9DFD-8200C0839CD8}"/>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Percent</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C6D6-44F6-AF31-7EBEDCEEA854}"/>
              </c:ext>
            </c:extLst>
          </c:dPt>
          <c:dPt>
            <c:idx val="1"/>
            <c:bubble3D val="0"/>
            <c:spPr>
              <a:solidFill>
                <a:schemeClr val="accent6"/>
              </a:solidFill>
              <a:ln w="19050">
                <a:noFill/>
              </a:ln>
              <a:effectLst/>
            </c:spPr>
            <c:extLst>
              <c:ext xmlns:c16="http://schemas.microsoft.com/office/drawing/2014/chart" uri="{C3380CC4-5D6E-409C-BE32-E72D297353CC}">
                <c16:uniqueId val="{00000003-C6D6-44F6-AF31-7EBEDCEEA854}"/>
              </c:ext>
            </c:extLst>
          </c:dPt>
          <c:dPt>
            <c:idx val="2"/>
            <c:bubble3D val="0"/>
            <c:spPr>
              <a:solidFill>
                <a:schemeClr val="accent3"/>
              </a:solidFill>
              <a:ln w="19050">
                <a:noFill/>
              </a:ln>
              <a:effectLst/>
            </c:spPr>
            <c:extLst>
              <c:ext xmlns:c16="http://schemas.microsoft.com/office/drawing/2014/chart" uri="{C3380CC4-5D6E-409C-BE32-E72D297353CC}">
                <c16:uniqueId val="{00000005-C6D6-44F6-AF31-7EBEDCEEA854}"/>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Yes</c:v>
                </c:pt>
                <c:pt idx="1">
                  <c:v>No</c:v>
                </c:pt>
                <c:pt idx="2">
                  <c:v>Other (Please specify)</c:v>
                </c:pt>
              </c:strCache>
            </c:strRef>
          </c:cat>
          <c:val>
            <c:numRef>
              <c:f>Sheet1!$B$2:$B$4</c:f>
              <c:numCache>
                <c:formatCode>0.00%</c:formatCode>
                <c:ptCount val="3"/>
                <c:pt idx="0">
                  <c:v>0.52700000000000002</c:v>
                </c:pt>
                <c:pt idx="1">
                  <c:v>0.34499999999999997</c:v>
                </c:pt>
                <c:pt idx="2">
                  <c:v>0.127</c:v>
                </c:pt>
              </c:numCache>
            </c:numRef>
          </c:val>
          <c:extLst>
            <c:ext xmlns:c16="http://schemas.microsoft.com/office/drawing/2014/chart" uri="{C3380CC4-5D6E-409C-BE32-E72D297353CC}">
              <c16:uniqueId val="{00000006-C6D6-44F6-AF31-7EBEDCEEA85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37941365570231145"/>
          <c:w val="0.23090852549577298"/>
          <c:h val="0.241172291719583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The exact machine translation is sent directly to the applicant</c:v>
                </c:pt>
                <c:pt idx="1">
                  <c:v>The exact machine translation is uploaded to the electronic file to an online register</c:v>
                </c:pt>
                <c:pt idx="2">
                  <c:v>The exact machine translation is not currently shared</c:v>
                </c:pt>
                <c:pt idx="3">
                  <c:v>Other </c:v>
                </c:pt>
              </c:strCache>
            </c:strRef>
          </c:cat>
          <c:val>
            <c:numRef>
              <c:f>Sheet1!$B$2:$B$5</c:f>
              <c:numCache>
                <c:formatCode>General</c:formatCode>
                <c:ptCount val="4"/>
                <c:pt idx="0">
                  <c:v>10</c:v>
                </c:pt>
                <c:pt idx="1">
                  <c:v>2</c:v>
                </c:pt>
                <c:pt idx="2">
                  <c:v>7</c:v>
                </c:pt>
                <c:pt idx="3">
                  <c:v>18</c:v>
                </c:pt>
              </c:numCache>
            </c:numRef>
          </c:val>
          <c:extLst>
            <c:ext xmlns:c16="http://schemas.microsoft.com/office/drawing/2014/chart" uri="{C3380CC4-5D6E-409C-BE32-E72D297353CC}">
              <c16:uniqueId val="{00000000-54D9-4612-83F9-8EA958ACF4AE}"/>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Yes </c:v>
                </c:pt>
                <c:pt idx="1">
                  <c:v>No</c:v>
                </c:pt>
              </c:strCache>
            </c:strRef>
          </c:cat>
          <c:val>
            <c:numRef>
              <c:f>Sheet1!$B$2:$B$3</c:f>
              <c:numCache>
                <c:formatCode>General</c:formatCode>
                <c:ptCount val="2"/>
                <c:pt idx="0">
                  <c:v>9</c:v>
                </c:pt>
                <c:pt idx="1">
                  <c:v>27</c:v>
                </c:pt>
              </c:numCache>
            </c:numRef>
          </c:val>
          <c:extLst>
            <c:ext xmlns:c16="http://schemas.microsoft.com/office/drawing/2014/chart" uri="{C3380CC4-5D6E-409C-BE32-E72D297353CC}">
              <c16:uniqueId val="{00000000-C94A-4AE5-ACF9-1F8A8D792240}"/>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Yes</c:v>
                </c:pt>
                <c:pt idx="1">
                  <c:v>No</c:v>
                </c:pt>
                <c:pt idx="2">
                  <c:v>Other (Please specify)</c:v>
                </c:pt>
              </c:strCache>
            </c:strRef>
          </c:cat>
          <c:val>
            <c:numRef>
              <c:f>Sheet1!$B$2:$B$4</c:f>
              <c:numCache>
                <c:formatCode>General</c:formatCode>
                <c:ptCount val="3"/>
                <c:pt idx="0">
                  <c:v>24</c:v>
                </c:pt>
                <c:pt idx="1">
                  <c:v>10</c:v>
                </c:pt>
                <c:pt idx="2">
                  <c:v>2</c:v>
                </c:pt>
              </c:numCache>
            </c:numRef>
          </c:val>
          <c:extLst>
            <c:ext xmlns:c16="http://schemas.microsoft.com/office/drawing/2014/chart" uri="{C3380CC4-5D6E-409C-BE32-E72D297353CC}">
              <c16:uniqueId val="{00000000-31C4-4C88-BE40-7A13D7BA2BA6}"/>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ICSDBFP-360348501-20844</_dlc_DocId>
    <_dlc_DocIdUrl xmlns="ec94eb93-2160-433d-bc9d-10bdc50beb83">
      <Url>https://wipoprod.sharepoint.com/sites/SPS-INT-BFP-ICSD-CWS/_layouts/15/DocIdRedir.aspx?ID=ICSDBFP-360348501-20844</Url>
      <Description>ICSDBFP-360348501-20844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27" ma:contentTypeDescription="A PowerPoint presentation" ma:contentTypeScope="" ma:versionID="79964c67fd9b148b6f5654d7bc6a68ec">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43A0F979BE30A3469F998CB749C11FBD22" PreviousValue="true"/>
</file>

<file path=customXml/itemProps1.xml><?xml version="1.0" encoding="utf-8"?>
<ds:datastoreItem xmlns:ds="http://schemas.openxmlformats.org/officeDocument/2006/customXml" ds:itemID="{344D066B-8EFE-40DB-BA46-2E105B070FE9}">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A3EBC76F-D32D-48E0-9AD8-117A9570EB19}">
  <ds:schemaRefs>
    <ds:schemaRef ds:uri="http://schemas.microsoft.com/sharepoint/events"/>
  </ds:schemaRefs>
</ds:datastoreItem>
</file>

<file path=customXml/itemProps3.xml><?xml version="1.0" encoding="utf-8"?>
<ds:datastoreItem xmlns:ds="http://schemas.openxmlformats.org/officeDocument/2006/customXml" ds:itemID="{ED00892D-1FEA-4820-A47C-62A12FE17632}">
  <ds:schemaRefs>
    <ds:schemaRef ds:uri="http://schemas.microsoft.com/sharepoint/v3/contenttype/forms"/>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2BE82901-9411-4803-B842-E3616AFFE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1258FD0-98E5-4704-91AA-C77C5AE31D2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2575</TotalTime>
  <Pages>13</Pages>
  <Words>4575</Words>
  <Characters>26082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CWS/14/20 (English)</vt:lpstr>
    </vt:vector>
  </TitlesOfParts>
  <Company>WIPO</Company>
  <LinksUpToDate>false</LinksUpToDate>
  <CharactersWithSpaces>30596</CharactersWithSpaces>
  <SharedDoc>false</SharedDoc>
  <HLinks>
    <vt:vector size="48" baseType="variant">
      <vt:variant>
        <vt:i4>5308517</vt:i4>
      </vt:variant>
      <vt:variant>
        <vt:i4>9</vt:i4>
      </vt:variant>
      <vt:variant>
        <vt:i4>0</vt:i4>
      </vt:variant>
      <vt:variant>
        <vt:i4>5</vt:i4>
      </vt:variant>
      <vt:variant>
        <vt:lpwstr>https://www.wipo.int/edocs/mdocs/cws/en/cws_4_bis/cws_4_bis_16.pdf</vt:lpwstr>
      </vt:variant>
      <vt:variant>
        <vt:lpwstr/>
      </vt:variant>
      <vt:variant>
        <vt:i4>1703959</vt:i4>
      </vt:variant>
      <vt:variant>
        <vt:i4>6</vt:i4>
      </vt:variant>
      <vt:variant>
        <vt:i4>0</vt:i4>
      </vt:variant>
      <vt:variant>
        <vt:i4>5</vt:i4>
      </vt:variant>
      <vt:variant>
        <vt:lpwstr>https://www.wipo.int/documents/d/cws/docs-en-circulars-files-cws-205.pdf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6422576</vt:i4>
      </vt:variant>
      <vt:variant>
        <vt:i4>0</vt:i4>
      </vt:variant>
      <vt:variant>
        <vt:i4>0</vt:i4>
      </vt:variant>
      <vt:variant>
        <vt:i4>5</vt:i4>
      </vt:variant>
      <vt:variant>
        <vt:lpwstr>https://www.wipo.int/meetings/en/doc_details.jsp?doc_id=652146</vt:lpwstr>
      </vt:variant>
      <vt:variant>
        <vt:lpwstr/>
      </vt:variant>
      <vt:variant>
        <vt:i4>65648</vt:i4>
      </vt:variant>
      <vt:variant>
        <vt:i4>9</vt:i4>
      </vt:variant>
      <vt:variant>
        <vt:i4>0</vt:i4>
      </vt:variant>
      <vt:variant>
        <vt:i4>5</vt:i4>
      </vt:variant>
      <vt:variant>
        <vt:lpwstr>mailto:erjola.murataj@wipo.int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65648</vt:i4>
      </vt:variant>
      <vt:variant>
        <vt:i4>3</vt:i4>
      </vt:variant>
      <vt:variant>
        <vt:i4>0</vt:i4>
      </vt:variant>
      <vt:variant>
        <vt:i4>5</vt:i4>
      </vt:variant>
      <vt:variant>
        <vt:lpwstr>mailto:erjola.murataj@wipo.int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(English)</dc:title>
  <dc:subject>Analysis of survey results on citation practices relating to patent information</dc:subject>
  <dc:creator>WIPO</dc:creator>
  <cp:keywords>WIPO CWS Fourteenth Session, Analysis, survey results, citation practices, patent information</cp:keywords>
  <cp:lastModifiedBy>EMMETT Claudia</cp:lastModifiedBy>
  <cp:revision>1019</cp:revision>
  <cp:lastPrinted>2026-09-30T15:01:00Z</cp:lastPrinted>
  <dcterms:created xsi:type="dcterms:W3CDTF">2026-09-01T05:59:00Z</dcterms:created>
  <dcterms:modified xsi:type="dcterms:W3CDTF">2026-09-30T15:14:00Z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bfdbf798-d534-4b77-8ea2-c5ab6cc25c72</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2026-09-03T15:27:41Z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1292af35-dc4b-4e9f-8a8a-09fabc8ecbaf</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y fmtid="{D5CDD505-2E9C-101B-9397-08002B2CF9AE}" pid="27" name="_dlc_DocId">
    <vt:lpwstr>ICSDBFP-360348501-20674</vt:lpwstr>
  </property>
  <property fmtid="{D5CDD505-2E9C-101B-9397-08002B2CF9AE}" pid="28" name="_dlc_DocIdUrl">
    <vt:lpwstr>https://wipoprod.sharepoint.com/sites/SPS-INT-BFP-ICSD-CWS/_layouts/15/DocIdRedir.aspx?ID=ICSDBFP-360348501-20674, ICSDBFP-360348501-20674</vt:lpwstr>
  </property>
</Properties>
</file>