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A534"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v:line id="Straight Connector 2" style="flip:x y;visibility:visible;mso-wrap-style:square;mso-left-percent:-10001;mso-top-percent:-10001;mso-position-horizontal:absolute;mso-position-horizontal-relative:char;mso-position-vertical:absolute;mso-position-vertical-relative:line;mso-left-percent:-10001;mso-top-percent:-10001" alt="Horizontal line" o:spid="_x0000_s1026" strokecolor="black [3040]" from="0,0" to="467.4pt,0" w14:anchorId="51449D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w10:anchorlock/>
              </v:line>
            </w:pict>
          </mc:Fallback>
        </mc:AlternateContent>
      </w:r>
    </w:p>
    <w:p w14:paraId="4E457C54" w14:textId="2D449B1A"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5F162E">
        <w:rPr>
          <w:rFonts w:ascii="Arial Black" w:hAnsi="Arial Black"/>
          <w:caps/>
          <w:sz w:val="15"/>
          <w:szCs w:val="15"/>
        </w:rPr>
        <w:t>19</w:t>
      </w:r>
      <w:r w:rsidR="008B4B5E">
        <w:rPr>
          <w:rFonts w:ascii="Arial Black" w:hAnsi="Arial Black"/>
          <w:caps/>
          <w:sz w:val="15"/>
          <w:szCs w:val="15"/>
        </w:rPr>
        <w:t xml:space="preserve"> </w:t>
      </w:r>
    </w:p>
    <w:p w14:paraId="5ABF8472" w14:textId="4A9A2283"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ORIGINAL:</w:t>
      </w:r>
      <w:r w:rsidR="00AB64E9">
        <w:rPr>
          <w:rFonts w:ascii="Arial Black" w:hAnsi="Arial Black"/>
          <w:caps/>
          <w:sz w:val="15"/>
          <w:szCs w:val="15"/>
        </w:rPr>
        <w:t xml:space="preserve"> </w:t>
      </w:r>
      <w:bookmarkStart w:id="1" w:name="Original"/>
      <w:r w:rsidR="005F162E">
        <w:rPr>
          <w:rFonts w:ascii="Arial Black" w:hAnsi="Arial Black"/>
          <w:caps/>
          <w:sz w:val="15"/>
          <w:szCs w:val="15"/>
        </w:rPr>
        <w:t>English</w:t>
      </w:r>
    </w:p>
    <w:bookmarkEnd w:id="1"/>
    <w:p w14:paraId="0048F2C4" w14:textId="22239264"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C50E58">
        <w:rPr>
          <w:rFonts w:ascii="Arial Black" w:hAnsi="Arial Black"/>
          <w:caps/>
          <w:sz w:val="15"/>
          <w:szCs w:val="15"/>
        </w:rPr>
        <w:t>October 7</w:t>
      </w:r>
      <w:r w:rsidR="005F162E">
        <w:rPr>
          <w:rFonts w:ascii="Arial Black" w:hAnsi="Arial Black"/>
          <w:caps/>
          <w:sz w:val="15"/>
          <w:szCs w:val="15"/>
        </w:rPr>
        <w:t>, 2026</w:t>
      </w:r>
    </w:p>
    <w:bookmarkEnd w:id="2"/>
    <w:p w14:paraId="09960B85" w14:textId="77777777" w:rsidR="008B2CC1" w:rsidRPr="000817DB" w:rsidRDefault="000817DB" w:rsidP="00CE65D4">
      <w:pPr>
        <w:spacing w:after="600"/>
        <w:rPr>
          <w:b/>
          <w:sz w:val="28"/>
          <w:szCs w:val="28"/>
        </w:rPr>
      </w:pPr>
      <w:r w:rsidRPr="000817DB">
        <w:rPr>
          <w:b/>
          <w:sz w:val="28"/>
          <w:szCs w:val="28"/>
        </w:rPr>
        <w:t>Committee on WIPO Standards (CWS)</w:t>
      </w:r>
    </w:p>
    <w:p w14:paraId="5C449747"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4E6C5C38" w14:textId="77777777" w:rsidR="008B2CC1" w:rsidRDefault="000817DB" w:rsidP="00CE65D4">
      <w:pPr>
        <w:spacing w:after="720"/>
        <w:rPr>
          <w:b/>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32528B7E" w14:textId="1A3490DC" w:rsidR="005F790C" w:rsidRDefault="007B7778" w:rsidP="005F790C">
      <w:pPr>
        <w:spacing w:after="360"/>
      </w:pPr>
      <w:bookmarkStart w:id="3" w:name="Prepared"/>
      <w:r w:rsidRPr="007B7778">
        <w:rPr>
          <w:caps/>
          <w:sz w:val="24"/>
          <w:szCs w:val="24"/>
        </w:rPr>
        <w:t>Analysis of survey results on examples and kinds of patent documents</w:t>
      </w:r>
    </w:p>
    <w:bookmarkEnd w:id="3"/>
    <w:p w14:paraId="23BE2C3A" w14:textId="77777777" w:rsidR="005F790C" w:rsidRDefault="005F790C" w:rsidP="005F790C">
      <w:pPr>
        <w:spacing w:after="960"/>
      </w:pPr>
      <w:r>
        <w:rPr>
          <w:i/>
        </w:rPr>
        <w:t xml:space="preserve">Document </w:t>
      </w:r>
      <w:r w:rsidRPr="0089707B">
        <w:rPr>
          <w:i/>
          <w:iCs/>
        </w:rPr>
        <w:t>prepared</w:t>
      </w:r>
      <w:r>
        <w:rPr>
          <w:i/>
        </w:rPr>
        <w:t xml:space="preserve"> by the Secretariat</w:t>
      </w:r>
    </w:p>
    <w:p w14:paraId="1F89F4F4" w14:textId="2CF08162" w:rsidR="00461E60" w:rsidRPr="00BE580F" w:rsidRDefault="00BE580F" w:rsidP="00BE580F">
      <w:pPr>
        <w:pStyle w:val="Heading2"/>
      </w:pPr>
      <w:r w:rsidRPr="00BE580F">
        <w:t>Summary</w:t>
      </w:r>
    </w:p>
    <w:p w14:paraId="3A7A0188" w14:textId="0A7E058B" w:rsidR="007B669F" w:rsidRDefault="009E4394" w:rsidP="00351F7F">
      <w:pPr>
        <w:pStyle w:val="ONUME"/>
        <w:rPr>
          <w:kern w:val="2"/>
          <w:szCs w:val="22"/>
          <w:lang w:eastAsia="en-US"/>
          <w14:ligatures w14:val="standardContextual"/>
        </w:rPr>
      </w:pPr>
      <w:r w:rsidRPr="009E4394">
        <w:t xml:space="preserve">This document reports on the survey conducted to update </w:t>
      </w:r>
      <w:r w:rsidRPr="007E01D0">
        <w:rPr>
          <w:i/>
        </w:rPr>
        <w:t>Part 7.3</w:t>
      </w:r>
      <w:r w:rsidR="007E01D0" w:rsidRPr="007E01D0">
        <w:rPr>
          <w:i/>
          <w:iCs/>
        </w:rPr>
        <w:t xml:space="preserve"> </w:t>
      </w:r>
      <w:r w:rsidRPr="007E01D0">
        <w:rPr>
          <w:i/>
        </w:rPr>
        <w:t>Examples and Kinds of Patent Documents</w:t>
      </w:r>
      <w:r w:rsidRPr="009E4394">
        <w:t xml:space="preserve">, of the WIPO Handbook on </w:t>
      </w:r>
      <w:r w:rsidRPr="00B64655">
        <w:t>Intellectual Property Information and Documentation</w:t>
      </w:r>
      <w:r w:rsidRPr="009E4394">
        <w:t xml:space="preserve">. </w:t>
      </w:r>
      <w:r w:rsidR="00B44EC1">
        <w:t xml:space="preserve"> </w:t>
      </w:r>
      <w:r w:rsidRPr="009E4394">
        <w:t>It presents the survey results and analysis, proposes replacing Parts 7.3.1 and 7.3.2 with a single searchable and sortable online table, and outlines the next steps for validating, publishing and maintaining the information under the hybrid updat</w:t>
      </w:r>
      <w:r w:rsidR="006C1526">
        <w:t>e</w:t>
      </w:r>
      <w:r w:rsidRPr="009E4394">
        <w:t xml:space="preserve"> approach approved by the CWS.</w:t>
      </w:r>
    </w:p>
    <w:p w14:paraId="0E3F6E82" w14:textId="228511C4" w:rsidR="00220FBC" w:rsidRPr="00BE580F" w:rsidRDefault="00BE580F" w:rsidP="00BE580F">
      <w:pPr>
        <w:pStyle w:val="Heading2"/>
      </w:pPr>
      <w:r w:rsidRPr="00BE580F">
        <w:t>Background</w:t>
      </w:r>
    </w:p>
    <w:p w14:paraId="1200AF86" w14:textId="453C796D" w:rsidR="0065610E" w:rsidRDefault="0065610E" w:rsidP="00351F7F">
      <w:pPr>
        <w:pStyle w:val="ONUME"/>
        <w:rPr>
          <w:kern w:val="2"/>
          <w:szCs w:val="22"/>
          <w:lang w:eastAsia="en-US"/>
          <w14:ligatures w14:val="standardContextual"/>
        </w:rPr>
      </w:pPr>
      <w:r>
        <w:t xml:space="preserve">At its thirteenth session, held in November 2025, the CWS approved a hybrid approach for updating Part 7.3 of the WIPO Handbook. </w:t>
      </w:r>
      <w:r w:rsidR="00937BF3">
        <w:t xml:space="preserve"> </w:t>
      </w:r>
      <w:r>
        <w:t>The approach combines periodic surveys with ad</w:t>
      </w:r>
      <w:r w:rsidR="00C22DD7">
        <w:t xml:space="preserve"> </w:t>
      </w:r>
      <w:r>
        <w:t xml:space="preserve">hoc submissions from intellectual property (IP) offices whenever </w:t>
      </w:r>
      <w:r w:rsidR="00801252">
        <w:t xml:space="preserve">their </w:t>
      </w:r>
      <w:r>
        <w:t xml:space="preserve">changes occur. </w:t>
      </w:r>
      <w:r w:rsidR="004A7DE3">
        <w:t xml:space="preserve"> </w:t>
      </w:r>
      <w:r>
        <w:t xml:space="preserve">The CWS also approved the template for collecting the information and requested the Secretariat to update Part 7.3 </w:t>
      </w:r>
      <w:r w:rsidR="001664E9">
        <w:t xml:space="preserve">the WIPO Handbook </w:t>
      </w:r>
      <w:r>
        <w:t>accordingly</w:t>
      </w:r>
      <w:r w:rsidR="00B15167">
        <w:t>.</w:t>
      </w:r>
      <w:r>
        <w:t xml:space="preserve"> </w:t>
      </w:r>
      <w:r w:rsidR="00016259">
        <w:t xml:space="preserve"> </w:t>
      </w:r>
      <w:r>
        <w:t>(</w:t>
      </w:r>
      <w:r w:rsidR="00B15167">
        <w:t>S</w:t>
      </w:r>
      <w:r>
        <w:t>ee paragraph 36 of document CWS/13/33</w:t>
      </w:r>
      <w:r w:rsidR="00B91878">
        <w:t>.</w:t>
      </w:r>
      <w:r>
        <w:t>)</w:t>
      </w:r>
    </w:p>
    <w:p w14:paraId="08AEF720" w14:textId="0DB34993" w:rsidR="002928D3" w:rsidRDefault="00FF78B4" w:rsidP="00351F7F">
      <w:pPr>
        <w:pStyle w:val="ONUME"/>
      </w:pPr>
      <w:r w:rsidRPr="00FF78B4">
        <w:t xml:space="preserve">Part 7.3 provides information on the use of letter and numerical codes </w:t>
      </w:r>
      <w:r w:rsidR="002041AA">
        <w:t>by</w:t>
      </w:r>
      <w:r w:rsidR="0064472E">
        <w:t xml:space="preserve"> O</w:t>
      </w:r>
      <w:r w:rsidR="002041AA">
        <w:t xml:space="preserve">ffices </w:t>
      </w:r>
      <w:r w:rsidRPr="00FF78B4">
        <w:t xml:space="preserve">for identifying </w:t>
      </w:r>
      <w:r w:rsidR="0058504C">
        <w:t xml:space="preserve">their </w:t>
      </w:r>
      <w:r w:rsidRPr="00FF78B4">
        <w:t>different kinds of patent documents in accordance with WIPO Standard ST.16.</w:t>
      </w:r>
      <w:r w:rsidR="007325AC">
        <w:t xml:space="preserve"> </w:t>
      </w:r>
      <w:r w:rsidRPr="00FF78B4">
        <w:t xml:space="preserve"> </w:t>
      </w:r>
      <w:r w:rsidR="00A5194E" w:rsidRPr="00A5194E">
        <w:t xml:space="preserve">Part 7.3 </w:t>
      </w:r>
      <w:r w:rsidR="004A50E8">
        <w:t xml:space="preserve">is </w:t>
      </w:r>
      <w:r w:rsidR="00A5194E" w:rsidRPr="00A5194E">
        <w:t xml:space="preserve">published in </w:t>
      </w:r>
      <w:r w:rsidR="00AB7C1A" w:rsidRPr="00AB7C1A">
        <w:t>Portable Document Format</w:t>
      </w:r>
      <w:r w:rsidR="00AB7C1A">
        <w:t xml:space="preserve"> (</w:t>
      </w:r>
      <w:r w:rsidR="00A5194E" w:rsidRPr="00A5194E">
        <w:t>PDF</w:t>
      </w:r>
      <w:r w:rsidR="00AB7C1A">
        <w:t>)</w:t>
      </w:r>
      <w:r w:rsidR="00A5194E" w:rsidRPr="00A5194E">
        <w:t xml:space="preserve"> format in two complementary sections:</w:t>
      </w:r>
      <w:r w:rsidR="00AB7C1A">
        <w:t xml:space="preserve">  </w:t>
      </w:r>
    </w:p>
    <w:p w14:paraId="6355CB84" w14:textId="330C0D84" w:rsidR="002928D3" w:rsidRPr="00425CAA" w:rsidRDefault="008C2011" w:rsidP="00425CAA">
      <w:pPr>
        <w:pStyle w:val="ListParagraph"/>
        <w:numPr>
          <w:ilvl w:val="0"/>
          <w:numId w:val="8"/>
        </w:numPr>
        <w:spacing w:after="220"/>
        <w:ind w:left="924" w:hanging="357"/>
        <w:contextualSpacing w:val="0"/>
      </w:pPr>
      <w:r w:rsidRPr="00425CAA">
        <w:t xml:space="preserve">Part 7.3.1, </w:t>
      </w:r>
      <w:r w:rsidR="0055312E" w:rsidRPr="00425CAA">
        <w:t>presenting</w:t>
      </w:r>
      <w:r w:rsidRPr="00425CAA">
        <w:t xml:space="preserve"> examples of patent documents grouped according to </w:t>
      </w:r>
      <w:r w:rsidR="00425CAA" w:rsidRPr="00425CAA">
        <w:t xml:space="preserve">WIPO Standard </w:t>
      </w:r>
      <w:r w:rsidRPr="00425CAA">
        <w:t>ST.16 patent document kind codes</w:t>
      </w:r>
      <w:r w:rsidR="007E75C0" w:rsidRPr="00425CAA">
        <w:t xml:space="preserve"> used by IP offices</w:t>
      </w:r>
      <w:r w:rsidRPr="00425CAA">
        <w:t xml:space="preserve">; </w:t>
      </w:r>
      <w:r w:rsidR="00AB7C1A" w:rsidRPr="00425CAA">
        <w:t xml:space="preserve"> </w:t>
      </w:r>
      <w:r w:rsidRPr="00425CAA">
        <w:t>and</w:t>
      </w:r>
    </w:p>
    <w:p w14:paraId="3ED2E176" w14:textId="6E2DD7C7" w:rsidR="00873981" w:rsidRPr="00425CAA" w:rsidRDefault="00803890" w:rsidP="00425CAA">
      <w:pPr>
        <w:pStyle w:val="ListParagraph"/>
        <w:numPr>
          <w:ilvl w:val="0"/>
          <w:numId w:val="8"/>
        </w:numPr>
        <w:spacing w:after="220"/>
        <w:ind w:left="924" w:hanging="357"/>
        <w:contextualSpacing w:val="0"/>
      </w:pPr>
      <w:r w:rsidRPr="00425CAA">
        <w:lastRenderedPageBreak/>
        <w:t>Part 7.3.2, presenting an inventory of patent document kinds by issuing IP office</w:t>
      </w:r>
      <w:r w:rsidR="0023228C" w:rsidRPr="00425CAA">
        <w:t>s</w:t>
      </w:r>
      <w:r w:rsidRPr="00425CAA">
        <w:t xml:space="preserve">, together with the applicable </w:t>
      </w:r>
      <w:r w:rsidR="00425CAA" w:rsidRPr="00425CAA">
        <w:t xml:space="preserve">WIPO Standard </w:t>
      </w:r>
      <w:r w:rsidRPr="00425CAA">
        <w:t>ST.16 codes, references to patent legislation, publication details, information on the application of the codes and samples of first pages.</w:t>
      </w:r>
    </w:p>
    <w:p w14:paraId="674133BD" w14:textId="10E5CEC0" w:rsidR="00925EE9" w:rsidRPr="00BE580F" w:rsidRDefault="00BE580F" w:rsidP="00BE580F">
      <w:pPr>
        <w:pStyle w:val="Heading2"/>
      </w:pPr>
      <w:r w:rsidRPr="00BE580F">
        <w:t xml:space="preserve">Survey </w:t>
      </w:r>
      <w:r w:rsidR="00C50E58">
        <w:t>R</w:t>
      </w:r>
      <w:r w:rsidRPr="00BE580F">
        <w:t>esults</w:t>
      </w:r>
    </w:p>
    <w:p w14:paraId="3F6031E3" w14:textId="018819A4" w:rsidR="002928D3" w:rsidRDefault="002A6103" w:rsidP="00351F7F">
      <w:pPr>
        <w:pStyle w:val="ONUME"/>
      </w:pPr>
      <w:r w:rsidRPr="009A7611">
        <w:t xml:space="preserve">On </w:t>
      </w:r>
      <w:r>
        <w:t>July</w:t>
      </w:r>
      <w:r w:rsidRPr="009A7611">
        <w:t xml:space="preserve"> </w:t>
      </w:r>
      <w:r>
        <w:t>9</w:t>
      </w:r>
      <w:r w:rsidRPr="009A7611">
        <w:t xml:space="preserve">, 2026, the Secretariat issued </w:t>
      </w:r>
      <w:r w:rsidR="00D02D2C">
        <w:t>c</w:t>
      </w:r>
      <w:r w:rsidRPr="009A7611">
        <w:t xml:space="preserve">ircular </w:t>
      </w:r>
      <w:r w:rsidRPr="002A6103">
        <w:t>C.CWS 214</w:t>
      </w:r>
      <w:r w:rsidRPr="009A7611">
        <w:t>,</w:t>
      </w:r>
      <w:r w:rsidRPr="005333D9">
        <w:t xml:space="preserve"> entitled </w:t>
      </w:r>
      <w:r w:rsidRPr="00701C01">
        <w:rPr>
          <w:i/>
          <w:iCs/>
        </w:rPr>
        <w:t>Update of Part 7.3 of the WIPO Handbook</w:t>
      </w:r>
      <w:r w:rsidR="00841919">
        <w:t>, inviting</w:t>
      </w:r>
      <w:r w:rsidRPr="009A7611">
        <w:t xml:space="preserve"> </w:t>
      </w:r>
      <w:r w:rsidR="0064472E">
        <w:t>O</w:t>
      </w:r>
      <w:r w:rsidRPr="009A7611">
        <w:t xml:space="preserve">ffices </w:t>
      </w:r>
      <w:r w:rsidRPr="00AA5D7D">
        <w:t xml:space="preserve">to </w:t>
      </w:r>
      <w:r w:rsidR="002253C6" w:rsidRPr="002253C6">
        <w:t xml:space="preserve">review </w:t>
      </w:r>
      <w:r w:rsidR="006147DA">
        <w:t xml:space="preserve">and update the </w:t>
      </w:r>
      <w:r w:rsidRPr="00AA5D7D">
        <w:t>information</w:t>
      </w:r>
      <w:r>
        <w:t xml:space="preserve"> </w:t>
      </w:r>
      <w:r w:rsidRPr="005333D9">
        <w:t>using</w:t>
      </w:r>
      <w:r w:rsidRPr="00AA5D7D">
        <w:t xml:space="preserve"> the template</w:t>
      </w:r>
      <w:r w:rsidR="002253C6" w:rsidRPr="002253C6">
        <w:t xml:space="preserve"> made available through an online survey.</w:t>
      </w:r>
      <w:r w:rsidR="002A56B7">
        <w:t xml:space="preserve">  The survey was conducted from </w:t>
      </w:r>
      <w:r w:rsidR="002A56B7" w:rsidRPr="008914E2">
        <w:t>Ju</w:t>
      </w:r>
      <w:r w:rsidR="00066062">
        <w:t>ly</w:t>
      </w:r>
      <w:r w:rsidR="002A56B7">
        <w:t xml:space="preserve"> to August 2026.</w:t>
      </w:r>
      <w:r w:rsidR="0060437B">
        <w:t xml:space="preserve">  </w:t>
      </w:r>
    </w:p>
    <w:p w14:paraId="711E5295" w14:textId="7C3C820A" w:rsidR="00873981" w:rsidRDefault="00B86E4D" w:rsidP="00351F7F">
      <w:pPr>
        <w:pStyle w:val="ONUME"/>
        <w:rPr>
          <w:kern w:val="2"/>
          <w:szCs w:val="22"/>
          <w:lang w:eastAsia="en-US"/>
          <w14:ligatures w14:val="standardContextual"/>
        </w:rPr>
      </w:pPr>
      <w:r w:rsidRPr="008914E2">
        <w:t>Nineteen</w:t>
      </w:r>
      <w:r w:rsidRPr="00B86E4D">
        <w:t xml:space="preserve"> responses were received from </w:t>
      </w:r>
      <w:r w:rsidRPr="0022004C">
        <w:t>18 Offices</w:t>
      </w:r>
      <w:r w:rsidR="00DB518D" w:rsidRPr="0022004C">
        <w:t>.</w:t>
      </w:r>
      <w:r w:rsidRPr="0022004C">
        <w:t xml:space="preserve"> </w:t>
      </w:r>
      <w:r w:rsidR="00040B26" w:rsidRPr="0022004C">
        <w:t xml:space="preserve"> The difference </w:t>
      </w:r>
      <w:r w:rsidR="007F4E9F" w:rsidRPr="0022004C">
        <w:t xml:space="preserve">on the number </w:t>
      </w:r>
      <w:r w:rsidR="00CE4C76" w:rsidRPr="0022004C">
        <w:t>o</w:t>
      </w:r>
      <w:r w:rsidR="007F4E9F" w:rsidRPr="0022004C">
        <w:t xml:space="preserve">f responses and the Offices </w:t>
      </w:r>
      <w:r w:rsidR="00040B26" w:rsidRPr="0022004C">
        <w:t>arises because the Russia</w:t>
      </w:r>
      <w:r w:rsidR="00040B26" w:rsidRPr="001C2E4D">
        <w:t xml:space="preserve">n Federation submitted two sets of data: </w:t>
      </w:r>
      <w:r w:rsidR="00093A00">
        <w:t xml:space="preserve"> </w:t>
      </w:r>
      <w:r w:rsidR="00040B26" w:rsidRPr="001C2E4D">
        <w:t xml:space="preserve">one relating to its current practices and another relating to historical data previously </w:t>
      </w:r>
      <w:r w:rsidR="00854AE9">
        <w:t>used</w:t>
      </w:r>
      <w:r w:rsidR="00040B26" w:rsidRPr="001C2E4D">
        <w:t xml:space="preserve"> by the </w:t>
      </w:r>
      <w:r w:rsidR="00AB7458">
        <w:t xml:space="preserve">former </w:t>
      </w:r>
      <w:r w:rsidR="00040B26" w:rsidRPr="001C2E4D">
        <w:t>Soviet Union</w:t>
      </w:r>
      <w:r w:rsidR="00D4219B">
        <w:t xml:space="preserve"> (SU)</w:t>
      </w:r>
      <w:r w:rsidR="00040B26" w:rsidRPr="001C2E4D">
        <w:t>.</w:t>
      </w:r>
      <w:r w:rsidR="00684055">
        <w:t xml:space="preserve"> </w:t>
      </w:r>
      <w:r w:rsidR="00040B26" w:rsidRPr="001C2E4D">
        <w:t xml:space="preserve"> The responses represented</w:t>
      </w:r>
      <w:r w:rsidRPr="00B86E4D">
        <w:t xml:space="preserve"> the following Member States: </w:t>
      </w:r>
      <w:r w:rsidR="005F328E">
        <w:t xml:space="preserve"> </w:t>
      </w:r>
      <w:r w:rsidRPr="00B86E4D">
        <w:t>Australia (AU), Brazil (BR), Bulgaria (BG), China (CN), Croatia (HR), Finland (FI), Georgia (GE), Israel (IL), Japan (JP), Latvia (LV), Lithuania (LT), Mexico (MX), Republic of Moldova (MD), Russian Federation (RU), Slovakia (SK), Spain (ES), United Kingdom (GB) and United States of America (US).</w:t>
      </w:r>
    </w:p>
    <w:p w14:paraId="117119D5" w14:textId="4119F050" w:rsidR="002928D3" w:rsidRPr="00BE580F" w:rsidRDefault="00BE580F" w:rsidP="00BE580F">
      <w:pPr>
        <w:pStyle w:val="Heading2"/>
      </w:pPr>
      <w:r w:rsidRPr="00BE580F">
        <w:t xml:space="preserve">Survey </w:t>
      </w:r>
      <w:r w:rsidR="00C50E58">
        <w:t>A</w:t>
      </w:r>
      <w:r w:rsidRPr="00BE580F">
        <w:t>nalysis</w:t>
      </w:r>
    </w:p>
    <w:p w14:paraId="3AAC4393" w14:textId="6DF55835" w:rsidR="00857A86" w:rsidRPr="00FE0052" w:rsidRDefault="00FE0052" w:rsidP="00351F7F">
      <w:pPr>
        <w:pStyle w:val="ONUME"/>
        <w:rPr>
          <w:kern w:val="2"/>
          <w:szCs w:val="22"/>
          <w:lang w:eastAsia="en-US"/>
          <w14:ligatures w14:val="standardContextual"/>
        </w:rPr>
      </w:pPr>
      <w:r w:rsidRPr="00E06A82">
        <w:t>The 18 responding Offices submitted 290 records on kinds of patent documents currently or formerly used</w:t>
      </w:r>
      <w:r>
        <w:t>,</w:t>
      </w:r>
      <w:r w:rsidRPr="00E06A82">
        <w:t xml:space="preserve"> for inclusion in the updated Part 7.3 of the WIPO Handbook. </w:t>
      </w:r>
      <w:r>
        <w:t xml:space="preserve"> </w:t>
      </w:r>
      <w:r w:rsidRPr="00E06A82">
        <w:t>Five Offices</w:t>
      </w:r>
      <w:r>
        <w:t xml:space="preserve">: </w:t>
      </w:r>
      <w:r w:rsidR="002A26F5">
        <w:t xml:space="preserve"> </w:t>
      </w:r>
      <w:r w:rsidRPr="00E06A82">
        <w:t>Croatia, Georgia, Latvia, Lithuania and Slovakia</w:t>
      </w:r>
      <w:r>
        <w:t xml:space="preserve">, </w:t>
      </w:r>
      <w:r w:rsidRPr="00E06A82">
        <w:t xml:space="preserve">provided information for the first time. </w:t>
      </w:r>
      <w:r>
        <w:t xml:space="preserve"> </w:t>
      </w:r>
      <w:r w:rsidRPr="00E06A82">
        <w:t xml:space="preserve">The remaining 44 Offices represented in the existing Part 7.3 </w:t>
      </w:r>
      <w:r w:rsidR="00AF6804">
        <w:t xml:space="preserve">have </w:t>
      </w:r>
      <w:r w:rsidRPr="00E06A82">
        <w:t>not confirm</w:t>
      </w:r>
      <w:r w:rsidR="00AF6804">
        <w:t>ed</w:t>
      </w:r>
      <w:r w:rsidRPr="00E06A82">
        <w:t xml:space="preserve"> or update</w:t>
      </w:r>
      <w:r w:rsidR="00AF6804">
        <w:t>d</w:t>
      </w:r>
      <w:r w:rsidRPr="00E06A82">
        <w:t xml:space="preserve"> their information</w:t>
      </w:r>
      <w:r>
        <w:t xml:space="preserve"> during the time of conducting the survey</w:t>
      </w:r>
      <w:r w:rsidRPr="00E06A82">
        <w:t>.</w:t>
      </w:r>
    </w:p>
    <w:p w14:paraId="3EB68362" w14:textId="7944AF4B" w:rsidR="008C2011" w:rsidRDefault="00390670" w:rsidP="00351F7F">
      <w:pPr>
        <w:pStyle w:val="ONUME"/>
        <w:rPr>
          <w:kern w:val="2"/>
          <w:szCs w:val="22"/>
          <w:lang w:eastAsia="en-US"/>
          <w14:ligatures w14:val="standardContextual"/>
        </w:rPr>
      </w:pPr>
      <w:r w:rsidRPr="00390670">
        <w:t xml:space="preserve">The survey collected information on the codes used by Offices on published patent documents in accordance with WIPO Standard </w:t>
      </w:r>
      <w:hyperlink r:id="rId14" w:history="1">
        <w:r w:rsidRPr="00DB2AB7">
          <w:rPr>
            <w:rStyle w:val="Hyperlink"/>
          </w:rPr>
          <w:t>ST.16</w:t>
        </w:r>
      </w:hyperlink>
      <w:r w:rsidRPr="00390670">
        <w:t>, which establishes letter and numerical codes to distinguish document series, types and publication levels.</w:t>
      </w:r>
      <w:r w:rsidR="00DB25E4">
        <w:t xml:space="preserve"> </w:t>
      </w:r>
      <w:r w:rsidRPr="00390670">
        <w:t xml:space="preserve"> Codes </w:t>
      </w:r>
      <w:r w:rsidR="00B10E1F">
        <w:t>‘</w:t>
      </w:r>
      <w:r w:rsidRPr="00390670">
        <w:t>A</w:t>
      </w:r>
      <w:r w:rsidR="00B10E1F">
        <w:t>’</w:t>
      </w:r>
      <w:r w:rsidRPr="00390670">
        <w:t xml:space="preserve">, </w:t>
      </w:r>
      <w:r w:rsidR="00B10E1F">
        <w:t>‘</w:t>
      </w:r>
      <w:r w:rsidRPr="00390670">
        <w:t>B</w:t>
      </w:r>
      <w:r w:rsidR="00B10E1F">
        <w:t>’</w:t>
      </w:r>
      <w:r w:rsidRPr="00390670">
        <w:t xml:space="preserve"> and </w:t>
      </w:r>
      <w:r w:rsidR="00B10E1F">
        <w:t>‘</w:t>
      </w:r>
      <w:r w:rsidRPr="00390670">
        <w:t>C</w:t>
      </w:r>
      <w:r w:rsidR="00B10E1F">
        <w:t>’</w:t>
      </w:r>
      <w:r w:rsidRPr="00390670">
        <w:t xml:space="preserve"> identify the first, second and third publication levels</w:t>
      </w:r>
      <w:r w:rsidR="00DB25E4">
        <w:t xml:space="preserve">, respectively, </w:t>
      </w:r>
      <w:r w:rsidRPr="00390670">
        <w:t xml:space="preserve">of the patent-document series, while </w:t>
      </w:r>
      <w:r w:rsidR="0075710F">
        <w:t>‘</w:t>
      </w:r>
      <w:r w:rsidRPr="00390670">
        <w:t>U</w:t>
      </w:r>
      <w:r w:rsidR="0075710F">
        <w:t>’</w:t>
      </w:r>
      <w:r w:rsidRPr="00390670">
        <w:t xml:space="preserve">, </w:t>
      </w:r>
      <w:r w:rsidR="0075710F">
        <w:t>‘</w:t>
      </w:r>
      <w:r w:rsidRPr="00390670">
        <w:t>Y</w:t>
      </w:r>
      <w:r w:rsidR="0075710F">
        <w:t>’</w:t>
      </w:r>
      <w:r w:rsidRPr="00390670">
        <w:t xml:space="preserve"> and </w:t>
      </w:r>
      <w:r w:rsidR="00E73C71">
        <w:t>‘</w:t>
      </w:r>
      <w:r w:rsidRPr="00390670">
        <w:t>Z</w:t>
      </w:r>
      <w:r w:rsidR="00E73C71">
        <w:t>’</w:t>
      </w:r>
      <w:r w:rsidRPr="00390670">
        <w:t xml:space="preserve"> identify the corresponding levels for utility-model documents in a separate numbering series. </w:t>
      </w:r>
      <w:r w:rsidR="00DB25E4">
        <w:t xml:space="preserve"> </w:t>
      </w:r>
      <w:r w:rsidRPr="00390670">
        <w:t xml:space="preserve">Codes </w:t>
      </w:r>
      <w:r w:rsidR="001378CB">
        <w:t>‘</w:t>
      </w:r>
      <w:r w:rsidRPr="00390670">
        <w:t>M</w:t>
      </w:r>
      <w:r w:rsidR="001378CB">
        <w:t>’</w:t>
      </w:r>
      <w:r w:rsidRPr="00390670">
        <w:t xml:space="preserve">, </w:t>
      </w:r>
      <w:r w:rsidR="001378CB">
        <w:t>‘</w:t>
      </w:r>
      <w:r w:rsidRPr="00390670">
        <w:t>P</w:t>
      </w:r>
      <w:r w:rsidR="001378CB">
        <w:t>’</w:t>
      </w:r>
      <w:r w:rsidRPr="00390670">
        <w:t xml:space="preserve"> and </w:t>
      </w:r>
      <w:r w:rsidR="00FD6C6B">
        <w:t>‘</w:t>
      </w:r>
      <w:r w:rsidRPr="00390670">
        <w:t>S</w:t>
      </w:r>
      <w:r w:rsidR="001378CB">
        <w:t>’</w:t>
      </w:r>
      <w:r w:rsidRPr="00390670">
        <w:t xml:space="preserve"> designate medicament, plant and design patent series, respectively. </w:t>
      </w:r>
      <w:r w:rsidR="00DB25E4">
        <w:t xml:space="preserve"> </w:t>
      </w:r>
      <w:r w:rsidRPr="00390670">
        <w:t xml:space="preserve">Codes </w:t>
      </w:r>
      <w:r w:rsidR="00E73C71">
        <w:t>‘</w:t>
      </w:r>
      <w:r w:rsidRPr="00390670">
        <w:t>L</w:t>
      </w:r>
      <w:r w:rsidR="00E73C71">
        <w:t>’</w:t>
      </w:r>
      <w:r w:rsidRPr="00390670">
        <w:t xml:space="preserve">, </w:t>
      </w:r>
      <w:r w:rsidR="00E73C71">
        <w:t>‘</w:t>
      </w:r>
      <w:r w:rsidRPr="00390670">
        <w:t>R</w:t>
      </w:r>
      <w:r w:rsidR="00E73C71">
        <w:t>’</w:t>
      </w:r>
      <w:r w:rsidRPr="00390670">
        <w:t xml:space="preserve">, </w:t>
      </w:r>
      <w:r w:rsidR="00E73C71">
        <w:t>‘</w:t>
      </w:r>
      <w:r w:rsidRPr="00390670">
        <w:t>T</w:t>
      </w:r>
      <w:r w:rsidR="00E73C71">
        <w:t>’</w:t>
      </w:r>
      <w:r w:rsidRPr="00390670">
        <w:t xml:space="preserve"> and </w:t>
      </w:r>
      <w:r w:rsidR="001378CB">
        <w:t>‘</w:t>
      </w:r>
      <w:r w:rsidRPr="00390670">
        <w:t>W</w:t>
      </w:r>
      <w:r w:rsidR="001378CB">
        <w:t>’</w:t>
      </w:r>
      <w:r w:rsidRPr="00390670">
        <w:t xml:space="preserve"> identify documents containing bibliographic information and abstract or claims, separately published search reports, translations of previously published patent documents, and equivalent utility-model documents, respectively. </w:t>
      </w:r>
      <w:r w:rsidR="00A03309">
        <w:t xml:space="preserve"> </w:t>
      </w:r>
      <w:r w:rsidRPr="00390670">
        <w:t xml:space="preserve">Codes </w:t>
      </w:r>
      <w:r w:rsidR="001378CB">
        <w:t>‘</w:t>
      </w:r>
      <w:r w:rsidRPr="00390670">
        <w:t>E</w:t>
      </w:r>
      <w:r w:rsidR="001378CB">
        <w:t>’</w:t>
      </w:r>
      <w:r w:rsidRPr="00390670">
        <w:t xml:space="preserve">, </w:t>
      </w:r>
      <w:r w:rsidR="001378CB">
        <w:t>‘</w:t>
      </w:r>
      <w:r w:rsidRPr="00390670">
        <w:t>F</w:t>
      </w:r>
      <w:r w:rsidR="001378CB">
        <w:t>’</w:t>
      </w:r>
      <w:r w:rsidRPr="00390670">
        <w:t xml:space="preserve"> and </w:t>
      </w:r>
      <w:r w:rsidR="001378CB">
        <w:t>‘</w:t>
      </w:r>
      <w:r w:rsidRPr="00390670">
        <w:t>G</w:t>
      </w:r>
      <w:r w:rsidR="001378CB">
        <w:t>’</w:t>
      </w:r>
      <w:r w:rsidRPr="00390670">
        <w:t xml:space="preserve"> identify the first, second and third publication levels of other patent-document series; </w:t>
      </w:r>
      <w:r w:rsidR="009B491D">
        <w:t xml:space="preserve"> </w:t>
      </w:r>
      <w:r w:rsidR="001378CB">
        <w:t>‘</w:t>
      </w:r>
      <w:r w:rsidRPr="00390670">
        <w:t>H</w:t>
      </w:r>
      <w:r w:rsidR="001378CB">
        <w:t>’</w:t>
      </w:r>
      <w:r w:rsidRPr="00390670">
        <w:t xml:space="preserve"> and </w:t>
      </w:r>
      <w:r w:rsidR="001378CB">
        <w:t>‘</w:t>
      </w:r>
      <w:r w:rsidRPr="00390670">
        <w:t>I</w:t>
      </w:r>
      <w:r w:rsidR="001378CB">
        <w:t>’</w:t>
      </w:r>
      <w:r w:rsidRPr="00390670">
        <w:t xml:space="preserve"> are available for series meeting individual Office requirements; </w:t>
      </w:r>
      <w:r w:rsidR="009B491D">
        <w:t xml:space="preserve"> </w:t>
      </w:r>
      <w:r w:rsidR="001378CB">
        <w:t>‘</w:t>
      </w:r>
      <w:r w:rsidRPr="00390670">
        <w:t>N</w:t>
      </w:r>
      <w:r w:rsidR="001378CB">
        <w:t>’</w:t>
      </w:r>
      <w:r w:rsidRPr="00390670">
        <w:t xml:space="preserve"> identifies non-patent literature; </w:t>
      </w:r>
      <w:r w:rsidR="009B491D">
        <w:t xml:space="preserve"> </w:t>
      </w:r>
      <w:r w:rsidRPr="00390670">
        <w:t xml:space="preserve">and </w:t>
      </w:r>
      <w:r w:rsidR="001378CB">
        <w:t>‘</w:t>
      </w:r>
      <w:r w:rsidRPr="00390670">
        <w:t>X</w:t>
      </w:r>
      <w:r w:rsidR="001378CB">
        <w:t>’</w:t>
      </w:r>
      <w:r w:rsidRPr="00390670">
        <w:t xml:space="preserve"> identifies documents restricted to internal Office use. </w:t>
      </w:r>
      <w:r w:rsidR="00720C88">
        <w:t xml:space="preserve"> </w:t>
      </w:r>
      <w:r w:rsidRPr="00390670">
        <w:t>A one-digit numerical code may supplement the letter code</w:t>
      </w:r>
      <w:r w:rsidR="00AC1822" w:rsidRPr="00390670">
        <w:t xml:space="preserve">: </w:t>
      </w:r>
      <w:r w:rsidR="005B1802">
        <w:t xml:space="preserve"> </w:t>
      </w:r>
      <w:r w:rsidR="00AC1822">
        <w:t>digits</w:t>
      </w:r>
      <w:r w:rsidRPr="00390670">
        <w:t xml:space="preserve"> </w:t>
      </w:r>
      <w:r w:rsidR="00F77F29">
        <w:t>‘</w:t>
      </w:r>
      <w:r w:rsidRPr="00390670">
        <w:t>1</w:t>
      </w:r>
      <w:r w:rsidR="00F77F29">
        <w:t>’</w:t>
      </w:r>
      <w:r w:rsidRPr="00390670">
        <w:t xml:space="preserve"> to </w:t>
      </w:r>
      <w:r w:rsidR="00F77F29">
        <w:t>‘</w:t>
      </w:r>
      <w:r w:rsidRPr="00390670">
        <w:t>7</w:t>
      </w:r>
      <w:r w:rsidR="00F77F29">
        <w:t>’</w:t>
      </w:r>
      <w:r w:rsidRPr="00390670">
        <w:t xml:space="preserve"> may be defined by individual Offices, </w:t>
      </w:r>
      <w:r w:rsidR="00F77F29">
        <w:t>‘</w:t>
      </w:r>
      <w:r w:rsidRPr="00390670">
        <w:t>0</w:t>
      </w:r>
      <w:r w:rsidR="00F77F29">
        <w:t>’</w:t>
      </w:r>
      <w:r w:rsidRPr="00390670">
        <w:t xml:space="preserve"> may be used for internal purposes outside the Standard, </w:t>
      </w:r>
      <w:r w:rsidR="00F77F29">
        <w:t>‘</w:t>
      </w:r>
      <w:r w:rsidRPr="00390670">
        <w:t>8</w:t>
      </w:r>
      <w:r w:rsidR="00F77F29">
        <w:t>’</w:t>
      </w:r>
      <w:r w:rsidRPr="00390670">
        <w:t xml:space="preserve"> identifies a correction requiring reprinting of the first page, and </w:t>
      </w:r>
      <w:r w:rsidR="00F77F29">
        <w:t>‘</w:t>
      </w:r>
      <w:r w:rsidRPr="00390670">
        <w:t>9</w:t>
      </w:r>
      <w:r w:rsidR="00F77F29">
        <w:t>’</w:t>
      </w:r>
      <w:r w:rsidRPr="00390670">
        <w:t xml:space="preserve"> identifies a correction requiring partial or complete reprinting of the document.</w:t>
      </w:r>
    </w:p>
    <w:p w14:paraId="17333047" w14:textId="60F740D4" w:rsidR="000F5162" w:rsidRPr="0093230D" w:rsidRDefault="00A579DB" w:rsidP="00351F7F">
      <w:pPr>
        <w:pStyle w:val="ONUME"/>
        <w:rPr>
          <w:kern w:val="2"/>
          <w:szCs w:val="22"/>
          <w:lang w:eastAsia="en-US"/>
          <w14:ligatures w14:val="standardContextual"/>
        </w:rPr>
      </w:pPr>
      <w:r w:rsidRPr="00A579DB">
        <w:t xml:space="preserve">The reported use of kind-of-document </w:t>
      </w:r>
      <w:r w:rsidR="006A160D" w:rsidRPr="00A579DB">
        <w:t>code</w:t>
      </w:r>
      <w:r w:rsidRPr="00A579DB">
        <w:t xml:space="preserve"> varied among the responding Offices. </w:t>
      </w:r>
      <w:r w:rsidR="00386273">
        <w:t xml:space="preserve"> </w:t>
      </w:r>
      <w:r w:rsidRPr="00A579DB">
        <w:t xml:space="preserve">The most frequently reported series were </w:t>
      </w:r>
      <w:r w:rsidR="00F77F29">
        <w:t>‘</w:t>
      </w:r>
      <w:r w:rsidRPr="00A579DB">
        <w:t>A</w:t>
      </w:r>
      <w:r w:rsidR="00F77F29">
        <w:t>’</w:t>
      </w:r>
      <w:r w:rsidRPr="00A579DB">
        <w:t xml:space="preserve">, appearing in 58 records, followed by </w:t>
      </w:r>
      <w:r w:rsidR="00F77F29">
        <w:t>‘</w:t>
      </w:r>
      <w:r w:rsidRPr="00A579DB">
        <w:t>B</w:t>
      </w:r>
      <w:r w:rsidR="00F77F29">
        <w:t>’</w:t>
      </w:r>
      <w:r w:rsidRPr="00A579DB">
        <w:t xml:space="preserve"> (51), </w:t>
      </w:r>
      <w:r w:rsidR="00F77F29">
        <w:t>‘</w:t>
      </w:r>
      <w:r w:rsidRPr="00A579DB">
        <w:t>T</w:t>
      </w:r>
      <w:r w:rsidR="00F77F29">
        <w:t>’</w:t>
      </w:r>
      <w:r w:rsidRPr="00A579DB">
        <w:t xml:space="preserve"> (39), </w:t>
      </w:r>
      <w:r w:rsidR="00F77F29">
        <w:t>‘</w:t>
      </w:r>
      <w:r w:rsidRPr="00A579DB">
        <w:t>U</w:t>
      </w:r>
      <w:r w:rsidR="00F77F29">
        <w:t>’</w:t>
      </w:r>
      <w:r w:rsidR="00A11364">
        <w:t> </w:t>
      </w:r>
      <w:r w:rsidRPr="00A579DB">
        <w:t xml:space="preserve">(32), </w:t>
      </w:r>
      <w:r w:rsidR="00F77F29">
        <w:t>‘</w:t>
      </w:r>
      <w:r w:rsidRPr="00A579DB">
        <w:t>C</w:t>
      </w:r>
      <w:r w:rsidR="00F77F29">
        <w:t>’</w:t>
      </w:r>
      <w:r w:rsidRPr="00A579DB">
        <w:t xml:space="preserve"> (27) and </w:t>
      </w:r>
      <w:r w:rsidR="00F77F29">
        <w:t>‘</w:t>
      </w:r>
      <w:r w:rsidRPr="00A579DB">
        <w:t>Y</w:t>
      </w:r>
      <w:r w:rsidR="00F77F29">
        <w:t>’</w:t>
      </w:r>
      <w:r w:rsidRPr="00A579DB">
        <w:t xml:space="preserve"> (23).</w:t>
      </w:r>
      <w:r w:rsidR="0093230D">
        <w:rPr>
          <w:kern w:val="2"/>
          <w:szCs w:val="22"/>
          <w:lang w:eastAsia="en-US"/>
          <w14:ligatures w14:val="standardContextual"/>
        </w:rPr>
        <w:t xml:space="preserve">  </w:t>
      </w:r>
      <w:r w:rsidR="00242BAD" w:rsidRPr="00242BAD">
        <w:rPr>
          <w:kern w:val="2"/>
          <w14:ligatures w14:val="standardContextual"/>
        </w:rPr>
        <w:t xml:space="preserve">The records cover a wide range of patent-document kinds issued at different stages of the </w:t>
      </w:r>
      <w:r w:rsidR="002D744A">
        <w:rPr>
          <w:kern w:val="2"/>
          <w14:ligatures w14:val="standardContextual"/>
        </w:rPr>
        <w:t>examination</w:t>
      </w:r>
      <w:r w:rsidR="00242BAD" w:rsidRPr="00242BAD">
        <w:rPr>
          <w:kern w:val="2"/>
          <w14:ligatures w14:val="standardContextual"/>
        </w:rPr>
        <w:t xml:space="preserve"> process. </w:t>
      </w:r>
      <w:r w:rsidR="00F80D02">
        <w:rPr>
          <w:kern w:val="2"/>
          <w14:ligatures w14:val="standardContextual"/>
        </w:rPr>
        <w:t xml:space="preserve"> </w:t>
      </w:r>
      <w:r w:rsidR="00242BAD" w:rsidRPr="00242BAD">
        <w:rPr>
          <w:kern w:val="2"/>
          <w14:ligatures w14:val="standardContextual"/>
        </w:rPr>
        <w:t>These include patent and utility</w:t>
      </w:r>
      <w:r w:rsidR="00F80D02">
        <w:rPr>
          <w:kern w:val="2"/>
          <w14:ligatures w14:val="standardContextual"/>
        </w:rPr>
        <w:t xml:space="preserve"> </w:t>
      </w:r>
      <w:r w:rsidR="00242BAD" w:rsidRPr="00242BAD">
        <w:rPr>
          <w:kern w:val="2"/>
          <w14:ligatures w14:val="standardContextual"/>
        </w:rPr>
        <w:t xml:space="preserve">model applications, published specifications, granted patents, and documents relating to amendments, corrections, republications, translations, and other post-publication changes. </w:t>
      </w:r>
      <w:r w:rsidR="000F5162">
        <w:rPr>
          <w:kern w:val="2"/>
          <w14:ligatures w14:val="standardContextual"/>
        </w:rPr>
        <w:t xml:space="preserve"> </w:t>
      </w:r>
      <w:r w:rsidR="00242BAD" w:rsidRPr="00242BAD">
        <w:rPr>
          <w:kern w:val="2"/>
          <w14:ligatures w14:val="standardContextual"/>
        </w:rPr>
        <w:t xml:space="preserve">The reported titles and </w:t>
      </w:r>
      <w:r w:rsidR="00AB071F">
        <w:rPr>
          <w:kern w:val="2"/>
          <w14:ligatures w14:val="standardContextual"/>
        </w:rPr>
        <w:t xml:space="preserve">WIPO Standard </w:t>
      </w:r>
      <w:r w:rsidR="00242BAD" w:rsidRPr="00242BAD">
        <w:rPr>
          <w:kern w:val="2"/>
          <w14:ligatures w14:val="standardContextual"/>
        </w:rPr>
        <w:t xml:space="preserve">ST.16 kind codes distinguish both the legal status of a document and its place in the publication </w:t>
      </w:r>
      <w:r w:rsidR="00C02D7B" w:rsidRPr="00242BAD">
        <w:rPr>
          <w:kern w:val="2"/>
          <w14:ligatures w14:val="standardContextual"/>
        </w:rPr>
        <w:t>sequence</w:t>
      </w:r>
      <w:r w:rsidR="00C02D7B">
        <w:rPr>
          <w:rFonts w:eastAsiaTheme="minorEastAsia"/>
          <w:kern w:val="2"/>
          <w:lang w:eastAsia="ja-JP"/>
          <w14:ligatures w14:val="standardContextual"/>
        </w:rPr>
        <w:t>;</w:t>
      </w:r>
      <w:r w:rsidR="00242BAD" w:rsidRPr="00242BAD">
        <w:rPr>
          <w:kern w:val="2"/>
          <w14:ligatures w14:val="standardContextual"/>
        </w:rPr>
        <w:t xml:space="preserve"> </w:t>
      </w:r>
      <w:r w:rsidR="00C02D7B">
        <w:rPr>
          <w:kern w:val="2"/>
          <w14:ligatures w14:val="standardContextual"/>
        </w:rPr>
        <w:t xml:space="preserve"> </w:t>
      </w:r>
      <w:r w:rsidR="00242BAD" w:rsidRPr="00242BAD">
        <w:rPr>
          <w:kern w:val="2"/>
          <w14:ligatures w14:val="standardContextual"/>
        </w:rPr>
        <w:t xml:space="preserve">however, their precise meaning remains </w:t>
      </w:r>
      <w:r w:rsidR="009138EF" w:rsidRPr="00242BAD">
        <w:rPr>
          <w:kern w:val="2"/>
          <w14:ligatures w14:val="standardContextual"/>
        </w:rPr>
        <w:t>jurisdiction specific</w:t>
      </w:r>
      <w:r w:rsidR="00242BAD" w:rsidRPr="00242BAD">
        <w:rPr>
          <w:kern w:val="2"/>
          <w14:ligatures w14:val="standardContextual"/>
        </w:rPr>
        <w:t xml:space="preserve">. </w:t>
      </w:r>
      <w:r w:rsidR="000F5162">
        <w:rPr>
          <w:kern w:val="2"/>
          <w14:ligatures w14:val="standardContextual"/>
        </w:rPr>
        <w:t xml:space="preserve"> </w:t>
      </w:r>
    </w:p>
    <w:p w14:paraId="46AFCFE0" w14:textId="0F39D5F8" w:rsidR="004F6FCA" w:rsidRDefault="001A05D9" w:rsidP="00907586">
      <w:pPr>
        <w:pStyle w:val="ONUME"/>
        <w:keepLines/>
      </w:pPr>
      <w:r>
        <w:rPr>
          <w:kern w:val="2"/>
          <w14:ligatures w14:val="standardContextual"/>
        </w:rPr>
        <w:t>Reported c</w:t>
      </w:r>
      <w:r w:rsidR="00A47897" w:rsidRPr="00031CD3">
        <w:rPr>
          <w:kern w:val="2"/>
          <w14:ligatures w14:val="standardContextual"/>
        </w:rPr>
        <w:t xml:space="preserve">urrent practice </w:t>
      </w:r>
      <w:r w:rsidR="00D9621A" w:rsidRPr="00D9621A">
        <w:t>accounts for</w:t>
      </w:r>
      <w:r w:rsidR="00A47897" w:rsidRPr="00031CD3">
        <w:rPr>
          <w:kern w:val="2"/>
          <w14:ligatures w14:val="standardContextual"/>
        </w:rPr>
        <w:t xml:space="preserve"> 202 records</w:t>
      </w:r>
      <w:r w:rsidR="00D9621A" w:rsidRPr="00D9621A">
        <w:t>:</w:t>
      </w:r>
      <w:r w:rsidR="00CA5B58">
        <w:t xml:space="preserve"> </w:t>
      </w:r>
      <w:r w:rsidR="00A47897" w:rsidRPr="00031CD3">
        <w:rPr>
          <w:kern w:val="2"/>
          <w14:ligatures w14:val="standardContextual"/>
        </w:rPr>
        <w:t xml:space="preserve"> 89 first-level</w:t>
      </w:r>
      <w:r w:rsidR="00D9621A" w:rsidRPr="00D9621A">
        <w:t xml:space="preserve">, </w:t>
      </w:r>
      <w:r w:rsidR="00A47897" w:rsidRPr="00031CD3">
        <w:rPr>
          <w:kern w:val="2"/>
          <w14:ligatures w14:val="standardContextual"/>
        </w:rPr>
        <w:t xml:space="preserve">52 </w:t>
      </w:r>
      <w:r w:rsidR="009138EF" w:rsidRPr="00031CD3">
        <w:rPr>
          <w:kern w:val="2"/>
          <w14:ligatures w14:val="standardContextual"/>
        </w:rPr>
        <w:t>second level</w:t>
      </w:r>
      <w:r w:rsidR="00A47897" w:rsidRPr="00031CD3">
        <w:rPr>
          <w:kern w:val="2"/>
          <w14:ligatures w14:val="standardContextual"/>
        </w:rPr>
        <w:t xml:space="preserve"> and 30 third-level</w:t>
      </w:r>
      <w:r w:rsidR="00D9621A" w:rsidRPr="00D9621A">
        <w:t xml:space="preserve"> publications, with</w:t>
      </w:r>
      <w:r w:rsidR="00A47897" w:rsidRPr="00031CD3">
        <w:rPr>
          <w:kern w:val="2"/>
          <w14:ligatures w14:val="standardContextual"/>
        </w:rPr>
        <w:t xml:space="preserve"> 31 </w:t>
      </w:r>
      <w:r w:rsidR="00D9621A" w:rsidRPr="00D9621A">
        <w:t>using</w:t>
      </w:r>
      <w:r w:rsidR="00A47897" w:rsidRPr="00031CD3">
        <w:rPr>
          <w:kern w:val="2"/>
          <w14:ligatures w14:val="standardContextual"/>
        </w:rPr>
        <w:t xml:space="preserve"> another or </w:t>
      </w:r>
      <w:r w:rsidR="00D9621A" w:rsidRPr="00D9621A">
        <w:t>no</w:t>
      </w:r>
      <w:r w:rsidR="00A47897" w:rsidRPr="00031CD3">
        <w:rPr>
          <w:kern w:val="2"/>
          <w14:ligatures w14:val="standardContextual"/>
        </w:rPr>
        <w:t xml:space="preserve"> clearly</w:t>
      </w:r>
      <w:r w:rsidR="00D9621A" w:rsidRPr="00D9621A">
        <w:t xml:space="preserve"> stated level. </w:t>
      </w:r>
      <w:r>
        <w:t xml:space="preserve"> </w:t>
      </w:r>
      <w:r w:rsidR="00D9621A" w:rsidRPr="00D9621A">
        <w:t xml:space="preserve">The </w:t>
      </w:r>
      <w:r w:rsidR="00A47897" w:rsidRPr="00031CD3">
        <w:rPr>
          <w:kern w:val="2"/>
          <w14:ligatures w14:val="standardContextual"/>
        </w:rPr>
        <w:t>88 historical records</w:t>
      </w:r>
      <w:r w:rsidR="00D9621A" w:rsidRPr="00D9621A">
        <w:t xml:space="preserve"> comprise</w:t>
      </w:r>
      <w:r w:rsidR="00A47897" w:rsidRPr="00031CD3">
        <w:rPr>
          <w:kern w:val="2"/>
          <w14:ligatures w14:val="standardContextual"/>
        </w:rPr>
        <w:t xml:space="preserve"> 43 first-level, 25 </w:t>
      </w:r>
      <w:r w:rsidR="009138EF" w:rsidRPr="00031CD3">
        <w:rPr>
          <w:kern w:val="2"/>
          <w14:ligatures w14:val="standardContextual"/>
        </w:rPr>
        <w:t>second level</w:t>
      </w:r>
      <w:r w:rsidR="00D9621A" w:rsidRPr="00D9621A">
        <w:t xml:space="preserve"> and </w:t>
      </w:r>
      <w:r w:rsidR="00A47897" w:rsidRPr="00031CD3">
        <w:rPr>
          <w:kern w:val="2"/>
          <w14:ligatures w14:val="standardContextual"/>
        </w:rPr>
        <w:t>15 third-level</w:t>
      </w:r>
      <w:r w:rsidR="00D9621A" w:rsidRPr="00D9621A">
        <w:t xml:space="preserve"> publications, with </w:t>
      </w:r>
      <w:r w:rsidR="00C52EF9">
        <w:rPr>
          <w:kern w:val="2"/>
          <w14:ligatures w14:val="standardContextual"/>
        </w:rPr>
        <w:t>5</w:t>
      </w:r>
      <w:r w:rsidR="00A47897" w:rsidRPr="00031CD3">
        <w:rPr>
          <w:kern w:val="2"/>
          <w14:ligatures w14:val="standardContextual"/>
        </w:rPr>
        <w:t xml:space="preserve"> other or unstated.</w:t>
      </w:r>
      <w:r w:rsidR="00A47897">
        <w:rPr>
          <w:kern w:val="2"/>
          <w14:ligatures w14:val="standardContextual"/>
        </w:rPr>
        <w:t xml:space="preserve"> </w:t>
      </w:r>
      <w:r w:rsidR="00FB3B87">
        <w:rPr>
          <w:kern w:val="2"/>
          <w14:ligatures w14:val="standardContextual"/>
        </w:rPr>
        <w:t xml:space="preserve"> </w:t>
      </w:r>
      <w:r w:rsidR="00D9621A" w:rsidRPr="00D9621A">
        <w:t>Machine</w:t>
      </w:r>
      <w:r w:rsidR="00A47897" w:rsidRPr="00FD79E9">
        <w:rPr>
          <w:kern w:val="2"/>
          <w14:ligatures w14:val="standardContextual"/>
        </w:rPr>
        <w:t>-readable use</w:t>
      </w:r>
      <w:r w:rsidR="00D9621A" w:rsidRPr="00D9621A">
        <w:t xml:space="preserve"> is reported in</w:t>
      </w:r>
      <w:r w:rsidR="00A47897" w:rsidRPr="00FD79E9">
        <w:rPr>
          <w:kern w:val="2"/>
          <w14:ligatures w14:val="standardContextual"/>
        </w:rPr>
        <w:t xml:space="preserve"> 212 records</w:t>
      </w:r>
      <w:r w:rsidR="00D9621A" w:rsidRPr="00D9621A">
        <w:t>,</w:t>
      </w:r>
      <w:r w:rsidR="00A47897" w:rsidRPr="00FD79E9">
        <w:rPr>
          <w:kern w:val="2"/>
          <w14:ligatures w14:val="standardContextual"/>
        </w:rPr>
        <w:t xml:space="preserve"> printed or paper </w:t>
      </w:r>
      <w:r w:rsidR="00D9621A" w:rsidRPr="00D9621A">
        <w:t>use in 148</w:t>
      </w:r>
      <w:r w:rsidR="00A47897" w:rsidRPr="00FD79E9">
        <w:rPr>
          <w:kern w:val="2"/>
          <w14:ligatures w14:val="standardContextual"/>
        </w:rPr>
        <w:t>, and online systems or databases</w:t>
      </w:r>
      <w:r w:rsidR="00D9621A" w:rsidRPr="00D9621A">
        <w:t xml:space="preserve"> in 50.</w:t>
      </w:r>
    </w:p>
    <w:p w14:paraId="108BD64A" w14:textId="6E401625" w:rsidR="008D5F53" w:rsidRDefault="008D5F53" w:rsidP="00351F7F">
      <w:pPr>
        <w:pStyle w:val="ONUME"/>
        <w:rPr>
          <w:kern w:val="2"/>
          <w:szCs w:val="22"/>
          <w:lang w:eastAsia="en-US"/>
          <w14:ligatures w14:val="standardContextual"/>
        </w:rPr>
      </w:pPr>
      <w:r w:rsidRPr="008D5F53">
        <w:rPr>
          <w:kern w:val="2"/>
          <w:szCs w:val="22"/>
          <w:lang w:eastAsia="en-US"/>
          <w14:ligatures w14:val="standardContextual"/>
        </w:rPr>
        <w:t xml:space="preserve">The reported </w:t>
      </w:r>
      <w:r w:rsidR="00CB0F0E">
        <w:rPr>
          <w:kern w:val="2"/>
          <w:szCs w:val="22"/>
          <w:lang w:eastAsia="en-US"/>
          <w14:ligatures w14:val="standardContextual"/>
        </w:rPr>
        <w:t xml:space="preserve">practiced for </w:t>
      </w:r>
      <w:r w:rsidRPr="008D5F53">
        <w:rPr>
          <w:kern w:val="2"/>
          <w:szCs w:val="22"/>
          <w:lang w:eastAsia="en-US"/>
          <w14:ligatures w14:val="standardContextual"/>
        </w:rPr>
        <w:t>application</w:t>
      </w:r>
      <w:r w:rsidR="00CB0A8F">
        <w:rPr>
          <w:kern w:val="2"/>
          <w:szCs w:val="22"/>
          <w:lang w:eastAsia="en-US"/>
          <w14:ligatures w14:val="standardContextual"/>
        </w:rPr>
        <w:t xml:space="preserve"> </w:t>
      </w:r>
      <w:r w:rsidRPr="008D5F53">
        <w:rPr>
          <w:kern w:val="2"/>
          <w:szCs w:val="22"/>
          <w:lang w:eastAsia="en-US"/>
          <w14:ligatures w14:val="standardContextual"/>
        </w:rPr>
        <w:t>of</w:t>
      </w:r>
      <w:r w:rsidR="00CB0A8F">
        <w:rPr>
          <w:kern w:val="2"/>
          <w:szCs w:val="22"/>
          <w:lang w:eastAsia="en-US"/>
          <w14:ligatures w14:val="standardContextual"/>
        </w:rPr>
        <w:t xml:space="preserve"> </w:t>
      </w:r>
      <w:r w:rsidRPr="008D5F53">
        <w:rPr>
          <w:kern w:val="2"/>
          <w:szCs w:val="22"/>
          <w:lang w:eastAsia="en-US"/>
          <w14:ligatures w14:val="standardContextual"/>
        </w:rPr>
        <w:t xml:space="preserve">code </w:t>
      </w:r>
      <w:r w:rsidR="009138EF" w:rsidRPr="008D5F53">
        <w:rPr>
          <w:kern w:val="2"/>
          <w:szCs w:val="22"/>
          <w:lang w:eastAsia="en-US"/>
          <w14:ligatures w14:val="standardContextual"/>
        </w:rPr>
        <w:t>shows</w:t>
      </w:r>
      <w:r w:rsidRPr="008D5F53">
        <w:rPr>
          <w:kern w:val="2"/>
          <w:szCs w:val="22"/>
          <w:lang w:eastAsia="en-US"/>
          <w14:ligatures w14:val="standardContextual"/>
        </w:rPr>
        <w:t xml:space="preserve"> how</w:t>
      </w:r>
      <w:r w:rsidR="00FB3B87">
        <w:rPr>
          <w:kern w:val="2"/>
          <w:szCs w:val="22"/>
          <w:lang w:eastAsia="en-US"/>
          <w14:ligatures w14:val="standardContextual"/>
        </w:rPr>
        <w:t xml:space="preserve"> WIPO Standard</w:t>
      </w:r>
      <w:r w:rsidRPr="008D5F53">
        <w:rPr>
          <w:kern w:val="2"/>
          <w:szCs w:val="22"/>
          <w:lang w:eastAsia="en-US"/>
          <w14:ligatures w14:val="standardContextual"/>
        </w:rPr>
        <w:t xml:space="preserve"> ST.16 kind codes are displayed and used across publication formats. </w:t>
      </w:r>
      <w:r w:rsidR="00CB0A8F">
        <w:rPr>
          <w:kern w:val="2"/>
          <w:szCs w:val="22"/>
          <w:lang w:eastAsia="en-US"/>
          <w14:ligatures w14:val="standardContextual"/>
        </w:rPr>
        <w:t xml:space="preserve"> </w:t>
      </w:r>
      <w:r w:rsidRPr="008D5F53">
        <w:rPr>
          <w:kern w:val="2"/>
          <w:szCs w:val="22"/>
          <w:lang w:eastAsia="en-US"/>
          <w14:ligatures w14:val="standardContextual"/>
        </w:rPr>
        <w:t xml:space="preserve">Most </w:t>
      </w:r>
      <w:r w:rsidR="00787C16">
        <w:rPr>
          <w:kern w:val="2"/>
          <w:szCs w:val="22"/>
          <w:lang w:eastAsia="en-US"/>
          <w14:ligatures w14:val="standardContextual"/>
        </w:rPr>
        <w:t>responses</w:t>
      </w:r>
      <w:r w:rsidRPr="008D5F53">
        <w:rPr>
          <w:kern w:val="2"/>
          <w:szCs w:val="22"/>
          <w:lang w:eastAsia="en-US"/>
          <w14:ligatures w14:val="standardContextual"/>
        </w:rPr>
        <w:t xml:space="preserve"> indicate that the codes appear in machine-readable records, while many also refer to printed documents, online databases, or a combination of these channels. </w:t>
      </w:r>
      <w:r w:rsidR="00CB0A8F">
        <w:rPr>
          <w:kern w:val="2"/>
          <w:szCs w:val="22"/>
          <w:lang w:eastAsia="en-US"/>
          <w14:ligatures w14:val="standardContextual"/>
        </w:rPr>
        <w:t xml:space="preserve"> </w:t>
      </w:r>
      <w:r w:rsidRPr="008D5F53">
        <w:rPr>
          <w:kern w:val="2"/>
          <w:szCs w:val="22"/>
          <w:lang w:eastAsia="en-US"/>
          <w14:ligatures w14:val="standardContextual"/>
        </w:rPr>
        <w:t xml:space="preserve">Of the 290 records, 212 mention machine-readable use, 148 </w:t>
      </w:r>
      <w:r w:rsidR="009138EF" w:rsidRPr="008D5F53">
        <w:rPr>
          <w:kern w:val="2"/>
          <w:szCs w:val="22"/>
          <w:lang w:eastAsia="en-US"/>
          <w14:ligatures w14:val="standardContextual"/>
        </w:rPr>
        <w:t>mentions</w:t>
      </w:r>
      <w:r w:rsidRPr="008D5F53">
        <w:rPr>
          <w:kern w:val="2"/>
          <w:szCs w:val="22"/>
          <w:lang w:eastAsia="en-US"/>
          <w14:ligatures w14:val="standardContextual"/>
        </w:rPr>
        <w:t xml:space="preserve"> printed or paper use, and 50 explicitly identify online systems or databases;</w:t>
      </w:r>
      <w:r w:rsidR="009766F9">
        <w:rPr>
          <w:kern w:val="2"/>
          <w:szCs w:val="22"/>
          <w:lang w:eastAsia="en-US"/>
          <w14:ligatures w14:val="standardContextual"/>
        </w:rPr>
        <w:t xml:space="preserve"> </w:t>
      </w:r>
      <w:r w:rsidRPr="008D5F53">
        <w:rPr>
          <w:kern w:val="2"/>
          <w:szCs w:val="22"/>
          <w:lang w:eastAsia="en-US"/>
          <w14:ligatures w14:val="standardContextual"/>
        </w:rPr>
        <w:t xml:space="preserve"> these categories overlap because a code may be applied in more than one format.</w:t>
      </w:r>
      <w:r w:rsidR="004B5FAC">
        <w:rPr>
          <w:kern w:val="2"/>
          <w:szCs w:val="22"/>
          <w:lang w:eastAsia="en-US"/>
          <w14:ligatures w14:val="standardContextual"/>
        </w:rPr>
        <w:t xml:space="preserve">  </w:t>
      </w:r>
      <w:r w:rsidRPr="008D5F53">
        <w:rPr>
          <w:kern w:val="2"/>
          <w:szCs w:val="22"/>
          <w:lang w:eastAsia="en-US"/>
          <w14:ligatures w14:val="standardContextual"/>
        </w:rPr>
        <w:t xml:space="preserve">Overall, the findings </w:t>
      </w:r>
      <w:r w:rsidR="009766F9" w:rsidRPr="008D5F53">
        <w:rPr>
          <w:kern w:val="2"/>
          <w:szCs w:val="22"/>
          <w:lang w:eastAsia="en-US"/>
          <w14:ligatures w14:val="standardContextual"/>
        </w:rPr>
        <w:t>reflec</w:t>
      </w:r>
      <w:r w:rsidR="009766F9">
        <w:rPr>
          <w:kern w:val="2"/>
          <w:szCs w:val="22"/>
          <w:lang w:eastAsia="en-US"/>
          <w14:ligatures w14:val="standardContextual"/>
        </w:rPr>
        <w:t>t</w:t>
      </w:r>
      <w:r w:rsidRPr="008D5F53">
        <w:rPr>
          <w:kern w:val="2"/>
          <w:szCs w:val="22"/>
          <w:lang w:eastAsia="en-US"/>
          <w14:ligatures w14:val="standardContextual"/>
        </w:rPr>
        <w:t xml:space="preserve"> a transition toward digital publication while showing that printed-document conventions and certain historical cases in which no code was regularly used remain part of the reported practice.</w:t>
      </w:r>
    </w:p>
    <w:p w14:paraId="3A4E984D" w14:textId="778E377B" w:rsidR="004F6FCA" w:rsidRPr="00BE580F" w:rsidRDefault="00BE580F" w:rsidP="00BE580F">
      <w:pPr>
        <w:pStyle w:val="Heading2"/>
      </w:pPr>
      <w:r w:rsidRPr="00BE580F">
        <w:t xml:space="preserve">Publication of </w:t>
      </w:r>
      <w:r w:rsidR="00A2614B">
        <w:t xml:space="preserve">the </w:t>
      </w:r>
      <w:r w:rsidR="00C50E58">
        <w:t>S</w:t>
      </w:r>
      <w:r w:rsidRPr="00BE580F">
        <w:t xml:space="preserve">urvey </w:t>
      </w:r>
      <w:r w:rsidR="00C50E58">
        <w:t>R</w:t>
      </w:r>
      <w:r w:rsidRPr="00BE580F">
        <w:t>esults</w:t>
      </w:r>
    </w:p>
    <w:p w14:paraId="6A1E70EE" w14:textId="0FD9D203" w:rsidR="004F6FCA" w:rsidRDefault="007B669F" w:rsidP="00351F7F">
      <w:pPr>
        <w:pStyle w:val="ONUME"/>
        <w:rPr>
          <w:kern w:val="2"/>
          <w:lang w:eastAsia="en-US"/>
          <w14:ligatures w14:val="standardContextual"/>
        </w:rPr>
      </w:pPr>
      <w:r>
        <w:t xml:space="preserve">Part 7.3 </w:t>
      </w:r>
      <w:r w:rsidRPr="00B45E62">
        <w:t xml:space="preserve">is currently published </w:t>
      </w:r>
      <w:r w:rsidRPr="00DE28FB">
        <w:t>in</w:t>
      </w:r>
      <w:r w:rsidRPr="00B45E62">
        <w:t xml:space="preserve"> </w:t>
      </w:r>
      <w:r>
        <w:t xml:space="preserve">two </w:t>
      </w:r>
      <w:r w:rsidRPr="00B45E62">
        <w:t xml:space="preserve">complementary </w:t>
      </w:r>
      <w:r>
        <w:t xml:space="preserve">PDF </w:t>
      </w:r>
      <w:r w:rsidRPr="00B45E62">
        <w:t>sections</w:t>
      </w:r>
      <w:r w:rsidRPr="00DE28FB">
        <w:t>.</w:t>
      </w:r>
      <w:r w:rsidR="00E365AE">
        <w:t xml:space="preserve"> </w:t>
      </w:r>
      <w:r w:rsidRPr="00B45E62">
        <w:t xml:space="preserve"> </w:t>
      </w:r>
      <w:r w:rsidRPr="004970C3">
        <w:t>Part 7.3.1</w:t>
      </w:r>
      <w:r w:rsidRPr="00B45E62">
        <w:t xml:space="preserve"> presents</w:t>
      </w:r>
      <w:r w:rsidRPr="00F60637">
        <w:t xml:space="preserve"> examples of patent documents </w:t>
      </w:r>
      <w:r w:rsidR="005D19D4" w:rsidRPr="005D19D4">
        <w:t>arranged</w:t>
      </w:r>
      <w:r w:rsidRPr="00F60637">
        <w:t xml:space="preserve"> according to </w:t>
      </w:r>
      <w:r w:rsidRPr="00B45E62">
        <w:t xml:space="preserve">the </w:t>
      </w:r>
      <w:r>
        <w:t xml:space="preserve">WIPO Standard </w:t>
      </w:r>
      <w:r w:rsidRPr="00F60637">
        <w:t>ST.16 kind</w:t>
      </w:r>
      <w:r w:rsidR="00CE6C5E">
        <w:t xml:space="preserve"> </w:t>
      </w:r>
      <w:r w:rsidRPr="00DE28FB">
        <w:t>of</w:t>
      </w:r>
      <w:r w:rsidR="00CE6C5E">
        <w:t xml:space="preserve"> </w:t>
      </w:r>
      <w:r w:rsidRPr="00DE28FB">
        <w:t xml:space="preserve">document </w:t>
      </w:r>
      <w:r w:rsidRPr="00F60637">
        <w:t>codes</w:t>
      </w:r>
      <w:r>
        <w:t xml:space="preserve"> used by </w:t>
      </w:r>
      <w:r w:rsidR="00D156E1">
        <w:t>O</w:t>
      </w:r>
      <w:r>
        <w:t>ffices</w:t>
      </w:r>
      <w:r w:rsidR="005D19D4" w:rsidRPr="005D19D4">
        <w:t>.</w:t>
      </w:r>
      <w:r>
        <w:t xml:space="preserve"> </w:t>
      </w:r>
      <w:r w:rsidR="00E365AE">
        <w:t xml:space="preserve"> </w:t>
      </w:r>
      <w:r w:rsidRPr="00803890">
        <w:t>Part 7.3.2</w:t>
      </w:r>
      <w:r w:rsidRPr="00B45E62">
        <w:t xml:space="preserve"> </w:t>
      </w:r>
      <w:r w:rsidR="005D19D4" w:rsidRPr="005D19D4">
        <w:t>provides</w:t>
      </w:r>
      <w:r w:rsidRPr="00803890">
        <w:t xml:space="preserve"> an inventory by issuing </w:t>
      </w:r>
      <w:r w:rsidR="005F4B47">
        <w:t>O</w:t>
      </w:r>
      <w:r w:rsidRPr="00B45E62">
        <w:t>ffice</w:t>
      </w:r>
      <w:r w:rsidRPr="00803890">
        <w:t xml:space="preserve">, </w:t>
      </w:r>
      <w:r w:rsidRPr="00DE28FB">
        <w:t>including</w:t>
      </w:r>
      <w:r w:rsidRPr="00803890">
        <w:t xml:space="preserve"> the applicable</w:t>
      </w:r>
      <w:r>
        <w:t xml:space="preserve"> WIPO Standard</w:t>
      </w:r>
      <w:r w:rsidRPr="00803890">
        <w:t xml:space="preserve"> ST.16 codes, references to patent legislation, publication details, information on the application of the codes and samples of first pages.</w:t>
      </w:r>
    </w:p>
    <w:p w14:paraId="21C03D7A" w14:textId="3D23DBAC" w:rsidR="003B1D9B" w:rsidRPr="0046696E" w:rsidRDefault="003B1D9B" w:rsidP="003B1D9B">
      <w:pPr>
        <w:pStyle w:val="ONUME"/>
      </w:pPr>
      <w:r w:rsidRPr="003D6BD4">
        <w:t xml:space="preserve">In order to </w:t>
      </w:r>
      <w:r>
        <w:t>avoid</w:t>
      </w:r>
      <w:r w:rsidRPr="003D6BD4">
        <w:t xml:space="preserve"> the need to maintain</w:t>
      </w:r>
      <w:r>
        <w:t xml:space="preserve"> two extensive </w:t>
      </w:r>
      <w:r w:rsidRPr="003D6BD4">
        <w:t>static tables containing</w:t>
      </w:r>
      <w:r>
        <w:t xml:space="preserve"> partially duplicative </w:t>
      </w:r>
      <w:r w:rsidRPr="003D6BD4">
        <w:t>information</w:t>
      </w:r>
      <w:r>
        <w:t xml:space="preserve">, the Secretariat proposes </w:t>
      </w:r>
      <w:r w:rsidRPr="003D6BD4">
        <w:t>that</w:t>
      </w:r>
      <w:r>
        <w:t xml:space="preserve"> Parts 7.3.1 and 7.3.2 </w:t>
      </w:r>
      <w:r w:rsidRPr="003D6BD4">
        <w:t xml:space="preserve">be consolidated </w:t>
      </w:r>
      <w:r>
        <w:t xml:space="preserve">into a single online resource entitled </w:t>
      </w:r>
      <w:r>
        <w:rPr>
          <w:i/>
          <w:iCs/>
        </w:rPr>
        <w:t xml:space="preserve">“Part 7.3: </w:t>
      </w:r>
      <w:r w:rsidR="005B1802">
        <w:rPr>
          <w:i/>
          <w:iCs/>
        </w:rPr>
        <w:t xml:space="preserve"> </w:t>
      </w:r>
      <w:r>
        <w:rPr>
          <w:i/>
          <w:iCs/>
        </w:rPr>
        <w:t>Inventory and Examples of Kinds of Patent Documents Issued by the Intellectual Property Offices”</w:t>
      </w:r>
      <w:r>
        <w:t xml:space="preserve">. </w:t>
      </w:r>
      <w:r w:rsidR="00B56DA2">
        <w:t xml:space="preserve"> </w:t>
      </w:r>
      <w:r w:rsidRPr="003D6BD4">
        <w:t>Consistent with</w:t>
      </w:r>
      <w:r>
        <w:t xml:space="preserve"> the approach adopted for Part 4.1 of the WIPO Handbook </w:t>
      </w:r>
      <w:r w:rsidRPr="003D6BD4">
        <w:t>following</w:t>
      </w:r>
      <w:r>
        <w:t xml:space="preserve"> its approval by the CWS at its thirteenth session, the resource would be </w:t>
      </w:r>
      <w:r w:rsidRPr="003D6BD4">
        <w:t>made available</w:t>
      </w:r>
      <w:r>
        <w:t xml:space="preserve"> as a searchable and sortable dynamic table, </w:t>
      </w:r>
      <w:r w:rsidRPr="003D6BD4">
        <w:t>with a view to enhancing usability</w:t>
      </w:r>
      <w:r>
        <w:t xml:space="preserve"> and accessibility. </w:t>
      </w:r>
      <w:r w:rsidR="00B56DA2">
        <w:t xml:space="preserve"> </w:t>
      </w:r>
      <w:r>
        <w:t xml:space="preserve">The content of the proposed webpage is reproduced in </w:t>
      </w:r>
      <w:r>
        <w:rPr>
          <w:noProof/>
        </w:rPr>
        <mc:AlternateContent>
          <mc:Choice Requires="wps">
            <w:drawing>
              <wp:anchor distT="0" distB="0" distL="114300" distR="114300" simplePos="0" relativeHeight="251658240" behindDoc="0" locked="0" layoutInCell="1" allowOverlap="1" wp14:anchorId="698CA764" wp14:editId="166AD745">
                <wp:simplePos x="0" y="0"/>
                <wp:positionH relativeFrom="column">
                  <wp:posOffset>-684530</wp:posOffset>
                </wp:positionH>
                <wp:positionV relativeFrom="paragraph">
                  <wp:posOffset>1137920</wp:posOffset>
                </wp:positionV>
                <wp:extent cx="317500" cy="63500"/>
                <wp:effectExtent l="0" t="0" r="0" b="0"/>
                <wp:wrapNone/>
                <wp:docPr id="1179293645" name="Text Box 3"/>
                <wp:cNvGraphicFramePr/>
                <a:graphic xmlns:a="http://schemas.openxmlformats.org/drawingml/2006/main">
                  <a:graphicData uri="http://schemas.microsoft.com/office/word/2010/wordprocessingShape">
                    <wps:wsp>
                      <wps:cNvSpPr txBox="1"/>
                      <wps:spPr>
                        <a:xfrm>
                          <a:off x="0" y="0"/>
                          <a:ext cx="317500" cy="63500"/>
                        </a:xfrm>
                        <a:prstGeom prst="rect">
                          <a:avLst/>
                        </a:prstGeom>
                        <a:solidFill>
                          <a:scrgbClr r="0" g="0" b="0">
                            <a:alpha val="0"/>
                          </a:scrgbClr>
                        </a:solidFill>
                        <a:ln w="6350" cap="flat" cmpd="sng" algn="ctr">
                          <a:solidFill>
                            <a:prstClr val="black">
                              <a:alpha val="0"/>
                            </a:prstClr>
                          </a:solidFill>
                          <a:prstDash val="solid"/>
                          <a:round/>
                          <a:headEnd type="none" w="med" len="med"/>
                          <a:tailEnd type="none" w="med" len="med"/>
                        </a:ln>
                      </wps:spPr>
                      <wps:txbx>
                        <w:txbxContent>
                          <w:p w14:paraId="69B8F1BC" w14:textId="77777777" w:rsidR="003B1D9B" w:rsidRDefault="003B1D9B"/>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anchor>
            </w:drawing>
          </mc:Choice>
          <mc:Fallback>
            <w:pict>
              <v:shapetype w14:anchorId="698CA764" id="_x0000_t202" coordsize="21600,21600" o:spt="202" path="m,l,21600r21600,l21600,xe">
                <v:stroke joinstyle="miter"/>
                <v:path gradientshapeok="t" o:connecttype="rect"/>
              </v:shapetype>
              <v:shape id="Text Box 3" o:spid="_x0000_s1026" type="#_x0000_t202" style="position:absolute;left:0;text-align:left;margin-left:-53.9pt;margin-top:89.6pt;width:25pt;height: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oUhwIAAEgFAAAOAAAAZHJzL2Uyb0RvYy54bWysVMFu2zAMvQ/YPwi6r07atR2COkXWrsOA&#10;oi2QDj0zshwbkyWNUhJnX78nOWnWdYdh2EWmRerxiXzUxWXfGbHWHFpnSzk+GkmhrXJVa5el/Pp4&#10;8+6DFCGSrcg4q0u51UFeTt++udj4iT52jTOVZgEQGyYbX8omRj8piqAa3VE4cl5bOGvHHUX88rKo&#10;mDZA70xxPBqdFRvHlWendAjYvR6ccprx61qreF/XQUdhSgluMa+c10Vai+kFTZZMvmnVjgb9A4uO&#10;Woukz1DXFEmsuH0F1bWKXXB1PFKuK1xdt0rnO+A249Fvt5k35HW+C4oT/HOZwv+DVXfruX9gEfuP&#10;rkcDU0E2PkwCNtN9+pq79AVTAT9KuH0um+6jUNg8GZ+fjuBRcJ2dJBMgxeGs5xA/a9eJZJSS0ZRc&#10;K1rfhjiE7kNSquBMW920xuQfxcvFlWEx9AyiQqLcueQl4xsSa8rNHZDC7kBm8ALKWLEZCIIqQWu1&#10;oQiz81Upg11KQWYJEavImd6Lw4lgopFzLQypb8MVXhPYRb7OnxzXFJoBI6MP8mO3shXY06TRVH2y&#10;lYhbj1mxmBiZOHe6ksJocEtWjozUmr+JRBuMBZdDT5MV+0UPmGQuXLVF/9kNoxG8umlB9JZCfCDG&#10;LKDemO94j6U2DmzczpKicfzjT/spHhKFF/QxWyjv9xUxLmO+WIgXkHFv8N5YZOP96fkx3HbVXTl0&#10;dYzXw6tsYpej2Zs1u+4Joz9LmeAiq5CvlGjoYF7FQTF4OpSezXIQRs5TvLVzrxJ0qnhqymP/ROx3&#10;6oxQ9Z3bTx4k9lKkQ2w6ad1sFV3dZgUfKrmrNcY1K2D3tKT34Nf/HHV4AKc/AQAA//8DAFBLAwQU&#10;AAYACAAAACEAOTb+L94AAAAMAQAADwAAAGRycy9kb3ducmV2LnhtbEyPwU7DMBBE70j8g7VI3FK7&#10;kUpLiFMBElxRC2rFzYmXJMJeh9ht079ne4Ljzoxm35TryTtxxDH2gTTMZwoEUhNsT62Gj/eXbAUi&#10;JkPWuECo4YwR1tX1VWkKG060weM2tYJLKBZGQ5fSUEgZmw69ibMwILH3FUZvEp9jK+1oTlzuncyV&#10;upPe9MQfOjPgc4fN9/bgNbz2ytf1sM9/3vInHzfT59ntFlrf3kyPDyASTukvDBd8RoeKmepwIBuF&#10;05DN1ZLZEzvL+xwER7LFRalZWbEiq1L+H1H9AgAA//8DAFBLAQItABQABgAIAAAAIQC2gziS/gAA&#10;AOEBAAATAAAAAAAAAAAAAAAAAAAAAABbQ29udGVudF9UeXBlc10ueG1sUEsBAi0AFAAGAAgAAAAh&#10;ADj9If/WAAAAlAEAAAsAAAAAAAAAAAAAAAAALwEAAF9yZWxzLy5yZWxzUEsBAi0AFAAGAAgAAAAh&#10;AHAi+hSHAgAASAUAAA4AAAAAAAAAAAAAAAAALgIAAGRycy9lMm9Eb2MueG1sUEsBAi0AFAAGAAgA&#10;AAAhADk2/i/eAAAADAEAAA8AAAAAAAAAAAAAAAAA4QQAAGRycy9kb3ducmV2LnhtbFBLBQYAAAAA&#10;BAAEAPMAAADsBQAAAAA=&#10;" fillcolor="black" strokeweight=".5pt">
                <v:fill opacity="0"/>
                <v:stroke opacity="0" joinstyle="round"/>
                <v:textbox inset="0,0,0">
                  <w:txbxContent>
                    <w:p w14:paraId="69B8F1BC" w14:textId="77777777" w:rsidR="003B1D9B" w:rsidRDefault="003B1D9B"/>
                  </w:txbxContent>
                </v:textbox>
              </v:shape>
            </w:pict>
          </mc:Fallback>
        </mc:AlternateContent>
      </w:r>
      <w:r>
        <w:t xml:space="preserve">the Annex to the present document, in which strikethrough text indicates deletions and underlined text </w:t>
      </w:r>
      <w:r w:rsidR="00B56DA2">
        <w:t>indicate</w:t>
      </w:r>
      <w:r>
        <w:t xml:space="preserve"> additions.</w:t>
      </w:r>
    </w:p>
    <w:p w14:paraId="560764B5" w14:textId="5707A35A" w:rsidR="00D0450A" w:rsidRDefault="00D0450A" w:rsidP="00351F7F">
      <w:pPr>
        <w:pStyle w:val="ONUME"/>
        <w:rPr>
          <w:kern w:val="2"/>
          <w:szCs w:val="22"/>
          <w:lang w:eastAsia="en-US"/>
          <w14:ligatures w14:val="standardContextual"/>
        </w:rPr>
      </w:pPr>
      <w:r w:rsidRPr="00C6387E">
        <w:t xml:space="preserve">A “Last </w:t>
      </w:r>
      <w:r w:rsidR="00CC37E3">
        <w:t>U</w:t>
      </w:r>
      <w:r w:rsidRPr="00C6387E">
        <w:t xml:space="preserve">pdated” </w:t>
      </w:r>
      <w:r w:rsidR="009D5146">
        <w:t>month and year</w:t>
      </w:r>
      <w:r w:rsidRPr="00C6387E">
        <w:t xml:space="preserve"> </w:t>
      </w:r>
      <w:r w:rsidR="009D5146">
        <w:t>will</w:t>
      </w:r>
      <w:r w:rsidRPr="00C6387E">
        <w:t xml:space="preserve"> be displayed and maintained for each </w:t>
      </w:r>
      <w:r>
        <w:t xml:space="preserve">of kind of document </w:t>
      </w:r>
      <w:r w:rsidRPr="00C6387E">
        <w:t>entry, while the publication month</w:t>
      </w:r>
      <w:r w:rsidR="009D5146">
        <w:t xml:space="preserve"> and year</w:t>
      </w:r>
      <w:r w:rsidRPr="00C6387E">
        <w:t xml:space="preserve"> for the consolidated resource would also appear at the top of the webpage. </w:t>
      </w:r>
      <w:r>
        <w:t xml:space="preserve"> </w:t>
      </w:r>
      <w:r w:rsidRPr="00C6387E">
        <w:t>Both dates would be revised whenever the relevant information is confirmed, corrected or otherwise updated, enabling users to assess the currency of the information and identify entries that have been reviewed recently.</w:t>
      </w:r>
    </w:p>
    <w:p w14:paraId="7E2A39DA" w14:textId="439F3420" w:rsidR="00980C19" w:rsidRDefault="007B669F" w:rsidP="00351F7F">
      <w:pPr>
        <w:pStyle w:val="ONUME"/>
        <w:rPr>
          <w:kern w:val="2"/>
          <w:szCs w:val="22"/>
          <w:lang w:eastAsia="en-US"/>
          <w14:ligatures w14:val="standardContextual"/>
        </w:rPr>
      </w:pPr>
      <w:r w:rsidRPr="00100153">
        <w:t xml:space="preserve">The Part 7 Task Force </w:t>
      </w:r>
      <w:r w:rsidR="000540D5">
        <w:t>agreed</w:t>
      </w:r>
      <w:r w:rsidRPr="00100153">
        <w:t xml:space="preserve"> on </w:t>
      </w:r>
      <w:r w:rsidR="007F1AB1" w:rsidRPr="007F1AB1">
        <w:t xml:space="preserve">the proposed replacement of the </w:t>
      </w:r>
      <w:r w:rsidRPr="00100153">
        <w:t>two static PDF sections with a single online inventory and supported the approach</w:t>
      </w:r>
      <w:r w:rsidR="007F1AB1" w:rsidRPr="007F1AB1">
        <w:t>.</w:t>
      </w:r>
      <w:r w:rsidR="000540D5">
        <w:t xml:space="preserve"> </w:t>
      </w:r>
      <w:r w:rsidR="007F1AB1" w:rsidRPr="007F1AB1">
        <w:t xml:space="preserve"> The consolidated resource</w:t>
      </w:r>
      <w:r w:rsidRPr="00100153">
        <w:t xml:space="preserve"> would preserve the scope of the information </w:t>
      </w:r>
      <w:r w:rsidR="007F1AB1" w:rsidRPr="007F1AB1">
        <w:t xml:space="preserve">currently published </w:t>
      </w:r>
      <w:r w:rsidRPr="00100153">
        <w:t xml:space="preserve">while providing a more accessible and </w:t>
      </w:r>
      <w:r w:rsidR="00890C30" w:rsidRPr="00100153">
        <w:t>user</w:t>
      </w:r>
      <w:r w:rsidR="00890C30">
        <w:t>-friendly</w:t>
      </w:r>
      <w:r w:rsidRPr="00100153">
        <w:t xml:space="preserve"> presentation.</w:t>
      </w:r>
    </w:p>
    <w:p w14:paraId="6C0D9600" w14:textId="3B8DB5E2" w:rsidR="00772E6B" w:rsidRDefault="00ED4AEA" w:rsidP="00351F7F">
      <w:pPr>
        <w:pStyle w:val="ONUME"/>
        <w:rPr>
          <w:kern w:val="2"/>
          <w:szCs w:val="22"/>
          <w:lang w:eastAsia="en-US"/>
          <w14:ligatures w14:val="standardContextual"/>
        </w:rPr>
      </w:pPr>
      <w:r w:rsidRPr="00ED4AEA">
        <w:t xml:space="preserve">On the basis of the survey responses, the Secretariat prepared a consolidated table covering all Offices represented in </w:t>
      </w:r>
      <w:r w:rsidR="00890C30" w:rsidRPr="00ED4AEA">
        <w:t>Part</w:t>
      </w:r>
      <w:r w:rsidRPr="00ED4AEA">
        <w:t xml:space="preserve"> 7.3 of the WIPO Handbook.</w:t>
      </w:r>
      <w:r w:rsidR="00980C19">
        <w:t xml:space="preserve"> </w:t>
      </w:r>
      <w:r w:rsidRPr="00ED4AEA">
        <w:t xml:space="preserve"> The entries for the 18 responding Offices were updated to reflect the newly submitted information, while those for the 44 Offices that did not respond were retained to ensure continuity and avoid the loss of information already available to users. </w:t>
      </w:r>
      <w:r w:rsidR="00980C19">
        <w:t xml:space="preserve"> </w:t>
      </w:r>
      <w:r w:rsidRPr="00ED4AEA">
        <w:t xml:space="preserve">The complete data set is available at: </w:t>
      </w:r>
      <w:r w:rsidR="005B1802">
        <w:t xml:space="preserve"> </w:t>
      </w:r>
      <w:hyperlink r:id="rId15" w:history="1">
        <w:r w:rsidR="005B1802" w:rsidRPr="004D3374">
          <w:rPr>
            <w:rStyle w:val="Hyperlink"/>
          </w:rPr>
          <w:t>https://www.wipo.int/standards/en/cws-documents/cws14-part-7-3.html</w:t>
        </w:r>
      </w:hyperlink>
      <w:r w:rsidR="002E48EA">
        <w:t>.</w:t>
      </w:r>
      <w:r w:rsidR="00C8156B">
        <w:t xml:space="preserve"> </w:t>
      </w:r>
    </w:p>
    <w:p w14:paraId="1DEF19F8" w14:textId="37973424" w:rsidR="00675C2E" w:rsidRDefault="00675C2E" w:rsidP="00907586">
      <w:pPr>
        <w:pStyle w:val="ONUME"/>
        <w:keepLines/>
      </w:pPr>
      <w:r w:rsidRPr="00675C2E">
        <w:t xml:space="preserve">To ensure that Part 7.3 contains accurate and up-to-date information, the Secretariat invites all Offices to review the webpage referred to in paragraph 16 above. </w:t>
      </w:r>
      <w:r>
        <w:t xml:space="preserve"> </w:t>
      </w:r>
      <w:r w:rsidRPr="00675C2E">
        <w:t xml:space="preserve">The 18 responding Offices are invited to verify the presentation of their submissions; </w:t>
      </w:r>
      <w:r w:rsidR="002E48EA">
        <w:t xml:space="preserve"> </w:t>
      </w:r>
      <w:r w:rsidRPr="00675C2E">
        <w:t xml:space="preserve">the 44 non-responding Offices are invited to confirm, correct or update their existing entries; </w:t>
      </w:r>
      <w:r w:rsidR="002E48EA">
        <w:t xml:space="preserve"> </w:t>
      </w:r>
      <w:r w:rsidRPr="00675C2E">
        <w:t>and Offices not currently represented are invited to submit information on their kinds of patent documents for inclusion.</w:t>
      </w:r>
    </w:p>
    <w:p w14:paraId="5F7BECB4" w14:textId="55FE09CF" w:rsidR="00F15908" w:rsidRDefault="00675C2E" w:rsidP="00D52952">
      <w:pPr>
        <w:pStyle w:val="ONUME"/>
      </w:pPr>
      <w:r w:rsidRPr="00675C2E">
        <w:t xml:space="preserve">Comments, inquiries </w:t>
      </w:r>
      <w:r w:rsidR="00221F01">
        <w:t>or</w:t>
      </w:r>
      <w:r w:rsidRPr="00675C2E">
        <w:t xml:space="preserve"> requests to receive existing entries in Excel format should be sent to </w:t>
      </w:r>
      <w:hyperlink r:id="rId16" w:history="1">
        <w:r w:rsidRPr="00675C2E">
          <w:rPr>
            <w:rStyle w:val="Hyperlink"/>
          </w:rPr>
          <w:t>cws.surveys@wipo.int</w:t>
        </w:r>
      </w:hyperlink>
      <w:r w:rsidR="004C2526">
        <w:t xml:space="preserve">. </w:t>
      </w:r>
      <w:r w:rsidR="002E48EA">
        <w:t xml:space="preserve"> </w:t>
      </w:r>
      <w:r w:rsidR="004C2526">
        <w:t xml:space="preserve">The deadline for submitting the updated information for inclusion to the Part 7.3 of the WIPO Handbook is </w:t>
      </w:r>
      <w:r w:rsidRPr="00675C2E">
        <w:t xml:space="preserve">December 11, 2026. </w:t>
      </w:r>
      <w:r w:rsidR="004C2526">
        <w:t xml:space="preserve"> </w:t>
      </w:r>
    </w:p>
    <w:p w14:paraId="67C74D98" w14:textId="77777777" w:rsidR="000318A6" w:rsidRPr="0046696E" w:rsidRDefault="000318A6" w:rsidP="000318A6">
      <w:pPr>
        <w:pStyle w:val="ONUME"/>
      </w:pPr>
      <w:r w:rsidRPr="00675C2E">
        <w:t xml:space="preserve">In the absence of </w:t>
      </w:r>
      <w:r w:rsidRPr="00ED4F53">
        <w:t xml:space="preserve">any </w:t>
      </w:r>
      <w:r w:rsidRPr="00675C2E">
        <w:t xml:space="preserve">comments by that date, the Secretariat will consider the relevant information </w:t>
      </w:r>
      <w:r w:rsidRPr="00ED4F53">
        <w:t xml:space="preserve">to have been </w:t>
      </w:r>
      <w:r w:rsidRPr="00675C2E">
        <w:t xml:space="preserve">confirmed and </w:t>
      </w:r>
      <w:r w:rsidRPr="00ED4F53">
        <w:t xml:space="preserve">will </w:t>
      </w:r>
      <w:r w:rsidRPr="00675C2E">
        <w:t xml:space="preserve">proceed with </w:t>
      </w:r>
      <w:r w:rsidRPr="00ED4F53">
        <w:t xml:space="preserve">its </w:t>
      </w:r>
      <w:r w:rsidRPr="00675C2E">
        <w:t>publication</w:t>
      </w:r>
      <w:r>
        <w:t xml:space="preserve"> </w:t>
      </w:r>
      <w:r w:rsidRPr="00ED4F53">
        <w:t xml:space="preserve">in </w:t>
      </w:r>
      <w:r>
        <w:t xml:space="preserve">the proposed Part 7.3 of </w:t>
      </w:r>
      <w:r w:rsidRPr="00ED4F53">
        <w:t xml:space="preserve">the </w:t>
      </w:r>
      <w:r>
        <w:t>WIPO Handbook</w:t>
      </w:r>
      <w:r w:rsidRPr="00675C2E">
        <w:t>.</w:t>
      </w:r>
    </w:p>
    <w:p w14:paraId="180AB9C4" w14:textId="45FB9C40" w:rsidR="00772E6B" w:rsidRPr="00425ACB" w:rsidRDefault="000D5480" w:rsidP="00351F7F">
      <w:pPr>
        <w:pStyle w:val="ONUME"/>
        <w:rPr>
          <w:kern w:val="2"/>
          <w:szCs w:val="22"/>
          <w:lang w:eastAsia="en-US"/>
          <w14:ligatures w14:val="standardContextual"/>
        </w:rPr>
      </w:pPr>
      <w:r w:rsidRPr="00425ACB">
        <w:t>Following publication, Offices could use the ad-hoc submission channel to report corrections or other changes and to provide information on new kinds of patent documents as they arise.  To support th</w:t>
      </w:r>
      <w:r w:rsidR="00672DB5" w:rsidRPr="00425ACB">
        <w:t xml:space="preserve">is, </w:t>
      </w:r>
      <w:r w:rsidRPr="00425ACB">
        <w:t>the relevant template and guidance for submitting the required information are available on the Part 7 webpage at:</w:t>
      </w:r>
      <w:r w:rsidR="00730AB7">
        <w:t xml:space="preserve">  </w:t>
      </w:r>
      <w:hyperlink r:id="rId17" w:history="1">
        <w:r w:rsidR="00730AB7" w:rsidRPr="00772C25">
          <w:rPr>
            <w:rStyle w:val="Hyperlink"/>
          </w:rPr>
          <w:t>https://surveys.wipo.int/s3/Template-for-the-update-of-Part-7-3-of-the-WIPO-Handbook</w:t>
        </w:r>
      </w:hyperlink>
      <w:r w:rsidR="005365B9">
        <w:t xml:space="preserve">. </w:t>
      </w:r>
    </w:p>
    <w:p w14:paraId="19F3AB3C" w14:textId="053B9D59" w:rsidR="000A62EB" w:rsidRDefault="000A62EB" w:rsidP="00741F99">
      <w:pPr>
        <w:pStyle w:val="Heading2"/>
        <w:rPr>
          <w:lang w:eastAsia="en-US"/>
        </w:rPr>
      </w:pPr>
      <w:r>
        <w:rPr>
          <w:lang w:eastAsia="en-US"/>
        </w:rPr>
        <w:t xml:space="preserve">Proposal for </w:t>
      </w:r>
      <w:r w:rsidR="00C02367">
        <w:rPr>
          <w:lang w:eastAsia="en-US"/>
        </w:rPr>
        <w:t xml:space="preserve">the </w:t>
      </w:r>
      <w:r w:rsidR="00C50E58">
        <w:rPr>
          <w:lang w:eastAsia="en-US"/>
        </w:rPr>
        <w:t>R</w:t>
      </w:r>
      <w:r>
        <w:rPr>
          <w:lang w:eastAsia="en-US"/>
        </w:rPr>
        <w:t>evision of WIPO Standard ST.16</w:t>
      </w:r>
    </w:p>
    <w:p w14:paraId="3688840B" w14:textId="77777777" w:rsidR="00040429" w:rsidRDefault="0061132A" w:rsidP="00351F7F">
      <w:pPr>
        <w:pStyle w:val="ONUME"/>
      </w:pPr>
      <w:r w:rsidRPr="0061132A">
        <w:t>Subject to the approval by the CWS of the merger of Parts 7.3.1 and 7.3.2 into the single online resource</w:t>
      </w:r>
      <w:r w:rsidR="0058062F">
        <w:t xml:space="preserve">, </w:t>
      </w:r>
      <w:r w:rsidRPr="0061132A">
        <w:t xml:space="preserve">a consequential revision of paragraph </w:t>
      </w:r>
      <w:r w:rsidR="00EE0A81">
        <w:t>12</w:t>
      </w:r>
      <w:r w:rsidRPr="0061132A">
        <w:t xml:space="preserve"> of WIPO Standard ST.16 would be required. </w:t>
      </w:r>
      <w:r w:rsidR="00EE0A81">
        <w:t xml:space="preserve"> </w:t>
      </w:r>
      <w:r w:rsidRPr="0061132A">
        <w:t xml:space="preserve">The revision would remove the separate references to the two existing sections of Part 7.3 and replace them with a reference to the consolidated resource entitled </w:t>
      </w:r>
      <w:r w:rsidRPr="0061132A">
        <w:rPr>
          <w:i/>
          <w:iCs/>
        </w:rPr>
        <w:t xml:space="preserve">“Part 7.3: </w:t>
      </w:r>
      <w:r w:rsidR="00C274E6">
        <w:rPr>
          <w:i/>
          <w:iCs/>
        </w:rPr>
        <w:t xml:space="preserve"> </w:t>
      </w:r>
      <w:r w:rsidRPr="0061132A">
        <w:rPr>
          <w:i/>
          <w:iCs/>
        </w:rPr>
        <w:t>Inventory and Examples of Kinds of Patent Documents Issued by the Intellectual Property Offices”</w:t>
      </w:r>
      <w:r w:rsidRPr="0061132A">
        <w:t xml:space="preserve">. </w:t>
      </w:r>
      <w:r w:rsidR="00EE0A81">
        <w:t xml:space="preserve"> </w:t>
      </w:r>
      <w:r w:rsidRPr="0061132A">
        <w:t xml:space="preserve">It would also align the description of Part 7.3 in WIPO Standard ST.16 with the proposed scope, structure and online format of the resource, including the presentation of the inventory of kinds of patent documents, the corresponding WIPO Standard ST.16 kind of document codes and the available examples of documents issued by IP offices. </w:t>
      </w:r>
      <w:r w:rsidR="00EE0A81">
        <w:t xml:space="preserve"> </w:t>
      </w:r>
    </w:p>
    <w:p w14:paraId="2B07444A" w14:textId="3DD52F68" w:rsidR="008C2011" w:rsidRDefault="0061132A" w:rsidP="00351F7F">
      <w:pPr>
        <w:pStyle w:val="ONUME"/>
      </w:pPr>
      <w:r w:rsidRPr="0061132A">
        <w:t>The proposed revised text of paragraph</w:t>
      </w:r>
      <w:r w:rsidR="00EE0A81">
        <w:t xml:space="preserve"> 12</w:t>
      </w:r>
      <w:r w:rsidRPr="0061132A">
        <w:t xml:space="preserve"> of WIPO Standard ST.16 is set out below for consideration and approval by the CWS.</w:t>
      </w:r>
      <w:r w:rsidR="0017691E">
        <w:t xml:space="preserve">  </w:t>
      </w:r>
      <w:r w:rsidR="00CA663D">
        <w:t>S</w:t>
      </w:r>
      <w:r w:rsidR="00CA663D" w:rsidRPr="00A87879">
        <w:t>trikethrough text indicates deletions and underlined text indicates additions.</w:t>
      </w:r>
    </w:p>
    <w:p w14:paraId="4057C796" w14:textId="78E02F52" w:rsidR="00442B93" w:rsidRPr="008E1460" w:rsidRDefault="00040429" w:rsidP="00040429">
      <w:pPr>
        <w:pStyle w:val="ONUME"/>
        <w:numPr>
          <w:ilvl w:val="0"/>
          <w:numId w:val="0"/>
        </w:numPr>
        <w:ind w:firstLine="567"/>
        <w:rPr>
          <w:lang w:eastAsia="en-US"/>
        </w:rPr>
      </w:pPr>
      <w:r>
        <w:rPr>
          <w:lang w:eastAsia="en-US"/>
        </w:rPr>
        <w:t>“</w:t>
      </w:r>
      <w:r w:rsidR="1121E077" w:rsidRPr="11E87A9F">
        <w:rPr>
          <w:lang w:eastAsia="en-US"/>
        </w:rPr>
        <w:t>Part 7.3 "</w:t>
      </w:r>
      <w:r w:rsidR="707F6C16" w:rsidRPr="00892FA9">
        <w:rPr>
          <w:u w:val="single"/>
        </w:rPr>
        <w:t xml:space="preserve">Inventory </w:t>
      </w:r>
      <w:r w:rsidR="5E2749FD" w:rsidRPr="00892FA9">
        <w:rPr>
          <w:u w:val="single"/>
        </w:rPr>
        <w:t xml:space="preserve">and </w:t>
      </w:r>
      <w:r w:rsidR="1121E077" w:rsidRPr="11E87A9F">
        <w:rPr>
          <w:lang w:eastAsia="en-US"/>
        </w:rPr>
        <w:t xml:space="preserve">Examples </w:t>
      </w:r>
      <w:r w:rsidR="003F4DF9" w:rsidRPr="003F4DF9">
        <w:rPr>
          <w:strike/>
          <w:lang w:eastAsia="en-US"/>
        </w:rPr>
        <w:t xml:space="preserve">and </w:t>
      </w:r>
      <w:r w:rsidR="06948295" w:rsidRPr="00DF43EF">
        <w:rPr>
          <w:u w:val="single"/>
          <w:lang w:eastAsia="en-US"/>
        </w:rPr>
        <w:t>of</w:t>
      </w:r>
      <w:r w:rsidR="1121E077" w:rsidRPr="00DF43EF">
        <w:rPr>
          <w:u w:val="single"/>
          <w:lang w:eastAsia="en-US"/>
        </w:rPr>
        <w:t xml:space="preserve"> </w:t>
      </w:r>
      <w:r w:rsidR="1121E077" w:rsidRPr="11E87A9F">
        <w:rPr>
          <w:lang w:eastAsia="en-US"/>
        </w:rPr>
        <w:t>Kinds of Patent Documents</w:t>
      </w:r>
      <w:r w:rsidR="707F6C16" w:rsidRPr="00DF43EF">
        <w:rPr>
          <w:u w:val="single"/>
          <w:lang w:eastAsia="en-US"/>
        </w:rPr>
        <w:t xml:space="preserve"> </w:t>
      </w:r>
      <w:r w:rsidR="707F6C16" w:rsidRPr="00DF43EF">
        <w:rPr>
          <w:u w:val="single"/>
        </w:rPr>
        <w:t>Issued by the Intellectual Property Offices</w:t>
      </w:r>
      <w:r w:rsidR="1121E077" w:rsidRPr="11E87A9F">
        <w:rPr>
          <w:lang w:eastAsia="en-US"/>
        </w:rPr>
        <w:t>"</w:t>
      </w:r>
      <w:r w:rsidR="6C62FA0F" w:rsidRPr="000811B2">
        <w:rPr>
          <w:lang w:eastAsia="en-US"/>
        </w:rPr>
        <w:t xml:space="preserve"> </w:t>
      </w:r>
      <w:r w:rsidR="1121E077" w:rsidRPr="11E87A9F">
        <w:rPr>
          <w:lang w:eastAsia="en-US"/>
        </w:rPr>
        <w:t>provides,</w:t>
      </w:r>
      <w:r w:rsidR="1121E077" w:rsidRPr="00DF43EF">
        <w:rPr>
          <w:strike/>
          <w:lang w:eastAsia="en-US"/>
        </w:rPr>
        <w:t xml:space="preserve"> </w:t>
      </w:r>
      <w:r w:rsidR="00114773" w:rsidRPr="00DF43EF">
        <w:rPr>
          <w:strike/>
          <w:lang w:eastAsia="en-US"/>
        </w:rPr>
        <w:t>in the first document (Part 7.3.1),</w:t>
      </w:r>
      <w:r w:rsidR="00DF43EF" w:rsidRPr="00DF43EF">
        <w:rPr>
          <w:u w:val="single"/>
          <w:lang w:eastAsia="en-US"/>
        </w:rPr>
        <w:t xml:space="preserve"> </w:t>
      </w:r>
      <w:r w:rsidR="31F01A71" w:rsidRPr="00DF43EF">
        <w:rPr>
          <w:u w:val="single"/>
          <w:lang w:eastAsia="en-US"/>
        </w:rPr>
        <w:t>inventory and</w:t>
      </w:r>
      <w:r w:rsidR="31F01A71" w:rsidRPr="11E87A9F">
        <w:rPr>
          <w:lang w:eastAsia="en-US"/>
        </w:rPr>
        <w:t xml:space="preserve"> e</w:t>
      </w:r>
      <w:r w:rsidR="1121E077" w:rsidRPr="11E87A9F">
        <w:rPr>
          <w:lang w:eastAsia="en-US"/>
        </w:rPr>
        <w:t>xamples of</w:t>
      </w:r>
      <w:r w:rsidR="1121E077" w:rsidRPr="00933247">
        <w:rPr>
          <w:u w:val="single"/>
          <w:lang w:eastAsia="en-US"/>
        </w:rPr>
        <w:t xml:space="preserve"> </w:t>
      </w:r>
      <w:r w:rsidR="7B413762" w:rsidRPr="00CA073B">
        <w:rPr>
          <w:u w:val="single"/>
          <w:lang w:eastAsia="en-US"/>
        </w:rPr>
        <w:t xml:space="preserve">kind </w:t>
      </w:r>
      <w:r w:rsidR="1121E077" w:rsidRPr="11E87A9F">
        <w:rPr>
          <w:lang w:eastAsia="en-US"/>
        </w:rPr>
        <w:t xml:space="preserve">patent documents, previously and currently published, </w:t>
      </w:r>
      <w:r w:rsidR="00114773" w:rsidRPr="00CA073B">
        <w:rPr>
          <w:strike/>
          <w:lang w:eastAsia="en-US"/>
        </w:rPr>
        <w:t xml:space="preserve">or intended to be published, listed according to code. </w:t>
      </w:r>
      <w:r w:rsidR="00490EDC">
        <w:rPr>
          <w:strike/>
          <w:lang w:eastAsia="en-US"/>
        </w:rPr>
        <w:t xml:space="preserve"> </w:t>
      </w:r>
      <w:r w:rsidR="00114773" w:rsidRPr="00CA073B">
        <w:rPr>
          <w:strike/>
          <w:lang w:eastAsia="en-US"/>
        </w:rPr>
        <w:t xml:space="preserve">The second document (Part 7.3.2) contains a listing, in alphabetical order of issuing industrial property office, of kinds of patent documents </w:t>
      </w:r>
      <w:r w:rsidR="1121E077" w:rsidRPr="11E87A9F">
        <w:rPr>
          <w:lang w:eastAsia="en-US"/>
        </w:rPr>
        <w:t>and their codes, as applied by the</w:t>
      </w:r>
      <w:r w:rsidR="1121E077" w:rsidRPr="001E7E88">
        <w:rPr>
          <w:strike/>
          <w:lang w:eastAsia="en-US"/>
        </w:rPr>
        <w:t xml:space="preserve"> </w:t>
      </w:r>
      <w:r w:rsidR="00114773" w:rsidRPr="00CA073B">
        <w:rPr>
          <w:strike/>
          <w:lang w:eastAsia="en-US"/>
        </w:rPr>
        <w:t>offices</w:t>
      </w:r>
      <w:r w:rsidR="001E7E88" w:rsidRPr="001E7E88">
        <w:rPr>
          <w:lang w:eastAsia="en-US"/>
        </w:rPr>
        <w:t xml:space="preserve"> </w:t>
      </w:r>
      <w:r w:rsidR="7BB3883C" w:rsidRPr="00CA073B">
        <w:rPr>
          <w:u w:val="single"/>
          <w:lang w:eastAsia="en-US"/>
        </w:rPr>
        <w:t>Offices</w:t>
      </w:r>
      <w:r w:rsidR="1121E077" w:rsidRPr="11E87A9F">
        <w:rPr>
          <w:lang w:eastAsia="en-US"/>
        </w:rPr>
        <w:t xml:space="preserve">; </w:t>
      </w:r>
      <w:r w:rsidR="2F57A6C1" w:rsidRPr="11E87A9F">
        <w:rPr>
          <w:lang w:eastAsia="en-US"/>
        </w:rPr>
        <w:t xml:space="preserve"> </w:t>
      </w:r>
      <w:r w:rsidR="1121E077" w:rsidRPr="11E87A9F">
        <w:rPr>
          <w:lang w:eastAsia="en-US"/>
        </w:rPr>
        <w:t>it also provides access to a collection of samples of first pages of patent documents published by industrial property offices.</w:t>
      </w:r>
      <w:r>
        <w:rPr>
          <w:lang w:eastAsia="en-US"/>
        </w:rPr>
        <w:t>”</w:t>
      </w:r>
    </w:p>
    <w:p w14:paraId="2C40A2A5" w14:textId="05EEA0A2" w:rsidR="004F6FCA" w:rsidRPr="003D2B5E" w:rsidRDefault="007B669F" w:rsidP="00DB47BC">
      <w:pPr>
        <w:pStyle w:val="ONUME"/>
        <w:tabs>
          <w:tab w:val="clear" w:pos="567"/>
        </w:tabs>
        <w:ind w:left="6237" w:hanging="708"/>
        <w:rPr>
          <w:i/>
          <w:kern w:val="2"/>
          <w:szCs w:val="22"/>
          <w:lang w:eastAsia="en-US"/>
          <w14:ligatures w14:val="standardContextual"/>
        </w:rPr>
      </w:pPr>
      <w:r w:rsidRPr="003D2B5E">
        <w:rPr>
          <w:i/>
        </w:rPr>
        <w:t>The CWS is invited to:</w:t>
      </w:r>
      <w:r w:rsidR="00333BA1" w:rsidRPr="003D2B5E">
        <w:rPr>
          <w:i/>
        </w:rPr>
        <w:t xml:space="preserve">  </w:t>
      </w:r>
    </w:p>
    <w:p w14:paraId="77E18244" w14:textId="199CEE10" w:rsidR="007B669F" w:rsidRPr="002C36BD" w:rsidRDefault="009D68FF" w:rsidP="006436C6">
      <w:pPr>
        <w:pStyle w:val="ONUME"/>
        <w:numPr>
          <w:ilvl w:val="1"/>
          <w:numId w:val="35"/>
        </w:numPr>
        <w:ind w:left="5533" w:firstLine="704"/>
        <w:rPr>
          <w:i/>
          <w:kern w:val="2"/>
          <w:szCs w:val="22"/>
          <w:lang w:eastAsia="en-US"/>
          <w14:ligatures w14:val="standardContextual"/>
        </w:rPr>
      </w:pPr>
      <w:r w:rsidRPr="006436C6">
        <w:rPr>
          <w:i/>
        </w:rPr>
        <w:t>note the survey results and analysis presented in this document;</w:t>
      </w:r>
    </w:p>
    <w:p w14:paraId="48BC363E" w14:textId="0D59594B" w:rsidR="00C32AA4" w:rsidRPr="006436C6" w:rsidRDefault="005239B6" w:rsidP="006436C6">
      <w:pPr>
        <w:pStyle w:val="ONUME"/>
        <w:numPr>
          <w:ilvl w:val="1"/>
          <w:numId w:val="35"/>
        </w:numPr>
        <w:ind w:left="5533" w:firstLine="704"/>
        <w:rPr>
          <w:i/>
        </w:rPr>
      </w:pPr>
      <w:r w:rsidRPr="006436C6">
        <w:rPr>
          <w:i/>
        </w:rPr>
        <w:t xml:space="preserve">consider and </w:t>
      </w:r>
      <w:r w:rsidR="007B669F" w:rsidRPr="006436C6">
        <w:rPr>
          <w:i/>
        </w:rPr>
        <w:t xml:space="preserve">approve </w:t>
      </w:r>
      <w:r w:rsidR="00242137" w:rsidRPr="006436C6">
        <w:rPr>
          <w:i/>
        </w:rPr>
        <w:t>merging</w:t>
      </w:r>
      <w:r w:rsidR="007B669F" w:rsidRPr="006436C6">
        <w:rPr>
          <w:i/>
        </w:rPr>
        <w:t xml:space="preserve"> of Parts 7.3.1 and 7.3.2 </w:t>
      </w:r>
      <w:r w:rsidR="00944711" w:rsidRPr="006436C6">
        <w:rPr>
          <w:i/>
        </w:rPr>
        <w:t xml:space="preserve">into a </w:t>
      </w:r>
      <w:r w:rsidR="007B669F" w:rsidRPr="006436C6">
        <w:rPr>
          <w:i/>
        </w:rPr>
        <w:t xml:space="preserve">consolidated resource </w:t>
      </w:r>
      <w:r w:rsidR="00944711" w:rsidRPr="006436C6">
        <w:rPr>
          <w:i/>
        </w:rPr>
        <w:t>titled</w:t>
      </w:r>
      <w:r w:rsidR="007B669F" w:rsidRPr="006436C6">
        <w:rPr>
          <w:i/>
        </w:rPr>
        <w:t xml:space="preserve"> “Part 7.3: </w:t>
      </w:r>
      <w:r w:rsidR="005B1802">
        <w:rPr>
          <w:i/>
        </w:rPr>
        <w:t xml:space="preserve"> </w:t>
      </w:r>
      <w:r w:rsidR="007B669F" w:rsidRPr="006436C6">
        <w:rPr>
          <w:i/>
        </w:rPr>
        <w:t>Inventory</w:t>
      </w:r>
      <w:r w:rsidR="006E24D4" w:rsidRPr="006436C6">
        <w:rPr>
          <w:i/>
        </w:rPr>
        <w:t xml:space="preserve"> and Examples</w:t>
      </w:r>
      <w:r w:rsidR="007B669F" w:rsidRPr="006436C6">
        <w:rPr>
          <w:i/>
        </w:rPr>
        <w:t xml:space="preserve"> of Kinds of Patent Documents”</w:t>
      </w:r>
      <w:r w:rsidR="00C32AA4" w:rsidRPr="006436C6">
        <w:rPr>
          <w:i/>
        </w:rPr>
        <w:t xml:space="preserve">, as </w:t>
      </w:r>
      <w:r w:rsidR="001B1613" w:rsidRPr="006436C6">
        <w:rPr>
          <w:i/>
        </w:rPr>
        <w:t>indicated</w:t>
      </w:r>
      <w:r w:rsidR="00C32AA4" w:rsidRPr="006436C6">
        <w:rPr>
          <w:i/>
        </w:rPr>
        <w:t xml:space="preserve"> in paragraph </w:t>
      </w:r>
      <w:r w:rsidR="00505790" w:rsidRPr="006436C6">
        <w:rPr>
          <w:i/>
        </w:rPr>
        <w:t>1</w:t>
      </w:r>
      <w:r w:rsidR="00DA74A9" w:rsidRPr="006436C6">
        <w:rPr>
          <w:i/>
        </w:rPr>
        <w:t>2</w:t>
      </w:r>
      <w:r w:rsidR="00C32AA4" w:rsidRPr="006436C6">
        <w:rPr>
          <w:i/>
        </w:rPr>
        <w:t xml:space="preserve"> above</w:t>
      </w:r>
      <w:r w:rsidR="003738A5" w:rsidRPr="006436C6">
        <w:rPr>
          <w:i/>
        </w:rPr>
        <w:t>;</w:t>
      </w:r>
    </w:p>
    <w:p w14:paraId="46F7145A" w14:textId="0AAEA4EA" w:rsidR="004F6FCA" w:rsidRPr="002C36BD" w:rsidRDefault="005212F1" w:rsidP="006436C6">
      <w:pPr>
        <w:pStyle w:val="ONUME"/>
        <w:numPr>
          <w:ilvl w:val="1"/>
          <w:numId w:val="35"/>
        </w:numPr>
        <w:ind w:left="5533" w:firstLine="704"/>
        <w:rPr>
          <w:i/>
          <w:kern w:val="2"/>
          <w:szCs w:val="22"/>
          <w:lang w:eastAsia="en-US"/>
          <w14:ligatures w14:val="standardContextual"/>
        </w:rPr>
      </w:pPr>
      <w:r w:rsidRPr="006436C6">
        <w:rPr>
          <w:i/>
        </w:rPr>
        <w:t xml:space="preserve">verify the content and </w:t>
      </w:r>
      <w:r w:rsidR="00C32AA4" w:rsidRPr="006436C6">
        <w:rPr>
          <w:i/>
        </w:rPr>
        <w:t>approve</w:t>
      </w:r>
      <w:r w:rsidRPr="006436C6">
        <w:rPr>
          <w:i/>
        </w:rPr>
        <w:t xml:space="preserve"> the format</w:t>
      </w:r>
      <w:r w:rsidR="00944711" w:rsidRPr="006436C6">
        <w:rPr>
          <w:i/>
        </w:rPr>
        <w:t xml:space="preserve"> </w:t>
      </w:r>
      <w:r w:rsidR="00F034FE" w:rsidRPr="006436C6">
        <w:rPr>
          <w:i/>
        </w:rPr>
        <w:t>of</w:t>
      </w:r>
      <w:r w:rsidR="00D00D6B" w:rsidRPr="006436C6">
        <w:rPr>
          <w:i/>
        </w:rPr>
        <w:t xml:space="preserve"> the proposed update of </w:t>
      </w:r>
      <w:r w:rsidR="00944711" w:rsidRPr="006436C6">
        <w:rPr>
          <w:i/>
        </w:rPr>
        <w:t>Part 7</w:t>
      </w:r>
      <w:r w:rsidR="00D00D6B" w:rsidRPr="006436C6">
        <w:rPr>
          <w:i/>
        </w:rPr>
        <w:t xml:space="preserve">.3 </w:t>
      </w:r>
      <w:r w:rsidR="00944711" w:rsidRPr="006436C6">
        <w:rPr>
          <w:i/>
        </w:rPr>
        <w:t>of the WIPO Handbook</w:t>
      </w:r>
      <w:r w:rsidR="00B66C21" w:rsidRPr="006436C6">
        <w:rPr>
          <w:i/>
        </w:rPr>
        <w:t xml:space="preserve">, as indicated </w:t>
      </w:r>
      <w:r w:rsidR="000252D7" w:rsidRPr="006436C6">
        <w:rPr>
          <w:i/>
        </w:rPr>
        <w:t>in paragraph 1</w:t>
      </w:r>
      <w:r w:rsidR="003738A5" w:rsidRPr="006436C6">
        <w:rPr>
          <w:i/>
        </w:rPr>
        <w:t>2</w:t>
      </w:r>
      <w:r w:rsidR="000252D7" w:rsidRPr="006436C6">
        <w:rPr>
          <w:i/>
        </w:rPr>
        <w:t xml:space="preserve"> above and reproduced </w:t>
      </w:r>
      <w:r w:rsidR="002D6CEB" w:rsidRPr="006436C6">
        <w:rPr>
          <w:i/>
        </w:rPr>
        <w:t>in the Annex to the present document</w:t>
      </w:r>
      <w:r w:rsidR="007B669F" w:rsidRPr="006436C6">
        <w:rPr>
          <w:i/>
        </w:rPr>
        <w:t>;</w:t>
      </w:r>
    </w:p>
    <w:p w14:paraId="6AEA5EDC" w14:textId="1202268D" w:rsidR="004F6FCA" w:rsidRPr="006436C6" w:rsidRDefault="00D82195" w:rsidP="006436C6">
      <w:pPr>
        <w:pStyle w:val="ONUME"/>
        <w:numPr>
          <w:ilvl w:val="1"/>
          <w:numId w:val="35"/>
        </w:numPr>
        <w:ind w:left="5533" w:firstLine="704"/>
        <w:rPr>
          <w:i/>
        </w:rPr>
      </w:pPr>
      <w:r w:rsidRPr="006436C6">
        <w:rPr>
          <w:i/>
        </w:rPr>
        <w:t>request its Member</w:t>
      </w:r>
      <w:r w:rsidR="002663D8" w:rsidRPr="006436C6">
        <w:rPr>
          <w:i/>
        </w:rPr>
        <w:t>s</w:t>
      </w:r>
      <w:r w:rsidRPr="006436C6">
        <w:rPr>
          <w:i/>
        </w:rPr>
        <w:t xml:space="preserve"> to verify</w:t>
      </w:r>
      <w:r w:rsidR="00CE0D59" w:rsidRPr="006436C6">
        <w:rPr>
          <w:i/>
        </w:rPr>
        <w:t xml:space="preserve">, confirm or submit the </w:t>
      </w:r>
      <w:r w:rsidR="00645234" w:rsidRPr="006436C6">
        <w:rPr>
          <w:i/>
        </w:rPr>
        <w:t xml:space="preserve">updated information to be included in </w:t>
      </w:r>
      <w:r w:rsidR="007B669F" w:rsidRPr="006436C6">
        <w:rPr>
          <w:i/>
        </w:rPr>
        <w:t xml:space="preserve">Part 7.3 </w:t>
      </w:r>
      <w:r w:rsidR="00645234" w:rsidRPr="006436C6">
        <w:rPr>
          <w:i/>
        </w:rPr>
        <w:t xml:space="preserve">of </w:t>
      </w:r>
      <w:r w:rsidR="00D52952" w:rsidRPr="006436C6">
        <w:rPr>
          <w:i/>
        </w:rPr>
        <w:t xml:space="preserve">the </w:t>
      </w:r>
      <w:r w:rsidR="00645234" w:rsidRPr="006436C6">
        <w:rPr>
          <w:i/>
        </w:rPr>
        <w:t>WIPO Handboo</w:t>
      </w:r>
      <w:r w:rsidR="00176E60" w:rsidRPr="006436C6">
        <w:rPr>
          <w:i/>
        </w:rPr>
        <w:t xml:space="preserve">k, as indicated </w:t>
      </w:r>
      <w:r w:rsidR="00D85DCA" w:rsidRPr="006436C6">
        <w:rPr>
          <w:i/>
        </w:rPr>
        <w:t xml:space="preserve">in paragraphs </w:t>
      </w:r>
      <w:r w:rsidR="003314CF" w:rsidRPr="006436C6">
        <w:rPr>
          <w:i/>
        </w:rPr>
        <w:t>15</w:t>
      </w:r>
      <w:r w:rsidR="00D85DCA" w:rsidRPr="006436C6">
        <w:rPr>
          <w:i/>
        </w:rPr>
        <w:t xml:space="preserve"> to </w:t>
      </w:r>
      <w:r w:rsidR="003314CF" w:rsidRPr="006436C6">
        <w:rPr>
          <w:i/>
        </w:rPr>
        <w:t>17</w:t>
      </w:r>
      <w:r w:rsidR="00D85DCA" w:rsidRPr="006436C6">
        <w:rPr>
          <w:i/>
        </w:rPr>
        <w:t xml:space="preserve"> above; </w:t>
      </w:r>
    </w:p>
    <w:p w14:paraId="47075333" w14:textId="77777777" w:rsidR="00AE6DE6" w:rsidRPr="006436C6" w:rsidRDefault="001F78BF" w:rsidP="006436C6">
      <w:pPr>
        <w:pStyle w:val="ONUME"/>
        <w:numPr>
          <w:ilvl w:val="1"/>
          <w:numId w:val="35"/>
        </w:numPr>
        <w:ind w:left="5533" w:firstLine="704"/>
        <w:rPr>
          <w:i/>
        </w:rPr>
      </w:pPr>
      <w:r w:rsidRPr="006436C6">
        <w:rPr>
          <w:i/>
        </w:rPr>
        <w:t xml:space="preserve">request the Secretariat to publish Part 7.3 of </w:t>
      </w:r>
      <w:r w:rsidR="00C50C50" w:rsidRPr="006436C6">
        <w:rPr>
          <w:i/>
        </w:rPr>
        <w:t xml:space="preserve">the </w:t>
      </w:r>
      <w:r w:rsidRPr="006436C6">
        <w:rPr>
          <w:i/>
        </w:rPr>
        <w:t>WIPO Handbook as indicated in paragraph</w:t>
      </w:r>
      <w:r w:rsidR="00E07F08" w:rsidRPr="006436C6">
        <w:rPr>
          <w:i/>
        </w:rPr>
        <w:t xml:space="preserve"> 1</w:t>
      </w:r>
      <w:r w:rsidR="0094378A" w:rsidRPr="006436C6">
        <w:rPr>
          <w:i/>
        </w:rPr>
        <w:t>8</w:t>
      </w:r>
      <w:r w:rsidR="00E07F08" w:rsidRPr="006436C6">
        <w:rPr>
          <w:i/>
        </w:rPr>
        <w:t xml:space="preserve"> above; </w:t>
      </w:r>
    </w:p>
    <w:p w14:paraId="2BD4903D" w14:textId="060B6FB6" w:rsidR="00D85DCA" w:rsidRPr="00AE6DE6" w:rsidRDefault="008C0022" w:rsidP="00AE6DE6">
      <w:pPr>
        <w:pStyle w:val="BodyText"/>
        <w:numPr>
          <w:ilvl w:val="1"/>
          <w:numId w:val="35"/>
        </w:numPr>
        <w:ind w:left="5529" w:firstLine="708"/>
        <w:rPr>
          <w:i/>
          <w:iCs/>
        </w:rPr>
      </w:pPr>
      <w:r w:rsidRPr="00AE6DE6">
        <w:rPr>
          <w:i/>
          <w:iCs/>
        </w:rPr>
        <w:t>request its Member</w:t>
      </w:r>
      <w:r w:rsidR="00E62ACB" w:rsidRPr="00AE6DE6">
        <w:rPr>
          <w:i/>
          <w:iCs/>
        </w:rPr>
        <w:t>s</w:t>
      </w:r>
      <w:r w:rsidRPr="00AE6DE6">
        <w:rPr>
          <w:i/>
          <w:iCs/>
        </w:rPr>
        <w:t xml:space="preserve"> to verify</w:t>
      </w:r>
      <w:r w:rsidR="00C50C50" w:rsidRPr="00AE6DE6">
        <w:rPr>
          <w:i/>
          <w:iCs/>
        </w:rPr>
        <w:t xml:space="preserve"> </w:t>
      </w:r>
      <w:r w:rsidR="0094378A" w:rsidRPr="00AE6DE6">
        <w:rPr>
          <w:i/>
          <w:iCs/>
        </w:rPr>
        <w:t>and continuously</w:t>
      </w:r>
      <w:r w:rsidR="00375B17" w:rsidRPr="00AE6DE6">
        <w:rPr>
          <w:i/>
          <w:iCs/>
        </w:rPr>
        <w:t xml:space="preserve"> use the hybrid approach to </w:t>
      </w:r>
      <w:r w:rsidR="001F78BF" w:rsidRPr="00AE6DE6">
        <w:rPr>
          <w:i/>
          <w:iCs/>
        </w:rPr>
        <w:t xml:space="preserve">inform the Secretariat </w:t>
      </w:r>
      <w:r w:rsidR="00E07F08" w:rsidRPr="00AE6DE6">
        <w:rPr>
          <w:i/>
          <w:iCs/>
        </w:rPr>
        <w:t>on any future update on the kind codes issued, as indicated in paragraph</w:t>
      </w:r>
      <w:r w:rsidR="00BF7877" w:rsidRPr="00AE6DE6">
        <w:rPr>
          <w:i/>
          <w:iCs/>
        </w:rPr>
        <w:t xml:space="preserve"> 1</w:t>
      </w:r>
      <w:r w:rsidR="00F00B21">
        <w:rPr>
          <w:i/>
          <w:iCs/>
        </w:rPr>
        <w:t>9</w:t>
      </w:r>
      <w:r w:rsidR="00BF7877" w:rsidRPr="00AE6DE6">
        <w:rPr>
          <w:i/>
          <w:iCs/>
        </w:rPr>
        <w:t xml:space="preserve"> above; </w:t>
      </w:r>
      <w:r w:rsidR="001960F5" w:rsidRPr="00AE6DE6">
        <w:rPr>
          <w:i/>
          <w:iCs/>
        </w:rPr>
        <w:t xml:space="preserve"> </w:t>
      </w:r>
    </w:p>
    <w:p w14:paraId="44B04041" w14:textId="3B23995E" w:rsidR="00B8074D" w:rsidRDefault="00F63726" w:rsidP="00B8074D">
      <w:pPr>
        <w:pStyle w:val="BodyText"/>
        <w:numPr>
          <w:ilvl w:val="1"/>
          <w:numId w:val="35"/>
        </w:numPr>
        <w:ind w:left="5529" w:firstLine="708"/>
        <w:rPr>
          <w:i/>
          <w:iCs/>
        </w:rPr>
      </w:pPr>
      <w:r w:rsidRPr="002C36BD">
        <w:rPr>
          <w:i/>
          <w:iCs/>
        </w:rPr>
        <w:t xml:space="preserve">consider and approve </w:t>
      </w:r>
      <w:r w:rsidR="00BE5013">
        <w:rPr>
          <w:i/>
          <w:iCs/>
        </w:rPr>
        <w:t>the propos</w:t>
      </w:r>
      <w:r w:rsidR="0088156D">
        <w:rPr>
          <w:i/>
          <w:iCs/>
        </w:rPr>
        <w:t xml:space="preserve">al for </w:t>
      </w:r>
      <w:r w:rsidR="005B6156">
        <w:rPr>
          <w:i/>
          <w:iCs/>
        </w:rPr>
        <w:t xml:space="preserve">the </w:t>
      </w:r>
      <w:r w:rsidRPr="002C36BD">
        <w:rPr>
          <w:i/>
          <w:iCs/>
        </w:rPr>
        <w:t xml:space="preserve">revised paragraph 12 of WIPO Standard ST.16, as indicated in </w:t>
      </w:r>
      <w:r w:rsidR="00DD36B4" w:rsidRPr="002C36BD">
        <w:rPr>
          <w:i/>
          <w:iCs/>
        </w:rPr>
        <w:t>paragraph</w:t>
      </w:r>
      <w:r w:rsidR="00BB74C7">
        <w:rPr>
          <w:i/>
          <w:iCs/>
        </w:rPr>
        <w:t xml:space="preserve">s </w:t>
      </w:r>
      <w:r w:rsidR="00E51C35">
        <w:rPr>
          <w:i/>
          <w:iCs/>
        </w:rPr>
        <w:t xml:space="preserve">20 </w:t>
      </w:r>
      <w:r w:rsidR="00BB74C7">
        <w:rPr>
          <w:i/>
          <w:iCs/>
        </w:rPr>
        <w:t>and 2</w:t>
      </w:r>
      <w:r w:rsidR="00E51C35">
        <w:rPr>
          <w:i/>
          <w:iCs/>
        </w:rPr>
        <w:t>1</w:t>
      </w:r>
      <w:r w:rsidR="00DD36B4" w:rsidRPr="002C36BD">
        <w:rPr>
          <w:i/>
          <w:iCs/>
        </w:rPr>
        <w:t xml:space="preserve"> above</w:t>
      </w:r>
      <w:r w:rsidR="00BF7877" w:rsidRPr="002C36BD">
        <w:rPr>
          <w:i/>
          <w:iCs/>
        </w:rPr>
        <w:t xml:space="preserve">; </w:t>
      </w:r>
      <w:r w:rsidR="00DD36B4" w:rsidRPr="002C36BD">
        <w:rPr>
          <w:i/>
          <w:iCs/>
        </w:rPr>
        <w:t xml:space="preserve"> and</w:t>
      </w:r>
    </w:p>
    <w:p w14:paraId="31F9F78A" w14:textId="732DE63B" w:rsidR="003C6737" w:rsidRPr="00B8074D" w:rsidRDefault="00DD36B4" w:rsidP="002C36BD">
      <w:pPr>
        <w:pStyle w:val="BodyText"/>
        <w:numPr>
          <w:ilvl w:val="1"/>
          <w:numId w:val="35"/>
        </w:numPr>
        <w:spacing w:after="0"/>
        <w:ind w:left="5533" w:firstLine="720"/>
        <w:rPr>
          <w:i/>
        </w:rPr>
      </w:pPr>
      <w:r w:rsidRPr="00B8074D">
        <w:rPr>
          <w:i/>
          <w:iCs/>
        </w:rPr>
        <w:t>request the Secretariat to update and publish the revised WIPO Standard S</w:t>
      </w:r>
      <w:r w:rsidR="00F65FE5">
        <w:rPr>
          <w:i/>
          <w:iCs/>
        </w:rPr>
        <w:t>T</w:t>
      </w:r>
      <w:r w:rsidRPr="00B8074D">
        <w:rPr>
          <w:i/>
          <w:iCs/>
        </w:rPr>
        <w:t>.16 to</w:t>
      </w:r>
      <w:r w:rsidR="00561612" w:rsidRPr="00B8074D">
        <w:rPr>
          <w:i/>
          <w:iCs/>
        </w:rPr>
        <w:t xml:space="preserve"> the</w:t>
      </w:r>
      <w:r w:rsidRPr="00B8074D">
        <w:rPr>
          <w:i/>
          <w:iCs/>
        </w:rPr>
        <w:t xml:space="preserve"> Part </w:t>
      </w:r>
      <w:r w:rsidR="00561612" w:rsidRPr="00B8074D">
        <w:rPr>
          <w:i/>
          <w:iCs/>
        </w:rPr>
        <w:t>3</w:t>
      </w:r>
      <w:r w:rsidRPr="00B8074D">
        <w:rPr>
          <w:i/>
          <w:iCs/>
        </w:rPr>
        <w:t xml:space="preserve"> of </w:t>
      </w:r>
      <w:r w:rsidR="00235662">
        <w:rPr>
          <w:i/>
          <w:iCs/>
        </w:rPr>
        <w:t xml:space="preserve">the </w:t>
      </w:r>
      <w:r w:rsidRPr="00B8074D">
        <w:rPr>
          <w:i/>
          <w:iCs/>
        </w:rPr>
        <w:t>WIPO Handboo</w:t>
      </w:r>
      <w:r w:rsidR="00E62ACB" w:rsidRPr="00B8074D">
        <w:rPr>
          <w:i/>
          <w:iCs/>
        </w:rPr>
        <w:t>k.</w:t>
      </w:r>
      <w:r w:rsidRPr="00B8074D">
        <w:rPr>
          <w:i/>
          <w:iCs/>
        </w:rPr>
        <w:t xml:space="preserve"> </w:t>
      </w:r>
    </w:p>
    <w:p w14:paraId="7E1CE943" w14:textId="77777777" w:rsidR="003C6737" w:rsidRDefault="003C6737" w:rsidP="002F2EC4">
      <w:pPr>
        <w:pStyle w:val="Endofdocument-Annex"/>
      </w:pPr>
    </w:p>
    <w:p w14:paraId="490C6A40" w14:textId="77777777" w:rsidR="00B8074D" w:rsidRDefault="00B8074D" w:rsidP="002F2EC4">
      <w:pPr>
        <w:pStyle w:val="Endofdocument-Annex"/>
      </w:pPr>
    </w:p>
    <w:p w14:paraId="0EB4BBB4" w14:textId="77777777" w:rsidR="003C6737" w:rsidRDefault="003C6737" w:rsidP="002F2EC4">
      <w:pPr>
        <w:pStyle w:val="Endofdocument-Annex"/>
      </w:pPr>
    </w:p>
    <w:p w14:paraId="78F637E0" w14:textId="2AEC4D4A" w:rsidR="004F6FCA" w:rsidRDefault="004F6FCA" w:rsidP="002F2EC4">
      <w:pPr>
        <w:pStyle w:val="Endofdocument-Annex"/>
      </w:pPr>
      <w:r>
        <w:t>[</w:t>
      </w:r>
      <w:r w:rsidR="008A37AE">
        <w:t>Annex</w:t>
      </w:r>
      <w:r w:rsidR="00C479DD">
        <w:t xml:space="preserve"> </w:t>
      </w:r>
      <w:r w:rsidR="008A37AE">
        <w:t>follows</w:t>
      </w:r>
      <w:r>
        <w:t>]</w:t>
      </w:r>
    </w:p>
    <w:p w14:paraId="2F6F9E94" w14:textId="77777777" w:rsidR="003B4F3A" w:rsidRDefault="003B4F3A" w:rsidP="002F2EC4">
      <w:pPr>
        <w:pStyle w:val="Endofdocument-Annex"/>
        <w:rPr>
          <w:kern w:val="2"/>
          <w:szCs w:val="22"/>
          <w:lang w:eastAsia="en-US"/>
          <w14:ligatures w14:val="standardContextual"/>
        </w:rPr>
      </w:pPr>
    </w:p>
    <w:sectPr w:rsidR="003B4F3A" w:rsidSect="005F162E">
      <w:headerReference w:type="default" r:id="rId1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FF0C" w14:textId="77777777" w:rsidR="00BF5D41" w:rsidRDefault="00BF5D41">
      <w:r>
        <w:separator/>
      </w:r>
    </w:p>
  </w:endnote>
  <w:endnote w:type="continuationSeparator" w:id="0">
    <w:p w14:paraId="29A83C70" w14:textId="77777777" w:rsidR="00BF5D41" w:rsidRDefault="00BF5D41" w:rsidP="003B38C1">
      <w:r>
        <w:separator/>
      </w:r>
    </w:p>
    <w:p w14:paraId="36235F18" w14:textId="77777777" w:rsidR="00BF5D41" w:rsidRPr="003B38C1" w:rsidRDefault="00BF5D41" w:rsidP="003B38C1">
      <w:pPr>
        <w:spacing w:after="60"/>
        <w:rPr>
          <w:sz w:val="17"/>
        </w:rPr>
      </w:pPr>
      <w:r>
        <w:rPr>
          <w:sz w:val="17"/>
        </w:rPr>
        <w:t>[Endnote continued from previous page]</w:t>
      </w:r>
    </w:p>
  </w:endnote>
  <w:endnote w:type="continuationNotice" w:id="1">
    <w:p w14:paraId="5D4FCA64" w14:textId="77777777" w:rsidR="00BF5D41" w:rsidRPr="003B38C1" w:rsidRDefault="00BF5D41"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EE822" w14:textId="77777777" w:rsidR="00BF5D41" w:rsidRDefault="00BF5D41">
      <w:r>
        <w:separator/>
      </w:r>
    </w:p>
  </w:footnote>
  <w:footnote w:type="continuationSeparator" w:id="0">
    <w:p w14:paraId="17B9B5BB" w14:textId="77777777" w:rsidR="00BF5D41" w:rsidRDefault="00BF5D41" w:rsidP="008B60B2">
      <w:r>
        <w:separator/>
      </w:r>
    </w:p>
    <w:p w14:paraId="4A7D729E" w14:textId="77777777" w:rsidR="00BF5D41" w:rsidRPr="00ED77FB" w:rsidRDefault="00BF5D41" w:rsidP="008B60B2">
      <w:pPr>
        <w:spacing w:after="60"/>
        <w:rPr>
          <w:sz w:val="17"/>
          <w:szCs w:val="17"/>
        </w:rPr>
      </w:pPr>
      <w:r w:rsidRPr="00ED77FB">
        <w:rPr>
          <w:sz w:val="17"/>
          <w:szCs w:val="17"/>
        </w:rPr>
        <w:t>[Footnote continued from previous page]</w:t>
      </w:r>
    </w:p>
  </w:footnote>
  <w:footnote w:type="continuationNotice" w:id="1">
    <w:p w14:paraId="0A7529B1" w14:textId="77777777" w:rsidR="00BF5D41" w:rsidRPr="00ED77FB" w:rsidRDefault="00BF5D41"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02B2" w14:textId="00323F95" w:rsidR="00EC4E49" w:rsidRDefault="005F162E" w:rsidP="00477D6B">
    <w:pPr>
      <w:jc w:val="right"/>
    </w:pPr>
    <w:bookmarkStart w:id="4" w:name="Code2"/>
    <w:bookmarkEnd w:id="4"/>
    <w:r>
      <w:t>CWS/14/19</w:t>
    </w:r>
  </w:p>
  <w:p w14:paraId="18002468"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58817708" w14:textId="77777777" w:rsidR="00EC4E49" w:rsidRDefault="00EC4E49" w:rsidP="00477D6B">
    <w:pPr>
      <w:jc w:val="right"/>
    </w:pPr>
  </w:p>
  <w:p w14:paraId="79C05228"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9D6013"/>
    <w:multiLevelType w:val="multilevel"/>
    <w:tmpl w:val="0ED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D29E3"/>
    <w:multiLevelType w:val="multilevel"/>
    <w:tmpl w:val="FCEA476A"/>
    <w:lvl w:ilvl="0">
      <w:start w:val="1"/>
      <w:numFmt w:val="decimal"/>
      <w:lvlRestart w:val="0"/>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BC11BDC"/>
    <w:multiLevelType w:val="multilevel"/>
    <w:tmpl w:val="056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06326"/>
    <w:multiLevelType w:val="multilevel"/>
    <w:tmpl w:val="CDDA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54A93"/>
    <w:multiLevelType w:val="multilevel"/>
    <w:tmpl w:val="800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17AF5A5B"/>
    <w:multiLevelType w:val="multilevel"/>
    <w:tmpl w:val="1CD0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3F23"/>
    <w:multiLevelType w:val="multilevel"/>
    <w:tmpl w:val="D130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33604"/>
    <w:multiLevelType w:val="multilevel"/>
    <w:tmpl w:val="E1E2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D0907"/>
    <w:multiLevelType w:val="multilevel"/>
    <w:tmpl w:val="1D30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66C73"/>
    <w:multiLevelType w:val="multilevel"/>
    <w:tmpl w:val="0014673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24712B2D"/>
    <w:multiLevelType w:val="multilevel"/>
    <w:tmpl w:val="2400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3326EA"/>
    <w:multiLevelType w:val="multilevel"/>
    <w:tmpl w:val="4E8E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D7179"/>
    <w:multiLevelType w:val="multilevel"/>
    <w:tmpl w:val="FFEE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A0740"/>
    <w:multiLevelType w:val="multilevel"/>
    <w:tmpl w:val="A1BA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662F53"/>
    <w:multiLevelType w:val="multilevel"/>
    <w:tmpl w:val="8580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A23D5"/>
    <w:multiLevelType w:val="multilevel"/>
    <w:tmpl w:val="D36A41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39C7699"/>
    <w:multiLevelType w:val="multilevel"/>
    <w:tmpl w:val="53F6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86D41DE"/>
    <w:multiLevelType w:val="multilevel"/>
    <w:tmpl w:val="454A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83875"/>
    <w:multiLevelType w:val="hybridMultilevel"/>
    <w:tmpl w:val="260CF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632B0E"/>
    <w:multiLevelType w:val="hybridMultilevel"/>
    <w:tmpl w:val="DA1E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32F6A54"/>
    <w:multiLevelType w:val="hybridMultilevel"/>
    <w:tmpl w:val="28AA8980"/>
    <w:lvl w:ilvl="0" w:tplc="52EA6EE8">
      <w:start w:val="1"/>
      <w:numFmt w:val="lowerLetter"/>
      <w:lvlText w:val="(%1)"/>
      <w:lvlJc w:val="left"/>
      <w:pPr>
        <w:ind w:left="6238" w:hanging="705"/>
      </w:pPr>
      <w:rPr>
        <w:rFonts w:hint="default"/>
      </w:rPr>
    </w:lvl>
    <w:lvl w:ilvl="1" w:tplc="04090019" w:tentative="1">
      <w:start w:val="1"/>
      <w:numFmt w:val="lowerLetter"/>
      <w:lvlText w:val="%2."/>
      <w:lvlJc w:val="left"/>
      <w:pPr>
        <w:ind w:left="6613" w:hanging="360"/>
      </w:pPr>
    </w:lvl>
    <w:lvl w:ilvl="2" w:tplc="0409001B" w:tentative="1">
      <w:start w:val="1"/>
      <w:numFmt w:val="lowerRoman"/>
      <w:lvlText w:val="%3."/>
      <w:lvlJc w:val="right"/>
      <w:pPr>
        <w:ind w:left="7333" w:hanging="180"/>
      </w:pPr>
    </w:lvl>
    <w:lvl w:ilvl="3" w:tplc="0409000F" w:tentative="1">
      <w:start w:val="1"/>
      <w:numFmt w:val="decimal"/>
      <w:lvlText w:val="%4."/>
      <w:lvlJc w:val="left"/>
      <w:pPr>
        <w:ind w:left="8053" w:hanging="360"/>
      </w:pPr>
    </w:lvl>
    <w:lvl w:ilvl="4" w:tplc="04090019" w:tentative="1">
      <w:start w:val="1"/>
      <w:numFmt w:val="lowerLetter"/>
      <w:lvlText w:val="%5."/>
      <w:lvlJc w:val="left"/>
      <w:pPr>
        <w:ind w:left="8773" w:hanging="360"/>
      </w:pPr>
    </w:lvl>
    <w:lvl w:ilvl="5" w:tplc="0409001B" w:tentative="1">
      <w:start w:val="1"/>
      <w:numFmt w:val="lowerRoman"/>
      <w:lvlText w:val="%6."/>
      <w:lvlJc w:val="right"/>
      <w:pPr>
        <w:ind w:left="9493" w:hanging="180"/>
      </w:pPr>
    </w:lvl>
    <w:lvl w:ilvl="6" w:tplc="0409000F" w:tentative="1">
      <w:start w:val="1"/>
      <w:numFmt w:val="decimal"/>
      <w:lvlText w:val="%7."/>
      <w:lvlJc w:val="left"/>
      <w:pPr>
        <w:ind w:left="10213" w:hanging="360"/>
      </w:pPr>
    </w:lvl>
    <w:lvl w:ilvl="7" w:tplc="04090019" w:tentative="1">
      <w:start w:val="1"/>
      <w:numFmt w:val="lowerLetter"/>
      <w:lvlText w:val="%8."/>
      <w:lvlJc w:val="left"/>
      <w:pPr>
        <w:ind w:left="10933" w:hanging="360"/>
      </w:pPr>
    </w:lvl>
    <w:lvl w:ilvl="8" w:tplc="0409001B" w:tentative="1">
      <w:start w:val="1"/>
      <w:numFmt w:val="lowerRoman"/>
      <w:lvlText w:val="%9."/>
      <w:lvlJc w:val="right"/>
      <w:pPr>
        <w:ind w:left="11653" w:hanging="180"/>
      </w:pPr>
    </w:lvl>
  </w:abstractNum>
  <w:abstractNum w:abstractNumId="26" w15:restartNumberingAfterBreak="0">
    <w:nsid w:val="56827590"/>
    <w:multiLevelType w:val="multilevel"/>
    <w:tmpl w:val="DA52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B35683"/>
    <w:multiLevelType w:val="multilevel"/>
    <w:tmpl w:val="2C5E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8F1558"/>
    <w:multiLevelType w:val="multilevel"/>
    <w:tmpl w:val="217AC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0C2290"/>
    <w:multiLevelType w:val="multilevel"/>
    <w:tmpl w:val="4E3E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681458"/>
    <w:multiLevelType w:val="multilevel"/>
    <w:tmpl w:val="4F0C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3749DA"/>
    <w:multiLevelType w:val="multilevel"/>
    <w:tmpl w:val="04E6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6465A"/>
    <w:multiLevelType w:val="hybridMultilevel"/>
    <w:tmpl w:val="6A245B24"/>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76CB2515"/>
    <w:multiLevelType w:val="multilevel"/>
    <w:tmpl w:val="BBB0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8C40D5"/>
    <w:multiLevelType w:val="multilevel"/>
    <w:tmpl w:val="D1DEE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6"/>
  </w:num>
  <w:num w:numId="2" w16cid:durableId="1707562677">
    <w:abstractNumId w:val="20"/>
  </w:num>
  <w:num w:numId="3" w16cid:durableId="488402972">
    <w:abstractNumId w:val="0"/>
  </w:num>
  <w:num w:numId="4" w16cid:durableId="1646352287">
    <w:abstractNumId w:val="24"/>
  </w:num>
  <w:num w:numId="5" w16cid:durableId="656806783">
    <w:abstractNumId w:val="2"/>
  </w:num>
  <w:num w:numId="6" w16cid:durableId="222833342">
    <w:abstractNumId w:val="12"/>
  </w:num>
  <w:num w:numId="7" w16cid:durableId="1846704617">
    <w:abstractNumId w:val="26"/>
  </w:num>
  <w:num w:numId="8" w16cid:durableId="1064648236">
    <w:abstractNumId w:val="32"/>
  </w:num>
  <w:num w:numId="9" w16cid:durableId="514073813">
    <w:abstractNumId w:val="4"/>
  </w:num>
  <w:num w:numId="10" w16cid:durableId="962536820">
    <w:abstractNumId w:val="7"/>
  </w:num>
  <w:num w:numId="11" w16cid:durableId="1991250178">
    <w:abstractNumId w:val="15"/>
  </w:num>
  <w:num w:numId="12" w16cid:durableId="1685327536">
    <w:abstractNumId w:val="31"/>
  </w:num>
  <w:num w:numId="13" w16cid:durableId="642320977">
    <w:abstractNumId w:val="18"/>
  </w:num>
  <w:num w:numId="14" w16cid:durableId="1028678650">
    <w:abstractNumId w:val="1"/>
  </w:num>
  <w:num w:numId="15" w16cid:durableId="1121068495">
    <w:abstractNumId w:val="34"/>
  </w:num>
  <w:num w:numId="16" w16cid:durableId="551231314">
    <w:abstractNumId w:val="28"/>
  </w:num>
  <w:num w:numId="17" w16cid:durableId="1487698472">
    <w:abstractNumId w:val="27"/>
  </w:num>
  <w:num w:numId="18" w16cid:durableId="1128858299">
    <w:abstractNumId w:val="17"/>
  </w:num>
  <w:num w:numId="19" w16cid:durableId="461848248">
    <w:abstractNumId w:val="10"/>
  </w:num>
  <w:num w:numId="20" w16cid:durableId="887646182">
    <w:abstractNumId w:val="25"/>
  </w:num>
  <w:num w:numId="21" w16cid:durableId="222913687">
    <w:abstractNumId w:val="23"/>
  </w:num>
  <w:num w:numId="22" w16cid:durableId="189497067">
    <w:abstractNumId w:val="22"/>
  </w:num>
  <w:num w:numId="23" w16cid:durableId="1439369153">
    <w:abstractNumId w:val="14"/>
  </w:num>
  <w:num w:numId="24" w16cid:durableId="924849070">
    <w:abstractNumId w:val="13"/>
  </w:num>
  <w:num w:numId="25" w16cid:durableId="795760766">
    <w:abstractNumId w:val="5"/>
  </w:num>
  <w:num w:numId="26" w16cid:durableId="724646051">
    <w:abstractNumId w:val="21"/>
  </w:num>
  <w:num w:numId="27" w16cid:durableId="1336304370">
    <w:abstractNumId w:val="30"/>
  </w:num>
  <w:num w:numId="28" w16cid:durableId="807361703">
    <w:abstractNumId w:val="29"/>
  </w:num>
  <w:num w:numId="29" w16cid:durableId="1229733833">
    <w:abstractNumId w:val="16"/>
  </w:num>
  <w:num w:numId="30" w16cid:durableId="452863903">
    <w:abstractNumId w:val="9"/>
  </w:num>
  <w:num w:numId="31" w16cid:durableId="1734966909">
    <w:abstractNumId w:val="8"/>
  </w:num>
  <w:num w:numId="32" w16cid:durableId="1228612845">
    <w:abstractNumId w:val="33"/>
  </w:num>
  <w:num w:numId="33" w16cid:durableId="1554149917">
    <w:abstractNumId w:val="3"/>
  </w:num>
  <w:num w:numId="34" w16cid:durableId="306470609">
    <w:abstractNumId w:val="19"/>
  </w:num>
  <w:num w:numId="35" w16cid:durableId="933170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2E"/>
    <w:rsid w:val="000007FC"/>
    <w:rsid w:val="000131C0"/>
    <w:rsid w:val="0001424C"/>
    <w:rsid w:val="00015277"/>
    <w:rsid w:val="00015ABE"/>
    <w:rsid w:val="00016259"/>
    <w:rsid w:val="0001647B"/>
    <w:rsid w:val="00016E2C"/>
    <w:rsid w:val="00022F22"/>
    <w:rsid w:val="00023D26"/>
    <w:rsid w:val="00024321"/>
    <w:rsid w:val="00024918"/>
    <w:rsid w:val="00024A8A"/>
    <w:rsid w:val="000252D7"/>
    <w:rsid w:val="000260FB"/>
    <w:rsid w:val="00026FF3"/>
    <w:rsid w:val="00027EB5"/>
    <w:rsid w:val="00030E52"/>
    <w:rsid w:val="000318A6"/>
    <w:rsid w:val="00031CD3"/>
    <w:rsid w:val="00032A0B"/>
    <w:rsid w:val="000338D7"/>
    <w:rsid w:val="00037C75"/>
    <w:rsid w:val="00040429"/>
    <w:rsid w:val="00040B26"/>
    <w:rsid w:val="00043CAA"/>
    <w:rsid w:val="00045204"/>
    <w:rsid w:val="00046D27"/>
    <w:rsid w:val="000470E8"/>
    <w:rsid w:val="000535BD"/>
    <w:rsid w:val="000540D5"/>
    <w:rsid w:val="00062779"/>
    <w:rsid w:val="0006313B"/>
    <w:rsid w:val="00063D02"/>
    <w:rsid w:val="00063D10"/>
    <w:rsid w:val="00063F1B"/>
    <w:rsid w:val="00065E52"/>
    <w:rsid w:val="00066062"/>
    <w:rsid w:val="000660D8"/>
    <w:rsid w:val="000715DF"/>
    <w:rsid w:val="0007525F"/>
    <w:rsid w:val="00075432"/>
    <w:rsid w:val="000811B2"/>
    <w:rsid w:val="000817DB"/>
    <w:rsid w:val="00083F76"/>
    <w:rsid w:val="00084953"/>
    <w:rsid w:val="00090284"/>
    <w:rsid w:val="0009183E"/>
    <w:rsid w:val="00093A00"/>
    <w:rsid w:val="00095752"/>
    <w:rsid w:val="000968ED"/>
    <w:rsid w:val="000A0BB1"/>
    <w:rsid w:val="000A41E3"/>
    <w:rsid w:val="000A62EB"/>
    <w:rsid w:val="000B0011"/>
    <w:rsid w:val="000B04FA"/>
    <w:rsid w:val="000B1C01"/>
    <w:rsid w:val="000B2A39"/>
    <w:rsid w:val="000B4C79"/>
    <w:rsid w:val="000C2D7D"/>
    <w:rsid w:val="000C37F1"/>
    <w:rsid w:val="000C703C"/>
    <w:rsid w:val="000D2F23"/>
    <w:rsid w:val="000D5480"/>
    <w:rsid w:val="000D75A9"/>
    <w:rsid w:val="000E30D8"/>
    <w:rsid w:val="000E55BD"/>
    <w:rsid w:val="000E5C17"/>
    <w:rsid w:val="000E68FE"/>
    <w:rsid w:val="000F06EC"/>
    <w:rsid w:val="000F0CF5"/>
    <w:rsid w:val="000F28BE"/>
    <w:rsid w:val="000F3EDC"/>
    <w:rsid w:val="000F4A4C"/>
    <w:rsid w:val="000F5162"/>
    <w:rsid w:val="000F5E56"/>
    <w:rsid w:val="000F7204"/>
    <w:rsid w:val="000F78BF"/>
    <w:rsid w:val="00100153"/>
    <w:rsid w:val="0010043D"/>
    <w:rsid w:val="001024FE"/>
    <w:rsid w:val="001025D7"/>
    <w:rsid w:val="0010542A"/>
    <w:rsid w:val="001058CE"/>
    <w:rsid w:val="00110F0F"/>
    <w:rsid w:val="00114773"/>
    <w:rsid w:val="001170F5"/>
    <w:rsid w:val="00127632"/>
    <w:rsid w:val="001351AA"/>
    <w:rsid w:val="001362EE"/>
    <w:rsid w:val="001374B3"/>
    <w:rsid w:val="001378CB"/>
    <w:rsid w:val="00142868"/>
    <w:rsid w:val="001445FE"/>
    <w:rsid w:val="001447EC"/>
    <w:rsid w:val="0014491A"/>
    <w:rsid w:val="001464F4"/>
    <w:rsid w:val="00151B49"/>
    <w:rsid w:val="00152A03"/>
    <w:rsid w:val="0015309C"/>
    <w:rsid w:val="00154517"/>
    <w:rsid w:val="00154E29"/>
    <w:rsid w:val="00155153"/>
    <w:rsid w:val="0015739B"/>
    <w:rsid w:val="0016014A"/>
    <w:rsid w:val="00160567"/>
    <w:rsid w:val="00164211"/>
    <w:rsid w:val="001664E9"/>
    <w:rsid w:val="00167B49"/>
    <w:rsid w:val="0017691E"/>
    <w:rsid w:val="00176E60"/>
    <w:rsid w:val="0018102D"/>
    <w:rsid w:val="00182A76"/>
    <w:rsid w:val="001832A6"/>
    <w:rsid w:val="001870BB"/>
    <w:rsid w:val="00187342"/>
    <w:rsid w:val="001953B3"/>
    <w:rsid w:val="001960F5"/>
    <w:rsid w:val="00196737"/>
    <w:rsid w:val="001A05D9"/>
    <w:rsid w:val="001A0FFE"/>
    <w:rsid w:val="001A50D8"/>
    <w:rsid w:val="001A65D0"/>
    <w:rsid w:val="001B1613"/>
    <w:rsid w:val="001B1C19"/>
    <w:rsid w:val="001B2A2B"/>
    <w:rsid w:val="001B2AC7"/>
    <w:rsid w:val="001B4A15"/>
    <w:rsid w:val="001B528E"/>
    <w:rsid w:val="001C115E"/>
    <w:rsid w:val="001C15DA"/>
    <w:rsid w:val="001C2134"/>
    <w:rsid w:val="001C2E4D"/>
    <w:rsid w:val="001C4691"/>
    <w:rsid w:val="001C4E7F"/>
    <w:rsid w:val="001C6808"/>
    <w:rsid w:val="001D4CD7"/>
    <w:rsid w:val="001E15CC"/>
    <w:rsid w:val="001E75C8"/>
    <w:rsid w:val="001E7E88"/>
    <w:rsid w:val="001F5BE8"/>
    <w:rsid w:val="001F78BF"/>
    <w:rsid w:val="001F7CBB"/>
    <w:rsid w:val="0020214A"/>
    <w:rsid w:val="0020354A"/>
    <w:rsid w:val="002041AA"/>
    <w:rsid w:val="00204740"/>
    <w:rsid w:val="002121FA"/>
    <w:rsid w:val="00215877"/>
    <w:rsid w:val="0022004C"/>
    <w:rsid w:val="00220FBC"/>
    <w:rsid w:val="00221012"/>
    <w:rsid w:val="00221A1B"/>
    <w:rsid w:val="00221F01"/>
    <w:rsid w:val="002253C6"/>
    <w:rsid w:val="00227E59"/>
    <w:rsid w:val="00227F03"/>
    <w:rsid w:val="0023228C"/>
    <w:rsid w:val="00233B8F"/>
    <w:rsid w:val="0023405B"/>
    <w:rsid w:val="00235662"/>
    <w:rsid w:val="00241174"/>
    <w:rsid w:val="00241456"/>
    <w:rsid w:val="00241540"/>
    <w:rsid w:val="00242054"/>
    <w:rsid w:val="00242137"/>
    <w:rsid w:val="00242BAD"/>
    <w:rsid w:val="00247EA5"/>
    <w:rsid w:val="00250B6A"/>
    <w:rsid w:val="00252AB5"/>
    <w:rsid w:val="002551E0"/>
    <w:rsid w:val="0026260C"/>
    <w:rsid w:val="002634C4"/>
    <w:rsid w:val="002663D8"/>
    <w:rsid w:val="00273079"/>
    <w:rsid w:val="0027441E"/>
    <w:rsid w:val="00274564"/>
    <w:rsid w:val="00274712"/>
    <w:rsid w:val="00274E99"/>
    <w:rsid w:val="00275A3E"/>
    <w:rsid w:val="00276EAC"/>
    <w:rsid w:val="00280073"/>
    <w:rsid w:val="00280746"/>
    <w:rsid w:val="00280DFE"/>
    <w:rsid w:val="002814DA"/>
    <w:rsid w:val="0028181F"/>
    <w:rsid w:val="00282653"/>
    <w:rsid w:val="00283F83"/>
    <w:rsid w:val="002846BE"/>
    <w:rsid w:val="00286581"/>
    <w:rsid w:val="0029225B"/>
    <w:rsid w:val="002928D3"/>
    <w:rsid w:val="00297DBB"/>
    <w:rsid w:val="002A1200"/>
    <w:rsid w:val="002A26F5"/>
    <w:rsid w:val="002A5561"/>
    <w:rsid w:val="002A56B7"/>
    <w:rsid w:val="002A6103"/>
    <w:rsid w:val="002B53FF"/>
    <w:rsid w:val="002B7DBF"/>
    <w:rsid w:val="002C26B5"/>
    <w:rsid w:val="002C29B4"/>
    <w:rsid w:val="002C2CAF"/>
    <w:rsid w:val="002C2D1A"/>
    <w:rsid w:val="002C36BD"/>
    <w:rsid w:val="002C6CBD"/>
    <w:rsid w:val="002D625F"/>
    <w:rsid w:val="002D632D"/>
    <w:rsid w:val="002D65BE"/>
    <w:rsid w:val="002D6CEB"/>
    <w:rsid w:val="002D744A"/>
    <w:rsid w:val="002E1954"/>
    <w:rsid w:val="002E44B8"/>
    <w:rsid w:val="002E4570"/>
    <w:rsid w:val="002E48EA"/>
    <w:rsid w:val="002E7164"/>
    <w:rsid w:val="002F1FE6"/>
    <w:rsid w:val="002F2EC4"/>
    <w:rsid w:val="002F4905"/>
    <w:rsid w:val="002F4E68"/>
    <w:rsid w:val="002F4FD7"/>
    <w:rsid w:val="002F753F"/>
    <w:rsid w:val="00301E9A"/>
    <w:rsid w:val="00304A46"/>
    <w:rsid w:val="00306CFF"/>
    <w:rsid w:val="00312205"/>
    <w:rsid w:val="00312D37"/>
    <w:rsid w:val="00312F7F"/>
    <w:rsid w:val="00320A65"/>
    <w:rsid w:val="003222E8"/>
    <w:rsid w:val="003227A5"/>
    <w:rsid w:val="003228B7"/>
    <w:rsid w:val="00322DA2"/>
    <w:rsid w:val="00326E5A"/>
    <w:rsid w:val="00327376"/>
    <w:rsid w:val="00327494"/>
    <w:rsid w:val="00327C16"/>
    <w:rsid w:val="003314CF"/>
    <w:rsid w:val="00332ED9"/>
    <w:rsid w:val="00332F4F"/>
    <w:rsid w:val="00333BA1"/>
    <w:rsid w:val="00333D3C"/>
    <w:rsid w:val="00336B30"/>
    <w:rsid w:val="00340977"/>
    <w:rsid w:val="00341835"/>
    <w:rsid w:val="00342905"/>
    <w:rsid w:val="003432B0"/>
    <w:rsid w:val="003440C9"/>
    <w:rsid w:val="00345687"/>
    <w:rsid w:val="00346BF5"/>
    <w:rsid w:val="003508A3"/>
    <w:rsid w:val="00351905"/>
    <w:rsid w:val="00351F7F"/>
    <w:rsid w:val="00357804"/>
    <w:rsid w:val="00364FB9"/>
    <w:rsid w:val="00365505"/>
    <w:rsid w:val="00365B09"/>
    <w:rsid w:val="00366319"/>
    <w:rsid w:val="00366F69"/>
    <w:rsid w:val="003673CF"/>
    <w:rsid w:val="00370D8D"/>
    <w:rsid w:val="003738A5"/>
    <w:rsid w:val="00375B17"/>
    <w:rsid w:val="00375B2B"/>
    <w:rsid w:val="003764BA"/>
    <w:rsid w:val="003835FF"/>
    <w:rsid w:val="003845C1"/>
    <w:rsid w:val="00386273"/>
    <w:rsid w:val="00386A39"/>
    <w:rsid w:val="00390670"/>
    <w:rsid w:val="003A1AF9"/>
    <w:rsid w:val="003A28CC"/>
    <w:rsid w:val="003A3A70"/>
    <w:rsid w:val="003A6F89"/>
    <w:rsid w:val="003B012A"/>
    <w:rsid w:val="003B02DB"/>
    <w:rsid w:val="003B1D9B"/>
    <w:rsid w:val="003B38C1"/>
    <w:rsid w:val="003B3975"/>
    <w:rsid w:val="003B4F3A"/>
    <w:rsid w:val="003C53E7"/>
    <w:rsid w:val="003C6737"/>
    <w:rsid w:val="003C7E80"/>
    <w:rsid w:val="003D2B5E"/>
    <w:rsid w:val="003D352A"/>
    <w:rsid w:val="003D67E4"/>
    <w:rsid w:val="003E11B8"/>
    <w:rsid w:val="003E2411"/>
    <w:rsid w:val="003E3483"/>
    <w:rsid w:val="003E45FF"/>
    <w:rsid w:val="003E496D"/>
    <w:rsid w:val="003E6C05"/>
    <w:rsid w:val="003F0CDC"/>
    <w:rsid w:val="003F4799"/>
    <w:rsid w:val="003F4802"/>
    <w:rsid w:val="003F4DF9"/>
    <w:rsid w:val="003F7205"/>
    <w:rsid w:val="003F7BB7"/>
    <w:rsid w:val="0040346B"/>
    <w:rsid w:val="00403691"/>
    <w:rsid w:val="00407715"/>
    <w:rsid w:val="00412504"/>
    <w:rsid w:val="00412DCC"/>
    <w:rsid w:val="004205F6"/>
    <w:rsid w:val="00423E3E"/>
    <w:rsid w:val="00425ACB"/>
    <w:rsid w:val="00425CAA"/>
    <w:rsid w:val="00426EE4"/>
    <w:rsid w:val="00427AF4"/>
    <w:rsid w:val="00432F5F"/>
    <w:rsid w:val="00436CA6"/>
    <w:rsid w:val="004400E2"/>
    <w:rsid w:val="00442B93"/>
    <w:rsid w:val="00445C58"/>
    <w:rsid w:val="00451433"/>
    <w:rsid w:val="004519FF"/>
    <w:rsid w:val="00454ED6"/>
    <w:rsid w:val="00456EC6"/>
    <w:rsid w:val="00457FAC"/>
    <w:rsid w:val="00460673"/>
    <w:rsid w:val="00461632"/>
    <w:rsid w:val="00461E60"/>
    <w:rsid w:val="00464324"/>
    <w:rsid w:val="004647DA"/>
    <w:rsid w:val="00464F9A"/>
    <w:rsid w:val="00471C77"/>
    <w:rsid w:val="00472533"/>
    <w:rsid w:val="00473C58"/>
    <w:rsid w:val="00474062"/>
    <w:rsid w:val="004764CF"/>
    <w:rsid w:val="00476596"/>
    <w:rsid w:val="00477D6B"/>
    <w:rsid w:val="00480021"/>
    <w:rsid w:val="00482BB4"/>
    <w:rsid w:val="004841AA"/>
    <w:rsid w:val="00486C96"/>
    <w:rsid w:val="00490EDC"/>
    <w:rsid w:val="004961C1"/>
    <w:rsid w:val="004961CC"/>
    <w:rsid w:val="004962EE"/>
    <w:rsid w:val="004970C3"/>
    <w:rsid w:val="00497C44"/>
    <w:rsid w:val="004A0C2B"/>
    <w:rsid w:val="004A2A7E"/>
    <w:rsid w:val="004A454F"/>
    <w:rsid w:val="004A50E8"/>
    <w:rsid w:val="004A7658"/>
    <w:rsid w:val="004A7DE3"/>
    <w:rsid w:val="004B14C9"/>
    <w:rsid w:val="004B1F9C"/>
    <w:rsid w:val="004B3395"/>
    <w:rsid w:val="004B48B6"/>
    <w:rsid w:val="004B4D21"/>
    <w:rsid w:val="004B5FAC"/>
    <w:rsid w:val="004B6812"/>
    <w:rsid w:val="004B6E90"/>
    <w:rsid w:val="004C2526"/>
    <w:rsid w:val="004D1DE4"/>
    <w:rsid w:val="004D39C4"/>
    <w:rsid w:val="004D3A9A"/>
    <w:rsid w:val="004D7835"/>
    <w:rsid w:val="004E2538"/>
    <w:rsid w:val="004E3083"/>
    <w:rsid w:val="004E7A53"/>
    <w:rsid w:val="004F1343"/>
    <w:rsid w:val="004F59F7"/>
    <w:rsid w:val="004F603D"/>
    <w:rsid w:val="004F6FCA"/>
    <w:rsid w:val="004F76D6"/>
    <w:rsid w:val="00501C85"/>
    <w:rsid w:val="00504429"/>
    <w:rsid w:val="00504E1D"/>
    <w:rsid w:val="00505790"/>
    <w:rsid w:val="00506676"/>
    <w:rsid w:val="005118E7"/>
    <w:rsid w:val="00512E54"/>
    <w:rsid w:val="00513C9B"/>
    <w:rsid w:val="005144CE"/>
    <w:rsid w:val="00520845"/>
    <w:rsid w:val="005212F1"/>
    <w:rsid w:val="005239B6"/>
    <w:rsid w:val="00524227"/>
    <w:rsid w:val="00527D6C"/>
    <w:rsid w:val="00527E3D"/>
    <w:rsid w:val="00530264"/>
    <w:rsid w:val="0053057A"/>
    <w:rsid w:val="005333D9"/>
    <w:rsid w:val="00535A80"/>
    <w:rsid w:val="005365B9"/>
    <w:rsid w:val="00543430"/>
    <w:rsid w:val="005508B2"/>
    <w:rsid w:val="00550A09"/>
    <w:rsid w:val="00551E78"/>
    <w:rsid w:val="0055312E"/>
    <w:rsid w:val="0056083B"/>
    <w:rsid w:val="00560A29"/>
    <w:rsid w:val="00561612"/>
    <w:rsid w:val="005671F5"/>
    <w:rsid w:val="005735FD"/>
    <w:rsid w:val="00575C22"/>
    <w:rsid w:val="0058062F"/>
    <w:rsid w:val="00580884"/>
    <w:rsid w:val="00581895"/>
    <w:rsid w:val="00583A0F"/>
    <w:rsid w:val="0058504C"/>
    <w:rsid w:val="0058532C"/>
    <w:rsid w:val="00592EA8"/>
    <w:rsid w:val="00594D27"/>
    <w:rsid w:val="005951E9"/>
    <w:rsid w:val="005A142E"/>
    <w:rsid w:val="005A28BF"/>
    <w:rsid w:val="005A5A95"/>
    <w:rsid w:val="005B1802"/>
    <w:rsid w:val="005B2A49"/>
    <w:rsid w:val="005B4AA3"/>
    <w:rsid w:val="005B6156"/>
    <w:rsid w:val="005C3D52"/>
    <w:rsid w:val="005C61A0"/>
    <w:rsid w:val="005C6DF4"/>
    <w:rsid w:val="005C76F5"/>
    <w:rsid w:val="005C7A9B"/>
    <w:rsid w:val="005D19D4"/>
    <w:rsid w:val="005D3FD2"/>
    <w:rsid w:val="005E0DA7"/>
    <w:rsid w:val="005E1880"/>
    <w:rsid w:val="005E3408"/>
    <w:rsid w:val="005E3A50"/>
    <w:rsid w:val="005E3C42"/>
    <w:rsid w:val="005F0DA7"/>
    <w:rsid w:val="005F162E"/>
    <w:rsid w:val="005F2486"/>
    <w:rsid w:val="005F328E"/>
    <w:rsid w:val="005F3796"/>
    <w:rsid w:val="005F4B47"/>
    <w:rsid w:val="005F4C93"/>
    <w:rsid w:val="005F5440"/>
    <w:rsid w:val="005F790C"/>
    <w:rsid w:val="00601760"/>
    <w:rsid w:val="006019E2"/>
    <w:rsid w:val="00602709"/>
    <w:rsid w:val="00603CC3"/>
    <w:rsid w:val="0060437B"/>
    <w:rsid w:val="00604533"/>
    <w:rsid w:val="00605827"/>
    <w:rsid w:val="00606217"/>
    <w:rsid w:val="00607421"/>
    <w:rsid w:val="006109CC"/>
    <w:rsid w:val="0061132A"/>
    <w:rsid w:val="0061372A"/>
    <w:rsid w:val="006147DA"/>
    <w:rsid w:val="006202EC"/>
    <w:rsid w:val="00621FF9"/>
    <w:rsid w:val="006222F4"/>
    <w:rsid w:val="006233FD"/>
    <w:rsid w:val="00625098"/>
    <w:rsid w:val="006268AC"/>
    <w:rsid w:val="00630E6B"/>
    <w:rsid w:val="006337E9"/>
    <w:rsid w:val="00634173"/>
    <w:rsid w:val="00637309"/>
    <w:rsid w:val="00641BF1"/>
    <w:rsid w:val="00642873"/>
    <w:rsid w:val="006436C6"/>
    <w:rsid w:val="0064472E"/>
    <w:rsid w:val="00645234"/>
    <w:rsid w:val="00646050"/>
    <w:rsid w:val="00647ED8"/>
    <w:rsid w:val="00651961"/>
    <w:rsid w:val="006522B9"/>
    <w:rsid w:val="0065517E"/>
    <w:rsid w:val="0065610E"/>
    <w:rsid w:val="006577AB"/>
    <w:rsid w:val="006603E3"/>
    <w:rsid w:val="00661DB4"/>
    <w:rsid w:val="006639CD"/>
    <w:rsid w:val="0066648B"/>
    <w:rsid w:val="00667034"/>
    <w:rsid w:val="00667EF7"/>
    <w:rsid w:val="006713CA"/>
    <w:rsid w:val="00671485"/>
    <w:rsid w:val="00672799"/>
    <w:rsid w:val="00672DB5"/>
    <w:rsid w:val="00675C2E"/>
    <w:rsid w:val="00676C5C"/>
    <w:rsid w:val="00682B98"/>
    <w:rsid w:val="00684055"/>
    <w:rsid w:val="00686DA6"/>
    <w:rsid w:val="00687433"/>
    <w:rsid w:val="00687A55"/>
    <w:rsid w:val="006951C8"/>
    <w:rsid w:val="00695558"/>
    <w:rsid w:val="006A160D"/>
    <w:rsid w:val="006B0577"/>
    <w:rsid w:val="006B5BD3"/>
    <w:rsid w:val="006B690B"/>
    <w:rsid w:val="006B6F6D"/>
    <w:rsid w:val="006C1526"/>
    <w:rsid w:val="006C575A"/>
    <w:rsid w:val="006C6D74"/>
    <w:rsid w:val="006D22EA"/>
    <w:rsid w:val="006D4802"/>
    <w:rsid w:val="006D5E0F"/>
    <w:rsid w:val="006D7AF7"/>
    <w:rsid w:val="006E24D4"/>
    <w:rsid w:val="00703500"/>
    <w:rsid w:val="00703891"/>
    <w:rsid w:val="007058FB"/>
    <w:rsid w:val="00706D04"/>
    <w:rsid w:val="0071239B"/>
    <w:rsid w:val="00712F13"/>
    <w:rsid w:val="00715FF4"/>
    <w:rsid w:val="00720C88"/>
    <w:rsid w:val="00722730"/>
    <w:rsid w:val="00726FC7"/>
    <w:rsid w:val="00730AB7"/>
    <w:rsid w:val="00731491"/>
    <w:rsid w:val="007325AC"/>
    <w:rsid w:val="00733B1A"/>
    <w:rsid w:val="00741F99"/>
    <w:rsid w:val="00742B7C"/>
    <w:rsid w:val="0074301F"/>
    <w:rsid w:val="0074364A"/>
    <w:rsid w:val="007438D0"/>
    <w:rsid w:val="00743AA2"/>
    <w:rsid w:val="00743F74"/>
    <w:rsid w:val="00744486"/>
    <w:rsid w:val="007452DE"/>
    <w:rsid w:val="00747893"/>
    <w:rsid w:val="00754E7B"/>
    <w:rsid w:val="007551AA"/>
    <w:rsid w:val="007551F4"/>
    <w:rsid w:val="00756F8C"/>
    <w:rsid w:val="0075710F"/>
    <w:rsid w:val="0076177A"/>
    <w:rsid w:val="007637B0"/>
    <w:rsid w:val="007677CD"/>
    <w:rsid w:val="00770377"/>
    <w:rsid w:val="00771B38"/>
    <w:rsid w:val="00772E6B"/>
    <w:rsid w:val="00774C93"/>
    <w:rsid w:val="007816CC"/>
    <w:rsid w:val="00782845"/>
    <w:rsid w:val="0078671F"/>
    <w:rsid w:val="00787C16"/>
    <w:rsid w:val="00790BF7"/>
    <w:rsid w:val="00794452"/>
    <w:rsid w:val="0079573B"/>
    <w:rsid w:val="007964AC"/>
    <w:rsid w:val="00796D90"/>
    <w:rsid w:val="00797EF8"/>
    <w:rsid w:val="007A2D8F"/>
    <w:rsid w:val="007A3ACC"/>
    <w:rsid w:val="007A484E"/>
    <w:rsid w:val="007A5AA2"/>
    <w:rsid w:val="007A6B87"/>
    <w:rsid w:val="007B06AB"/>
    <w:rsid w:val="007B433A"/>
    <w:rsid w:val="007B562C"/>
    <w:rsid w:val="007B669F"/>
    <w:rsid w:val="007B6A58"/>
    <w:rsid w:val="007B7778"/>
    <w:rsid w:val="007C19B5"/>
    <w:rsid w:val="007C1C48"/>
    <w:rsid w:val="007D0C73"/>
    <w:rsid w:val="007D1613"/>
    <w:rsid w:val="007D2A5F"/>
    <w:rsid w:val="007D6560"/>
    <w:rsid w:val="007D71A8"/>
    <w:rsid w:val="007D776A"/>
    <w:rsid w:val="007D7D5F"/>
    <w:rsid w:val="007E01D0"/>
    <w:rsid w:val="007E4CAF"/>
    <w:rsid w:val="007E58DB"/>
    <w:rsid w:val="007E7366"/>
    <w:rsid w:val="007E75C0"/>
    <w:rsid w:val="007F1AB1"/>
    <w:rsid w:val="007F3296"/>
    <w:rsid w:val="007F4E9F"/>
    <w:rsid w:val="008003EB"/>
    <w:rsid w:val="008005A8"/>
    <w:rsid w:val="00801252"/>
    <w:rsid w:val="00801DE2"/>
    <w:rsid w:val="00801E5C"/>
    <w:rsid w:val="00803890"/>
    <w:rsid w:val="0080449C"/>
    <w:rsid w:val="00806AB2"/>
    <w:rsid w:val="0081109E"/>
    <w:rsid w:val="0081231A"/>
    <w:rsid w:val="008133FF"/>
    <w:rsid w:val="0081605E"/>
    <w:rsid w:val="00817D6F"/>
    <w:rsid w:val="00822717"/>
    <w:rsid w:val="008228CC"/>
    <w:rsid w:val="008229FA"/>
    <w:rsid w:val="00834625"/>
    <w:rsid w:val="00836092"/>
    <w:rsid w:val="00840FF0"/>
    <w:rsid w:val="00841919"/>
    <w:rsid w:val="0084292B"/>
    <w:rsid w:val="00847BDA"/>
    <w:rsid w:val="0085059D"/>
    <w:rsid w:val="008519F9"/>
    <w:rsid w:val="00854749"/>
    <w:rsid w:val="00854AE9"/>
    <w:rsid w:val="00855EBA"/>
    <w:rsid w:val="00855F37"/>
    <w:rsid w:val="00857A86"/>
    <w:rsid w:val="00864B94"/>
    <w:rsid w:val="00867CD3"/>
    <w:rsid w:val="00871B5C"/>
    <w:rsid w:val="00873981"/>
    <w:rsid w:val="00873EE5"/>
    <w:rsid w:val="00874B62"/>
    <w:rsid w:val="008807FF"/>
    <w:rsid w:val="00881301"/>
    <w:rsid w:val="0088156D"/>
    <w:rsid w:val="00883339"/>
    <w:rsid w:val="0088359C"/>
    <w:rsid w:val="00883EED"/>
    <w:rsid w:val="00890C30"/>
    <w:rsid w:val="008914E2"/>
    <w:rsid w:val="00892EAF"/>
    <w:rsid w:val="00892FA9"/>
    <w:rsid w:val="0089344C"/>
    <w:rsid w:val="008951C9"/>
    <w:rsid w:val="008964E1"/>
    <w:rsid w:val="00896B92"/>
    <w:rsid w:val="0089707B"/>
    <w:rsid w:val="008A298F"/>
    <w:rsid w:val="008A37AE"/>
    <w:rsid w:val="008B193F"/>
    <w:rsid w:val="008B2CC1"/>
    <w:rsid w:val="008B4B5E"/>
    <w:rsid w:val="008B4BE7"/>
    <w:rsid w:val="008B60B2"/>
    <w:rsid w:val="008B66DF"/>
    <w:rsid w:val="008C0022"/>
    <w:rsid w:val="008C2011"/>
    <w:rsid w:val="008C2589"/>
    <w:rsid w:val="008C31E1"/>
    <w:rsid w:val="008C37BD"/>
    <w:rsid w:val="008C3EB9"/>
    <w:rsid w:val="008D4853"/>
    <w:rsid w:val="008D5F53"/>
    <w:rsid w:val="008D6513"/>
    <w:rsid w:val="008D7878"/>
    <w:rsid w:val="008D7D37"/>
    <w:rsid w:val="008E1460"/>
    <w:rsid w:val="008F5254"/>
    <w:rsid w:val="008F7B85"/>
    <w:rsid w:val="00905266"/>
    <w:rsid w:val="00906D22"/>
    <w:rsid w:val="0090731E"/>
    <w:rsid w:val="00907586"/>
    <w:rsid w:val="009138EF"/>
    <w:rsid w:val="00916EE2"/>
    <w:rsid w:val="0092206C"/>
    <w:rsid w:val="00922250"/>
    <w:rsid w:val="00925EE9"/>
    <w:rsid w:val="009277D4"/>
    <w:rsid w:val="0093230D"/>
    <w:rsid w:val="00933247"/>
    <w:rsid w:val="00936BF8"/>
    <w:rsid w:val="00937BF3"/>
    <w:rsid w:val="00940919"/>
    <w:rsid w:val="0094378A"/>
    <w:rsid w:val="00944711"/>
    <w:rsid w:val="00950723"/>
    <w:rsid w:val="00950D2A"/>
    <w:rsid w:val="0095479A"/>
    <w:rsid w:val="00954C9D"/>
    <w:rsid w:val="00957BC5"/>
    <w:rsid w:val="00965566"/>
    <w:rsid w:val="00966665"/>
    <w:rsid w:val="00966A22"/>
    <w:rsid w:val="0096722F"/>
    <w:rsid w:val="00971851"/>
    <w:rsid w:val="00974285"/>
    <w:rsid w:val="0097437F"/>
    <w:rsid w:val="00974764"/>
    <w:rsid w:val="009766F9"/>
    <w:rsid w:val="00980843"/>
    <w:rsid w:val="00980C19"/>
    <w:rsid w:val="00986563"/>
    <w:rsid w:val="0099009C"/>
    <w:rsid w:val="00990249"/>
    <w:rsid w:val="009A30C5"/>
    <w:rsid w:val="009B10A2"/>
    <w:rsid w:val="009B21CA"/>
    <w:rsid w:val="009B491D"/>
    <w:rsid w:val="009B4B2A"/>
    <w:rsid w:val="009B640F"/>
    <w:rsid w:val="009C181D"/>
    <w:rsid w:val="009C6261"/>
    <w:rsid w:val="009D0810"/>
    <w:rsid w:val="009D1E5F"/>
    <w:rsid w:val="009D5146"/>
    <w:rsid w:val="009D64EB"/>
    <w:rsid w:val="009D68FF"/>
    <w:rsid w:val="009D69B6"/>
    <w:rsid w:val="009E2791"/>
    <w:rsid w:val="009E3F6F"/>
    <w:rsid w:val="009E4266"/>
    <w:rsid w:val="009E4394"/>
    <w:rsid w:val="009F1342"/>
    <w:rsid w:val="009F3BF9"/>
    <w:rsid w:val="009F499F"/>
    <w:rsid w:val="009F69DA"/>
    <w:rsid w:val="009F6CF4"/>
    <w:rsid w:val="009F7488"/>
    <w:rsid w:val="00A03309"/>
    <w:rsid w:val="00A05024"/>
    <w:rsid w:val="00A07295"/>
    <w:rsid w:val="00A07559"/>
    <w:rsid w:val="00A1064E"/>
    <w:rsid w:val="00A11364"/>
    <w:rsid w:val="00A12922"/>
    <w:rsid w:val="00A12E2A"/>
    <w:rsid w:val="00A132CB"/>
    <w:rsid w:val="00A160AB"/>
    <w:rsid w:val="00A24330"/>
    <w:rsid w:val="00A2614B"/>
    <w:rsid w:val="00A263BC"/>
    <w:rsid w:val="00A26872"/>
    <w:rsid w:val="00A30972"/>
    <w:rsid w:val="00A31745"/>
    <w:rsid w:val="00A31BE1"/>
    <w:rsid w:val="00A342B1"/>
    <w:rsid w:val="00A354DE"/>
    <w:rsid w:val="00A42DAF"/>
    <w:rsid w:val="00A443D5"/>
    <w:rsid w:val="00A45BD8"/>
    <w:rsid w:val="00A468BB"/>
    <w:rsid w:val="00A47897"/>
    <w:rsid w:val="00A5194E"/>
    <w:rsid w:val="00A531B7"/>
    <w:rsid w:val="00A579DB"/>
    <w:rsid w:val="00A57B50"/>
    <w:rsid w:val="00A63C8E"/>
    <w:rsid w:val="00A656A6"/>
    <w:rsid w:val="00A72DA2"/>
    <w:rsid w:val="00A778BF"/>
    <w:rsid w:val="00A80461"/>
    <w:rsid w:val="00A8308E"/>
    <w:rsid w:val="00A8336E"/>
    <w:rsid w:val="00A83B41"/>
    <w:rsid w:val="00A85B8E"/>
    <w:rsid w:val="00A87879"/>
    <w:rsid w:val="00A87FF9"/>
    <w:rsid w:val="00A901A2"/>
    <w:rsid w:val="00A9491C"/>
    <w:rsid w:val="00A96CA4"/>
    <w:rsid w:val="00AA749D"/>
    <w:rsid w:val="00AB071F"/>
    <w:rsid w:val="00AB0847"/>
    <w:rsid w:val="00AB0F7C"/>
    <w:rsid w:val="00AB17A2"/>
    <w:rsid w:val="00AB5350"/>
    <w:rsid w:val="00AB64E9"/>
    <w:rsid w:val="00AB7458"/>
    <w:rsid w:val="00AB7C1A"/>
    <w:rsid w:val="00AC0496"/>
    <w:rsid w:val="00AC1822"/>
    <w:rsid w:val="00AC205C"/>
    <w:rsid w:val="00AC6321"/>
    <w:rsid w:val="00AC6A97"/>
    <w:rsid w:val="00AC73A4"/>
    <w:rsid w:val="00AD0292"/>
    <w:rsid w:val="00AD171A"/>
    <w:rsid w:val="00AD22EA"/>
    <w:rsid w:val="00AE3245"/>
    <w:rsid w:val="00AE5DD4"/>
    <w:rsid w:val="00AE6DE6"/>
    <w:rsid w:val="00AE7A2C"/>
    <w:rsid w:val="00AE7E9A"/>
    <w:rsid w:val="00AF10E8"/>
    <w:rsid w:val="00AF11BE"/>
    <w:rsid w:val="00AF58A3"/>
    <w:rsid w:val="00AF5C73"/>
    <w:rsid w:val="00AF6804"/>
    <w:rsid w:val="00AF6C6F"/>
    <w:rsid w:val="00AF6E60"/>
    <w:rsid w:val="00AF775A"/>
    <w:rsid w:val="00B04B9C"/>
    <w:rsid w:val="00B04CD0"/>
    <w:rsid w:val="00B05A69"/>
    <w:rsid w:val="00B076B7"/>
    <w:rsid w:val="00B10E1F"/>
    <w:rsid w:val="00B12488"/>
    <w:rsid w:val="00B129ED"/>
    <w:rsid w:val="00B15167"/>
    <w:rsid w:val="00B15673"/>
    <w:rsid w:val="00B16F48"/>
    <w:rsid w:val="00B27718"/>
    <w:rsid w:val="00B2774B"/>
    <w:rsid w:val="00B313F3"/>
    <w:rsid w:val="00B32691"/>
    <w:rsid w:val="00B32F5B"/>
    <w:rsid w:val="00B34908"/>
    <w:rsid w:val="00B40598"/>
    <w:rsid w:val="00B42BB2"/>
    <w:rsid w:val="00B44EC1"/>
    <w:rsid w:val="00B45E62"/>
    <w:rsid w:val="00B46EA9"/>
    <w:rsid w:val="00B46EF1"/>
    <w:rsid w:val="00B50B99"/>
    <w:rsid w:val="00B552AE"/>
    <w:rsid w:val="00B56DA2"/>
    <w:rsid w:val="00B61DA5"/>
    <w:rsid w:val="00B62CD9"/>
    <w:rsid w:val="00B63F4E"/>
    <w:rsid w:val="00B64655"/>
    <w:rsid w:val="00B66C21"/>
    <w:rsid w:val="00B67288"/>
    <w:rsid w:val="00B72859"/>
    <w:rsid w:val="00B7315B"/>
    <w:rsid w:val="00B8074D"/>
    <w:rsid w:val="00B81A04"/>
    <w:rsid w:val="00B84BC9"/>
    <w:rsid w:val="00B85F00"/>
    <w:rsid w:val="00B86E4D"/>
    <w:rsid w:val="00B874DE"/>
    <w:rsid w:val="00B906D5"/>
    <w:rsid w:val="00B90C55"/>
    <w:rsid w:val="00B91878"/>
    <w:rsid w:val="00B92DFA"/>
    <w:rsid w:val="00B94B2F"/>
    <w:rsid w:val="00B95B0E"/>
    <w:rsid w:val="00B96C92"/>
    <w:rsid w:val="00B9734B"/>
    <w:rsid w:val="00BA06AF"/>
    <w:rsid w:val="00BA08FD"/>
    <w:rsid w:val="00BA1922"/>
    <w:rsid w:val="00BA1A2F"/>
    <w:rsid w:val="00BA1F67"/>
    <w:rsid w:val="00BA20D0"/>
    <w:rsid w:val="00BA574C"/>
    <w:rsid w:val="00BA69EE"/>
    <w:rsid w:val="00BA76C4"/>
    <w:rsid w:val="00BA76DE"/>
    <w:rsid w:val="00BA7BEE"/>
    <w:rsid w:val="00BB0056"/>
    <w:rsid w:val="00BB1FBB"/>
    <w:rsid w:val="00BB26BC"/>
    <w:rsid w:val="00BB441F"/>
    <w:rsid w:val="00BB74C7"/>
    <w:rsid w:val="00BC67B7"/>
    <w:rsid w:val="00BD6659"/>
    <w:rsid w:val="00BE5013"/>
    <w:rsid w:val="00BE580F"/>
    <w:rsid w:val="00BF1C59"/>
    <w:rsid w:val="00BF4785"/>
    <w:rsid w:val="00BF5D41"/>
    <w:rsid w:val="00BF7877"/>
    <w:rsid w:val="00C00A98"/>
    <w:rsid w:val="00C02367"/>
    <w:rsid w:val="00C02D7B"/>
    <w:rsid w:val="00C03AA2"/>
    <w:rsid w:val="00C05577"/>
    <w:rsid w:val="00C1074F"/>
    <w:rsid w:val="00C11AB2"/>
    <w:rsid w:val="00C11BFE"/>
    <w:rsid w:val="00C15A89"/>
    <w:rsid w:val="00C16720"/>
    <w:rsid w:val="00C20647"/>
    <w:rsid w:val="00C22DD7"/>
    <w:rsid w:val="00C2365D"/>
    <w:rsid w:val="00C2490A"/>
    <w:rsid w:val="00C274E6"/>
    <w:rsid w:val="00C27650"/>
    <w:rsid w:val="00C303D5"/>
    <w:rsid w:val="00C30B8D"/>
    <w:rsid w:val="00C32AA4"/>
    <w:rsid w:val="00C33BD5"/>
    <w:rsid w:val="00C3714A"/>
    <w:rsid w:val="00C3760D"/>
    <w:rsid w:val="00C3785A"/>
    <w:rsid w:val="00C4063C"/>
    <w:rsid w:val="00C4318C"/>
    <w:rsid w:val="00C43CD2"/>
    <w:rsid w:val="00C4522C"/>
    <w:rsid w:val="00C472F4"/>
    <w:rsid w:val="00C47375"/>
    <w:rsid w:val="00C479DD"/>
    <w:rsid w:val="00C5075D"/>
    <w:rsid w:val="00C50C50"/>
    <w:rsid w:val="00C50E58"/>
    <w:rsid w:val="00C51A24"/>
    <w:rsid w:val="00C527CC"/>
    <w:rsid w:val="00C52848"/>
    <w:rsid w:val="00C52EF9"/>
    <w:rsid w:val="00C56665"/>
    <w:rsid w:val="00C6387E"/>
    <w:rsid w:val="00C6506C"/>
    <w:rsid w:val="00C65908"/>
    <w:rsid w:val="00C661E5"/>
    <w:rsid w:val="00C70597"/>
    <w:rsid w:val="00C7156E"/>
    <w:rsid w:val="00C71843"/>
    <w:rsid w:val="00C71BAA"/>
    <w:rsid w:val="00C7724B"/>
    <w:rsid w:val="00C77979"/>
    <w:rsid w:val="00C8156B"/>
    <w:rsid w:val="00C84777"/>
    <w:rsid w:val="00C853B2"/>
    <w:rsid w:val="00C87583"/>
    <w:rsid w:val="00C90CDF"/>
    <w:rsid w:val="00C94629"/>
    <w:rsid w:val="00C94D87"/>
    <w:rsid w:val="00CA054A"/>
    <w:rsid w:val="00CA073B"/>
    <w:rsid w:val="00CA0E08"/>
    <w:rsid w:val="00CA33AD"/>
    <w:rsid w:val="00CA4FCA"/>
    <w:rsid w:val="00CA5B58"/>
    <w:rsid w:val="00CA663D"/>
    <w:rsid w:val="00CA6E8A"/>
    <w:rsid w:val="00CB0A8F"/>
    <w:rsid w:val="00CB0F0E"/>
    <w:rsid w:val="00CB0F60"/>
    <w:rsid w:val="00CB6D5A"/>
    <w:rsid w:val="00CC37E3"/>
    <w:rsid w:val="00CC3D4F"/>
    <w:rsid w:val="00CC70A1"/>
    <w:rsid w:val="00CD0704"/>
    <w:rsid w:val="00CD0FA8"/>
    <w:rsid w:val="00CD1ED0"/>
    <w:rsid w:val="00CD7694"/>
    <w:rsid w:val="00CE0D59"/>
    <w:rsid w:val="00CE1967"/>
    <w:rsid w:val="00CE3159"/>
    <w:rsid w:val="00CE4C76"/>
    <w:rsid w:val="00CE65D4"/>
    <w:rsid w:val="00CE6C5E"/>
    <w:rsid w:val="00CE7D9C"/>
    <w:rsid w:val="00CF0B6F"/>
    <w:rsid w:val="00CF0B88"/>
    <w:rsid w:val="00CF1987"/>
    <w:rsid w:val="00CF37B7"/>
    <w:rsid w:val="00CF44AA"/>
    <w:rsid w:val="00CF5FB0"/>
    <w:rsid w:val="00CF7F7E"/>
    <w:rsid w:val="00D00D6B"/>
    <w:rsid w:val="00D02D2C"/>
    <w:rsid w:val="00D035EA"/>
    <w:rsid w:val="00D03F00"/>
    <w:rsid w:val="00D0450A"/>
    <w:rsid w:val="00D05463"/>
    <w:rsid w:val="00D13661"/>
    <w:rsid w:val="00D156E1"/>
    <w:rsid w:val="00D16CBE"/>
    <w:rsid w:val="00D215EC"/>
    <w:rsid w:val="00D23624"/>
    <w:rsid w:val="00D25D50"/>
    <w:rsid w:val="00D27550"/>
    <w:rsid w:val="00D33517"/>
    <w:rsid w:val="00D336D3"/>
    <w:rsid w:val="00D3485F"/>
    <w:rsid w:val="00D37FCD"/>
    <w:rsid w:val="00D4219B"/>
    <w:rsid w:val="00D44B5F"/>
    <w:rsid w:val="00D44EB4"/>
    <w:rsid w:val="00D45252"/>
    <w:rsid w:val="00D52952"/>
    <w:rsid w:val="00D55B09"/>
    <w:rsid w:val="00D60F20"/>
    <w:rsid w:val="00D6731B"/>
    <w:rsid w:val="00D70AFD"/>
    <w:rsid w:val="00D71B4D"/>
    <w:rsid w:val="00D71F72"/>
    <w:rsid w:val="00D72457"/>
    <w:rsid w:val="00D7363A"/>
    <w:rsid w:val="00D749FB"/>
    <w:rsid w:val="00D80651"/>
    <w:rsid w:val="00D8109B"/>
    <w:rsid w:val="00D82195"/>
    <w:rsid w:val="00D82AF6"/>
    <w:rsid w:val="00D84BD4"/>
    <w:rsid w:val="00D85CEA"/>
    <w:rsid w:val="00D85DCA"/>
    <w:rsid w:val="00D8624F"/>
    <w:rsid w:val="00D86DE8"/>
    <w:rsid w:val="00D91F13"/>
    <w:rsid w:val="00D93D55"/>
    <w:rsid w:val="00D943D7"/>
    <w:rsid w:val="00D95427"/>
    <w:rsid w:val="00D9621A"/>
    <w:rsid w:val="00DA0A67"/>
    <w:rsid w:val="00DA307B"/>
    <w:rsid w:val="00DA3594"/>
    <w:rsid w:val="00DA3AC6"/>
    <w:rsid w:val="00DA6BB9"/>
    <w:rsid w:val="00DA74A9"/>
    <w:rsid w:val="00DB0501"/>
    <w:rsid w:val="00DB10C6"/>
    <w:rsid w:val="00DB25E4"/>
    <w:rsid w:val="00DB2AB7"/>
    <w:rsid w:val="00DB3C73"/>
    <w:rsid w:val="00DB47BC"/>
    <w:rsid w:val="00DB48C7"/>
    <w:rsid w:val="00DB518D"/>
    <w:rsid w:val="00DB63DC"/>
    <w:rsid w:val="00DB72E2"/>
    <w:rsid w:val="00DB7453"/>
    <w:rsid w:val="00DC2435"/>
    <w:rsid w:val="00DC2C20"/>
    <w:rsid w:val="00DD36B4"/>
    <w:rsid w:val="00DD3C44"/>
    <w:rsid w:val="00DD51F4"/>
    <w:rsid w:val="00DD766C"/>
    <w:rsid w:val="00DE2237"/>
    <w:rsid w:val="00DE28FB"/>
    <w:rsid w:val="00DE5189"/>
    <w:rsid w:val="00DE5DDE"/>
    <w:rsid w:val="00DE6D46"/>
    <w:rsid w:val="00DF32A5"/>
    <w:rsid w:val="00DF429B"/>
    <w:rsid w:val="00DF43EF"/>
    <w:rsid w:val="00DF78E2"/>
    <w:rsid w:val="00DF7F0D"/>
    <w:rsid w:val="00E06A82"/>
    <w:rsid w:val="00E07F08"/>
    <w:rsid w:val="00E10AF7"/>
    <w:rsid w:val="00E11C7C"/>
    <w:rsid w:val="00E14623"/>
    <w:rsid w:val="00E14D73"/>
    <w:rsid w:val="00E157F7"/>
    <w:rsid w:val="00E161A2"/>
    <w:rsid w:val="00E174DA"/>
    <w:rsid w:val="00E23AD3"/>
    <w:rsid w:val="00E2424F"/>
    <w:rsid w:val="00E304BE"/>
    <w:rsid w:val="00E32BE5"/>
    <w:rsid w:val="00E335FE"/>
    <w:rsid w:val="00E34A44"/>
    <w:rsid w:val="00E358F6"/>
    <w:rsid w:val="00E360FC"/>
    <w:rsid w:val="00E365AE"/>
    <w:rsid w:val="00E374DF"/>
    <w:rsid w:val="00E42D31"/>
    <w:rsid w:val="00E42F25"/>
    <w:rsid w:val="00E47158"/>
    <w:rsid w:val="00E5021F"/>
    <w:rsid w:val="00E51C35"/>
    <w:rsid w:val="00E552A1"/>
    <w:rsid w:val="00E6274E"/>
    <w:rsid w:val="00E62ACB"/>
    <w:rsid w:val="00E66140"/>
    <w:rsid w:val="00E671A6"/>
    <w:rsid w:val="00E70202"/>
    <w:rsid w:val="00E73301"/>
    <w:rsid w:val="00E73C71"/>
    <w:rsid w:val="00E75D3E"/>
    <w:rsid w:val="00E77613"/>
    <w:rsid w:val="00E825E5"/>
    <w:rsid w:val="00E82AFC"/>
    <w:rsid w:val="00E86FC0"/>
    <w:rsid w:val="00E8779D"/>
    <w:rsid w:val="00E87CE2"/>
    <w:rsid w:val="00E9224E"/>
    <w:rsid w:val="00E941D8"/>
    <w:rsid w:val="00EA579A"/>
    <w:rsid w:val="00EA6D9D"/>
    <w:rsid w:val="00EB0A2D"/>
    <w:rsid w:val="00EB1BB9"/>
    <w:rsid w:val="00EB2598"/>
    <w:rsid w:val="00EC4E49"/>
    <w:rsid w:val="00EC51A9"/>
    <w:rsid w:val="00ED378E"/>
    <w:rsid w:val="00ED4AEA"/>
    <w:rsid w:val="00ED52FE"/>
    <w:rsid w:val="00ED77FB"/>
    <w:rsid w:val="00EE0A81"/>
    <w:rsid w:val="00EE2B96"/>
    <w:rsid w:val="00EE379E"/>
    <w:rsid w:val="00EE6B4F"/>
    <w:rsid w:val="00F00B21"/>
    <w:rsid w:val="00F01042"/>
    <w:rsid w:val="00F021A6"/>
    <w:rsid w:val="00F034FE"/>
    <w:rsid w:val="00F03C85"/>
    <w:rsid w:val="00F11D94"/>
    <w:rsid w:val="00F12027"/>
    <w:rsid w:val="00F15908"/>
    <w:rsid w:val="00F23576"/>
    <w:rsid w:val="00F23F5E"/>
    <w:rsid w:val="00F258FA"/>
    <w:rsid w:val="00F25B3E"/>
    <w:rsid w:val="00F265F0"/>
    <w:rsid w:val="00F32B71"/>
    <w:rsid w:val="00F35CBA"/>
    <w:rsid w:val="00F47905"/>
    <w:rsid w:val="00F5008B"/>
    <w:rsid w:val="00F5087E"/>
    <w:rsid w:val="00F53E6F"/>
    <w:rsid w:val="00F5628F"/>
    <w:rsid w:val="00F56FEF"/>
    <w:rsid w:val="00F60C94"/>
    <w:rsid w:val="00F61A96"/>
    <w:rsid w:val="00F63726"/>
    <w:rsid w:val="00F63D23"/>
    <w:rsid w:val="00F65FE5"/>
    <w:rsid w:val="00F66152"/>
    <w:rsid w:val="00F759A8"/>
    <w:rsid w:val="00F77F29"/>
    <w:rsid w:val="00F80D02"/>
    <w:rsid w:val="00F85949"/>
    <w:rsid w:val="00F85D8E"/>
    <w:rsid w:val="00F9461C"/>
    <w:rsid w:val="00F953A4"/>
    <w:rsid w:val="00FA0F38"/>
    <w:rsid w:val="00FA4067"/>
    <w:rsid w:val="00FA40F5"/>
    <w:rsid w:val="00FA43D6"/>
    <w:rsid w:val="00FB0497"/>
    <w:rsid w:val="00FB3B87"/>
    <w:rsid w:val="00FB5865"/>
    <w:rsid w:val="00FB6631"/>
    <w:rsid w:val="00FC1C97"/>
    <w:rsid w:val="00FC1FF9"/>
    <w:rsid w:val="00FC22FC"/>
    <w:rsid w:val="00FC4CF2"/>
    <w:rsid w:val="00FC6C2E"/>
    <w:rsid w:val="00FD05F7"/>
    <w:rsid w:val="00FD6C6B"/>
    <w:rsid w:val="00FD79E9"/>
    <w:rsid w:val="00FD7EB7"/>
    <w:rsid w:val="00FE0052"/>
    <w:rsid w:val="00FE0416"/>
    <w:rsid w:val="00FE2B85"/>
    <w:rsid w:val="00FE39A7"/>
    <w:rsid w:val="00FE4679"/>
    <w:rsid w:val="00FE4850"/>
    <w:rsid w:val="00FE4D15"/>
    <w:rsid w:val="00FE7ADC"/>
    <w:rsid w:val="00FF07F0"/>
    <w:rsid w:val="00FF18C6"/>
    <w:rsid w:val="00FF5320"/>
    <w:rsid w:val="00FF612D"/>
    <w:rsid w:val="00FF78B4"/>
    <w:rsid w:val="06948295"/>
    <w:rsid w:val="1121E077"/>
    <w:rsid w:val="11E87A9F"/>
    <w:rsid w:val="135B76DE"/>
    <w:rsid w:val="2F57A6C1"/>
    <w:rsid w:val="31F01A71"/>
    <w:rsid w:val="542FBDC6"/>
    <w:rsid w:val="5E2749FD"/>
    <w:rsid w:val="63B4A4B1"/>
    <w:rsid w:val="6C62FA0F"/>
    <w:rsid w:val="6F086345"/>
    <w:rsid w:val="707F6C16"/>
    <w:rsid w:val="7B413762"/>
    <w:rsid w:val="7BB3883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ECC39"/>
  <w15:docId w15:val="{C8870CFA-9967-485D-B28D-FA8BD48D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C8"/>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uiPriority w:val="99"/>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3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uiPriority w:val="9"/>
    <w:rsid w:val="00461E60"/>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B32691"/>
    <w:rPr>
      <w:color w:val="0000FF" w:themeColor="hyperlink"/>
      <w:u w:val="single"/>
    </w:rPr>
  </w:style>
  <w:style w:type="paragraph" w:styleId="ListParagraph">
    <w:name w:val="List Paragraph"/>
    <w:basedOn w:val="Normal"/>
    <w:uiPriority w:val="34"/>
    <w:qFormat/>
    <w:rsid w:val="00B32691"/>
    <w:pPr>
      <w:ind w:left="720"/>
      <w:contextualSpacing/>
    </w:pPr>
  </w:style>
  <w:style w:type="character" w:customStyle="1" w:styleId="BodyTextChar">
    <w:name w:val="Body Text Char"/>
    <w:basedOn w:val="DefaultParagraphFont"/>
    <w:link w:val="BodyText"/>
    <w:uiPriority w:val="99"/>
    <w:rsid w:val="00187342"/>
    <w:rPr>
      <w:rFonts w:ascii="Arial" w:eastAsia="SimSun" w:hAnsi="Arial" w:cs="Arial"/>
      <w:sz w:val="22"/>
      <w:lang w:val="en-US" w:eastAsia="zh-CN"/>
    </w:rPr>
  </w:style>
  <w:style w:type="paragraph" w:styleId="Revision">
    <w:name w:val="Revision"/>
    <w:hidden/>
    <w:uiPriority w:val="99"/>
    <w:semiHidden/>
    <w:rsid w:val="00801252"/>
    <w:rPr>
      <w:rFonts w:ascii="Arial" w:eastAsia="SimSun" w:hAnsi="Arial" w:cs="Arial"/>
      <w:sz w:val="22"/>
      <w:lang w:val="en-US" w:eastAsia="zh-CN"/>
    </w:rPr>
  </w:style>
  <w:style w:type="character" w:styleId="CommentReference">
    <w:name w:val="annotation reference"/>
    <w:basedOn w:val="DefaultParagraphFont"/>
    <w:semiHidden/>
    <w:unhideWhenUsed/>
    <w:rsid w:val="00530264"/>
    <w:rPr>
      <w:sz w:val="16"/>
      <w:szCs w:val="16"/>
    </w:rPr>
  </w:style>
  <w:style w:type="paragraph" w:styleId="CommentSubject">
    <w:name w:val="annotation subject"/>
    <w:basedOn w:val="CommentText"/>
    <w:next w:val="CommentText"/>
    <w:link w:val="CommentSubjectChar"/>
    <w:semiHidden/>
    <w:unhideWhenUsed/>
    <w:rsid w:val="00530264"/>
    <w:rPr>
      <w:b/>
      <w:bCs/>
      <w:sz w:val="20"/>
    </w:rPr>
  </w:style>
  <w:style w:type="character" w:customStyle="1" w:styleId="CommentTextChar">
    <w:name w:val="Comment Text Char"/>
    <w:basedOn w:val="DefaultParagraphFont"/>
    <w:link w:val="CommentText"/>
    <w:semiHidden/>
    <w:rsid w:val="00530264"/>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530264"/>
    <w:rPr>
      <w:rFonts w:ascii="Arial" w:eastAsia="SimSun" w:hAnsi="Arial" w:cs="Arial"/>
      <w:b/>
      <w:bCs/>
      <w:sz w:val="18"/>
      <w:lang w:val="en-US" w:eastAsia="zh-CN"/>
    </w:rPr>
  </w:style>
  <w:style w:type="character" w:styleId="UnresolvedMention">
    <w:name w:val="Unresolved Mention"/>
    <w:basedOn w:val="DefaultParagraphFont"/>
    <w:uiPriority w:val="99"/>
    <w:semiHidden/>
    <w:unhideWhenUsed/>
    <w:rsid w:val="000715DF"/>
    <w:rPr>
      <w:color w:val="605E5C"/>
      <w:shd w:val="clear" w:color="auto" w:fill="E1DFDD"/>
    </w:rPr>
  </w:style>
  <w:style w:type="character" w:styleId="FollowedHyperlink">
    <w:name w:val="FollowedHyperlink"/>
    <w:basedOn w:val="DefaultParagraphFont"/>
    <w:semiHidden/>
    <w:unhideWhenUsed/>
    <w:rsid w:val="00C8156B"/>
    <w:rPr>
      <w:color w:val="800080" w:themeColor="followedHyperlink"/>
      <w:u w:val="single"/>
    </w:rPr>
  </w:style>
  <w:style w:type="character" w:styleId="Mention">
    <w:name w:val="Mention"/>
    <w:basedOn w:val="DefaultParagraphFont"/>
    <w:uiPriority w:val="99"/>
    <w:unhideWhenUsed/>
    <w:rsid w:val="006B6F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urveys.wipo.int/s3/Template-for-the-update-of-Part-7-3-of-the-WIPO-Handbook" TargetMode="External"/><Relationship Id="rId2" Type="http://schemas.openxmlformats.org/officeDocument/2006/relationships/customXml" Target="../customXml/item2.xml"/><Relationship Id="rId16" Type="http://schemas.openxmlformats.org/officeDocument/2006/relationships/hyperlink" Target="mailto:cws.surveys@wipo.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standards/en/cws-documents/cws14-part-7-3.html"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documents/d/standards/docs-en-03-16-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ICSDBFP-360348501-20905</_dlc_DocId>
    <_dlc_DocIdUrl xmlns="ec94eb93-2160-433d-bc9d-10bdc50beb83">
      <Url>https://wipoprod.sharepoint.com/sites/SPS-INT-BFP-ICSD-CWS/_layouts/15/DocIdRedir.aspx?ID=ICSDBFP-360348501-20905</Url>
      <Description>ICSDBFP-360348501-20905</Description>
    </_dlc_DocIdUrl>
  </documentManagement>
</p:properties>
</file>

<file path=customXml/item2.xml><?xml version="1.0" encoding="utf-8"?>
<?mso-contentType ?>
<SharedContentType xmlns="Microsoft.SharePoint.Taxonomy.ContentTypeSync" SourceId="f7a99264-aac8-44dd-b14f-8017e78a225a" ContentTypeId="0x0101" PreviousValue="false"/>
</file>

<file path=customXml/item3.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52" ma:contentTypeDescription="A PowerPoint presentation" ma:contentTypeScope="" ma:versionID="6b05fdc9108f4163f2ce0dcaee7a67b2">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40850-4EC4-46E3-AA4E-CB5132A49EF6}">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64E20841-E5AF-4571-A31B-9C78863A71FD}">
  <ds:schemaRefs>
    <ds:schemaRef ds:uri="Microsoft.SharePoint.Taxonomy.ContentTypeSync"/>
  </ds:schemaRefs>
</ds:datastoreItem>
</file>

<file path=customXml/itemProps3.xml><?xml version="1.0" encoding="utf-8"?>
<ds:datastoreItem xmlns:ds="http://schemas.openxmlformats.org/officeDocument/2006/customXml" ds:itemID="{1E46103B-F974-449F-8345-83EF2A441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AFE17C-2841-41E4-9FA6-556587E20910}">
  <ds:schemaRefs>
    <ds:schemaRef ds:uri="http://schemas.microsoft.com/sharepoint/v3/contenttype/forms"/>
  </ds:schemaRefs>
</ds:datastoreItem>
</file>

<file path=customXml/itemProps5.xml><?xml version="1.0" encoding="utf-8"?>
<ds:datastoreItem xmlns:ds="http://schemas.openxmlformats.org/officeDocument/2006/customXml" ds:itemID="{8ADEC8B6-0819-48FC-A15F-FB2E6A36A7BC}">
  <ds:schemaRefs>
    <ds:schemaRef ds:uri="http://schemas.microsoft.com/sharepoint/events"/>
  </ds:schemaRefs>
</ds:datastoreItem>
</file>

<file path=customXml/itemProps6.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62</TotalTime>
  <Pages>5</Pages>
  <Words>2037</Words>
  <Characters>11613</Characters>
  <Application>Microsoft Office Word</Application>
  <DocSecurity>0</DocSecurity>
  <Lines>96</Lines>
  <Paragraphs>27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CWS/14/19 (English) </vt:lpstr>
      <vt:lpstr>    Summary</vt:lpstr>
      <vt:lpstr>    Background</vt:lpstr>
      <vt:lpstr>    Survey Results</vt:lpstr>
      <vt:lpstr>    Survey Analysis</vt:lpstr>
      <vt:lpstr>    Publication of the Survey Results</vt:lpstr>
      <vt:lpstr>    Proposal for the Revision of WIPO Standard ST.16</vt:lpstr>
    </vt:vector>
  </TitlesOfParts>
  <Company>WIPO</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CWS/14/19 (English) </dc:title>
  <dc:subject>Analysis of survey results on examples and kinds of patent documents </dc:subject>
  <dc:creator>WIPO</dc:creator>
  <cp:keywords>WIPO CWS Fourteenth Session, Analysis, survey results, examples, kind of patents </cp:keywords>
  <cp:lastModifiedBy>EMMETT Claudia</cp:lastModifiedBy>
  <cp:revision>474</cp:revision>
  <cp:lastPrinted>2026-10-07T23:33:00Z</cp:lastPrinted>
  <dcterms:created xsi:type="dcterms:W3CDTF">2026-09-18T12:20:00Z</dcterms:created>
  <dcterms:modified xsi:type="dcterms:W3CDTF">2026-10-07T15:17:00Z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cd2a5e09-db68-4b3c-a11f-ecb421c78573</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2026-09-28T13:28:46Z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85cc95ec-ddf7-4879-9ab8-ca701b4e6c57</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