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24894"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a:extLst xmlns:a="http://schemas.openxmlformats.org/drawingml/2006/main">
                <a:ext uri="{FF2B5EF4-FFF2-40B4-BE49-F238E27FC236}">
                  <a16:creationId xmlns:a16="http://schemas.microsoft.com/office/drawing/2014/main" id="{69E39E4A-AED2-4E50-806A-D1A32E3DC9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a:extLst xmlns:a="http://schemas.openxmlformats.org/drawingml/2006/main">
                    <a:ext uri="{FF2B5EF4-FFF2-40B4-BE49-F238E27FC236}">
                      <a16:creationId xmlns:a16="http://schemas.microsoft.com/office/drawing/2014/main" id="{F9D5260C-9EC2-41A1-9B7E-D2D0F577B8DB}"/>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743B768"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2A72E8F" w14:textId="67E9B4CF"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C46728">
        <w:rPr>
          <w:rFonts w:ascii="Arial Black" w:hAnsi="Arial Black"/>
          <w:caps/>
          <w:sz w:val="15"/>
          <w:szCs w:val="15"/>
        </w:rPr>
        <w:t>13</w:t>
      </w:r>
      <w:r w:rsidR="008B4B5E">
        <w:rPr>
          <w:rFonts w:ascii="Arial Black" w:hAnsi="Arial Black"/>
          <w:caps/>
          <w:sz w:val="15"/>
          <w:szCs w:val="15"/>
        </w:rPr>
        <w:t xml:space="preserve"> </w:t>
      </w:r>
    </w:p>
    <w:p w14:paraId="52B1E0CA" w14:textId="0BCA4763"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C46728">
        <w:rPr>
          <w:rFonts w:ascii="Arial Black" w:hAnsi="Arial Black"/>
          <w:caps/>
          <w:sz w:val="15"/>
          <w:szCs w:val="15"/>
        </w:rPr>
        <w:t>English</w:t>
      </w:r>
    </w:p>
    <w:bookmarkEnd w:id="1"/>
    <w:p w14:paraId="0D09921B" w14:textId="7AFCF672"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D</w:t>
      </w:r>
      <w:r w:rsidRPr="009C50C2">
        <w:rPr>
          <w:rFonts w:ascii="Arial Black" w:hAnsi="Arial Black"/>
          <w:caps/>
          <w:sz w:val="15"/>
          <w:szCs w:val="15"/>
        </w:rPr>
        <w:t xml:space="preserve">ATE: </w:t>
      </w:r>
      <w:bookmarkStart w:id="2" w:name="Date"/>
      <w:r w:rsidR="005C740C" w:rsidRPr="009C50C2">
        <w:rPr>
          <w:rFonts w:ascii="Arial Black" w:hAnsi="Arial Black"/>
          <w:caps/>
          <w:sz w:val="15"/>
          <w:szCs w:val="15"/>
        </w:rPr>
        <w:t>October</w:t>
      </w:r>
      <w:r w:rsidR="007A2982" w:rsidRPr="009C50C2">
        <w:rPr>
          <w:rFonts w:ascii="Arial Black" w:hAnsi="Arial Black"/>
          <w:caps/>
          <w:sz w:val="15"/>
          <w:szCs w:val="15"/>
        </w:rPr>
        <w:t xml:space="preserve"> </w:t>
      </w:r>
      <w:r w:rsidR="009C50C2" w:rsidRPr="009C50C2">
        <w:rPr>
          <w:rFonts w:ascii="Arial Black" w:hAnsi="Arial Black"/>
          <w:caps/>
          <w:sz w:val="15"/>
          <w:szCs w:val="15"/>
        </w:rPr>
        <w:t>30</w:t>
      </w:r>
      <w:r w:rsidR="00C46728" w:rsidRPr="009C50C2">
        <w:rPr>
          <w:rFonts w:ascii="Arial Black" w:hAnsi="Arial Black"/>
          <w:caps/>
          <w:sz w:val="15"/>
          <w:szCs w:val="15"/>
        </w:rPr>
        <w:t>,</w:t>
      </w:r>
      <w:r w:rsidR="000056A9" w:rsidRPr="009C50C2">
        <w:rPr>
          <w:rFonts w:ascii="Arial Black" w:eastAsiaTheme="minorEastAsia" w:hAnsi="Arial Black" w:hint="eastAsia"/>
          <w:caps/>
          <w:sz w:val="15"/>
          <w:szCs w:val="15"/>
          <w:lang w:eastAsia="ja-JP"/>
        </w:rPr>
        <w:t xml:space="preserve"> </w:t>
      </w:r>
      <w:r w:rsidR="00C46728" w:rsidRPr="009C50C2">
        <w:rPr>
          <w:rFonts w:ascii="Arial Black" w:hAnsi="Arial Black"/>
          <w:caps/>
          <w:sz w:val="15"/>
          <w:szCs w:val="15"/>
        </w:rPr>
        <w:t>20</w:t>
      </w:r>
      <w:r w:rsidR="00C46728">
        <w:rPr>
          <w:rFonts w:ascii="Arial Black" w:hAnsi="Arial Black"/>
          <w:caps/>
          <w:sz w:val="15"/>
          <w:szCs w:val="15"/>
        </w:rPr>
        <w:t>26</w:t>
      </w:r>
    </w:p>
    <w:bookmarkEnd w:id="2"/>
    <w:p w14:paraId="4336DECA" w14:textId="77777777" w:rsidR="008B2CC1" w:rsidRPr="000817DB" w:rsidRDefault="000817DB" w:rsidP="00CE65D4">
      <w:pPr>
        <w:spacing w:after="600"/>
        <w:rPr>
          <w:b/>
          <w:sz w:val="28"/>
          <w:szCs w:val="28"/>
        </w:rPr>
      </w:pPr>
      <w:r w:rsidRPr="000817DB">
        <w:rPr>
          <w:b/>
          <w:sz w:val="28"/>
          <w:szCs w:val="28"/>
        </w:rPr>
        <w:t>Committee on WIPO Standards (CWS)</w:t>
      </w:r>
    </w:p>
    <w:p w14:paraId="2B0DC214"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49DB32CF"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79391C37" w14:textId="1D8B8F63" w:rsidR="008B2CC1" w:rsidRPr="009F3BF9" w:rsidRDefault="00C46728" w:rsidP="00CE65D4">
      <w:pPr>
        <w:spacing w:after="360"/>
        <w:rPr>
          <w:caps/>
          <w:sz w:val="24"/>
        </w:rPr>
      </w:pPr>
      <w:bookmarkStart w:id="3" w:name="TitleOfDoc"/>
      <w:r>
        <w:rPr>
          <w:caps/>
          <w:sz w:val="24"/>
        </w:rPr>
        <w:t>Proposal for a new WIPO Standard on IP data exchange</w:t>
      </w:r>
    </w:p>
    <w:p w14:paraId="1EFC7533" w14:textId="24FD3468" w:rsidR="008B2CC1" w:rsidRPr="004D39C4" w:rsidRDefault="00C46728" w:rsidP="00CE65D4">
      <w:pPr>
        <w:spacing w:after="960"/>
        <w:rPr>
          <w:i/>
        </w:rPr>
      </w:pPr>
      <w:bookmarkStart w:id="4" w:name="Prepared"/>
      <w:bookmarkEnd w:id="3"/>
      <w:r>
        <w:rPr>
          <w:i/>
        </w:rPr>
        <w:t xml:space="preserve">Document </w:t>
      </w:r>
      <w:r w:rsidR="00F84AAE">
        <w:rPr>
          <w:i/>
        </w:rPr>
        <w:t>p</w:t>
      </w:r>
      <w:r>
        <w:rPr>
          <w:i/>
        </w:rPr>
        <w:t>repared by the IP Data Exchange Task Force Co-Leaders</w:t>
      </w:r>
    </w:p>
    <w:bookmarkEnd w:id="4"/>
    <w:p w14:paraId="20FC8A7C" w14:textId="06953FC4" w:rsidR="00C46728" w:rsidRPr="007B3F9F" w:rsidRDefault="007B3F9F" w:rsidP="007B3F9F">
      <w:pPr>
        <w:pStyle w:val="Heading2"/>
      </w:pPr>
      <w:r w:rsidRPr="007B3F9F">
        <w:t>Summary</w:t>
      </w:r>
    </w:p>
    <w:p w14:paraId="13596A13" w14:textId="02ABBA83" w:rsidR="00C46728" w:rsidRPr="00C46728" w:rsidRDefault="00DC136F" w:rsidP="00C46728">
      <w:pPr>
        <w:spacing w:after="220"/>
      </w:pPr>
      <w:r>
        <w:fldChar w:fldCharType="begin"/>
      </w:r>
      <w:r>
        <w:instrText xml:space="preserve"> AUTONUM  </w:instrText>
      </w:r>
      <w:r>
        <w:fldChar w:fldCharType="end"/>
      </w:r>
      <w:r>
        <w:tab/>
      </w:r>
      <w:r w:rsidR="00C46728" w:rsidRPr="00C46728">
        <w:t xml:space="preserve">The IP Data Exchange Task Force presents a final draft for a new WIPO </w:t>
      </w:r>
      <w:r w:rsidR="00AB3DD6">
        <w:rPr>
          <w:rFonts w:eastAsiaTheme="minorEastAsia"/>
          <w:lang w:eastAsia="ja-JP"/>
        </w:rPr>
        <w:t>s</w:t>
      </w:r>
      <w:r w:rsidR="00C46728" w:rsidRPr="00C46728">
        <w:t xml:space="preserve">tandard on </w:t>
      </w:r>
      <w:r w:rsidR="006B1A76">
        <w:t>in</w:t>
      </w:r>
      <w:r w:rsidR="006B1A76" w:rsidRPr="00C46728">
        <w:t>tellectual</w:t>
      </w:r>
      <w:r w:rsidR="00C46728" w:rsidRPr="00C46728">
        <w:t xml:space="preserve"> </w:t>
      </w:r>
      <w:r w:rsidR="00044B46">
        <w:t>p</w:t>
      </w:r>
      <w:r w:rsidR="00C46728" w:rsidRPr="00C46728">
        <w:t>roperty</w:t>
      </w:r>
      <w:r w:rsidR="00044B46">
        <w:t xml:space="preserve"> (IP)</w:t>
      </w:r>
      <w:r w:rsidR="00C46728" w:rsidRPr="00C46728">
        <w:t xml:space="preserve"> </w:t>
      </w:r>
      <w:r w:rsidR="00044B46">
        <w:t>d</w:t>
      </w:r>
      <w:r w:rsidR="00C46728" w:rsidRPr="00C46728">
        <w:t xml:space="preserve">ata </w:t>
      </w:r>
      <w:r w:rsidR="00044B46">
        <w:t>e</w:t>
      </w:r>
      <w:r w:rsidR="00C46728" w:rsidRPr="00C46728">
        <w:t>xchange</w:t>
      </w:r>
      <w:r w:rsidR="00C93476">
        <w:t xml:space="preserve"> and its </w:t>
      </w:r>
      <w:r w:rsidR="00CA3897">
        <w:t>use</w:t>
      </w:r>
      <w:r w:rsidR="00C46728" w:rsidRPr="00C46728">
        <w:t xml:space="preserve">, for consideration and adoption at the fourteenth session of the Committee on WIPO Standards (CWS). </w:t>
      </w:r>
    </w:p>
    <w:p w14:paraId="68472920" w14:textId="6F7D55A3" w:rsidR="00C46728" w:rsidRPr="007B3F9F" w:rsidRDefault="007B3F9F" w:rsidP="007B3F9F">
      <w:pPr>
        <w:pStyle w:val="Heading2"/>
      </w:pPr>
      <w:r w:rsidRPr="007B3F9F">
        <w:t>Background</w:t>
      </w:r>
    </w:p>
    <w:p w14:paraId="0D01A2BF" w14:textId="6CC18512" w:rsidR="00C46728" w:rsidRPr="00C46728" w:rsidRDefault="00DC136F" w:rsidP="00C46728">
      <w:pPr>
        <w:spacing w:after="220"/>
      </w:pPr>
      <w:r>
        <w:fldChar w:fldCharType="begin"/>
      </w:r>
      <w:r>
        <w:instrText xml:space="preserve"> AUTONUM  </w:instrText>
      </w:r>
      <w:r>
        <w:fldChar w:fldCharType="end"/>
      </w:r>
      <w:r>
        <w:tab/>
      </w:r>
      <w:r w:rsidR="00C46728" w:rsidRPr="00C46728">
        <w:t>At its twelfth session, the CWS approved the creation of Task No. 67, the description of which reads as follows:</w:t>
      </w:r>
    </w:p>
    <w:p w14:paraId="12CD1F01" w14:textId="7F6E5311" w:rsidR="00C46728" w:rsidRPr="00C46728" w:rsidRDefault="00C46728" w:rsidP="00F439B6">
      <w:pPr>
        <w:spacing w:after="220"/>
        <w:ind w:firstLine="567"/>
      </w:pPr>
      <w:r w:rsidRPr="00C46728">
        <w:rPr>
          <w:i/>
          <w:iCs/>
        </w:rPr>
        <w:t>“Analyze existing practices and challenges experienced by IP offices with a view to explor</w:t>
      </w:r>
      <w:r w:rsidR="00C15346">
        <w:rPr>
          <w:i/>
          <w:iCs/>
        </w:rPr>
        <w:t>e</w:t>
      </w:r>
      <w:r w:rsidRPr="00C46728">
        <w:rPr>
          <w:i/>
          <w:iCs/>
        </w:rPr>
        <w:t xml:space="preserve"> solutions to improve global IP data exchange</w:t>
      </w:r>
      <w:r w:rsidRPr="00C46728">
        <w:t>”</w:t>
      </w:r>
    </w:p>
    <w:p w14:paraId="29235CCB" w14:textId="4675B15B" w:rsidR="00397E11" w:rsidRDefault="00C46728" w:rsidP="000F122D">
      <w:pPr>
        <w:spacing w:after="220"/>
        <w:ind w:firstLine="567"/>
      </w:pPr>
      <w:r w:rsidRPr="00C46728">
        <w:t xml:space="preserve">(see paragraph 146 of document CWS/12/29). </w:t>
      </w:r>
    </w:p>
    <w:p w14:paraId="3F8CD626" w14:textId="501D31D1" w:rsidR="00723E2B" w:rsidRDefault="00DC136F" w:rsidP="001175D7">
      <w:r>
        <w:fldChar w:fldCharType="begin"/>
      </w:r>
      <w:r>
        <w:instrText xml:space="preserve"> AUTONUM  </w:instrText>
      </w:r>
      <w:r>
        <w:fldChar w:fldCharType="end"/>
      </w:r>
      <w:r>
        <w:tab/>
      </w:r>
      <w:r w:rsidR="00A44D65" w:rsidRPr="001175D7">
        <w:t xml:space="preserve">At its thirteenth session, the CWS approved the preparation by the IP Data Exchange Task Force of a survey questionnaire to collect information on </w:t>
      </w:r>
      <w:r w:rsidR="00373A60">
        <w:rPr>
          <w:rFonts w:eastAsiaTheme="minorEastAsia"/>
          <w:lang w:eastAsia="ja-JP"/>
        </w:rPr>
        <w:t>O</w:t>
      </w:r>
      <w:r w:rsidR="00A44D65" w:rsidRPr="001175D7">
        <w:t xml:space="preserve">ffices’ practices and suggestions for facilitating IP data exchange, and requested the Secretariat to conduct the survey among the IP </w:t>
      </w:r>
      <w:r w:rsidR="00C422B3">
        <w:rPr>
          <w:rFonts w:eastAsiaTheme="minorEastAsia" w:hint="eastAsia"/>
          <w:lang w:eastAsia="ja-JP"/>
        </w:rPr>
        <w:t>o</w:t>
      </w:r>
      <w:r w:rsidR="00A44D65" w:rsidRPr="001175D7">
        <w:t xml:space="preserve">ffices.  The CWS further </w:t>
      </w:r>
      <w:r w:rsidR="004E302E">
        <w:rPr>
          <w:rFonts w:eastAsiaTheme="minorEastAsia" w:hint="eastAsia"/>
          <w:lang w:eastAsia="ja-JP"/>
        </w:rPr>
        <w:t>decided</w:t>
      </w:r>
      <w:r w:rsidR="00A44D65" w:rsidRPr="001175D7">
        <w:t xml:space="preserve"> that the Task Force would analyze the survey results and present its findings at the fourteenth session.  </w:t>
      </w:r>
      <w:r w:rsidR="005D79F0">
        <w:t xml:space="preserve">The </w:t>
      </w:r>
      <w:r w:rsidR="00262020">
        <w:t>CWS</w:t>
      </w:r>
      <w:r w:rsidR="00A44D65" w:rsidRPr="001175D7">
        <w:t xml:space="preserve"> also noted that the Task Force would first </w:t>
      </w:r>
      <w:r w:rsidR="00AD4FEF" w:rsidRPr="001175D7">
        <w:t>reach</w:t>
      </w:r>
      <w:r w:rsidR="00A44D65" w:rsidRPr="001175D7">
        <w:t xml:space="preserve"> consensus on the project brief for the IP Data Exchange Framework and Platform, as discussed at the twelfth session, and subsequently revise the draft WIPO </w:t>
      </w:r>
      <w:r w:rsidR="00B91170">
        <w:t>s</w:t>
      </w:r>
      <w:r w:rsidR="00A44D65" w:rsidRPr="001175D7">
        <w:t xml:space="preserve">tandard on IP Data Exchange in light of the survey findings, with a view to submitting a final proposal </w:t>
      </w:r>
      <w:r w:rsidR="00A44D65" w:rsidRPr="00631638">
        <w:t>for consideration and adoption at the fourteenth session.</w:t>
      </w:r>
      <w:r w:rsidR="00A44D65">
        <w:t xml:space="preserve">  </w:t>
      </w:r>
      <w:r w:rsidR="00A44D65" w:rsidRPr="00F325DE">
        <w:t>(</w:t>
      </w:r>
      <w:r w:rsidR="00A44D65">
        <w:t>S</w:t>
      </w:r>
      <w:r w:rsidR="00A44D65" w:rsidRPr="00F325DE">
        <w:t xml:space="preserve">ee paragraphs </w:t>
      </w:r>
      <w:r w:rsidR="00A44D65">
        <w:t>89</w:t>
      </w:r>
      <w:r w:rsidR="00A44D65" w:rsidRPr="00F325DE">
        <w:t xml:space="preserve"> and </w:t>
      </w:r>
      <w:r w:rsidR="00A44D65">
        <w:t>94</w:t>
      </w:r>
      <w:r w:rsidR="00A44D65" w:rsidRPr="00F325DE">
        <w:t xml:space="preserve"> of document CWS/1</w:t>
      </w:r>
      <w:r w:rsidR="00A44D65">
        <w:t>3</w:t>
      </w:r>
      <w:r w:rsidR="00A44D65" w:rsidRPr="00F325DE">
        <w:t>/</w:t>
      </w:r>
      <w:r w:rsidR="00A44D65">
        <w:t>33</w:t>
      </w:r>
      <w:r w:rsidR="00C02D61">
        <w:t>.</w:t>
      </w:r>
      <w:r w:rsidR="00A44D65" w:rsidRPr="00F325DE">
        <w:t>)</w:t>
      </w:r>
    </w:p>
    <w:p w14:paraId="7EC736DB" w14:textId="1BA0F892" w:rsidR="00C46728" w:rsidRPr="007B3F9F" w:rsidRDefault="007B3F9F" w:rsidP="007B3F9F">
      <w:pPr>
        <w:pStyle w:val="Heading2"/>
      </w:pPr>
      <w:r w:rsidRPr="007B3F9F">
        <w:lastRenderedPageBreak/>
        <w:t xml:space="preserve">Proposal for a </w:t>
      </w:r>
      <w:r>
        <w:t>N</w:t>
      </w:r>
      <w:r w:rsidRPr="007B3F9F">
        <w:t xml:space="preserve">ew </w:t>
      </w:r>
      <w:r>
        <w:t>S</w:t>
      </w:r>
      <w:r w:rsidRPr="007B3F9F">
        <w:t>tandard</w:t>
      </w:r>
    </w:p>
    <w:p w14:paraId="355743C9" w14:textId="7E61DCAA" w:rsidR="001D758F" w:rsidRPr="00C46728" w:rsidRDefault="00DC136F" w:rsidP="001D758F">
      <w:pPr>
        <w:spacing w:after="220"/>
      </w:pPr>
      <w:r>
        <w:fldChar w:fldCharType="begin"/>
      </w:r>
      <w:r>
        <w:instrText xml:space="preserve"> AUTONUM  </w:instrText>
      </w:r>
      <w:r>
        <w:fldChar w:fldCharType="end"/>
      </w:r>
      <w:r>
        <w:tab/>
      </w:r>
      <w:r w:rsidR="001D758F" w:rsidRPr="00C46728">
        <w:t>Since the thirteenth session of the CWS, the IP Data Exchange Task Force has convened four online meetings to</w:t>
      </w:r>
      <w:r w:rsidR="002F6BB7">
        <w:t xml:space="preserve"> discuss the activities foreseen on the project brief </w:t>
      </w:r>
      <w:r w:rsidR="00D10D9B">
        <w:t>present</w:t>
      </w:r>
      <w:r w:rsidR="000056A9">
        <w:rPr>
          <w:rFonts w:eastAsiaTheme="minorEastAsia" w:hint="eastAsia"/>
          <w:lang w:eastAsia="ja-JP"/>
        </w:rPr>
        <w:t>ed</w:t>
      </w:r>
      <w:r w:rsidR="00D10D9B">
        <w:t xml:space="preserve"> at </w:t>
      </w:r>
      <w:r w:rsidR="005977D3">
        <w:t xml:space="preserve">the </w:t>
      </w:r>
      <w:r w:rsidR="00D10D9B">
        <w:t xml:space="preserve">twelfth session of the CWS, </w:t>
      </w:r>
      <w:r w:rsidR="00013088">
        <w:t>to</w:t>
      </w:r>
      <w:r w:rsidR="001D758F" w:rsidRPr="00C46728">
        <w:t xml:space="preserve"> develop a survey questionnaire and </w:t>
      </w:r>
      <w:r w:rsidR="00E6526B">
        <w:t xml:space="preserve">to </w:t>
      </w:r>
      <w:r w:rsidR="00CF6774">
        <w:t xml:space="preserve">improve </w:t>
      </w:r>
      <w:r w:rsidR="001D758F" w:rsidRPr="00C46728">
        <w:t xml:space="preserve">the draft </w:t>
      </w:r>
      <w:r w:rsidR="00593693">
        <w:t>s</w:t>
      </w:r>
      <w:r w:rsidR="001D758F" w:rsidRPr="00C46728">
        <w:t>tandard presented based on the survey results.</w:t>
      </w:r>
      <w:r w:rsidR="001D758F" w:rsidRPr="00C46728">
        <w:rPr>
          <w:bCs/>
          <w:iCs/>
        </w:rPr>
        <w:t xml:space="preserve"> </w:t>
      </w:r>
      <w:r w:rsidR="000F2B46">
        <w:rPr>
          <w:bCs/>
          <w:iCs/>
        </w:rPr>
        <w:t xml:space="preserve"> </w:t>
      </w:r>
      <w:r w:rsidR="001D758F" w:rsidRPr="00C46728">
        <w:t xml:space="preserve">Further details regarding the Task Force’s activities, including its other work, are provided in document CWS/14/11. </w:t>
      </w:r>
      <w:r w:rsidR="00D505C6">
        <w:t xml:space="preserve"> </w:t>
      </w:r>
      <w:r w:rsidR="001D758F" w:rsidRPr="00C46728">
        <w:t>The analysis of the survey results is provided in document CWS/14/12.</w:t>
      </w:r>
    </w:p>
    <w:p w14:paraId="7A3C8858" w14:textId="5FCBDEBF" w:rsidR="00DC136F" w:rsidRPr="00DC136F" w:rsidRDefault="00DC136F" w:rsidP="00DC136F">
      <w:r>
        <w:fldChar w:fldCharType="begin"/>
      </w:r>
      <w:r>
        <w:instrText xml:space="preserve"> AUTONUM  </w:instrText>
      </w:r>
      <w:r>
        <w:fldChar w:fldCharType="end"/>
      </w:r>
      <w:r>
        <w:tab/>
      </w:r>
      <w:r w:rsidR="00C46728" w:rsidRPr="00C46728">
        <w:t xml:space="preserve">As </w:t>
      </w:r>
      <w:r w:rsidR="00F6038B" w:rsidRPr="00C46728">
        <w:t>a result of its work</w:t>
      </w:r>
      <w:r w:rsidR="00C46728" w:rsidRPr="00C46728">
        <w:t>, the IP Data Exchange Task Force</w:t>
      </w:r>
      <w:r w:rsidR="00F6038B">
        <w:t xml:space="preserve"> </w:t>
      </w:r>
      <w:r w:rsidR="00F6038B" w:rsidRPr="00C46728">
        <w:t xml:space="preserve">has prepared a final proposal for a new WIPO </w:t>
      </w:r>
      <w:r w:rsidR="00C15346">
        <w:rPr>
          <w:rFonts w:eastAsiaTheme="minorEastAsia"/>
          <w:lang w:eastAsia="ja-JP"/>
        </w:rPr>
        <w:t>s</w:t>
      </w:r>
      <w:r w:rsidR="00F6038B" w:rsidRPr="00C46728">
        <w:t>tandard establishing</w:t>
      </w:r>
      <w:r w:rsidR="00C46728" w:rsidRPr="00C46728">
        <w:t xml:space="preserve"> a harmonized framework for the exchange and use of IP data among IP offices. </w:t>
      </w:r>
      <w:r w:rsidR="00FB51FA">
        <w:t xml:space="preserve"> </w:t>
      </w:r>
      <w:r w:rsidR="00C46728" w:rsidRPr="00C46728">
        <w:t xml:space="preserve">This proposal is </w:t>
      </w:r>
      <w:r w:rsidR="00FB51FA">
        <w:t>reproduced</w:t>
      </w:r>
      <w:r w:rsidR="00FB51FA" w:rsidRPr="00C46728">
        <w:t xml:space="preserve"> </w:t>
      </w:r>
      <w:r w:rsidR="00C46728" w:rsidRPr="00C46728">
        <w:t>as the Annex to the present document.</w:t>
      </w:r>
      <w:r w:rsidR="00F6038B">
        <w:t xml:space="preserve"> </w:t>
      </w:r>
    </w:p>
    <w:p w14:paraId="36DD4DF2" w14:textId="4A815C3F" w:rsidR="000D740F" w:rsidRDefault="00C46728" w:rsidP="00A553EB">
      <w:pPr>
        <w:pStyle w:val="Heading3"/>
      </w:pPr>
      <w:r w:rsidRPr="00C46728">
        <w:t>Objectives</w:t>
      </w:r>
    </w:p>
    <w:p w14:paraId="4D30EDF2" w14:textId="5FFC8D81" w:rsidR="007F6F4E" w:rsidRPr="00C46728" w:rsidRDefault="00DC136F" w:rsidP="000D740F">
      <w:r>
        <w:fldChar w:fldCharType="begin"/>
      </w:r>
      <w:r>
        <w:instrText xml:space="preserve"> AUTONUM  </w:instrText>
      </w:r>
      <w:r>
        <w:fldChar w:fldCharType="end"/>
      </w:r>
      <w:r>
        <w:tab/>
      </w:r>
      <w:r w:rsidR="000D740F">
        <w:t>T</w:t>
      </w:r>
      <w:r w:rsidR="00C46728" w:rsidRPr="00C46728">
        <w:t xml:space="preserve">he objective of the proposed </w:t>
      </w:r>
      <w:r w:rsidR="00C15346">
        <w:rPr>
          <w:rFonts w:eastAsiaTheme="minorEastAsia"/>
          <w:lang w:eastAsia="ja-JP"/>
        </w:rPr>
        <w:t>s</w:t>
      </w:r>
      <w:r w:rsidR="00BE64AC" w:rsidRPr="00C46728">
        <w:t xml:space="preserve">tandard </w:t>
      </w:r>
      <w:r w:rsidR="00C46728" w:rsidRPr="00C46728">
        <w:t xml:space="preserve">is to provide a harmonized framework for the exchange and use of IP data among IP offices.  It </w:t>
      </w:r>
      <w:r w:rsidR="00512356" w:rsidRPr="00C46728">
        <w:t>provides</w:t>
      </w:r>
      <w:r w:rsidR="00512356" w:rsidRPr="00C46728" w:rsidDel="00512356">
        <w:t xml:space="preserve"> </w:t>
      </w:r>
      <w:r w:rsidR="00C46728" w:rsidRPr="00C46728">
        <w:t xml:space="preserve">clear and consistent </w:t>
      </w:r>
      <w:r w:rsidR="00512356" w:rsidRPr="00C46728">
        <w:t xml:space="preserve">recommendations </w:t>
      </w:r>
      <w:r w:rsidR="00231394">
        <w:t>c</w:t>
      </w:r>
      <w:r w:rsidR="00231394" w:rsidRPr="00C46728">
        <w:t xml:space="preserve">oncerning the use and redistribution of IP data, data quality and accountability, the content and formats of exchanged data, the timeliness of data delivery, and communication between partner </w:t>
      </w:r>
      <w:r w:rsidR="00A941D5">
        <w:rPr>
          <w:rFonts w:eastAsiaTheme="minorEastAsia" w:hint="eastAsia"/>
          <w:lang w:eastAsia="ja-JP"/>
        </w:rPr>
        <w:t xml:space="preserve">IP </w:t>
      </w:r>
      <w:r w:rsidR="00F24715">
        <w:rPr>
          <w:rFonts w:eastAsiaTheme="minorEastAsia" w:hint="eastAsia"/>
          <w:lang w:eastAsia="ja-JP"/>
        </w:rPr>
        <w:t>o</w:t>
      </w:r>
      <w:r w:rsidR="00231394" w:rsidRPr="00C46728">
        <w:t>ffices</w:t>
      </w:r>
      <w:r w:rsidR="00C46728" w:rsidRPr="00C46728">
        <w:t xml:space="preserve">.  </w:t>
      </w:r>
      <w:r w:rsidR="007F6F4E" w:rsidRPr="00C46728">
        <w:t xml:space="preserve">The proposed </w:t>
      </w:r>
      <w:r w:rsidR="001C609B">
        <w:rPr>
          <w:rFonts w:eastAsiaTheme="minorEastAsia"/>
          <w:lang w:eastAsia="ja-JP"/>
        </w:rPr>
        <w:t>s</w:t>
      </w:r>
      <w:r w:rsidR="007F6F4E" w:rsidRPr="00C46728">
        <w:t>tandard is intended to facilitate efficient, transparent and reciprocal IP data exchange and to strengthen cooperation among IP offices.</w:t>
      </w:r>
    </w:p>
    <w:p w14:paraId="6BA1D827" w14:textId="58E3DD15" w:rsidR="00F3567C" w:rsidRDefault="00F3567C" w:rsidP="00A553EB">
      <w:pPr>
        <w:pStyle w:val="Heading3"/>
      </w:pPr>
      <w:r>
        <w:t xml:space="preserve">Benefits of the proposed </w:t>
      </w:r>
      <w:r w:rsidR="00306D0E">
        <w:t>s</w:t>
      </w:r>
      <w:r>
        <w:t>tandard</w:t>
      </w:r>
    </w:p>
    <w:p w14:paraId="6C21FF53" w14:textId="3500CBC9" w:rsidR="00F3567C" w:rsidRDefault="00DC136F" w:rsidP="00095A06">
      <w:pPr>
        <w:spacing w:after="220"/>
        <w:jc w:val="both"/>
      </w:pPr>
      <w:r>
        <w:fldChar w:fldCharType="begin"/>
      </w:r>
      <w:r>
        <w:instrText xml:space="preserve"> AUTONUM  </w:instrText>
      </w:r>
      <w:r>
        <w:fldChar w:fldCharType="end"/>
      </w:r>
      <w:r>
        <w:tab/>
      </w:r>
      <w:r w:rsidR="00F3567C">
        <w:t xml:space="preserve">The proposed </w:t>
      </w:r>
      <w:r w:rsidR="00C15346">
        <w:rPr>
          <w:rFonts w:eastAsiaTheme="minorEastAsia"/>
          <w:lang w:eastAsia="ja-JP"/>
        </w:rPr>
        <w:t>s</w:t>
      </w:r>
      <w:r w:rsidR="00F3567C">
        <w:t xml:space="preserve">tandard would provide </w:t>
      </w:r>
      <w:r w:rsidR="00A941D5">
        <w:rPr>
          <w:rFonts w:eastAsiaTheme="minorEastAsia" w:hint="eastAsia"/>
          <w:lang w:eastAsia="ja-JP"/>
        </w:rPr>
        <w:t>IP o</w:t>
      </w:r>
      <w:r w:rsidR="00F3567C">
        <w:t xml:space="preserve">ffices with a common reference for the exchange </w:t>
      </w:r>
      <w:r w:rsidR="009E6D98">
        <w:t xml:space="preserve">of </w:t>
      </w:r>
      <w:r w:rsidR="00F3567C">
        <w:t>IP data</w:t>
      </w:r>
      <w:r w:rsidR="003A79D6">
        <w:t xml:space="preserve"> and its use</w:t>
      </w:r>
      <w:r w:rsidR="00F3567C">
        <w:t xml:space="preserve">. </w:t>
      </w:r>
      <w:r w:rsidR="00C4152B">
        <w:t xml:space="preserve"> </w:t>
      </w:r>
      <w:r w:rsidR="00F3567C">
        <w:t>By establishing shared principles, roles and terminology, it would support consistent and transparent arrangements among originating, providing</w:t>
      </w:r>
      <w:r w:rsidR="00B85785">
        <w:t xml:space="preserve">, </w:t>
      </w:r>
      <w:r w:rsidR="00F3567C">
        <w:t xml:space="preserve">receiving </w:t>
      </w:r>
      <w:r w:rsidR="00A941D5">
        <w:rPr>
          <w:rFonts w:eastAsiaTheme="minorEastAsia" w:hint="eastAsia"/>
          <w:lang w:eastAsia="ja-JP"/>
        </w:rPr>
        <w:t>IP o</w:t>
      </w:r>
      <w:r w:rsidR="00F3567C">
        <w:t>ffices</w:t>
      </w:r>
      <w:r w:rsidR="00B85785">
        <w:t xml:space="preserve"> and third parties</w:t>
      </w:r>
      <w:r w:rsidR="00F3567C">
        <w:t xml:space="preserve">.  The </w:t>
      </w:r>
      <w:r w:rsidR="00C15346">
        <w:rPr>
          <w:rFonts w:eastAsiaTheme="minorEastAsia"/>
          <w:lang w:eastAsia="ja-JP"/>
        </w:rPr>
        <w:t>s</w:t>
      </w:r>
      <w:r w:rsidR="00F3567C">
        <w:t xml:space="preserve">tandard would also facilitate broader and more efficient use of IP information </w:t>
      </w:r>
      <w:r w:rsidR="00095A06">
        <w:t>su</w:t>
      </w:r>
      <w:r w:rsidR="00B902C0">
        <w:t xml:space="preserve">ch as </w:t>
      </w:r>
      <w:r w:rsidR="00F3567C">
        <w:t xml:space="preserve">for examination, administration, research, analytics and innovation, while allowing each </w:t>
      </w:r>
      <w:r w:rsidR="00AB2B21">
        <w:rPr>
          <w:rFonts w:eastAsiaTheme="minorEastAsia" w:hint="eastAsia"/>
          <w:lang w:eastAsia="ja-JP"/>
        </w:rPr>
        <w:t>IP o</w:t>
      </w:r>
      <w:r w:rsidR="00F3567C">
        <w:t>ffice to implement the recommendations in accordance with its applicable legal framework</w:t>
      </w:r>
      <w:r w:rsidR="00E6526B">
        <w:t xml:space="preserve"> or </w:t>
      </w:r>
      <w:r w:rsidR="00F3567C">
        <w:t>operational circumstances.</w:t>
      </w:r>
    </w:p>
    <w:p w14:paraId="14806D1D" w14:textId="77777777" w:rsidR="00C46728" w:rsidRPr="00C46728" w:rsidRDefault="00C46728" w:rsidP="00A553EB">
      <w:pPr>
        <w:pStyle w:val="Heading3"/>
      </w:pPr>
      <w:r w:rsidRPr="00C46728">
        <w:t>Scope</w:t>
      </w:r>
    </w:p>
    <w:p w14:paraId="539226D1" w14:textId="4447A0A6" w:rsidR="0076543E" w:rsidRPr="00C46728" w:rsidRDefault="00DC136F" w:rsidP="0076543E">
      <w:pPr>
        <w:spacing w:after="220"/>
      </w:pPr>
      <w:r>
        <w:fldChar w:fldCharType="begin"/>
      </w:r>
      <w:r>
        <w:instrText xml:space="preserve"> AUTONUM  </w:instrText>
      </w:r>
      <w:r>
        <w:fldChar w:fldCharType="end"/>
      </w:r>
      <w:r>
        <w:tab/>
      </w:r>
      <w:r w:rsidR="0076543E" w:rsidRPr="00C46728">
        <w:t xml:space="preserve">The proposed </w:t>
      </w:r>
      <w:r w:rsidR="00C15346">
        <w:rPr>
          <w:rFonts w:eastAsiaTheme="minorEastAsia"/>
          <w:lang w:eastAsia="ja-JP"/>
        </w:rPr>
        <w:t>s</w:t>
      </w:r>
      <w:r w:rsidR="0076543E" w:rsidRPr="00C46728">
        <w:t>tandard provides recommendations for the exchange of IP data between IP offices</w:t>
      </w:r>
      <w:r w:rsidR="001564F3">
        <w:t>,</w:t>
      </w:r>
      <w:r w:rsidR="0076543E" w:rsidRPr="00C46728">
        <w:t xml:space="preserve"> and for the subsequent use and provision of the data received.  It identifies the recommended types of IP data to be exchanged but does not prescribe the detailed structure of each data type.  Detailed recommendations concerning data structures are provided in other relevant WIPO Standards.</w:t>
      </w:r>
    </w:p>
    <w:p w14:paraId="666A81A1" w14:textId="2DACE7D4" w:rsidR="00875CF2" w:rsidRPr="00C46728" w:rsidRDefault="00DC136F" w:rsidP="00DC136F">
      <w:pPr>
        <w:spacing w:after="220"/>
        <w:rPr>
          <w:bCs/>
        </w:rPr>
      </w:pPr>
      <w:r>
        <w:fldChar w:fldCharType="begin"/>
      </w:r>
      <w:r>
        <w:instrText xml:space="preserve"> AUTONUM  </w:instrText>
      </w:r>
      <w:r>
        <w:fldChar w:fldCharType="end"/>
      </w:r>
      <w:r>
        <w:tab/>
      </w:r>
      <w:r w:rsidR="00875CF2" w:rsidRPr="00C46728">
        <w:t xml:space="preserve">The proposed </w:t>
      </w:r>
      <w:r w:rsidR="00786871">
        <w:rPr>
          <w:rFonts w:eastAsiaTheme="minorEastAsia"/>
          <w:lang w:eastAsia="ja-JP"/>
        </w:rPr>
        <w:t>s</w:t>
      </w:r>
      <w:r w:rsidR="00875CF2" w:rsidRPr="00C46728">
        <w:t>tandard comprises the following elements:</w:t>
      </w:r>
    </w:p>
    <w:p w14:paraId="00C4A5D1" w14:textId="3A0575E7" w:rsidR="00C46728" w:rsidRPr="00C46728" w:rsidRDefault="00C46728" w:rsidP="00E8379E">
      <w:pPr>
        <w:numPr>
          <w:ilvl w:val="0"/>
          <w:numId w:val="4"/>
        </w:numPr>
        <w:spacing w:after="220"/>
      </w:pPr>
      <w:r w:rsidRPr="00C46728">
        <w:t xml:space="preserve">Main Body: </w:t>
      </w:r>
      <w:r w:rsidR="00D80CFE">
        <w:t xml:space="preserve"> </w:t>
      </w:r>
      <w:r w:rsidRPr="00C46728">
        <w:t xml:space="preserve">Defines </w:t>
      </w:r>
      <w:bookmarkStart w:id="5" w:name="_Toc208241019"/>
      <w:r w:rsidR="00875CF2" w:rsidRPr="00C46728">
        <w:t>recommendations concerning the conditions for the exchange, use and provision of IP data;</w:t>
      </w:r>
      <w:r w:rsidR="00565017">
        <w:t xml:space="preserve"> </w:t>
      </w:r>
      <w:r w:rsidR="00875CF2" w:rsidRPr="00C46728">
        <w:t xml:space="preserve"> the types and means of IP data exchange; </w:t>
      </w:r>
      <w:r w:rsidR="00565017">
        <w:t xml:space="preserve"> </w:t>
      </w:r>
      <w:r w:rsidR="00875CF2" w:rsidRPr="00C46728">
        <w:t>and requirements relating to data ownership, quality, correction and delivery;</w:t>
      </w:r>
      <w:bookmarkEnd w:id="5"/>
    </w:p>
    <w:p w14:paraId="738A60B2" w14:textId="1793A549" w:rsidR="00A5565F" w:rsidRPr="00C46728" w:rsidRDefault="00C46728" w:rsidP="00A5565F">
      <w:pPr>
        <w:numPr>
          <w:ilvl w:val="0"/>
          <w:numId w:val="4"/>
        </w:numPr>
        <w:spacing w:after="220"/>
      </w:pPr>
      <w:r w:rsidRPr="00C46728">
        <w:t xml:space="preserve">Annex I: </w:t>
      </w:r>
      <w:r w:rsidR="00D80CFE">
        <w:t xml:space="preserve"> </w:t>
      </w:r>
      <w:r w:rsidR="00A5565F">
        <w:t>Pro</w:t>
      </w:r>
      <w:r w:rsidR="00EE4DC1">
        <w:t>vide</w:t>
      </w:r>
      <w:r w:rsidR="000056A9" w:rsidRPr="00663C52">
        <w:rPr>
          <w:rFonts w:eastAsiaTheme="minorEastAsia"/>
          <w:lang w:eastAsia="ja-JP"/>
        </w:rPr>
        <w:t>s</w:t>
      </w:r>
      <w:r w:rsidR="00EE4DC1" w:rsidRPr="000056A9">
        <w:t xml:space="preserve"> </w:t>
      </w:r>
      <w:r w:rsidR="00A5565F" w:rsidRPr="00C46728">
        <w:t xml:space="preserve">a recommended checklist for IP data quality assurance before data is provided; </w:t>
      </w:r>
      <w:r w:rsidR="00D80CFE">
        <w:t xml:space="preserve"> </w:t>
      </w:r>
      <w:r w:rsidR="00A5565F" w:rsidRPr="00C46728">
        <w:t>and</w:t>
      </w:r>
    </w:p>
    <w:p w14:paraId="3D9B51E4" w14:textId="6FC86959" w:rsidR="00696514" w:rsidRDefault="00C46728" w:rsidP="00696514">
      <w:pPr>
        <w:numPr>
          <w:ilvl w:val="0"/>
          <w:numId w:val="4"/>
        </w:numPr>
        <w:spacing w:after="220"/>
      </w:pPr>
      <w:r w:rsidRPr="00C46728">
        <w:t>Annex II:</w:t>
      </w:r>
      <w:r w:rsidR="00D80CFE">
        <w:t xml:space="preserve"> </w:t>
      </w:r>
      <w:r w:rsidRPr="00C46728">
        <w:t xml:space="preserve"> </w:t>
      </w:r>
      <w:r w:rsidR="00EE4DC1">
        <w:t>Provide</w:t>
      </w:r>
      <w:r w:rsidR="000056A9" w:rsidRPr="00D80CFE">
        <w:rPr>
          <w:rFonts w:eastAsiaTheme="minorEastAsia"/>
          <w:lang w:eastAsia="ja-JP"/>
        </w:rPr>
        <w:t>s</w:t>
      </w:r>
      <w:r w:rsidR="00EE4DC1">
        <w:t xml:space="preserve"> </w:t>
      </w:r>
      <w:r w:rsidR="00A5565F" w:rsidRPr="00C46728">
        <w:t>a model</w:t>
      </w:r>
      <w:r w:rsidR="00C15346">
        <w:t xml:space="preserve"> agreement </w:t>
      </w:r>
      <w:r w:rsidR="00A5565F" w:rsidRPr="00C46728">
        <w:t>that IP offices may use as a reference when establishing arrangements for IP data exchange.</w:t>
      </w:r>
    </w:p>
    <w:p w14:paraId="386DD218" w14:textId="167BE48B" w:rsidR="00C46728" w:rsidRPr="00C46728" w:rsidRDefault="00DC136F" w:rsidP="00696514">
      <w:pPr>
        <w:spacing w:after="220"/>
      </w:pPr>
      <w:r>
        <w:fldChar w:fldCharType="begin"/>
      </w:r>
      <w:r>
        <w:instrText xml:space="preserve"> AUTONUM  </w:instrText>
      </w:r>
      <w:r>
        <w:fldChar w:fldCharType="end"/>
      </w:r>
      <w:r>
        <w:tab/>
      </w:r>
      <w:r w:rsidR="00C46728" w:rsidRPr="00C46728">
        <w:t xml:space="preserve">The following name for the new WIPO </w:t>
      </w:r>
      <w:r w:rsidR="00C15346">
        <w:rPr>
          <w:rFonts w:eastAsiaTheme="minorEastAsia"/>
          <w:lang w:eastAsia="ja-JP"/>
        </w:rPr>
        <w:t>s</w:t>
      </w:r>
      <w:r w:rsidR="00C46728" w:rsidRPr="00C46728">
        <w:t>tandard is proposed:</w:t>
      </w:r>
    </w:p>
    <w:p w14:paraId="6821A780" w14:textId="2A25C889" w:rsidR="00C46728" w:rsidRPr="000D740F" w:rsidRDefault="00C46728" w:rsidP="000A0997">
      <w:pPr>
        <w:pStyle w:val="ONUME"/>
        <w:numPr>
          <w:ilvl w:val="0"/>
          <w:numId w:val="0"/>
        </w:numPr>
        <w:rPr>
          <w:i/>
          <w:iCs/>
        </w:rPr>
      </w:pPr>
      <w:r w:rsidRPr="00C46728">
        <w:tab/>
      </w:r>
      <w:r w:rsidRPr="000D740F">
        <w:rPr>
          <w:i/>
          <w:iCs/>
        </w:rPr>
        <w:t>“WIPO Standard ST.</w:t>
      </w:r>
      <w:r w:rsidR="0087134E" w:rsidRPr="000D740F">
        <w:rPr>
          <w:i/>
          <w:iCs/>
        </w:rPr>
        <w:t xml:space="preserve">94 </w:t>
      </w:r>
      <w:r w:rsidRPr="000D740F">
        <w:rPr>
          <w:i/>
          <w:iCs/>
        </w:rPr>
        <w:t>- Recommendations for the Exchange of Intellectual Property Data and its Use”</w:t>
      </w:r>
    </w:p>
    <w:p w14:paraId="6E23CFF6" w14:textId="3FD3B875" w:rsidR="00C46728" w:rsidRPr="00C46728" w:rsidRDefault="00DC136F" w:rsidP="00A553EB">
      <w:pPr>
        <w:spacing w:after="220"/>
      </w:pPr>
      <w:r>
        <w:lastRenderedPageBreak/>
        <w:fldChar w:fldCharType="begin"/>
      </w:r>
      <w:r>
        <w:instrText xml:space="preserve"> AUTONUM  </w:instrText>
      </w:r>
      <w:r>
        <w:fldChar w:fldCharType="end"/>
      </w:r>
      <w:r>
        <w:tab/>
      </w:r>
      <w:r w:rsidR="000A0997" w:rsidRPr="00B306C8">
        <w:t>Subject to the adoption of</w:t>
      </w:r>
      <w:r w:rsidR="000A0997" w:rsidRPr="00A74CB3">
        <w:t xml:space="preserve"> the new </w:t>
      </w:r>
      <w:r w:rsidR="00C15346">
        <w:rPr>
          <w:rFonts w:eastAsiaTheme="minorEastAsia"/>
          <w:lang w:eastAsia="ja-JP"/>
        </w:rPr>
        <w:t>s</w:t>
      </w:r>
      <w:r w:rsidR="000A0997" w:rsidRPr="00A74CB3">
        <w:t xml:space="preserve">tandard by the CWS at </w:t>
      </w:r>
      <w:r w:rsidR="000A0997" w:rsidRPr="00B306C8">
        <w:t>its</w:t>
      </w:r>
      <w:r w:rsidR="000A0997" w:rsidRPr="00A74CB3">
        <w:t xml:space="preserve"> current session, it is proposed that the CWS request the Secretariat publish the </w:t>
      </w:r>
      <w:r w:rsidR="000A0997" w:rsidRPr="00B306C8">
        <w:t>Standard</w:t>
      </w:r>
      <w:r w:rsidR="000A0997" w:rsidRPr="00A74CB3">
        <w:t xml:space="preserve"> in </w:t>
      </w:r>
      <w:hyperlink r:id="rId14" w:history="1">
        <w:r w:rsidR="000A0997" w:rsidRPr="00DB352F">
          <w:rPr>
            <w:rStyle w:val="Hyperlink"/>
          </w:rPr>
          <w:t>Part 3</w:t>
        </w:r>
      </w:hyperlink>
      <w:r w:rsidR="000A0997" w:rsidRPr="00DB352F">
        <w:t xml:space="preserve"> of the WIPO Handbook for Intellectual Property Information and Documentation</w:t>
      </w:r>
      <w:r w:rsidR="000A0997" w:rsidRPr="00A74CB3">
        <w:t>.</w:t>
      </w:r>
    </w:p>
    <w:p w14:paraId="3E98FCE6" w14:textId="77777777" w:rsidR="00AD1FFB" w:rsidRPr="00C46728" w:rsidRDefault="00AD1FFB" w:rsidP="00A553EB">
      <w:pPr>
        <w:pStyle w:val="Heading3"/>
      </w:pPr>
      <w:r>
        <w:t>Improvements made since the thirteenth session of the CWS</w:t>
      </w:r>
    </w:p>
    <w:p w14:paraId="0E2AEA49" w14:textId="068AFF59" w:rsidR="00AD1FFB" w:rsidRPr="00C46728" w:rsidRDefault="00DC136F" w:rsidP="00AD1FFB">
      <w:pPr>
        <w:spacing w:after="220"/>
        <w:jc w:val="both"/>
        <w:rPr>
          <w:bCs/>
        </w:rPr>
      </w:pPr>
      <w:r>
        <w:fldChar w:fldCharType="begin"/>
      </w:r>
      <w:r>
        <w:instrText xml:space="preserve"> AUTONUM  </w:instrText>
      </w:r>
      <w:r>
        <w:fldChar w:fldCharType="end"/>
      </w:r>
      <w:r>
        <w:tab/>
      </w:r>
      <w:r w:rsidR="00AD1FFB">
        <w:t xml:space="preserve">Taking account of the discussions at the thirteenth session of the CWS, the results of the survey of IP offices and subsequent consultations within the IP Data Exchange Task Force, the working draft </w:t>
      </w:r>
      <w:r w:rsidR="003923EA">
        <w:t xml:space="preserve">presented to </w:t>
      </w:r>
      <w:r w:rsidR="00677026">
        <w:t>the thirteenth session of the CWS</w:t>
      </w:r>
      <w:r w:rsidR="00AD1FFB">
        <w:t xml:space="preserve"> was substantially revised.  The </w:t>
      </w:r>
      <w:r w:rsidR="00465F21">
        <w:t>main</w:t>
      </w:r>
      <w:r w:rsidR="00AD1FFB">
        <w:t xml:space="preserve"> improvements are summarized below:</w:t>
      </w:r>
    </w:p>
    <w:p w14:paraId="1F6AA71F" w14:textId="063BDE50" w:rsidR="00AD1FFB" w:rsidRPr="00C46728" w:rsidRDefault="00AD1FFB" w:rsidP="00AD1FFB">
      <w:pPr>
        <w:numPr>
          <w:ilvl w:val="0"/>
          <w:numId w:val="4"/>
        </w:numPr>
        <w:spacing w:after="220"/>
      </w:pPr>
      <w:r>
        <w:t>Expansion and clarification of the terminolog</w:t>
      </w:r>
      <w:r w:rsidR="004E6A04">
        <w:t>ies</w:t>
      </w:r>
      <w:r>
        <w:t>, including definitions of “partner Office”, “library”, “third party”, “third</w:t>
      </w:r>
      <w:r w:rsidR="0021251E">
        <w:t xml:space="preserve"> </w:t>
      </w:r>
      <w:r>
        <w:t>party Office”, “internal use”, “external use”, “open IP data”, “Terms of Use”, “statistical or added-value data”, “IP data quality assurance mechanisms” and “full-text published data”;</w:t>
      </w:r>
    </w:p>
    <w:p w14:paraId="599A175E" w14:textId="4CE0179F" w:rsidR="00AD1FFB" w:rsidRPr="00C46728" w:rsidRDefault="00AD1FFB" w:rsidP="00AD1FFB">
      <w:pPr>
        <w:numPr>
          <w:ilvl w:val="0"/>
          <w:numId w:val="4"/>
        </w:numPr>
        <w:spacing w:after="220"/>
      </w:pPr>
      <w:r>
        <w:t>Introduction of standardized normative keywords to distinguish requirements, recommendations and optional provisions;</w:t>
      </w:r>
    </w:p>
    <w:p w14:paraId="077F5974" w14:textId="1A600C19" w:rsidR="00AD1FFB" w:rsidRPr="00C46728" w:rsidRDefault="00AD1FFB" w:rsidP="00AD1FFB">
      <w:pPr>
        <w:numPr>
          <w:ilvl w:val="0"/>
          <w:numId w:val="4"/>
        </w:numPr>
        <w:spacing w:after="220"/>
      </w:pPr>
      <w:r>
        <w:t xml:space="preserve">Addition of provisions concerning compliance with applicable personal data protection laws and the communication of relevant requirements and conditions by partner </w:t>
      </w:r>
      <w:r w:rsidR="00E0113A">
        <w:rPr>
          <w:rFonts w:eastAsiaTheme="minorEastAsia" w:hint="eastAsia"/>
          <w:lang w:eastAsia="ja-JP"/>
        </w:rPr>
        <w:t>IP o</w:t>
      </w:r>
      <w:r>
        <w:t>ffices;</w:t>
      </w:r>
    </w:p>
    <w:p w14:paraId="3B97649F" w14:textId="77777777" w:rsidR="00AD1FFB" w:rsidRPr="00C46728" w:rsidRDefault="00AD1FFB" w:rsidP="00AD1FFB">
      <w:pPr>
        <w:numPr>
          <w:ilvl w:val="0"/>
          <w:numId w:val="4"/>
        </w:numPr>
        <w:spacing w:after="220"/>
      </w:pPr>
      <w:r>
        <w:t>Clarification of the reciprocity and legitimate-use principles, including source attribution, compliance with access and security conditions, identification of transformed data, and communication of applicable restrictions when data is redistributed;</w:t>
      </w:r>
    </w:p>
    <w:p w14:paraId="39FC0B6B" w14:textId="7C9651BA" w:rsidR="00AD1FFB" w:rsidRPr="00C46728" w:rsidRDefault="00AD1FFB" w:rsidP="00AD1FFB">
      <w:pPr>
        <w:numPr>
          <w:ilvl w:val="0"/>
          <w:numId w:val="4"/>
        </w:numPr>
        <w:spacing w:after="220"/>
      </w:pPr>
      <w:r>
        <w:t xml:space="preserve">Revision of the </w:t>
      </w:r>
      <w:r w:rsidR="00B916BD">
        <w:t>recommendations</w:t>
      </w:r>
      <w:r w:rsidR="002E080D">
        <w:t xml:space="preserve"> </w:t>
      </w:r>
      <w:r>
        <w:t>concerning internal use, external use, redistribution and the provision of data to third parties and third</w:t>
      </w:r>
      <w:r w:rsidR="00226B51">
        <w:t>-</w:t>
      </w:r>
      <w:r>
        <w:t xml:space="preserve">party </w:t>
      </w:r>
      <w:r w:rsidR="00E0113A">
        <w:rPr>
          <w:rFonts w:eastAsiaTheme="minorEastAsia" w:hint="eastAsia"/>
          <w:lang w:eastAsia="ja-JP"/>
        </w:rPr>
        <w:t>IP o</w:t>
      </w:r>
      <w:r>
        <w:t>ffices, including circumstances in which a</w:t>
      </w:r>
      <w:r w:rsidR="00C15346">
        <w:t xml:space="preserve">n agreement </w:t>
      </w:r>
      <w:r>
        <w:t>may be appropriate;</w:t>
      </w:r>
    </w:p>
    <w:p w14:paraId="154ED1AE" w14:textId="77777777" w:rsidR="00AD1FFB" w:rsidRPr="00C46728" w:rsidRDefault="00AD1FFB" w:rsidP="00AD1FFB">
      <w:pPr>
        <w:numPr>
          <w:ilvl w:val="0"/>
          <w:numId w:val="4"/>
        </w:numPr>
        <w:spacing w:after="220"/>
      </w:pPr>
      <w:r>
        <w:t>Expansion of the recommended IP data types and formats, including bibliographic and full-text data, multimedia representations, sequence listings, legal status data, examination and search reports, office actions, and statistical or added-value data, together with references to relevant WIPO Standards;</w:t>
      </w:r>
    </w:p>
    <w:p w14:paraId="0BCEB078" w14:textId="346C5818" w:rsidR="00AD1FFB" w:rsidRDefault="00AD1FFB" w:rsidP="00B93622">
      <w:pPr>
        <w:numPr>
          <w:ilvl w:val="0"/>
          <w:numId w:val="4"/>
        </w:numPr>
        <w:spacing w:after="220"/>
      </w:pPr>
      <w:r>
        <w:t xml:space="preserve">Clarification of the recommended electronic means of exchange, including </w:t>
      </w:r>
      <w:r w:rsidR="00B93622" w:rsidRPr="00B93622">
        <w:t>Application Programming Interface</w:t>
      </w:r>
      <w:r w:rsidR="00B93622">
        <w:t xml:space="preserve"> (</w:t>
      </w:r>
      <w:r>
        <w:t>API</w:t>
      </w:r>
      <w:r w:rsidR="00C17047">
        <w:t>)</w:t>
      </w:r>
      <w:r>
        <w:t xml:space="preserve"> and SFTP/FTP, and reference to WIPO Standard ST.90 where APIs are used;</w:t>
      </w:r>
    </w:p>
    <w:p w14:paraId="13549E2C" w14:textId="111D6778" w:rsidR="00AD1FFB" w:rsidRDefault="00AD1FFB" w:rsidP="00AD1FFB">
      <w:pPr>
        <w:numPr>
          <w:ilvl w:val="0"/>
          <w:numId w:val="4"/>
        </w:numPr>
        <w:spacing w:after="220"/>
      </w:pPr>
      <w:r>
        <w:t xml:space="preserve">Addition of </w:t>
      </w:r>
      <w:r w:rsidR="00193EDD">
        <w:t>recommendations</w:t>
      </w:r>
      <w:r w:rsidR="0084345E">
        <w:t xml:space="preserve"> </w:t>
      </w:r>
      <w:r>
        <w:t>concerning the authoritative source of IP data, responsibility for its accuracy and official status, error reporting and correction, delivery frequency, predictable schedules, and advance notification of interruptions or changes to data structures or formats;</w:t>
      </w:r>
    </w:p>
    <w:p w14:paraId="3044C8C4" w14:textId="577A68D8" w:rsidR="00AD1FFB" w:rsidRDefault="00AD1FFB" w:rsidP="00AD1FFB">
      <w:pPr>
        <w:numPr>
          <w:ilvl w:val="0"/>
          <w:numId w:val="4"/>
        </w:numPr>
        <w:spacing w:after="220"/>
      </w:pPr>
      <w:r>
        <w:t xml:space="preserve">Expansion of the recommended IP data quality checklist in Annex I to cover completeness, validity, compliance with applicable schemas and formats, file integrity, transfer security, public availability and compliance with applicable personal data protection requirements; </w:t>
      </w:r>
      <w:r w:rsidR="00DC0282">
        <w:t xml:space="preserve"> </w:t>
      </w:r>
      <w:r>
        <w:t>and</w:t>
      </w:r>
    </w:p>
    <w:p w14:paraId="59D6C551" w14:textId="77777777" w:rsidR="00AD1FFB" w:rsidRDefault="00AD1FFB" w:rsidP="00AD1FFB">
      <w:pPr>
        <w:numPr>
          <w:ilvl w:val="0"/>
          <w:numId w:val="4"/>
        </w:numPr>
        <w:spacing w:after="220"/>
      </w:pPr>
      <w:r>
        <w:t>Introduction of Annex II, containing a model agreement that IP offices may use as a reference when establishing arrangements for IP data exchange.</w:t>
      </w:r>
    </w:p>
    <w:p w14:paraId="169579D2" w14:textId="2C999AF8" w:rsidR="003376FA" w:rsidRPr="007B3F9F" w:rsidRDefault="007B3F9F" w:rsidP="007B3F9F">
      <w:pPr>
        <w:pStyle w:val="Heading2"/>
      </w:pPr>
      <w:r w:rsidRPr="007B3F9F">
        <w:lastRenderedPageBreak/>
        <w:t>Proposal for the Revision of Task No. 67</w:t>
      </w:r>
    </w:p>
    <w:p w14:paraId="6E4F1D9E" w14:textId="6E4559A5" w:rsidR="00D57375" w:rsidRPr="00A66F67" w:rsidRDefault="00DC136F" w:rsidP="00D57375">
      <w:pPr>
        <w:spacing w:after="240"/>
      </w:pPr>
      <w:r>
        <w:fldChar w:fldCharType="begin"/>
      </w:r>
      <w:r>
        <w:instrText xml:space="preserve"> AUTONUM  </w:instrText>
      </w:r>
      <w:r>
        <w:fldChar w:fldCharType="end"/>
      </w:r>
      <w:r>
        <w:tab/>
      </w:r>
      <w:r w:rsidR="00D57375" w:rsidRPr="00956484">
        <w:t xml:space="preserve">Subject to the adoption of the proposed WIPO </w:t>
      </w:r>
      <w:r w:rsidR="00931FEC">
        <w:rPr>
          <w:rFonts w:eastAsiaTheme="minorEastAsia"/>
          <w:lang w:eastAsia="ja-JP"/>
        </w:rPr>
        <w:t>S</w:t>
      </w:r>
      <w:r w:rsidR="00D57375" w:rsidRPr="00EB64E0">
        <w:t>tandard</w:t>
      </w:r>
      <w:r w:rsidR="00D57375">
        <w:t xml:space="preserve"> ST.94</w:t>
      </w:r>
      <w:r w:rsidR="00D57375" w:rsidRPr="00956484">
        <w:t xml:space="preserve">, it is </w:t>
      </w:r>
      <w:r w:rsidR="00D57375" w:rsidRPr="007609AE">
        <w:t>proposed</w:t>
      </w:r>
      <w:r w:rsidR="00D57375" w:rsidRPr="00956484">
        <w:t xml:space="preserve"> that the </w:t>
      </w:r>
      <w:r w:rsidR="00D57375">
        <w:t xml:space="preserve">IP Data Exchange </w:t>
      </w:r>
      <w:r w:rsidR="00D57375" w:rsidRPr="00956484">
        <w:t xml:space="preserve">Task </w:t>
      </w:r>
      <w:r w:rsidR="00D57375">
        <w:t xml:space="preserve">Force </w:t>
      </w:r>
      <w:r w:rsidR="00D57375" w:rsidRPr="00E60B10">
        <w:t xml:space="preserve">continue </w:t>
      </w:r>
      <w:r w:rsidR="00D57375" w:rsidRPr="00EB64E0">
        <w:t>its</w:t>
      </w:r>
      <w:r w:rsidR="00D57375">
        <w:t xml:space="preserve"> work on</w:t>
      </w:r>
      <w:r w:rsidR="00D57375" w:rsidRPr="00E60B10">
        <w:t xml:space="preserve"> collecting and sharing best practices</w:t>
      </w:r>
      <w:r w:rsidR="00D57375" w:rsidRPr="00EB64E0">
        <w:t>,</w:t>
      </w:r>
      <w:r w:rsidR="00D57375" w:rsidRPr="00E60B10">
        <w:t xml:space="preserve"> establishing a </w:t>
      </w:r>
      <w:r w:rsidR="00D57375" w:rsidRPr="00EB64E0">
        <w:t xml:space="preserve">mechanism </w:t>
      </w:r>
      <w:r w:rsidR="00D57375">
        <w:t xml:space="preserve">and platform </w:t>
      </w:r>
      <w:r w:rsidR="00D57375" w:rsidRPr="00EB64E0">
        <w:t xml:space="preserve">to facilitate </w:t>
      </w:r>
      <w:r w:rsidR="00D57375" w:rsidRPr="00E60B10">
        <w:t xml:space="preserve">communication among </w:t>
      </w:r>
      <w:r w:rsidR="00D57375" w:rsidRPr="00EB64E0">
        <w:t>industrial property offices,</w:t>
      </w:r>
      <w:r w:rsidR="00D57375">
        <w:t xml:space="preserve"> and </w:t>
      </w:r>
      <w:r w:rsidR="00D57375" w:rsidRPr="00EB64E0">
        <w:t>assessing</w:t>
      </w:r>
      <w:r w:rsidR="00D57375">
        <w:t xml:space="preserve"> the feasibility of</w:t>
      </w:r>
      <w:r w:rsidR="00D57375" w:rsidRPr="00E60B10">
        <w:t xml:space="preserve"> </w:t>
      </w:r>
      <w:r w:rsidR="00D57375" w:rsidRPr="00EB64E0">
        <w:t xml:space="preserve">developing </w:t>
      </w:r>
      <w:r w:rsidR="00D57375" w:rsidRPr="00E60B10">
        <w:t xml:space="preserve">a centralized global </w:t>
      </w:r>
      <w:r w:rsidR="00D57375" w:rsidRPr="00EB64E0">
        <w:t xml:space="preserve">platform for the </w:t>
      </w:r>
      <w:r w:rsidR="00D57375" w:rsidRPr="00E60B10">
        <w:t xml:space="preserve">exchange </w:t>
      </w:r>
      <w:r w:rsidR="00D57375" w:rsidRPr="00EB64E0">
        <w:t>of intellectual property data.</w:t>
      </w:r>
      <w:r w:rsidR="00D57375">
        <w:t xml:space="preserve">  Accordingly, it is </w:t>
      </w:r>
      <w:r w:rsidR="00D57375" w:rsidRPr="00EB64E0">
        <w:t xml:space="preserve">further </w:t>
      </w:r>
      <w:r w:rsidR="00D57375">
        <w:t>proposed that the description of Task No. 67 be revised as follows:</w:t>
      </w:r>
    </w:p>
    <w:p w14:paraId="17257DF0" w14:textId="5C7CDAC1" w:rsidR="00AA080C" w:rsidRPr="00C46728" w:rsidRDefault="003E0F6A" w:rsidP="00A553EB">
      <w:pPr>
        <w:spacing w:after="220"/>
        <w:ind w:firstLine="567"/>
      </w:pPr>
      <w:r w:rsidRPr="003E0F6A">
        <w:rPr>
          <w:i/>
          <w:iCs/>
        </w:rPr>
        <w:t>“Ensure the necessary revisions and updates of WIPO Standard ST.94 and explore feasible technical solutions to improve global IP data exchange, including the sharing experience and information on data quality assurance and the possible development of a global IP data exchange platform.</w:t>
      </w:r>
      <w:r w:rsidR="00701166">
        <w:rPr>
          <w:i/>
          <w:iCs/>
        </w:rPr>
        <w:t>”</w:t>
      </w:r>
    </w:p>
    <w:p w14:paraId="7A8E5437" w14:textId="17BDFE90" w:rsidR="005C326A" w:rsidRDefault="00DC136F" w:rsidP="005C326A">
      <w:pPr>
        <w:spacing w:after="220"/>
        <w:ind w:left="5533"/>
      </w:pPr>
      <w:r>
        <w:rPr>
          <w:i/>
        </w:rPr>
        <w:fldChar w:fldCharType="begin"/>
      </w:r>
      <w:r>
        <w:rPr>
          <w:i/>
        </w:rPr>
        <w:instrText xml:space="preserve"> AUTONUM  </w:instrText>
      </w:r>
      <w:r>
        <w:rPr>
          <w:i/>
        </w:rPr>
        <w:fldChar w:fldCharType="end"/>
      </w:r>
      <w:r>
        <w:rPr>
          <w:i/>
        </w:rPr>
        <w:tab/>
      </w:r>
      <w:r w:rsidR="00C46728" w:rsidRPr="00C46728">
        <w:rPr>
          <w:i/>
        </w:rPr>
        <w:t>The CWS is invited to:</w:t>
      </w:r>
      <w:r w:rsidR="00C46728" w:rsidRPr="00C46728">
        <w:t xml:space="preserve"> </w:t>
      </w:r>
    </w:p>
    <w:p w14:paraId="62D9EBCA" w14:textId="667739B2" w:rsidR="00C46728" w:rsidRPr="005C326A" w:rsidRDefault="00C46728" w:rsidP="00701166">
      <w:pPr>
        <w:pStyle w:val="ListParagraph"/>
        <w:numPr>
          <w:ilvl w:val="0"/>
          <w:numId w:val="2"/>
        </w:numPr>
        <w:tabs>
          <w:tab w:val="clear" w:pos="6804"/>
        </w:tabs>
        <w:spacing w:after="220"/>
        <w:ind w:left="5529" w:firstLine="708"/>
        <w:rPr>
          <w:i/>
        </w:rPr>
      </w:pPr>
      <w:r w:rsidRPr="005C326A">
        <w:rPr>
          <w:i/>
        </w:rPr>
        <w:t>note the content of the present document;</w:t>
      </w:r>
    </w:p>
    <w:p w14:paraId="5D3780EB" w14:textId="3CC1A9A3" w:rsidR="00C46728" w:rsidRPr="00C46728" w:rsidRDefault="00C46728" w:rsidP="00701166">
      <w:pPr>
        <w:numPr>
          <w:ilvl w:val="0"/>
          <w:numId w:val="2"/>
        </w:numPr>
        <w:tabs>
          <w:tab w:val="clear" w:pos="6804"/>
        </w:tabs>
        <w:spacing w:after="220"/>
        <w:ind w:left="5529" w:firstLine="708"/>
        <w:rPr>
          <w:i/>
        </w:rPr>
      </w:pPr>
      <w:r w:rsidRPr="00C46728">
        <w:rPr>
          <w:i/>
        </w:rPr>
        <w:t xml:space="preserve">consider and approve the name of the proposed </w:t>
      </w:r>
      <w:r w:rsidR="00104F39">
        <w:rPr>
          <w:i/>
        </w:rPr>
        <w:t>s</w:t>
      </w:r>
      <w:r w:rsidRPr="00C46728">
        <w:rPr>
          <w:i/>
        </w:rPr>
        <w:t>tandard “WIPO Standard ST.</w:t>
      </w:r>
      <w:r w:rsidR="005B0AE9">
        <w:rPr>
          <w:i/>
        </w:rPr>
        <w:t>94</w:t>
      </w:r>
      <w:r w:rsidR="005B0AE9" w:rsidRPr="00C46728">
        <w:rPr>
          <w:i/>
        </w:rPr>
        <w:t xml:space="preserve"> </w:t>
      </w:r>
      <w:r w:rsidRPr="00C46728">
        <w:rPr>
          <w:i/>
        </w:rPr>
        <w:t xml:space="preserve">- Recommendations for the Exchange of Intellectual Property Data and its Use”, as indicated in paragraph </w:t>
      </w:r>
      <w:r w:rsidR="005F2A7C">
        <w:rPr>
          <w:i/>
        </w:rPr>
        <w:t>10</w:t>
      </w:r>
      <w:r w:rsidRPr="00C46728">
        <w:rPr>
          <w:i/>
        </w:rPr>
        <w:t xml:space="preserve">; </w:t>
      </w:r>
    </w:p>
    <w:p w14:paraId="277DFB7B" w14:textId="389F4E1F" w:rsidR="00DC136F" w:rsidRPr="00A553EB" w:rsidRDefault="00C46728" w:rsidP="00701166">
      <w:pPr>
        <w:numPr>
          <w:ilvl w:val="0"/>
          <w:numId w:val="2"/>
        </w:numPr>
        <w:tabs>
          <w:tab w:val="clear" w:pos="6804"/>
        </w:tabs>
        <w:spacing w:after="220"/>
        <w:ind w:left="5529" w:firstLine="708"/>
      </w:pPr>
      <w:r w:rsidRPr="00DC136F">
        <w:rPr>
          <w:i/>
          <w:iCs/>
        </w:rPr>
        <w:t>consider and adopt the new WIPO Standard ST.</w:t>
      </w:r>
      <w:r w:rsidR="0094042F" w:rsidRPr="00DC136F">
        <w:rPr>
          <w:i/>
          <w:iCs/>
        </w:rPr>
        <w:t xml:space="preserve">94 </w:t>
      </w:r>
      <w:r w:rsidRPr="00DC136F">
        <w:rPr>
          <w:i/>
          <w:iCs/>
        </w:rPr>
        <w:t xml:space="preserve">as </w:t>
      </w:r>
      <w:r w:rsidR="005F2A7C">
        <w:rPr>
          <w:i/>
          <w:iCs/>
        </w:rPr>
        <w:t>indicated</w:t>
      </w:r>
      <w:r w:rsidRPr="00DC136F">
        <w:rPr>
          <w:i/>
          <w:iCs/>
        </w:rPr>
        <w:t xml:space="preserve"> in</w:t>
      </w:r>
      <w:r w:rsidR="0094042F" w:rsidRPr="00DC136F">
        <w:rPr>
          <w:i/>
          <w:iCs/>
        </w:rPr>
        <w:t xml:space="preserve"> paragraph</w:t>
      </w:r>
      <w:r w:rsidR="005F2A7C">
        <w:rPr>
          <w:i/>
          <w:iCs/>
        </w:rPr>
        <w:t>s</w:t>
      </w:r>
      <w:r w:rsidR="0094042F" w:rsidRPr="00DC136F">
        <w:rPr>
          <w:i/>
          <w:iCs/>
        </w:rPr>
        <w:t xml:space="preserve"> </w:t>
      </w:r>
      <w:r w:rsidR="005F2A7C">
        <w:rPr>
          <w:i/>
          <w:iCs/>
        </w:rPr>
        <w:t>4</w:t>
      </w:r>
      <w:r w:rsidR="006C7985" w:rsidRPr="00DC136F">
        <w:rPr>
          <w:i/>
          <w:iCs/>
        </w:rPr>
        <w:t xml:space="preserve"> to </w:t>
      </w:r>
      <w:r w:rsidR="005F2A7C">
        <w:rPr>
          <w:i/>
          <w:iCs/>
        </w:rPr>
        <w:t>9</w:t>
      </w:r>
      <w:r w:rsidR="006C7985" w:rsidRPr="00DC136F">
        <w:rPr>
          <w:i/>
          <w:iCs/>
        </w:rPr>
        <w:t xml:space="preserve"> and reproduced in</w:t>
      </w:r>
      <w:r w:rsidRPr="00DC136F">
        <w:rPr>
          <w:i/>
          <w:iCs/>
        </w:rPr>
        <w:t xml:space="preserve"> the Annex to the present document</w:t>
      </w:r>
      <w:r w:rsidR="00CA7D6E" w:rsidRPr="00DC136F">
        <w:rPr>
          <w:i/>
          <w:iCs/>
        </w:rPr>
        <w:t xml:space="preserve">; </w:t>
      </w:r>
    </w:p>
    <w:p w14:paraId="1F2348CA" w14:textId="653AF5AA" w:rsidR="00CA7D6E" w:rsidRPr="00A553EB" w:rsidRDefault="00CA7D6E" w:rsidP="00701166">
      <w:pPr>
        <w:numPr>
          <w:ilvl w:val="0"/>
          <w:numId w:val="2"/>
        </w:numPr>
        <w:tabs>
          <w:tab w:val="clear" w:pos="6804"/>
        </w:tabs>
        <w:spacing w:after="220"/>
        <w:ind w:left="5529" w:firstLine="708"/>
        <w:rPr>
          <w:i/>
          <w:iCs/>
        </w:rPr>
      </w:pPr>
      <w:r w:rsidRPr="00A553EB">
        <w:rPr>
          <w:i/>
          <w:iCs/>
        </w:rPr>
        <w:t xml:space="preserve">consider and approve the revision of Task No. 67, as indicated in paragraph </w:t>
      </w:r>
      <w:r w:rsidR="005F2A7C">
        <w:rPr>
          <w:i/>
          <w:iCs/>
        </w:rPr>
        <w:t>13</w:t>
      </w:r>
      <w:r w:rsidRPr="00A553EB">
        <w:rPr>
          <w:i/>
          <w:iCs/>
        </w:rPr>
        <w:t xml:space="preserve"> above.</w:t>
      </w:r>
    </w:p>
    <w:p w14:paraId="4A04A0B1" w14:textId="77777777" w:rsidR="00C46728" w:rsidRDefault="00C46728" w:rsidP="005576BF">
      <w:pPr>
        <w:pStyle w:val="Endofdocument-Annex"/>
      </w:pPr>
    </w:p>
    <w:p w14:paraId="66A64E24" w14:textId="77777777" w:rsidR="005576BF" w:rsidRDefault="005576BF" w:rsidP="005576BF">
      <w:pPr>
        <w:pStyle w:val="Endofdocument-Annex"/>
      </w:pPr>
    </w:p>
    <w:p w14:paraId="386A2A54" w14:textId="77777777" w:rsidR="005576BF" w:rsidRPr="00C46728" w:rsidRDefault="005576BF" w:rsidP="005576BF">
      <w:pPr>
        <w:pStyle w:val="Endofdocument-Annex"/>
      </w:pPr>
    </w:p>
    <w:p w14:paraId="5628EBE2" w14:textId="6F5BDA7C" w:rsidR="002928D3" w:rsidRDefault="00C46728" w:rsidP="005576BF">
      <w:pPr>
        <w:pStyle w:val="Endofdocument-Annex"/>
      </w:pPr>
      <w:r w:rsidRPr="00C46728">
        <w:t>[Annex follows]</w:t>
      </w:r>
    </w:p>
    <w:sectPr w:rsidR="002928D3" w:rsidSect="00C46728">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0C40D" w14:textId="77777777" w:rsidR="00FA06BE" w:rsidRDefault="00FA06BE">
      <w:r>
        <w:separator/>
      </w:r>
    </w:p>
  </w:endnote>
  <w:endnote w:type="continuationSeparator" w:id="0">
    <w:p w14:paraId="5237461E" w14:textId="77777777" w:rsidR="00FA06BE" w:rsidRDefault="00FA06BE" w:rsidP="003B38C1">
      <w:r>
        <w:separator/>
      </w:r>
    </w:p>
    <w:p w14:paraId="2D89CD8F" w14:textId="77777777" w:rsidR="00FA06BE" w:rsidRPr="003B38C1" w:rsidRDefault="00FA06BE" w:rsidP="003B38C1">
      <w:pPr>
        <w:spacing w:after="60"/>
        <w:rPr>
          <w:sz w:val="17"/>
        </w:rPr>
      </w:pPr>
      <w:r>
        <w:rPr>
          <w:sz w:val="17"/>
        </w:rPr>
        <w:t>[Endnote continued from previous page]</w:t>
      </w:r>
    </w:p>
  </w:endnote>
  <w:endnote w:type="continuationNotice" w:id="1">
    <w:p w14:paraId="79C5C451" w14:textId="77777777" w:rsidR="00FA06BE" w:rsidRPr="003B38C1" w:rsidRDefault="00FA06BE"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F576D" w14:textId="77777777" w:rsidR="0040293E" w:rsidRDefault="00402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91EB" w14:textId="77777777" w:rsidR="0040293E" w:rsidRDefault="004029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43C7" w14:textId="77777777" w:rsidR="0040293E" w:rsidRDefault="00402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C1978" w14:textId="77777777" w:rsidR="00FA06BE" w:rsidRDefault="00FA06BE">
      <w:r>
        <w:separator/>
      </w:r>
    </w:p>
  </w:footnote>
  <w:footnote w:type="continuationSeparator" w:id="0">
    <w:p w14:paraId="6825C8EF" w14:textId="77777777" w:rsidR="00FA06BE" w:rsidRDefault="00FA06BE" w:rsidP="008B60B2">
      <w:r>
        <w:separator/>
      </w:r>
    </w:p>
    <w:p w14:paraId="0C9A5810" w14:textId="77777777" w:rsidR="00FA06BE" w:rsidRPr="00ED77FB" w:rsidRDefault="00FA06BE" w:rsidP="008B60B2">
      <w:pPr>
        <w:spacing w:after="60"/>
        <w:rPr>
          <w:sz w:val="17"/>
          <w:szCs w:val="17"/>
        </w:rPr>
      </w:pPr>
      <w:r w:rsidRPr="00ED77FB">
        <w:rPr>
          <w:sz w:val="17"/>
          <w:szCs w:val="17"/>
        </w:rPr>
        <w:t>[Footnote continued from previous page]</w:t>
      </w:r>
    </w:p>
  </w:footnote>
  <w:footnote w:type="continuationNotice" w:id="1">
    <w:p w14:paraId="2CAABE7B" w14:textId="77777777" w:rsidR="00FA06BE" w:rsidRPr="00ED77FB" w:rsidRDefault="00FA06BE"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95A4B" w14:textId="77777777" w:rsidR="0040293E" w:rsidRDefault="00402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7989" w14:textId="52CE85D6" w:rsidR="00EC4E49" w:rsidRDefault="00C46728" w:rsidP="00477D6B">
    <w:pPr>
      <w:jc w:val="right"/>
    </w:pPr>
    <w:bookmarkStart w:id="6" w:name="Code2"/>
    <w:bookmarkEnd w:id="6"/>
    <w:r>
      <w:t>CWS/14/13</w:t>
    </w:r>
  </w:p>
  <w:p w14:paraId="6F043A5C"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103FC11A" w14:textId="77777777" w:rsidR="00EC4E49" w:rsidRDefault="00EC4E49" w:rsidP="00477D6B">
    <w:pPr>
      <w:jc w:val="right"/>
    </w:pPr>
  </w:p>
  <w:p w14:paraId="78DFC8A6" w14:textId="77777777" w:rsidR="00B50B99" w:rsidRDefault="00B50B99"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C199" w14:textId="77777777" w:rsidR="0040293E" w:rsidRDefault="004029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5D26031"/>
    <w:multiLevelType w:val="multilevel"/>
    <w:tmpl w:val="BD8408F4"/>
    <w:lvl w:ilvl="0">
      <w:start w:val="1"/>
      <w:numFmt w:val="lowerLetter"/>
      <w:lvlText w:val="(%1)"/>
      <w:lvlJc w:val="left"/>
      <w:pPr>
        <w:tabs>
          <w:tab w:val="num" w:pos="6804"/>
        </w:tabs>
        <w:ind w:left="6237" w:firstLine="0"/>
      </w:pPr>
      <w:rPr>
        <w:rFonts w:ascii="Arial" w:eastAsia="SimSun" w:hAnsi="Arial" w:cs="Arial"/>
        <w:i/>
        <w:iCs/>
      </w:rPr>
    </w:lvl>
    <w:lvl w:ilvl="1">
      <w:start w:val="1"/>
      <w:numFmt w:val="lowerLetter"/>
      <w:lvlText w:val="(%2)"/>
      <w:lvlJc w:val="left"/>
      <w:pPr>
        <w:tabs>
          <w:tab w:val="num" w:pos="7371"/>
        </w:tabs>
        <w:ind w:left="6804" w:firstLine="0"/>
      </w:pPr>
    </w:lvl>
    <w:lvl w:ilvl="2">
      <w:start w:val="1"/>
      <w:numFmt w:val="lowerRoman"/>
      <w:lvlText w:val="(%3)"/>
      <w:lvlJc w:val="left"/>
      <w:pPr>
        <w:tabs>
          <w:tab w:val="num" w:pos="7938"/>
        </w:tabs>
        <w:ind w:left="7371" w:firstLine="0"/>
      </w:pPr>
    </w:lvl>
    <w:lvl w:ilvl="3">
      <w:start w:val="1"/>
      <w:numFmt w:val="bullet"/>
      <w:lvlText w:val=""/>
      <w:lvlJc w:val="left"/>
      <w:pPr>
        <w:tabs>
          <w:tab w:val="num" w:pos="8505"/>
        </w:tabs>
        <w:ind w:left="7938" w:firstLine="0"/>
      </w:pPr>
    </w:lvl>
    <w:lvl w:ilvl="4">
      <w:start w:val="1"/>
      <w:numFmt w:val="bullet"/>
      <w:lvlText w:val=""/>
      <w:lvlJc w:val="left"/>
      <w:pPr>
        <w:tabs>
          <w:tab w:val="num" w:pos="9072"/>
        </w:tabs>
        <w:ind w:left="8505" w:firstLine="0"/>
      </w:pPr>
    </w:lvl>
    <w:lvl w:ilvl="5">
      <w:start w:val="1"/>
      <w:numFmt w:val="bullet"/>
      <w:lvlText w:val=""/>
      <w:lvlJc w:val="left"/>
      <w:pPr>
        <w:tabs>
          <w:tab w:val="num" w:pos="9639"/>
        </w:tabs>
        <w:ind w:left="9072" w:firstLine="0"/>
      </w:pPr>
    </w:lvl>
    <w:lvl w:ilvl="6">
      <w:start w:val="1"/>
      <w:numFmt w:val="bullet"/>
      <w:lvlText w:val=""/>
      <w:lvlJc w:val="left"/>
      <w:pPr>
        <w:tabs>
          <w:tab w:val="num" w:pos="10206"/>
        </w:tabs>
        <w:ind w:left="9639" w:firstLine="0"/>
      </w:pPr>
    </w:lvl>
    <w:lvl w:ilvl="7">
      <w:start w:val="1"/>
      <w:numFmt w:val="bullet"/>
      <w:lvlText w:val=""/>
      <w:lvlJc w:val="left"/>
      <w:pPr>
        <w:tabs>
          <w:tab w:val="num" w:pos="10772"/>
        </w:tabs>
        <w:ind w:left="10206" w:firstLine="0"/>
      </w:pPr>
    </w:lvl>
    <w:lvl w:ilvl="8">
      <w:start w:val="1"/>
      <w:numFmt w:val="bullet"/>
      <w:lvlText w:val=""/>
      <w:lvlJc w:val="left"/>
      <w:pPr>
        <w:tabs>
          <w:tab w:val="num" w:pos="11339"/>
        </w:tabs>
        <w:ind w:left="10772" w:firstLine="0"/>
      </w:p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349620DA"/>
    <w:multiLevelType w:val="hybridMultilevel"/>
    <w:tmpl w:val="B9E03802"/>
    <w:lvl w:ilvl="0" w:tplc="DDA6CF12">
      <w:start w:val="1"/>
      <w:numFmt w:val="bullet"/>
      <w:lvlText w:val=""/>
      <w:lvlJc w:val="left"/>
      <w:pPr>
        <w:ind w:left="927" w:hanging="360"/>
      </w:pPr>
      <w:rPr>
        <w:rFonts w:ascii="Symbol" w:hAnsi="Symbol" w:hint="default"/>
      </w:rPr>
    </w:lvl>
    <w:lvl w:ilvl="1" w:tplc="04090001">
      <w:start w:val="1"/>
      <w:numFmt w:val="bullet"/>
      <w:lvlText w:val=""/>
      <w:lvlJc w:val="left"/>
      <w:pPr>
        <w:ind w:left="1647" w:hanging="360"/>
      </w:pPr>
      <w:rPr>
        <w:rFonts w:ascii="Symbol" w:hAnsi="Symbol"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6352287">
    <w:abstractNumId w:val="7"/>
  </w:num>
  <w:num w:numId="2" w16cid:durableId="1653363164">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 w16cid:durableId="1707562677">
    <w:abstractNumId w:val="6"/>
  </w:num>
  <w:num w:numId="4" w16cid:durableId="17170813">
    <w:abstractNumId w:val="5"/>
  </w:num>
  <w:num w:numId="5" w16cid:durableId="222833342">
    <w:abstractNumId w:val="4"/>
  </w:num>
  <w:num w:numId="6" w16cid:durableId="488402972">
    <w:abstractNumId w:val="0"/>
  </w:num>
  <w:num w:numId="7" w16cid:durableId="609242770">
    <w:abstractNumId w:val="3"/>
  </w:num>
  <w:num w:numId="8" w16cid:durableId="656806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728"/>
    <w:rsid w:val="00000BDE"/>
    <w:rsid w:val="0000139D"/>
    <w:rsid w:val="000056A9"/>
    <w:rsid w:val="000103CB"/>
    <w:rsid w:val="00013088"/>
    <w:rsid w:val="0001508F"/>
    <w:rsid w:val="0001647B"/>
    <w:rsid w:val="000219FD"/>
    <w:rsid w:val="00022EAC"/>
    <w:rsid w:val="00034588"/>
    <w:rsid w:val="000351C7"/>
    <w:rsid w:val="000401AB"/>
    <w:rsid w:val="00043CAA"/>
    <w:rsid w:val="0004475A"/>
    <w:rsid w:val="00044B46"/>
    <w:rsid w:val="00046EB7"/>
    <w:rsid w:val="000619F1"/>
    <w:rsid w:val="00065E31"/>
    <w:rsid w:val="00075432"/>
    <w:rsid w:val="000817DB"/>
    <w:rsid w:val="000940C4"/>
    <w:rsid w:val="00095A06"/>
    <w:rsid w:val="000968ED"/>
    <w:rsid w:val="000A0997"/>
    <w:rsid w:val="000A0D5D"/>
    <w:rsid w:val="000C0847"/>
    <w:rsid w:val="000C4B09"/>
    <w:rsid w:val="000C7104"/>
    <w:rsid w:val="000D321D"/>
    <w:rsid w:val="000D740F"/>
    <w:rsid w:val="000E071D"/>
    <w:rsid w:val="000E612E"/>
    <w:rsid w:val="000F122D"/>
    <w:rsid w:val="000F2B46"/>
    <w:rsid w:val="000F5E56"/>
    <w:rsid w:val="000F6663"/>
    <w:rsid w:val="000F74C1"/>
    <w:rsid w:val="000F7EC5"/>
    <w:rsid w:val="001024FE"/>
    <w:rsid w:val="00104F39"/>
    <w:rsid w:val="001175D7"/>
    <w:rsid w:val="00124B9D"/>
    <w:rsid w:val="001278A8"/>
    <w:rsid w:val="001362EE"/>
    <w:rsid w:val="0014260A"/>
    <w:rsid w:val="00142868"/>
    <w:rsid w:val="0014454C"/>
    <w:rsid w:val="001468E5"/>
    <w:rsid w:val="0014729D"/>
    <w:rsid w:val="00154D08"/>
    <w:rsid w:val="001564F3"/>
    <w:rsid w:val="00161D89"/>
    <w:rsid w:val="00166586"/>
    <w:rsid w:val="0017612F"/>
    <w:rsid w:val="001832A6"/>
    <w:rsid w:val="00193EDD"/>
    <w:rsid w:val="001974F6"/>
    <w:rsid w:val="001A085C"/>
    <w:rsid w:val="001B1ED3"/>
    <w:rsid w:val="001B1FC8"/>
    <w:rsid w:val="001C2869"/>
    <w:rsid w:val="001C609B"/>
    <w:rsid w:val="001C6808"/>
    <w:rsid w:val="001D758F"/>
    <w:rsid w:val="001E2B2D"/>
    <w:rsid w:val="001F4D41"/>
    <w:rsid w:val="001F4FC0"/>
    <w:rsid w:val="001F6CE6"/>
    <w:rsid w:val="002015A8"/>
    <w:rsid w:val="002060B8"/>
    <w:rsid w:val="00207EE9"/>
    <w:rsid w:val="002121FA"/>
    <w:rsid w:val="0021251E"/>
    <w:rsid w:val="00220825"/>
    <w:rsid w:val="00226B51"/>
    <w:rsid w:val="00231394"/>
    <w:rsid w:val="00232AB1"/>
    <w:rsid w:val="002345E1"/>
    <w:rsid w:val="00234CFF"/>
    <w:rsid w:val="00254810"/>
    <w:rsid w:val="00262020"/>
    <w:rsid w:val="002634C4"/>
    <w:rsid w:val="00263F64"/>
    <w:rsid w:val="0027314D"/>
    <w:rsid w:val="00275F40"/>
    <w:rsid w:val="00281290"/>
    <w:rsid w:val="002912FE"/>
    <w:rsid w:val="002928D3"/>
    <w:rsid w:val="002B3B8C"/>
    <w:rsid w:val="002B4AAB"/>
    <w:rsid w:val="002B515A"/>
    <w:rsid w:val="002C0639"/>
    <w:rsid w:val="002D1300"/>
    <w:rsid w:val="002E080D"/>
    <w:rsid w:val="002F1D3B"/>
    <w:rsid w:val="002F1EB5"/>
    <w:rsid w:val="002F1FE6"/>
    <w:rsid w:val="002F31EB"/>
    <w:rsid w:val="002F4E68"/>
    <w:rsid w:val="002F5B29"/>
    <w:rsid w:val="002F63DC"/>
    <w:rsid w:val="002F6BB7"/>
    <w:rsid w:val="002F750E"/>
    <w:rsid w:val="003033BE"/>
    <w:rsid w:val="00306D0E"/>
    <w:rsid w:val="003116EE"/>
    <w:rsid w:val="00312F7F"/>
    <w:rsid w:val="003137A1"/>
    <w:rsid w:val="0031779B"/>
    <w:rsid w:val="003228B7"/>
    <w:rsid w:val="003376FA"/>
    <w:rsid w:val="00341EC9"/>
    <w:rsid w:val="0034375D"/>
    <w:rsid w:val="003508A3"/>
    <w:rsid w:val="003673CF"/>
    <w:rsid w:val="00373A60"/>
    <w:rsid w:val="003757B4"/>
    <w:rsid w:val="003845C1"/>
    <w:rsid w:val="003923EA"/>
    <w:rsid w:val="0039351B"/>
    <w:rsid w:val="00393C08"/>
    <w:rsid w:val="00396CC5"/>
    <w:rsid w:val="00397E11"/>
    <w:rsid w:val="003A26E1"/>
    <w:rsid w:val="003A6F89"/>
    <w:rsid w:val="003A79D6"/>
    <w:rsid w:val="003B242A"/>
    <w:rsid w:val="003B38C1"/>
    <w:rsid w:val="003D23D0"/>
    <w:rsid w:val="003D352A"/>
    <w:rsid w:val="003E0F6A"/>
    <w:rsid w:val="003E1F98"/>
    <w:rsid w:val="003E590D"/>
    <w:rsid w:val="003F6778"/>
    <w:rsid w:val="00400544"/>
    <w:rsid w:val="0040293E"/>
    <w:rsid w:val="00402EAB"/>
    <w:rsid w:val="0040346B"/>
    <w:rsid w:val="00423E3E"/>
    <w:rsid w:val="00427AF4"/>
    <w:rsid w:val="00430300"/>
    <w:rsid w:val="004400E2"/>
    <w:rsid w:val="00441927"/>
    <w:rsid w:val="00457AC1"/>
    <w:rsid w:val="00460595"/>
    <w:rsid w:val="00461632"/>
    <w:rsid w:val="00461AED"/>
    <w:rsid w:val="004647DA"/>
    <w:rsid w:val="00465F21"/>
    <w:rsid w:val="00467526"/>
    <w:rsid w:val="00471D07"/>
    <w:rsid w:val="00474062"/>
    <w:rsid w:val="00476559"/>
    <w:rsid w:val="00477D6B"/>
    <w:rsid w:val="004829D9"/>
    <w:rsid w:val="0048449F"/>
    <w:rsid w:val="00487EA1"/>
    <w:rsid w:val="00496814"/>
    <w:rsid w:val="004A1C63"/>
    <w:rsid w:val="004A6DD0"/>
    <w:rsid w:val="004B14C9"/>
    <w:rsid w:val="004B5FEC"/>
    <w:rsid w:val="004C41B2"/>
    <w:rsid w:val="004D39C4"/>
    <w:rsid w:val="004E302E"/>
    <w:rsid w:val="004E6A04"/>
    <w:rsid w:val="004F19A2"/>
    <w:rsid w:val="004F3910"/>
    <w:rsid w:val="00512356"/>
    <w:rsid w:val="00521B3E"/>
    <w:rsid w:val="005238F5"/>
    <w:rsid w:val="00526DED"/>
    <w:rsid w:val="0053057A"/>
    <w:rsid w:val="0053366A"/>
    <w:rsid w:val="0053612F"/>
    <w:rsid w:val="00550432"/>
    <w:rsid w:val="005576BF"/>
    <w:rsid w:val="00560A29"/>
    <w:rsid w:val="00561AA9"/>
    <w:rsid w:val="0056338A"/>
    <w:rsid w:val="00563DA5"/>
    <w:rsid w:val="005643B8"/>
    <w:rsid w:val="005646F6"/>
    <w:rsid w:val="00565017"/>
    <w:rsid w:val="005650D3"/>
    <w:rsid w:val="00593693"/>
    <w:rsid w:val="005948F4"/>
    <w:rsid w:val="00594D27"/>
    <w:rsid w:val="005977D3"/>
    <w:rsid w:val="005B0AE9"/>
    <w:rsid w:val="005B6993"/>
    <w:rsid w:val="005C019B"/>
    <w:rsid w:val="005C1E2B"/>
    <w:rsid w:val="005C326A"/>
    <w:rsid w:val="005C4696"/>
    <w:rsid w:val="005C614E"/>
    <w:rsid w:val="005C740C"/>
    <w:rsid w:val="005C7A62"/>
    <w:rsid w:val="005D4A14"/>
    <w:rsid w:val="005D670A"/>
    <w:rsid w:val="005D79F0"/>
    <w:rsid w:val="005E5DF7"/>
    <w:rsid w:val="005F2A7C"/>
    <w:rsid w:val="00601760"/>
    <w:rsid w:val="00603A9C"/>
    <w:rsid w:val="00605827"/>
    <w:rsid w:val="00611E25"/>
    <w:rsid w:val="00616F63"/>
    <w:rsid w:val="0062477F"/>
    <w:rsid w:val="00625479"/>
    <w:rsid w:val="00636782"/>
    <w:rsid w:val="00646050"/>
    <w:rsid w:val="00647696"/>
    <w:rsid w:val="0065186D"/>
    <w:rsid w:val="00651F7A"/>
    <w:rsid w:val="00653975"/>
    <w:rsid w:val="006605CF"/>
    <w:rsid w:val="006609F0"/>
    <w:rsid w:val="00663921"/>
    <w:rsid w:val="00663C52"/>
    <w:rsid w:val="006713CA"/>
    <w:rsid w:val="00674F33"/>
    <w:rsid w:val="00676C5C"/>
    <w:rsid w:val="00677026"/>
    <w:rsid w:val="00695558"/>
    <w:rsid w:val="00696514"/>
    <w:rsid w:val="006965D4"/>
    <w:rsid w:val="006966DD"/>
    <w:rsid w:val="006972A5"/>
    <w:rsid w:val="006B1A76"/>
    <w:rsid w:val="006B42B0"/>
    <w:rsid w:val="006C26A3"/>
    <w:rsid w:val="006C2EFB"/>
    <w:rsid w:val="006C45ED"/>
    <w:rsid w:val="006C7985"/>
    <w:rsid w:val="006D5E0F"/>
    <w:rsid w:val="006E450C"/>
    <w:rsid w:val="006E4C8F"/>
    <w:rsid w:val="006E7ADB"/>
    <w:rsid w:val="006F35D4"/>
    <w:rsid w:val="006F6119"/>
    <w:rsid w:val="00701166"/>
    <w:rsid w:val="00703319"/>
    <w:rsid w:val="00703347"/>
    <w:rsid w:val="007058FB"/>
    <w:rsid w:val="00711995"/>
    <w:rsid w:val="00716028"/>
    <w:rsid w:val="00723E2B"/>
    <w:rsid w:val="007244FA"/>
    <w:rsid w:val="007302C4"/>
    <w:rsid w:val="007313AC"/>
    <w:rsid w:val="00735AF3"/>
    <w:rsid w:val="007366F3"/>
    <w:rsid w:val="0074593D"/>
    <w:rsid w:val="00750830"/>
    <w:rsid w:val="007530A1"/>
    <w:rsid w:val="00763C7D"/>
    <w:rsid w:val="0076543E"/>
    <w:rsid w:val="00765625"/>
    <w:rsid w:val="00765C22"/>
    <w:rsid w:val="00775D90"/>
    <w:rsid w:val="007769BF"/>
    <w:rsid w:val="007851B3"/>
    <w:rsid w:val="00786871"/>
    <w:rsid w:val="0079113F"/>
    <w:rsid w:val="00791678"/>
    <w:rsid w:val="007927A4"/>
    <w:rsid w:val="007A2982"/>
    <w:rsid w:val="007B1BCA"/>
    <w:rsid w:val="007B3F9F"/>
    <w:rsid w:val="007B6A58"/>
    <w:rsid w:val="007D1613"/>
    <w:rsid w:val="007E326B"/>
    <w:rsid w:val="007E7A7D"/>
    <w:rsid w:val="007F6F4E"/>
    <w:rsid w:val="00804135"/>
    <w:rsid w:val="00810C70"/>
    <w:rsid w:val="0084345E"/>
    <w:rsid w:val="00846E97"/>
    <w:rsid w:val="00850004"/>
    <w:rsid w:val="00854979"/>
    <w:rsid w:val="008552F4"/>
    <w:rsid w:val="008635A6"/>
    <w:rsid w:val="00866E64"/>
    <w:rsid w:val="0087134E"/>
    <w:rsid w:val="00872C59"/>
    <w:rsid w:val="00873EE5"/>
    <w:rsid w:val="00875CF2"/>
    <w:rsid w:val="0087661B"/>
    <w:rsid w:val="008A614D"/>
    <w:rsid w:val="008A6CD3"/>
    <w:rsid w:val="008B2CC1"/>
    <w:rsid w:val="008B375E"/>
    <w:rsid w:val="008B4B5E"/>
    <w:rsid w:val="008B60B2"/>
    <w:rsid w:val="008C3A56"/>
    <w:rsid w:val="00905465"/>
    <w:rsid w:val="0090731E"/>
    <w:rsid w:val="00910523"/>
    <w:rsid w:val="0091072E"/>
    <w:rsid w:val="00916EE2"/>
    <w:rsid w:val="00926395"/>
    <w:rsid w:val="00927571"/>
    <w:rsid w:val="00931FEC"/>
    <w:rsid w:val="00934FB9"/>
    <w:rsid w:val="0094042F"/>
    <w:rsid w:val="00945EC3"/>
    <w:rsid w:val="00966A22"/>
    <w:rsid w:val="0096722F"/>
    <w:rsid w:val="009720A7"/>
    <w:rsid w:val="009804C8"/>
    <w:rsid w:val="00980843"/>
    <w:rsid w:val="00992D20"/>
    <w:rsid w:val="009A39CC"/>
    <w:rsid w:val="009A6BCD"/>
    <w:rsid w:val="009C3119"/>
    <w:rsid w:val="009C4558"/>
    <w:rsid w:val="009C50C2"/>
    <w:rsid w:val="009D03F5"/>
    <w:rsid w:val="009D072E"/>
    <w:rsid w:val="009D4BBC"/>
    <w:rsid w:val="009E2791"/>
    <w:rsid w:val="009E3F6F"/>
    <w:rsid w:val="009E6D98"/>
    <w:rsid w:val="009E6F11"/>
    <w:rsid w:val="009F3BF9"/>
    <w:rsid w:val="009F499F"/>
    <w:rsid w:val="00A030E0"/>
    <w:rsid w:val="00A07295"/>
    <w:rsid w:val="00A07644"/>
    <w:rsid w:val="00A15043"/>
    <w:rsid w:val="00A33F9D"/>
    <w:rsid w:val="00A423DA"/>
    <w:rsid w:val="00A42DAF"/>
    <w:rsid w:val="00A44D65"/>
    <w:rsid w:val="00A45BD8"/>
    <w:rsid w:val="00A5493F"/>
    <w:rsid w:val="00A553EB"/>
    <w:rsid w:val="00A5565F"/>
    <w:rsid w:val="00A71121"/>
    <w:rsid w:val="00A760FC"/>
    <w:rsid w:val="00A778BF"/>
    <w:rsid w:val="00A77A40"/>
    <w:rsid w:val="00A85B8E"/>
    <w:rsid w:val="00A910EC"/>
    <w:rsid w:val="00A9157E"/>
    <w:rsid w:val="00A941D5"/>
    <w:rsid w:val="00AA080C"/>
    <w:rsid w:val="00AA4229"/>
    <w:rsid w:val="00AB2B21"/>
    <w:rsid w:val="00AB3DD6"/>
    <w:rsid w:val="00AC205C"/>
    <w:rsid w:val="00AC2FB8"/>
    <w:rsid w:val="00AC50BF"/>
    <w:rsid w:val="00AC5F26"/>
    <w:rsid w:val="00AD14D9"/>
    <w:rsid w:val="00AD1FFB"/>
    <w:rsid w:val="00AD34A3"/>
    <w:rsid w:val="00AD3866"/>
    <w:rsid w:val="00AD4F41"/>
    <w:rsid w:val="00AD4FEF"/>
    <w:rsid w:val="00AE79B1"/>
    <w:rsid w:val="00AE7B91"/>
    <w:rsid w:val="00AF1859"/>
    <w:rsid w:val="00AF21E5"/>
    <w:rsid w:val="00AF5C73"/>
    <w:rsid w:val="00B05A69"/>
    <w:rsid w:val="00B06AE2"/>
    <w:rsid w:val="00B175A6"/>
    <w:rsid w:val="00B34273"/>
    <w:rsid w:val="00B35CE3"/>
    <w:rsid w:val="00B3704B"/>
    <w:rsid w:val="00B37811"/>
    <w:rsid w:val="00B40598"/>
    <w:rsid w:val="00B50B99"/>
    <w:rsid w:val="00B52E5B"/>
    <w:rsid w:val="00B538C5"/>
    <w:rsid w:val="00B62CD9"/>
    <w:rsid w:val="00B750C8"/>
    <w:rsid w:val="00B85785"/>
    <w:rsid w:val="00B86C06"/>
    <w:rsid w:val="00B902C0"/>
    <w:rsid w:val="00B91170"/>
    <w:rsid w:val="00B916BD"/>
    <w:rsid w:val="00B93622"/>
    <w:rsid w:val="00B9734B"/>
    <w:rsid w:val="00BA0ABD"/>
    <w:rsid w:val="00BB642A"/>
    <w:rsid w:val="00BD3E96"/>
    <w:rsid w:val="00BE64AC"/>
    <w:rsid w:val="00BE6ABA"/>
    <w:rsid w:val="00BE6CBB"/>
    <w:rsid w:val="00C01C92"/>
    <w:rsid w:val="00C02D61"/>
    <w:rsid w:val="00C02E3C"/>
    <w:rsid w:val="00C036F4"/>
    <w:rsid w:val="00C050B9"/>
    <w:rsid w:val="00C05BBA"/>
    <w:rsid w:val="00C103E9"/>
    <w:rsid w:val="00C11BFE"/>
    <w:rsid w:val="00C15346"/>
    <w:rsid w:val="00C17047"/>
    <w:rsid w:val="00C21B1D"/>
    <w:rsid w:val="00C27FD7"/>
    <w:rsid w:val="00C31B4B"/>
    <w:rsid w:val="00C37867"/>
    <w:rsid w:val="00C4152B"/>
    <w:rsid w:val="00C422B3"/>
    <w:rsid w:val="00C43260"/>
    <w:rsid w:val="00C46728"/>
    <w:rsid w:val="00C527CC"/>
    <w:rsid w:val="00C55270"/>
    <w:rsid w:val="00C55DE1"/>
    <w:rsid w:val="00C730FB"/>
    <w:rsid w:val="00C734E4"/>
    <w:rsid w:val="00C8541B"/>
    <w:rsid w:val="00C93476"/>
    <w:rsid w:val="00C94629"/>
    <w:rsid w:val="00CA3897"/>
    <w:rsid w:val="00CA424C"/>
    <w:rsid w:val="00CA7D6E"/>
    <w:rsid w:val="00CB135F"/>
    <w:rsid w:val="00CB3349"/>
    <w:rsid w:val="00CB611A"/>
    <w:rsid w:val="00CC13C7"/>
    <w:rsid w:val="00CE4DF3"/>
    <w:rsid w:val="00CE65D4"/>
    <w:rsid w:val="00CF6774"/>
    <w:rsid w:val="00D00D83"/>
    <w:rsid w:val="00D0374B"/>
    <w:rsid w:val="00D10D9B"/>
    <w:rsid w:val="00D261F8"/>
    <w:rsid w:val="00D32C87"/>
    <w:rsid w:val="00D45252"/>
    <w:rsid w:val="00D505C6"/>
    <w:rsid w:val="00D57375"/>
    <w:rsid w:val="00D61171"/>
    <w:rsid w:val="00D71B4D"/>
    <w:rsid w:val="00D75036"/>
    <w:rsid w:val="00D756AA"/>
    <w:rsid w:val="00D80CFE"/>
    <w:rsid w:val="00D93D55"/>
    <w:rsid w:val="00DB4D65"/>
    <w:rsid w:val="00DC0282"/>
    <w:rsid w:val="00DC0634"/>
    <w:rsid w:val="00DC136F"/>
    <w:rsid w:val="00DD7644"/>
    <w:rsid w:val="00DE0A4A"/>
    <w:rsid w:val="00DE7BA7"/>
    <w:rsid w:val="00E0113A"/>
    <w:rsid w:val="00E161A2"/>
    <w:rsid w:val="00E20EF6"/>
    <w:rsid w:val="00E23B0B"/>
    <w:rsid w:val="00E262EF"/>
    <w:rsid w:val="00E27AE5"/>
    <w:rsid w:val="00E335FE"/>
    <w:rsid w:val="00E3371D"/>
    <w:rsid w:val="00E33D68"/>
    <w:rsid w:val="00E360FC"/>
    <w:rsid w:val="00E474BC"/>
    <w:rsid w:val="00E5021F"/>
    <w:rsid w:val="00E6526B"/>
    <w:rsid w:val="00E66892"/>
    <w:rsid w:val="00E671A6"/>
    <w:rsid w:val="00E76D78"/>
    <w:rsid w:val="00E76E5B"/>
    <w:rsid w:val="00E8379E"/>
    <w:rsid w:val="00E8711A"/>
    <w:rsid w:val="00E93A4B"/>
    <w:rsid w:val="00E949F5"/>
    <w:rsid w:val="00E9741F"/>
    <w:rsid w:val="00EA6ED7"/>
    <w:rsid w:val="00EB79C4"/>
    <w:rsid w:val="00EC21FD"/>
    <w:rsid w:val="00EC4E49"/>
    <w:rsid w:val="00ED0EEB"/>
    <w:rsid w:val="00ED77FB"/>
    <w:rsid w:val="00EE2E52"/>
    <w:rsid w:val="00EE49CB"/>
    <w:rsid w:val="00EE4DC1"/>
    <w:rsid w:val="00EE53F7"/>
    <w:rsid w:val="00EE7E72"/>
    <w:rsid w:val="00EF1C77"/>
    <w:rsid w:val="00F00263"/>
    <w:rsid w:val="00F021A6"/>
    <w:rsid w:val="00F11D94"/>
    <w:rsid w:val="00F20627"/>
    <w:rsid w:val="00F24715"/>
    <w:rsid w:val="00F27BD9"/>
    <w:rsid w:val="00F3567C"/>
    <w:rsid w:val="00F439B6"/>
    <w:rsid w:val="00F43E6F"/>
    <w:rsid w:val="00F43EEA"/>
    <w:rsid w:val="00F6038B"/>
    <w:rsid w:val="00F66152"/>
    <w:rsid w:val="00F730EF"/>
    <w:rsid w:val="00F7583F"/>
    <w:rsid w:val="00F8129C"/>
    <w:rsid w:val="00F84AAE"/>
    <w:rsid w:val="00F94E83"/>
    <w:rsid w:val="00FA06BE"/>
    <w:rsid w:val="00FA26B5"/>
    <w:rsid w:val="00FA7032"/>
    <w:rsid w:val="00FA796B"/>
    <w:rsid w:val="00FB51FA"/>
    <w:rsid w:val="00FB59BA"/>
    <w:rsid w:val="00FD498B"/>
    <w:rsid w:val="00FD51DF"/>
    <w:rsid w:val="00FD78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CECF1"/>
  <w15:docId w15:val="{BCA75D9A-1CDF-4094-B052-CEBB74C6C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565F"/>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40293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40293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40293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40293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0293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
      </w:numPr>
      <w:tabs>
        <w:tab w:val="clear" w:pos="567"/>
        <w:tab w:val="num" w:pos="360"/>
      </w:tabs>
      <w:ind w:left="360" w:hanging="360"/>
    </w:pPr>
  </w:style>
  <w:style w:type="paragraph" w:customStyle="1" w:styleId="ONUME">
    <w:name w:val="ONUM E"/>
    <w:basedOn w:val="BodyText"/>
    <w:link w:val="ONUMEChar"/>
    <w:rsid w:val="00676C5C"/>
    <w:pPr>
      <w:numPr>
        <w:numId w:val="8"/>
      </w:numPr>
    </w:pPr>
  </w:style>
  <w:style w:type="paragraph" w:customStyle="1" w:styleId="ONUMFS">
    <w:name w:val="ONUM FS"/>
    <w:basedOn w:val="BodyText"/>
    <w:rsid w:val="00676C5C"/>
    <w:pPr>
      <w:numPr>
        <w:numId w:val="5"/>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CommentReference">
    <w:name w:val="annotation reference"/>
    <w:basedOn w:val="DefaultParagraphFont"/>
    <w:semiHidden/>
    <w:unhideWhenUsed/>
    <w:rsid w:val="00C46728"/>
    <w:rPr>
      <w:sz w:val="16"/>
      <w:szCs w:val="16"/>
    </w:rPr>
  </w:style>
  <w:style w:type="paragraph" w:styleId="Revision">
    <w:name w:val="Revision"/>
    <w:hidden/>
    <w:uiPriority w:val="99"/>
    <w:semiHidden/>
    <w:rsid w:val="00C93476"/>
    <w:rPr>
      <w:rFonts w:ascii="Arial" w:eastAsia="SimSun" w:hAnsi="Arial" w:cs="Arial"/>
      <w:sz w:val="22"/>
      <w:lang w:val="en-US" w:eastAsia="zh-CN"/>
    </w:rPr>
  </w:style>
  <w:style w:type="character" w:customStyle="1" w:styleId="ONUMEChar">
    <w:name w:val="ONUM E Char"/>
    <w:basedOn w:val="DefaultParagraphFont"/>
    <w:link w:val="ONUME"/>
    <w:rsid w:val="00A44D65"/>
    <w:rPr>
      <w:rFonts w:ascii="Arial" w:eastAsia="SimSun" w:hAnsi="Arial" w:cs="Arial"/>
      <w:sz w:val="22"/>
      <w:lang w:val="en-US" w:eastAsia="zh-CN"/>
    </w:rPr>
  </w:style>
  <w:style w:type="character" w:customStyle="1" w:styleId="Heading2Char">
    <w:name w:val="Heading 2 Char"/>
    <w:basedOn w:val="DefaultParagraphFont"/>
    <w:link w:val="Heading2"/>
    <w:rsid w:val="003376FA"/>
    <w:rPr>
      <w:rFonts w:ascii="Arial" w:eastAsia="SimSun" w:hAnsi="Arial" w:cs="Arial"/>
      <w:bCs/>
      <w:iCs/>
      <w:caps/>
      <w:sz w:val="22"/>
      <w:szCs w:val="28"/>
      <w:lang w:val="en-US" w:eastAsia="zh-CN"/>
    </w:rPr>
  </w:style>
  <w:style w:type="paragraph" w:styleId="ListParagraph">
    <w:name w:val="List Paragraph"/>
    <w:basedOn w:val="Normal"/>
    <w:uiPriority w:val="34"/>
    <w:qFormat/>
    <w:rsid w:val="00C21B1D"/>
    <w:pPr>
      <w:ind w:left="720"/>
      <w:contextualSpacing/>
    </w:pPr>
  </w:style>
  <w:style w:type="character" w:styleId="Hyperlink">
    <w:name w:val="Hyperlink"/>
    <w:basedOn w:val="DefaultParagraphFont"/>
    <w:uiPriority w:val="99"/>
    <w:unhideWhenUsed/>
    <w:rsid w:val="000A0997"/>
    <w:rPr>
      <w:color w:val="0000FF" w:themeColor="hyperlink"/>
      <w:u w:val="single"/>
    </w:rPr>
  </w:style>
  <w:style w:type="paragraph" w:styleId="CommentSubject">
    <w:name w:val="annotation subject"/>
    <w:basedOn w:val="CommentText"/>
    <w:next w:val="CommentText"/>
    <w:link w:val="CommentSubjectChar"/>
    <w:semiHidden/>
    <w:unhideWhenUsed/>
    <w:rsid w:val="004A6DD0"/>
    <w:rPr>
      <w:b/>
      <w:bCs/>
      <w:sz w:val="20"/>
    </w:rPr>
  </w:style>
  <w:style w:type="character" w:customStyle="1" w:styleId="CommentTextChar">
    <w:name w:val="Comment Text Char"/>
    <w:basedOn w:val="DefaultParagraphFont"/>
    <w:link w:val="CommentText"/>
    <w:semiHidden/>
    <w:rsid w:val="004A6DD0"/>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4A6DD0"/>
    <w:rPr>
      <w:rFonts w:ascii="Arial" w:eastAsia="SimSun" w:hAnsi="Arial" w:cs="Arial"/>
      <w:b/>
      <w:bCs/>
      <w:sz w:val="18"/>
      <w:lang w:val="en-US" w:eastAsia="zh-CN"/>
    </w:rPr>
  </w:style>
  <w:style w:type="character" w:styleId="UnresolvedMention">
    <w:name w:val="Unresolved Mention"/>
    <w:basedOn w:val="DefaultParagraphFont"/>
    <w:uiPriority w:val="99"/>
    <w:semiHidden/>
    <w:unhideWhenUsed/>
    <w:rsid w:val="00E27AE5"/>
    <w:rPr>
      <w:color w:val="605E5C"/>
      <w:shd w:val="clear" w:color="auto" w:fill="E1DFDD"/>
    </w:rPr>
  </w:style>
  <w:style w:type="character" w:styleId="Mention">
    <w:name w:val="Mention"/>
    <w:basedOn w:val="DefaultParagraphFont"/>
    <w:uiPriority w:val="99"/>
    <w:unhideWhenUsed/>
    <w:rsid w:val="005650D3"/>
    <w:rPr>
      <w:color w:val="2B579A"/>
      <w:shd w:val="clear" w:color="auto" w:fill="E1DFDD"/>
    </w:rPr>
  </w:style>
  <w:style w:type="character" w:styleId="BookTitle">
    <w:name w:val="Book Title"/>
    <w:basedOn w:val="DefaultParagraphFont"/>
    <w:uiPriority w:val="33"/>
    <w:qFormat/>
    <w:rsid w:val="0040293E"/>
    <w:rPr>
      <w:b/>
      <w:bCs/>
      <w:i/>
      <w:iCs/>
      <w:spacing w:val="5"/>
    </w:rPr>
  </w:style>
  <w:style w:type="character" w:styleId="Emphasis">
    <w:name w:val="Emphasis"/>
    <w:basedOn w:val="DefaultParagraphFont"/>
    <w:qFormat/>
    <w:rsid w:val="0040293E"/>
    <w:rPr>
      <w:i/>
      <w:iCs/>
    </w:rPr>
  </w:style>
  <w:style w:type="character" w:customStyle="1" w:styleId="Heading5Char">
    <w:name w:val="Heading 5 Char"/>
    <w:basedOn w:val="DefaultParagraphFont"/>
    <w:link w:val="Heading5"/>
    <w:semiHidden/>
    <w:rsid w:val="0040293E"/>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40293E"/>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40293E"/>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40293E"/>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40293E"/>
    <w:rPr>
      <w:rFonts w:asciiTheme="majorHAnsi" w:eastAsiaTheme="majorEastAsia" w:hAnsiTheme="majorHAnsi" w:cstheme="majorBidi"/>
      <w:i/>
      <w:iCs/>
      <w:color w:val="272727" w:themeColor="text1" w:themeTint="D8"/>
      <w:sz w:val="21"/>
      <w:szCs w:val="21"/>
      <w:lang w:val="en-US" w:eastAsia="zh-CN"/>
    </w:rPr>
  </w:style>
  <w:style w:type="character" w:styleId="IntenseEmphasis">
    <w:name w:val="Intense Emphasis"/>
    <w:basedOn w:val="DefaultParagraphFont"/>
    <w:uiPriority w:val="21"/>
    <w:qFormat/>
    <w:rsid w:val="0040293E"/>
    <w:rPr>
      <w:i/>
      <w:iCs/>
      <w:color w:val="4F81BD" w:themeColor="accent1"/>
    </w:rPr>
  </w:style>
  <w:style w:type="paragraph" w:styleId="IntenseQuote">
    <w:name w:val="Intense Quote"/>
    <w:basedOn w:val="Normal"/>
    <w:next w:val="Normal"/>
    <w:link w:val="IntenseQuoteChar"/>
    <w:uiPriority w:val="30"/>
    <w:qFormat/>
    <w:rsid w:val="0040293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0293E"/>
    <w:rPr>
      <w:rFonts w:ascii="Arial" w:eastAsia="SimSun" w:hAnsi="Arial" w:cs="Arial"/>
      <w:i/>
      <w:iCs/>
      <w:color w:val="4F81BD" w:themeColor="accent1"/>
      <w:sz w:val="22"/>
      <w:lang w:val="en-US" w:eastAsia="zh-CN"/>
    </w:rPr>
  </w:style>
  <w:style w:type="character" w:styleId="IntenseReference">
    <w:name w:val="Intense Reference"/>
    <w:basedOn w:val="DefaultParagraphFont"/>
    <w:uiPriority w:val="32"/>
    <w:qFormat/>
    <w:rsid w:val="0040293E"/>
    <w:rPr>
      <w:b/>
      <w:bCs/>
      <w:smallCaps/>
      <w:color w:val="4F81BD" w:themeColor="accent1"/>
      <w:spacing w:val="5"/>
    </w:rPr>
  </w:style>
  <w:style w:type="paragraph" w:styleId="NoSpacing">
    <w:name w:val="No Spacing"/>
    <w:uiPriority w:val="1"/>
    <w:qFormat/>
    <w:rsid w:val="0040293E"/>
    <w:rPr>
      <w:rFonts w:ascii="Arial" w:eastAsia="SimSun" w:hAnsi="Arial" w:cs="Arial"/>
      <w:sz w:val="22"/>
      <w:lang w:val="en-US" w:eastAsia="zh-CN"/>
    </w:rPr>
  </w:style>
  <w:style w:type="paragraph" w:styleId="Quote">
    <w:name w:val="Quote"/>
    <w:basedOn w:val="Normal"/>
    <w:next w:val="Normal"/>
    <w:link w:val="QuoteChar"/>
    <w:uiPriority w:val="29"/>
    <w:qFormat/>
    <w:rsid w:val="0040293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0293E"/>
    <w:rPr>
      <w:rFonts w:ascii="Arial" w:eastAsia="SimSun" w:hAnsi="Arial" w:cs="Arial"/>
      <w:i/>
      <w:iCs/>
      <w:color w:val="404040" w:themeColor="text1" w:themeTint="BF"/>
      <w:sz w:val="22"/>
      <w:lang w:val="en-US" w:eastAsia="zh-CN"/>
    </w:rPr>
  </w:style>
  <w:style w:type="character" w:styleId="Strong">
    <w:name w:val="Strong"/>
    <w:basedOn w:val="DefaultParagraphFont"/>
    <w:qFormat/>
    <w:rsid w:val="0040293E"/>
    <w:rPr>
      <w:b/>
      <w:bCs/>
    </w:rPr>
  </w:style>
  <w:style w:type="paragraph" w:styleId="Subtitle">
    <w:name w:val="Subtitle"/>
    <w:basedOn w:val="Normal"/>
    <w:next w:val="Normal"/>
    <w:link w:val="SubtitleChar"/>
    <w:qFormat/>
    <w:rsid w:val="0040293E"/>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40293E"/>
    <w:rPr>
      <w:rFonts w:asciiTheme="minorHAnsi" w:hAnsiTheme="minorHAnsi" w:cstheme="minorBidi"/>
      <w:color w:val="5A5A5A" w:themeColor="text1" w:themeTint="A5"/>
      <w:spacing w:val="15"/>
      <w:sz w:val="22"/>
      <w:szCs w:val="22"/>
      <w:lang w:val="en-US" w:eastAsia="zh-CN"/>
    </w:rPr>
  </w:style>
  <w:style w:type="character" w:styleId="SubtleEmphasis">
    <w:name w:val="Subtle Emphasis"/>
    <w:basedOn w:val="DefaultParagraphFont"/>
    <w:uiPriority w:val="19"/>
    <w:qFormat/>
    <w:rsid w:val="0040293E"/>
    <w:rPr>
      <w:i/>
      <w:iCs/>
      <w:color w:val="404040" w:themeColor="text1" w:themeTint="BF"/>
    </w:rPr>
  </w:style>
  <w:style w:type="character" w:styleId="SubtleReference">
    <w:name w:val="Subtle Reference"/>
    <w:basedOn w:val="DefaultParagraphFont"/>
    <w:uiPriority w:val="31"/>
    <w:qFormat/>
    <w:rsid w:val="0040293E"/>
    <w:rPr>
      <w:smallCaps/>
      <w:color w:val="5A5A5A" w:themeColor="text1" w:themeTint="A5"/>
    </w:rPr>
  </w:style>
  <w:style w:type="paragraph" w:styleId="Title">
    <w:name w:val="Title"/>
    <w:basedOn w:val="Normal"/>
    <w:next w:val="Normal"/>
    <w:link w:val="TitleChar"/>
    <w:qFormat/>
    <w:rsid w:val="0040293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0293E"/>
    <w:rPr>
      <w:rFonts w:asciiTheme="majorHAnsi" w:eastAsiaTheme="majorEastAsia" w:hAnsiTheme="majorHAnsi" w:cstheme="majorBidi"/>
      <w:spacing w:val="-10"/>
      <w:kern w:val="28"/>
      <w:sz w:val="56"/>
      <w:szCs w:val="56"/>
      <w:lang w:val="en-US" w:eastAsia="zh-CN"/>
    </w:rPr>
  </w:style>
  <w:style w:type="paragraph" w:styleId="TOCHeading">
    <w:name w:val="TOC Heading"/>
    <w:basedOn w:val="Heading1"/>
    <w:next w:val="Normal"/>
    <w:uiPriority w:val="39"/>
    <w:semiHidden/>
    <w:unhideWhenUsed/>
    <w:qFormat/>
    <w:rsid w:val="0040293E"/>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standards/en/part_03_standard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2.xml><?xml version="1.0" encoding="utf-8"?>
<?mso-contentType ?>
<SharedContentType xmlns="Microsoft.SharePoint.Taxonomy.ContentTypeSync" SourceId="f7a99264-aac8-44dd-b14f-8017e78a225a" ContentTypeId="0x01010043A0F979BE30A3469F998CB749C11FBD22" PreviousValue="true"/>
</file>

<file path=customXml/item3.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82" ma:contentTypeDescription="A PowerPoint presentation" ma:contentTypeScope="" ma:versionID="b7e41cc3d20edec0b868c459427a9113">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ICSDBFP-360348501-21234</_dlc_DocId>
    <_dlc_DocIdUrl xmlns="ec94eb93-2160-433d-bc9d-10bdc50beb83">
      <Url>https://wipoprod.sharepoint.com/sites/SPS-INT-BFP-ICSD-CWS/_layouts/15/DocIdRedir.aspx?ID=ICSDBFP-360348501-21234</Url>
      <Description>ICSDBFP-360348501-21234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43248D-91A3-492B-B17C-749C006E4017}">
  <ds:schemaRefs>
    <ds:schemaRef ds:uri="http://schemas.openxmlformats.org/officeDocument/2006/bibliography"/>
  </ds:schemaRefs>
</ds:datastoreItem>
</file>

<file path=customXml/itemProps2.xml><?xml version="1.0" encoding="utf-8"?>
<ds:datastoreItem xmlns:ds="http://schemas.openxmlformats.org/officeDocument/2006/customXml" ds:itemID="{740B91E3-0F24-44D0-BDC7-F53875B65ED7}">
  <ds:schemaRefs>
    <ds:schemaRef ds:uri="Microsoft.SharePoint.Taxonomy.ContentTypeSync"/>
  </ds:schemaRefs>
</ds:datastoreItem>
</file>

<file path=customXml/itemProps3.xml><?xml version="1.0" encoding="utf-8"?>
<ds:datastoreItem xmlns:ds="http://schemas.openxmlformats.org/officeDocument/2006/customXml" ds:itemID="{27E898E9-1C13-4B49-AD98-A44FE92E5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900671-B4D3-4E87-83EF-6DE7A1D97DFA}">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5.xml><?xml version="1.0" encoding="utf-8"?>
<ds:datastoreItem xmlns:ds="http://schemas.openxmlformats.org/officeDocument/2006/customXml" ds:itemID="{EED68E30-C7FE-4AC5-8E3F-2E05625EF4F0}">
  <ds:schemaRefs>
    <ds:schemaRef ds:uri="http://schemas.microsoft.com/sharepoint/events"/>
  </ds:schemaRefs>
</ds:datastoreItem>
</file>

<file path=customXml/itemProps6.xml><?xml version="1.0" encoding="utf-8"?>
<ds:datastoreItem xmlns:ds="http://schemas.openxmlformats.org/officeDocument/2006/customXml" ds:itemID="{A11BD734-7E65-406F-BB29-C5ACECCB66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1369</Words>
  <Characters>7808</Characters>
  <Application>Microsoft Office Word</Application>
  <DocSecurity>0</DocSecurity>
  <Lines>65</Lines>
  <Paragraphs>18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CWS/14/13 (English) </vt:lpstr>
      <vt:lpstr>CWS/14/</vt:lpstr>
    </vt:vector>
  </TitlesOfParts>
  <Company>WIPO</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CWS/14/13 (English)</dc:title>
  <dc:subject>Proposal for a new WIPO Standard on IP data exchange</dc:subject>
  <dc:creator>WIPO</dc:creator>
  <cp:keywords>WIPO CWS Fourteenth Session, Proposal, Standard, IP data exchange</cp:keywords>
  <cp:lastModifiedBy>EMMETT Claudia</cp:lastModifiedBy>
  <cp:revision>25</cp:revision>
  <cp:lastPrinted>2026-10-30T16:20:00Z</cp:lastPrinted>
  <dcterms:created xsi:type="dcterms:W3CDTF">2026-10-27T01:54:00Z</dcterms:created>
  <dcterms:modified xsi:type="dcterms:W3CDTF">2026-10-30T16:29:00Z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c62b436c-0e7a-4ad0-9c6e-1b1056305e14</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docLang">
    <vt:lpwstr>en</vt:lpwstr>
  </property>
  <property fmtid="{D5CDD505-2E9C-101B-9397-08002B2CF9AE}" pid="19" name="MSIP_Label_20773ee6-353b-4fb9-a59d-0b94c8c67bea_Enabled">
    <vt:lpwstr>true</vt:lpwstr>
  </property>
  <property fmtid="{D5CDD505-2E9C-101B-9397-08002B2CF9AE}" pid="20" name="MSIP_Label_20773ee6-353b-4fb9-a59d-0b94c8c67bea_SetDate">
    <vt:lpwstr>2026-10-28T08:29:49Z</vt:lpwstr>
  </property>
  <property fmtid="{D5CDD505-2E9C-101B-9397-08002B2CF9AE}" pid="21" name="MSIP_Label_20773ee6-353b-4fb9-a59d-0b94c8c67bea_Method">
    <vt:lpwstr>Privileged</vt:lpwstr>
  </property>
  <property fmtid="{D5CDD505-2E9C-101B-9397-08002B2CF9AE}" pid="22" name="MSIP_Label_20773ee6-353b-4fb9-a59d-0b94c8c67bea_Name">
    <vt:lpwstr>No markings</vt:lpwstr>
  </property>
  <property fmtid="{D5CDD505-2E9C-101B-9397-08002B2CF9AE}" pid="23" name="MSIP_Label_20773ee6-353b-4fb9-a59d-0b94c8c67bea_SiteId">
    <vt:lpwstr>faa31b06-8ccc-48c9-867f-f7510dd11c02</vt:lpwstr>
  </property>
  <property fmtid="{D5CDD505-2E9C-101B-9397-08002B2CF9AE}" pid="24" name="MSIP_Label_20773ee6-353b-4fb9-a59d-0b94c8c67bea_ActionId">
    <vt:lpwstr>8d5b2043-0efb-4e1d-840a-fff6e8a7f0ec</vt:lpwstr>
  </property>
  <property fmtid="{D5CDD505-2E9C-101B-9397-08002B2CF9AE}" pid="25" name="MSIP_Label_20773ee6-353b-4fb9-a59d-0b94c8c67bea_ContentBits">
    <vt:lpwstr>0</vt:lpwstr>
  </property>
  <property fmtid="{D5CDD505-2E9C-101B-9397-08002B2CF9AE}" pid="26" name="MSIP_Label_20773ee6-353b-4fb9-a59d-0b94c8c67bea_Tag">
    <vt:lpwstr>10, 0, 1, 1</vt:lpwstr>
  </property>
</Properties>
</file>