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38A07" w14:textId="77777777" w:rsidR="008B2CC1" w:rsidRPr="008B2CC1" w:rsidRDefault="00873EE5" w:rsidP="00F11D94">
      <w:pPr>
        <w:spacing w:after="120"/>
        <w:jc w:val="right"/>
      </w:pPr>
      <w:r>
        <w:rPr>
          <w:noProof/>
          <w:sz w:val="28"/>
          <w:szCs w:val="28"/>
          <w:lang w:eastAsia="en-US"/>
        </w:rPr>
        <w:drawing>
          <wp:inline distT="0" distB="0" distL="0" distR="0" wp14:anchorId="02431CEE" wp14:editId="63B987F3">
            <wp:extent cx="3084195" cy="1308100"/>
            <wp:effectExtent l="0" t="0" r="1905" b="6350"/>
            <wp:docPr id="4" name="Picture 4" descr="English Language&#10;The upward curving lines of the World Intellectual Property Organization’s logo evoke human progress driven by innovation and creativity." title="Logo of WIPO, World Intellectual Property 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a:blip r:embed="rId13">
                      <a:extLst>
                        <a:ext uri="{28A0092B-C50C-407E-A947-70E740481C1C}">
                          <a14:useLocalDpi xmlns:a14="http://schemas.microsoft.com/office/drawing/2010/main" val="0"/>
                        </a:ext>
                      </a:extLst>
                    </a:blip>
                    <a:stretch>
                      <a:fillRect/>
                    </a:stretch>
                  </pic:blipFill>
                  <pic:spPr>
                    <a:xfrm>
                      <a:off x="0" y="0"/>
                      <a:ext cx="3084195" cy="1308100"/>
                    </a:xfrm>
                    <a:prstGeom prst="rect">
                      <a:avLst/>
                    </a:prstGeom>
                  </pic:spPr>
                </pic:pic>
              </a:graphicData>
            </a:graphic>
          </wp:inline>
        </w:drawing>
      </w:r>
      <w:r w:rsidR="00461632" w:rsidRPr="00601760">
        <w:rPr>
          <w:rFonts w:ascii="Arial Black" w:hAnsi="Arial Black"/>
          <w:caps/>
          <w:noProof/>
          <w:sz w:val="15"/>
          <w:szCs w:val="15"/>
          <w:lang w:eastAsia="en-US"/>
        </w:rPr>
        <mc:AlternateContent>
          <mc:Choice Requires="wps">
            <w:drawing>
              <wp:inline distT="0" distB="0" distL="0" distR="0" wp14:anchorId="5FA1614A" wp14:editId="4D1E2B2C">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arto="http://schemas.microsoft.com/office/word/2006/arto">
            <w:pict>
              <v:line w14:anchorId="38CE4689"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6322F31A" w14:textId="6086755E" w:rsidR="008B2CC1" w:rsidRPr="001024FE" w:rsidRDefault="000817DB" w:rsidP="001024FE">
      <w:pPr>
        <w:jc w:val="right"/>
        <w:rPr>
          <w:rFonts w:ascii="Arial Black" w:hAnsi="Arial Black"/>
          <w:caps/>
          <w:sz w:val="15"/>
          <w:szCs w:val="15"/>
        </w:rPr>
      </w:pPr>
      <w:r>
        <w:rPr>
          <w:rFonts w:ascii="Arial Black" w:hAnsi="Arial Black"/>
          <w:caps/>
          <w:sz w:val="15"/>
          <w:szCs w:val="15"/>
        </w:rPr>
        <w:t>CWS/1</w:t>
      </w:r>
      <w:r w:rsidR="004B14C9">
        <w:rPr>
          <w:rFonts w:ascii="Arial Black" w:hAnsi="Arial Black"/>
          <w:caps/>
          <w:sz w:val="15"/>
          <w:szCs w:val="15"/>
        </w:rPr>
        <w:t>4</w:t>
      </w:r>
      <w:r>
        <w:rPr>
          <w:rFonts w:ascii="Arial Black" w:hAnsi="Arial Black"/>
          <w:caps/>
          <w:sz w:val="15"/>
          <w:szCs w:val="15"/>
        </w:rPr>
        <w:t>/</w:t>
      </w:r>
      <w:bookmarkStart w:id="0" w:name="Code"/>
      <w:bookmarkEnd w:id="0"/>
      <w:r w:rsidR="00CE2CA9">
        <w:rPr>
          <w:rFonts w:ascii="Arial Black" w:hAnsi="Arial Black"/>
          <w:caps/>
          <w:sz w:val="15"/>
          <w:szCs w:val="15"/>
        </w:rPr>
        <w:t>11</w:t>
      </w:r>
      <w:r w:rsidR="008B4B5E">
        <w:rPr>
          <w:rFonts w:ascii="Arial Black" w:hAnsi="Arial Black"/>
          <w:caps/>
          <w:sz w:val="15"/>
          <w:szCs w:val="15"/>
        </w:rPr>
        <w:t xml:space="preserve"> </w:t>
      </w:r>
    </w:p>
    <w:p w14:paraId="4ED50E00" w14:textId="21518F1C" w:rsidR="00CE65D4" w:rsidRPr="00CE65D4" w:rsidRDefault="00CE65D4" w:rsidP="00CE65D4">
      <w:pPr>
        <w:jc w:val="right"/>
        <w:rPr>
          <w:rFonts w:ascii="Arial Black" w:hAnsi="Arial Black"/>
          <w:caps/>
          <w:sz w:val="15"/>
          <w:szCs w:val="15"/>
        </w:rPr>
      </w:pPr>
      <w:r w:rsidRPr="00CE65D4">
        <w:rPr>
          <w:rFonts w:ascii="Arial Black" w:hAnsi="Arial Black"/>
          <w:caps/>
          <w:sz w:val="15"/>
          <w:szCs w:val="15"/>
        </w:rPr>
        <w:t xml:space="preserve">ORIGINAL: </w:t>
      </w:r>
      <w:bookmarkStart w:id="1" w:name="Original"/>
      <w:r w:rsidR="00CE2CA9">
        <w:rPr>
          <w:rFonts w:ascii="Arial Black" w:hAnsi="Arial Black"/>
          <w:caps/>
          <w:sz w:val="15"/>
          <w:szCs w:val="15"/>
        </w:rPr>
        <w:t>english</w:t>
      </w:r>
    </w:p>
    <w:bookmarkEnd w:id="1"/>
    <w:p w14:paraId="5E8702DF" w14:textId="5AFE6724" w:rsidR="008B2CC1" w:rsidRPr="00CE65D4" w:rsidRDefault="00CE65D4" w:rsidP="00CE65D4">
      <w:pPr>
        <w:spacing w:after="1200"/>
        <w:jc w:val="right"/>
        <w:rPr>
          <w:rFonts w:ascii="Arial Black" w:hAnsi="Arial Black"/>
          <w:caps/>
          <w:sz w:val="15"/>
          <w:szCs w:val="15"/>
        </w:rPr>
      </w:pPr>
      <w:r w:rsidRPr="00CE65D4">
        <w:rPr>
          <w:rFonts w:ascii="Arial Black" w:hAnsi="Arial Black"/>
          <w:caps/>
          <w:sz w:val="15"/>
          <w:szCs w:val="15"/>
        </w:rPr>
        <w:t>DATE:</w:t>
      </w:r>
      <w:bookmarkStart w:id="2" w:name="Date"/>
      <w:r w:rsidR="00CE2CA9">
        <w:rPr>
          <w:rFonts w:ascii="Arial Black" w:hAnsi="Arial Black"/>
          <w:caps/>
          <w:sz w:val="15"/>
          <w:szCs w:val="15"/>
        </w:rPr>
        <w:t xml:space="preserve"> october </w:t>
      </w:r>
      <w:r w:rsidR="00D045F4">
        <w:rPr>
          <w:rFonts w:ascii="Arial Black" w:hAnsi="Arial Black"/>
          <w:caps/>
          <w:sz w:val="15"/>
          <w:szCs w:val="15"/>
        </w:rPr>
        <w:t>16</w:t>
      </w:r>
      <w:r w:rsidR="00CE2CA9">
        <w:rPr>
          <w:rFonts w:ascii="Arial Black" w:hAnsi="Arial Black"/>
          <w:caps/>
          <w:sz w:val="15"/>
          <w:szCs w:val="15"/>
        </w:rPr>
        <w:t>, 2026</w:t>
      </w:r>
    </w:p>
    <w:bookmarkEnd w:id="2"/>
    <w:p w14:paraId="7C85FBED" w14:textId="77777777" w:rsidR="008B2CC1" w:rsidRPr="000817DB" w:rsidRDefault="000817DB" w:rsidP="00CE65D4">
      <w:pPr>
        <w:spacing w:after="600"/>
        <w:rPr>
          <w:b/>
          <w:sz w:val="28"/>
          <w:szCs w:val="28"/>
        </w:rPr>
      </w:pPr>
      <w:r w:rsidRPr="000817DB">
        <w:rPr>
          <w:b/>
          <w:sz w:val="28"/>
          <w:szCs w:val="28"/>
        </w:rPr>
        <w:t>Committee on WIPO Standards (CWS)</w:t>
      </w:r>
    </w:p>
    <w:p w14:paraId="3B1EA7E9" w14:textId="77777777" w:rsidR="008B2CC1" w:rsidRPr="000817DB" w:rsidRDefault="004B14C9" w:rsidP="008B2CC1">
      <w:pPr>
        <w:rPr>
          <w:b/>
          <w:sz w:val="28"/>
          <w:szCs w:val="24"/>
        </w:rPr>
      </w:pPr>
      <w:r>
        <w:rPr>
          <w:b/>
          <w:sz w:val="24"/>
        </w:rPr>
        <w:t>Fourteenth</w:t>
      </w:r>
      <w:r w:rsidR="000817DB" w:rsidRPr="000817DB">
        <w:rPr>
          <w:b/>
          <w:sz w:val="24"/>
        </w:rPr>
        <w:t xml:space="preserve"> Session</w:t>
      </w:r>
    </w:p>
    <w:p w14:paraId="221C7661" w14:textId="77777777" w:rsidR="008B2CC1" w:rsidRPr="000817DB" w:rsidRDefault="000817DB" w:rsidP="00CE65D4">
      <w:pPr>
        <w:spacing w:after="720"/>
        <w:rPr>
          <w:sz w:val="24"/>
        </w:rPr>
      </w:pPr>
      <w:r w:rsidRPr="000817DB">
        <w:rPr>
          <w:b/>
          <w:sz w:val="24"/>
        </w:rPr>
        <w:t xml:space="preserve">Geneva, </w:t>
      </w:r>
      <w:r w:rsidR="004B14C9">
        <w:rPr>
          <w:b/>
          <w:sz w:val="24"/>
        </w:rPr>
        <w:t>November</w:t>
      </w:r>
      <w:r w:rsidR="004B14C9" w:rsidRPr="000817DB">
        <w:rPr>
          <w:b/>
          <w:sz w:val="24"/>
        </w:rPr>
        <w:t xml:space="preserve"> </w:t>
      </w:r>
      <w:r w:rsidR="004B14C9">
        <w:rPr>
          <w:b/>
          <w:sz w:val="24"/>
        </w:rPr>
        <w:t>23</w:t>
      </w:r>
      <w:r w:rsidR="004B14C9" w:rsidRPr="000817DB">
        <w:rPr>
          <w:b/>
          <w:sz w:val="24"/>
        </w:rPr>
        <w:t xml:space="preserve"> to </w:t>
      </w:r>
      <w:r w:rsidR="004B14C9">
        <w:rPr>
          <w:b/>
          <w:sz w:val="24"/>
        </w:rPr>
        <w:t>27</w:t>
      </w:r>
      <w:r w:rsidR="004B14C9" w:rsidRPr="000817DB">
        <w:rPr>
          <w:b/>
          <w:sz w:val="24"/>
        </w:rPr>
        <w:t>, 202</w:t>
      </w:r>
      <w:r w:rsidR="004B14C9">
        <w:rPr>
          <w:b/>
          <w:sz w:val="24"/>
        </w:rPr>
        <w:t>6</w:t>
      </w:r>
    </w:p>
    <w:p w14:paraId="38F62DD2" w14:textId="60C76EE6" w:rsidR="008B2CC1" w:rsidRPr="009F3BF9" w:rsidRDefault="00CE2CA9" w:rsidP="00CE65D4">
      <w:pPr>
        <w:spacing w:after="360"/>
        <w:rPr>
          <w:caps/>
          <w:sz w:val="24"/>
        </w:rPr>
      </w:pPr>
      <w:bookmarkStart w:id="3" w:name="TitleOfDoc"/>
      <w:r>
        <w:rPr>
          <w:caps/>
          <w:sz w:val="24"/>
        </w:rPr>
        <w:t>R</w:t>
      </w:r>
      <w:r w:rsidRPr="00CE2CA9">
        <w:rPr>
          <w:caps/>
          <w:sz w:val="24"/>
        </w:rPr>
        <w:t>EPORT ON TASK NO. 67 BY THE IP DATA EXCHANGE TASK FORCE</w:t>
      </w:r>
    </w:p>
    <w:p w14:paraId="5748AF2C" w14:textId="0E0098F5" w:rsidR="008B2CC1" w:rsidRPr="004D39C4" w:rsidRDefault="00CE2CA9" w:rsidP="00CE65D4">
      <w:pPr>
        <w:spacing w:after="960"/>
        <w:rPr>
          <w:i/>
        </w:rPr>
      </w:pPr>
      <w:bookmarkStart w:id="4" w:name="Prepared"/>
      <w:bookmarkEnd w:id="3"/>
      <w:r>
        <w:rPr>
          <w:i/>
        </w:rPr>
        <w:t>Document prepared by the IP Data Exchange Task Force Co-Leaders</w:t>
      </w:r>
    </w:p>
    <w:bookmarkEnd w:id="4"/>
    <w:p w14:paraId="6B28E5F2" w14:textId="1C85ACF9" w:rsidR="00CE2CA9" w:rsidRPr="00CE2CA9" w:rsidRDefault="00CE2CA9" w:rsidP="00CE2CA9">
      <w:pPr>
        <w:pStyle w:val="Heading2"/>
      </w:pPr>
      <w:r w:rsidRPr="00CE2CA9">
        <w:t>Summary</w:t>
      </w:r>
    </w:p>
    <w:p w14:paraId="1B0A6C34" w14:textId="5F969C8F" w:rsidR="00CE2CA9" w:rsidRPr="00603B90" w:rsidRDefault="00CE2CA9" w:rsidP="00CE2CA9">
      <w:pPr>
        <w:pStyle w:val="ONUMFS"/>
      </w:pPr>
      <w:r w:rsidRPr="003172B6">
        <w:t>The IP Data Exchange Task Force</w:t>
      </w:r>
      <w:r>
        <w:t>, responsible for Task No.</w:t>
      </w:r>
      <w:r w:rsidRPr="004D120D">
        <w:t xml:space="preserve"> </w:t>
      </w:r>
      <w:r>
        <w:t xml:space="preserve">67, reports </w:t>
      </w:r>
      <w:r w:rsidRPr="004D120D">
        <w:t xml:space="preserve">on the </w:t>
      </w:r>
      <w:r>
        <w:t xml:space="preserve">activities </w:t>
      </w:r>
      <w:r w:rsidRPr="004D120D">
        <w:t>it has undertaken</w:t>
      </w:r>
      <w:r w:rsidRPr="003172B6">
        <w:t xml:space="preserve"> since the thirteenth session of the</w:t>
      </w:r>
      <w:r w:rsidR="005E67C4">
        <w:t xml:space="preserve"> Committee on WIPO Standards</w:t>
      </w:r>
      <w:r w:rsidRPr="003172B6">
        <w:t xml:space="preserve"> </w:t>
      </w:r>
      <w:r w:rsidR="005E67C4">
        <w:t>(</w:t>
      </w:r>
      <w:r w:rsidRPr="003172B6">
        <w:t>CWS</w:t>
      </w:r>
      <w:r w:rsidR="005E67C4">
        <w:t>)</w:t>
      </w:r>
      <w:r w:rsidRPr="003172B6">
        <w:t>.</w:t>
      </w:r>
      <w:r>
        <w:t xml:space="preserve"> </w:t>
      </w:r>
      <w:r w:rsidRPr="003172B6">
        <w:t xml:space="preserve"> During the reporting period, the Task Force</w:t>
      </w:r>
      <w:r>
        <w:t xml:space="preserve"> </w:t>
      </w:r>
      <w:r w:rsidRPr="003172B6">
        <w:t>prepared</w:t>
      </w:r>
      <w:r>
        <w:t xml:space="preserve"> the survey questionnaire on intellectual property (IP) data exchange and discussed</w:t>
      </w:r>
      <w:r w:rsidRPr="003172B6">
        <w:t xml:space="preserve"> the survey results. </w:t>
      </w:r>
      <w:r>
        <w:t xml:space="preserve"> </w:t>
      </w:r>
      <w:r w:rsidRPr="00A243FA">
        <w:t>Based</w:t>
      </w:r>
      <w:r w:rsidRPr="004A7AB8">
        <w:t xml:space="preserve"> on the </w:t>
      </w:r>
      <w:r w:rsidRPr="00A243FA">
        <w:t>survey findings</w:t>
      </w:r>
      <w:r>
        <w:rPr>
          <w:rFonts w:eastAsiaTheme="minorEastAsia" w:hint="eastAsia"/>
          <w:lang w:eastAsia="ja-JP"/>
        </w:rPr>
        <w:t>,</w:t>
      </w:r>
      <w:r w:rsidRPr="003172B6">
        <w:t xml:space="preserve"> the Task Force further </w:t>
      </w:r>
      <w:r>
        <w:t xml:space="preserve">improved the draft for a new </w:t>
      </w:r>
      <w:r w:rsidRPr="003172B6">
        <w:t xml:space="preserve">WIPO </w:t>
      </w:r>
      <w:r>
        <w:t>s</w:t>
      </w:r>
      <w:r w:rsidRPr="003172B6">
        <w:t xml:space="preserve">tandard on </w:t>
      </w:r>
      <w:r>
        <w:rPr>
          <w:rFonts w:eastAsiaTheme="minorEastAsia" w:hint="eastAsia"/>
          <w:lang w:eastAsia="ja-JP"/>
        </w:rPr>
        <w:t>the</w:t>
      </w:r>
      <w:r>
        <w:t xml:space="preserve"> exchange and use</w:t>
      </w:r>
      <w:r>
        <w:rPr>
          <w:rFonts w:eastAsiaTheme="minorEastAsia" w:hint="eastAsia"/>
          <w:lang w:eastAsia="ja-JP"/>
        </w:rPr>
        <w:t xml:space="preserve"> of IP data,</w:t>
      </w:r>
      <w:r>
        <w:t xml:space="preserve"> and </w:t>
      </w:r>
      <w:r w:rsidRPr="003172B6">
        <w:t>the Task Force</w:t>
      </w:r>
      <w:r>
        <w:t xml:space="preserve"> is proposing </w:t>
      </w:r>
      <w:r>
        <w:rPr>
          <w:rFonts w:eastAsiaTheme="minorEastAsia" w:hint="eastAsia"/>
          <w:lang w:eastAsia="ja-JP"/>
        </w:rPr>
        <w:t xml:space="preserve">the draft </w:t>
      </w:r>
      <w:r>
        <w:t>to the CWS for consideration and</w:t>
      </w:r>
      <w:r w:rsidR="6DE954BF">
        <w:t>,</w:t>
      </w:r>
      <w:r>
        <w:t xml:space="preserve"> if appropriate</w:t>
      </w:r>
      <w:r w:rsidR="171BD5F8">
        <w:t>,</w:t>
      </w:r>
      <w:r>
        <w:t xml:space="preserve"> adoption.</w:t>
      </w:r>
    </w:p>
    <w:p w14:paraId="79E5C0F5" w14:textId="56B888AE" w:rsidR="00CE2CA9" w:rsidRPr="00CE2CA9" w:rsidRDefault="00CE2CA9" w:rsidP="00CE2CA9">
      <w:pPr>
        <w:pStyle w:val="Heading2"/>
      </w:pPr>
      <w:r w:rsidRPr="00CE2CA9">
        <w:t>Background</w:t>
      </w:r>
    </w:p>
    <w:p w14:paraId="7E286E70" w14:textId="29F9D59C" w:rsidR="00CE2CA9" w:rsidRDefault="00CE2CA9" w:rsidP="00CE2CA9">
      <w:pPr>
        <w:pStyle w:val="ONUMFS"/>
      </w:pPr>
      <w:r w:rsidRPr="008B5968">
        <w:t xml:space="preserve">At its eleventh session, the CWS considered </w:t>
      </w:r>
      <w:r>
        <w:t xml:space="preserve">two </w:t>
      </w:r>
      <w:r w:rsidRPr="008B5968">
        <w:t>separate proposals submitted by the Delegations of Japan and Saudi Arabia</w:t>
      </w:r>
      <w:r w:rsidR="005C24CA">
        <w:t>,</w:t>
      </w:r>
      <w:r w:rsidRPr="008B5968">
        <w:t xml:space="preserve"> concerning the resolution of issues encountered in the establishment of IP data exchange with other Offices. </w:t>
      </w:r>
      <w:r>
        <w:t xml:space="preserve"> </w:t>
      </w:r>
      <w:r w:rsidRPr="008B5968">
        <w:t xml:space="preserve">With a view to addressing these issues, both Delegations proposed </w:t>
      </w:r>
      <w:r w:rsidR="00770D1B">
        <w:t xml:space="preserve">the </w:t>
      </w:r>
      <w:r>
        <w:t xml:space="preserve">creation </w:t>
      </w:r>
      <w:r w:rsidRPr="008B5968">
        <w:t>of two separate new Tasks in the CWS work program.</w:t>
      </w:r>
      <w:r>
        <w:t xml:space="preserve">  </w:t>
      </w:r>
      <w:r w:rsidRPr="00911465">
        <w:t xml:space="preserve">The Delegation of Japan proposed the </w:t>
      </w:r>
      <w:r>
        <w:t>development</w:t>
      </w:r>
      <w:r w:rsidRPr="00911465">
        <w:t xml:space="preserve"> of a </w:t>
      </w:r>
      <w:r w:rsidR="00A513D9">
        <w:t xml:space="preserve">new WIPO standard </w:t>
      </w:r>
      <w:r w:rsidR="00321593">
        <w:t>providing</w:t>
      </w:r>
      <w:r w:rsidRPr="00911465">
        <w:t xml:space="preserve"> guidance on IP data exchange policies</w:t>
      </w:r>
      <w:r>
        <w:t xml:space="preserve"> including</w:t>
      </w:r>
      <w:r w:rsidRPr="00911465">
        <w:t xml:space="preserve"> authorization for third</w:t>
      </w:r>
      <w:r>
        <w:t>-</w:t>
      </w:r>
      <w:r w:rsidRPr="00911465">
        <w:t>party use, providing quality data at source</w:t>
      </w:r>
      <w:r>
        <w:t>,</w:t>
      </w:r>
      <w:r w:rsidRPr="00911465">
        <w:t xml:space="preserve"> and data structure and format for exchange, preferably through use of WIPO Standards</w:t>
      </w:r>
      <w:r w:rsidR="00544409">
        <w:t xml:space="preserve">, such </w:t>
      </w:r>
      <w:r w:rsidR="002F0791">
        <w:t xml:space="preserve">as </w:t>
      </w:r>
      <w:r w:rsidR="000F4EE0">
        <w:t>ST.96 and ST.97</w:t>
      </w:r>
      <w:r w:rsidRPr="00911465">
        <w:t xml:space="preserve"> (see document CWS/11/16).  The Delegation of Saudi Arabia proposed to create a global data exchange platform, under the supervision of WIPO, which aims to harmonize and standardize IP data provided by disparate sources (see document CWS/11/25). </w:t>
      </w:r>
    </w:p>
    <w:p w14:paraId="7021AD34" w14:textId="7101C49B" w:rsidR="00CE2CA9" w:rsidRDefault="00CE2CA9" w:rsidP="00D77733">
      <w:pPr>
        <w:pStyle w:val="ONUMFS"/>
        <w:keepLines/>
      </w:pPr>
      <w:r w:rsidRPr="00094284">
        <w:lastRenderedPageBreak/>
        <w:t>At the same session, the CWS observed that the two proposals were interrelated and recommended that the two proponents collaborate in preparing and presenting a consolidated proposal, incorporating more concrete and achievable goals, for consideration at its twelfth session (see paragraph 175 of document CWS/11/28).</w:t>
      </w:r>
    </w:p>
    <w:p w14:paraId="56FEA118" w14:textId="2758A0C5" w:rsidR="00CE2CA9" w:rsidRPr="00F325DE" w:rsidRDefault="00CE2CA9" w:rsidP="00CE2CA9">
      <w:pPr>
        <w:pStyle w:val="ONUMFS"/>
      </w:pPr>
      <w:r w:rsidRPr="00F325DE">
        <w:t xml:space="preserve">At its twelfth session, </w:t>
      </w:r>
      <w:r w:rsidR="00F17000">
        <w:t xml:space="preserve">considering </w:t>
      </w:r>
      <w:r w:rsidRPr="00F325DE">
        <w:t xml:space="preserve">the project brief prepared by the </w:t>
      </w:r>
      <w:r w:rsidR="00C32912">
        <w:t>Delegations of Japan and Saudi</w:t>
      </w:r>
      <w:r w:rsidR="00F17000">
        <w:t xml:space="preserve"> Arabia</w:t>
      </w:r>
      <w:r w:rsidRPr="00F325DE">
        <w:t>, the CWS approved the establishment of Task No. 67, described as follows:</w:t>
      </w:r>
    </w:p>
    <w:p w14:paraId="017703A5" w14:textId="77777777" w:rsidR="00CE2CA9" w:rsidRPr="002C2840" w:rsidRDefault="00CE2CA9" w:rsidP="00CE2CA9">
      <w:pPr>
        <w:pStyle w:val="ONUME"/>
        <w:numPr>
          <w:ilvl w:val="0"/>
          <w:numId w:val="0"/>
        </w:numPr>
        <w:ind w:firstLine="567"/>
        <w:rPr>
          <w:i/>
          <w:iCs/>
        </w:rPr>
      </w:pPr>
      <w:r w:rsidRPr="002C2840">
        <w:rPr>
          <w:i/>
          <w:iCs/>
        </w:rPr>
        <w:t>“Analyze existing practices and challenges experienced by IP offices with a view to exploring solutions to improve global IP data exchange.”</w:t>
      </w:r>
    </w:p>
    <w:p w14:paraId="4DD36FF6" w14:textId="25DC757A" w:rsidR="00CE2CA9" w:rsidRDefault="00CE2CA9" w:rsidP="00CE2CA9">
      <w:pPr>
        <w:pStyle w:val="ONUME"/>
        <w:numPr>
          <w:ilvl w:val="0"/>
          <w:numId w:val="0"/>
        </w:numPr>
      </w:pPr>
      <w:r w:rsidRPr="00F325DE">
        <w:t xml:space="preserve">To undertake this Task, the CWS established the IP Data Exchange Task Force and designated </w:t>
      </w:r>
      <w:r w:rsidR="006411E4">
        <w:t xml:space="preserve">the </w:t>
      </w:r>
      <w:r w:rsidR="004B4C86" w:rsidRPr="00F325DE">
        <w:t>Japan Patent Office (JPO) and the Saudi Authority for Intellectual Property (SAIP)</w:t>
      </w:r>
      <w:r w:rsidRPr="00F325DE">
        <w:t xml:space="preserve">, and the International Bureau as </w:t>
      </w:r>
      <w:r w:rsidR="00B8510F">
        <w:t>C</w:t>
      </w:r>
      <w:r w:rsidRPr="00F325DE">
        <w:t>o-</w:t>
      </w:r>
      <w:r w:rsidR="00B8510F">
        <w:t>L</w:t>
      </w:r>
      <w:r w:rsidRPr="00F325DE">
        <w:t>eaders of the Task Force (see paragraphs 146 and 147 of document CWS/12/29).</w:t>
      </w:r>
    </w:p>
    <w:p w14:paraId="437B11DA" w14:textId="1593912E" w:rsidR="00CE2CA9" w:rsidRDefault="00CE2CA9" w:rsidP="00CE2CA9">
      <w:pPr>
        <w:pStyle w:val="ONUMFS"/>
        <w:rPr>
          <w:kern w:val="2"/>
          <w:lang w:eastAsia="en-US"/>
          <w14:ligatures w14:val="standardContextual"/>
        </w:rPr>
      </w:pPr>
      <w:r w:rsidRPr="00631638">
        <w:t>At its thirteenth session, the CWS approved the preparation</w:t>
      </w:r>
      <w:r w:rsidR="007742D5">
        <w:t>,</w:t>
      </w:r>
      <w:r w:rsidRPr="00631638">
        <w:t xml:space="preserve"> by the IP Data Exchange Task Force</w:t>
      </w:r>
      <w:r w:rsidR="007742D5">
        <w:t>,</w:t>
      </w:r>
      <w:r w:rsidRPr="00631638">
        <w:t xml:space="preserve"> of a survey questionnaire to collect information on IP </w:t>
      </w:r>
      <w:r>
        <w:t>o</w:t>
      </w:r>
      <w:r w:rsidRPr="00631638">
        <w:t xml:space="preserve">ffices’ practices and suggestions for facilitating IP data exchange, and requested the Secretariat to conduct the survey among the IP </w:t>
      </w:r>
      <w:r>
        <w:t>o</w:t>
      </w:r>
      <w:r w:rsidRPr="00631638">
        <w:t xml:space="preserve">ffices of CWS members. </w:t>
      </w:r>
      <w:r>
        <w:t xml:space="preserve"> </w:t>
      </w:r>
      <w:r w:rsidRPr="00631638">
        <w:t xml:space="preserve">The CWS further </w:t>
      </w:r>
      <w:r>
        <w:rPr>
          <w:rFonts w:eastAsiaTheme="minorEastAsia" w:hint="eastAsia"/>
          <w:lang w:eastAsia="ja-JP"/>
        </w:rPr>
        <w:t>decided</w:t>
      </w:r>
      <w:r w:rsidRPr="00631638">
        <w:t xml:space="preserve"> that the Task Force would analyze the survey results and present its findings at the fourteenth session. </w:t>
      </w:r>
      <w:r>
        <w:t xml:space="preserve"> </w:t>
      </w:r>
      <w:r w:rsidR="00922876">
        <w:t>At the same session, the Task Force presented</w:t>
      </w:r>
      <w:r w:rsidR="00922876" w:rsidRPr="00A51C1B">
        <w:t xml:space="preserve">, for </w:t>
      </w:r>
      <w:r w:rsidR="00431583">
        <w:t>consideration</w:t>
      </w:r>
      <w:r w:rsidR="00922876" w:rsidRPr="00A51C1B">
        <w:t xml:space="preserve"> by the CWS,</w:t>
      </w:r>
      <w:r w:rsidR="00922876">
        <w:t xml:space="preserve"> a working draft </w:t>
      </w:r>
      <w:r w:rsidR="00922876" w:rsidRPr="00A51C1B">
        <w:t xml:space="preserve">of </w:t>
      </w:r>
      <w:r w:rsidR="00922876">
        <w:t>WIPO standard on IP data exchange and its use</w:t>
      </w:r>
      <w:r w:rsidR="00495591">
        <w:t>,</w:t>
      </w:r>
      <w:r w:rsidR="00582017">
        <w:t xml:space="preserve"> reproduced </w:t>
      </w:r>
      <w:r w:rsidR="00D7010D">
        <w:t xml:space="preserve">in the Annex to </w:t>
      </w:r>
      <w:r w:rsidR="009F00C7">
        <w:t>document CWS/13/</w:t>
      </w:r>
      <w:r w:rsidR="007129F3">
        <w:t>27.</w:t>
      </w:r>
      <w:r w:rsidR="00922876">
        <w:t xml:space="preserve"> </w:t>
      </w:r>
      <w:r w:rsidR="00FE6168">
        <w:t xml:space="preserve"> </w:t>
      </w:r>
      <w:r w:rsidR="004169D5">
        <w:t>The CWS</w:t>
      </w:r>
      <w:r w:rsidRPr="00631638">
        <w:t xml:space="preserve"> noted that the Task Force would first seek consensus on the project brief for the IP </w:t>
      </w:r>
      <w:r w:rsidR="00636B1B">
        <w:t>d</w:t>
      </w:r>
      <w:r w:rsidRPr="00631638">
        <w:t xml:space="preserve">ata </w:t>
      </w:r>
      <w:r w:rsidR="00636B1B">
        <w:t>e</w:t>
      </w:r>
      <w:r w:rsidRPr="00631638">
        <w:t xml:space="preserve">xchange </w:t>
      </w:r>
      <w:r w:rsidR="00636B1B">
        <w:t>f</w:t>
      </w:r>
      <w:r w:rsidRPr="00631638">
        <w:t xml:space="preserve">ramework and </w:t>
      </w:r>
      <w:r w:rsidR="00636B1B">
        <w:t>p</w:t>
      </w:r>
      <w:r w:rsidRPr="00631638">
        <w:t xml:space="preserve">latform, as discussed at </w:t>
      </w:r>
      <w:r w:rsidR="00E047FD">
        <w:t>its</w:t>
      </w:r>
      <w:r w:rsidRPr="00631638">
        <w:t xml:space="preserve"> twelfth session, and subsequently revise the draft WIPO </w:t>
      </w:r>
      <w:r w:rsidR="00E047FD">
        <w:t>s</w:t>
      </w:r>
      <w:r w:rsidR="00E047FD" w:rsidRPr="00631638">
        <w:t xml:space="preserve">tandard </w:t>
      </w:r>
      <w:r w:rsidRPr="00631638">
        <w:t xml:space="preserve">on IP </w:t>
      </w:r>
      <w:r w:rsidR="00E047FD">
        <w:t>d</w:t>
      </w:r>
      <w:r w:rsidR="00E047FD" w:rsidRPr="00631638">
        <w:t xml:space="preserve">ata </w:t>
      </w:r>
      <w:r w:rsidR="00E047FD">
        <w:t>e</w:t>
      </w:r>
      <w:r w:rsidR="00E047FD" w:rsidRPr="00631638">
        <w:t>xchange</w:t>
      </w:r>
      <w:r w:rsidRPr="00631638">
        <w:t xml:space="preserve"> in light of the survey findings, with a view to submitting a final proposal for consideration and adoption at </w:t>
      </w:r>
      <w:r w:rsidR="004169D5">
        <w:t>its</w:t>
      </w:r>
      <w:r w:rsidR="004169D5" w:rsidRPr="00631638">
        <w:t xml:space="preserve"> </w:t>
      </w:r>
      <w:r w:rsidRPr="00631638">
        <w:t>fourteenth session.</w:t>
      </w:r>
      <w:r w:rsidR="00DF4A76">
        <w:t xml:space="preserve">  (See paragraphs </w:t>
      </w:r>
      <w:r w:rsidR="00811003">
        <w:t xml:space="preserve">91 to 94 of </w:t>
      </w:r>
      <w:r w:rsidR="001C3650">
        <w:t>document CWS/</w:t>
      </w:r>
      <w:r w:rsidR="0052712F">
        <w:t>13/33</w:t>
      </w:r>
      <w:r w:rsidR="003724CB">
        <w:t>.</w:t>
      </w:r>
      <w:r w:rsidR="0052712F">
        <w:t>)</w:t>
      </w:r>
    </w:p>
    <w:p w14:paraId="6368A332" w14:textId="1F647518" w:rsidR="00CE2CA9" w:rsidRPr="00CE2CA9" w:rsidRDefault="00CE2CA9" w:rsidP="00CE2CA9">
      <w:pPr>
        <w:pStyle w:val="Heading2"/>
      </w:pPr>
      <w:r w:rsidRPr="00CE2CA9">
        <w:t xml:space="preserve">Progress on </w:t>
      </w:r>
      <w:r w:rsidR="00D045F4">
        <w:t>T</w:t>
      </w:r>
      <w:r w:rsidRPr="00CE2CA9">
        <w:t xml:space="preserve">ask </w:t>
      </w:r>
      <w:r w:rsidR="00D045F4">
        <w:t>N</w:t>
      </w:r>
      <w:r w:rsidRPr="00CE2CA9">
        <w:t>o. 67</w:t>
      </w:r>
    </w:p>
    <w:p w14:paraId="4049AE8C" w14:textId="77777777" w:rsidR="00CE2CA9" w:rsidRPr="00480305" w:rsidRDefault="00CE2CA9" w:rsidP="00CE2CA9">
      <w:pPr>
        <w:pStyle w:val="Heading3"/>
        <w:rPr>
          <w:rFonts w:eastAsiaTheme="minorEastAsia"/>
          <w:lang w:eastAsia="ja-JP"/>
        </w:rPr>
      </w:pPr>
      <w:r w:rsidRPr="0015549F">
        <w:t>Objective</w:t>
      </w:r>
    </w:p>
    <w:p w14:paraId="65BA1496" w14:textId="439FA836" w:rsidR="00CE2CA9" w:rsidRDefault="00CE2CA9" w:rsidP="00CE2CA9">
      <w:pPr>
        <w:pStyle w:val="ONUMFS"/>
      </w:pPr>
      <w:r>
        <w:t xml:space="preserve">The objective of Task No. 67 is to analyze existing practices and challenges in the exchange and use of IP data with a view to exploring solutions for improving global IP data exchange. </w:t>
      </w:r>
    </w:p>
    <w:p w14:paraId="2EB4B5A1" w14:textId="77777777" w:rsidR="00CE2CA9" w:rsidRDefault="00CE2CA9" w:rsidP="00CE2CA9">
      <w:pPr>
        <w:pStyle w:val="Heading3"/>
      </w:pPr>
      <w:r w:rsidRPr="00C7202A">
        <w:t xml:space="preserve">Potential </w:t>
      </w:r>
      <w:r>
        <w:t>c</w:t>
      </w:r>
      <w:r w:rsidRPr="00C7202A">
        <w:t xml:space="preserve">hallenges or </w:t>
      </w:r>
      <w:r>
        <w:t>d</w:t>
      </w:r>
      <w:r w:rsidRPr="00C7202A">
        <w:t>ependencies</w:t>
      </w:r>
    </w:p>
    <w:p w14:paraId="65A8B3FB" w14:textId="59354C9A" w:rsidR="00CE2CA9" w:rsidRDefault="00CE2CA9" w:rsidP="00CE2CA9">
      <w:pPr>
        <w:pStyle w:val="ONUMFS"/>
      </w:pPr>
      <w:r>
        <w:t xml:space="preserve">Progress under Task No. 67 may </w:t>
      </w:r>
      <w:r w:rsidRPr="00405614">
        <w:t xml:space="preserve">be </w:t>
      </w:r>
      <w:r w:rsidRPr="00247D3E">
        <w:t>affected</w:t>
      </w:r>
      <w:r w:rsidRPr="00405614">
        <w:t xml:space="preserve"> by differences among </w:t>
      </w:r>
      <w:r>
        <w:t xml:space="preserve">IP </w:t>
      </w:r>
      <w:r w:rsidR="006A2509">
        <w:t>o</w:t>
      </w:r>
      <w:r>
        <w:t xml:space="preserve">ffices </w:t>
      </w:r>
      <w:r w:rsidRPr="00405614">
        <w:t>in the</w:t>
      </w:r>
      <w:r>
        <w:t xml:space="preserve"> legal, policy and operational frameworks </w:t>
      </w:r>
      <w:r w:rsidRPr="00247D3E">
        <w:t>governing</w:t>
      </w:r>
      <w:r>
        <w:t xml:space="preserve"> the exchange, use and redistribution of IP data. </w:t>
      </w:r>
      <w:r w:rsidR="006A2509">
        <w:t xml:space="preserve"> </w:t>
      </w:r>
      <w:r w:rsidRPr="00247D3E">
        <w:t xml:space="preserve">Further discussion </w:t>
      </w:r>
      <w:r>
        <w:t>has been</w:t>
      </w:r>
      <w:r w:rsidRPr="00247D3E">
        <w:t xml:space="preserve"> </w:t>
      </w:r>
      <w:r w:rsidRPr="007B42D0">
        <w:t xml:space="preserve">required </w:t>
      </w:r>
      <w:r w:rsidRPr="00247D3E">
        <w:t xml:space="preserve">to </w:t>
      </w:r>
      <w:r w:rsidRPr="007B42D0">
        <w:t>reconcile</w:t>
      </w:r>
      <w:r w:rsidRPr="00247D3E">
        <w:t xml:space="preserve"> differing</w:t>
      </w:r>
      <w:r w:rsidRPr="00BE5ACC">
        <w:t xml:space="preserve"> views on certain </w:t>
      </w:r>
      <w:r w:rsidRPr="00247D3E">
        <w:t>provisions</w:t>
      </w:r>
      <w:r w:rsidRPr="00BE5ACC">
        <w:t xml:space="preserve"> of the draft </w:t>
      </w:r>
      <w:r>
        <w:rPr>
          <w:rFonts w:eastAsiaTheme="minorEastAsia" w:hint="eastAsia"/>
          <w:lang w:eastAsia="ja-JP"/>
        </w:rPr>
        <w:t xml:space="preserve">WIPO </w:t>
      </w:r>
      <w:r>
        <w:t>s</w:t>
      </w:r>
      <w:r w:rsidRPr="00BE5ACC">
        <w:t>tandard</w:t>
      </w:r>
      <w:r w:rsidRPr="00247D3E">
        <w:t>.</w:t>
      </w:r>
      <w:r>
        <w:t xml:space="preserve">  </w:t>
      </w:r>
      <w:r w:rsidRPr="00405614">
        <w:t xml:space="preserve">Other relevant </w:t>
      </w:r>
      <w:r w:rsidRPr="007B42D0">
        <w:t>factors</w:t>
      </w:r>
      <w:r>
        <w:t xml:space="preserve"> include variations in data formats, </w:t>
      </w:r>
      <w:r w:rsidRPr="00405614">
        <w:t xml:space="preserve">data </w:t>
      </w:r>
      <w:r>
        <w:t>quality and technical infrastructure</w:t>
      </w:r>
      <w:r w:rsidRPr="00247D3E">
        <w:t>, as well as</w:t>
      </w:r>
      <w:r>
        <w:t xml:space="preserve"> the </w:t>
      </w:r>
      <w:r w:rsidRPr="00247D3E">
        <w:t>financial and technical resources</w:t>
      </w:r>
      <w:r>
        <w:t xml:space="preserve"> </w:t>
      </w:r>
      <w:r w:rsidRPr="00247D3E">
        <w:t>required for implementation.</w:t>
      </w:r>
      <w:r>
        <w:t xml:space="preserve">  </w:t>
      </w:r>
      <w:r w:rsidRPr="007B42D0">
        <w:t>Consideration</w:t>
      </w:r>
      <w:r w:rsidRPr="00405614">
        <w:t xml:space="preserve"> of</w:t>
      </w:r>
      <w:r>
        <w:t xml:space="preserve"> a possible global IP data exchange platform </w:t>
      </w:r>
      <w:r w:rsidRPr="007B42D0">
        <w:t>will</w:t>
      </w:r>
      <w:r>
        <w:t xml:space="preserve"> also </w:t>
      </w:r>
      <w:r w:rsidRPr="00247D3E">
        <w:t xml:space="preserve">depend on </w:t>
      </w:r>
      <w:r>
        <w:t xml:space="preserve">the </w:t>
      </w:r>
      <w:r w:rsidRPr="00247D3E">
        <w:t>outcome</w:t>
      </w:r>
      <w:r w:rsidRPr="00405614">
        <w:t xml:space="preserve"> of a</w:t>
      </w:r>
      <w:r>
        <w:t xml:space="preserve"> feasibility assessment and the </w:t>
      </w:r>
      <w:r w:rsidRPr="007B42D0">
        <w:t>extent</w:t>
      </w:r>
      <w:r w:rsidRPr="00405614">
        <w:t xml:space="preserve"> of</w:t>
      </w:r>
      <w:r>
        <w:t xml:space="preserve"> </w:t>
      </w:r>
      <w:r>
        <w:rPr>
          <w:rFonts w:eastAsiaTheme="minorEastAsia" w:hint="eastAsia"/>
          <w:lang w:eastAsia="ja-JP"/>
        </w:rPr>
        <w:t>confirmation</w:t>
      </w:r>
      <w:r>
        <w:t xml:space="preserve"> among CWS members on its scope, governance and implementation approach.</w:t>
      </w:r>
    </w:p>
    <w:p w14:paraId="140DA3DD" w14:textId="587E540D" w:rsidR="00CE2CA9" w:rsidRDefault="00CE2CA9" w:rsidP="00CE2CA9">
      <w:pPr>
        <w:pStyle w:val="Heading3"/>
      </w:pPr>
      <w:r>
        <w:t xml:space="preserve">Progress </w:t>
      </w:r>
      <w:r w:rsidR="006A2509">
        <w:t>e</w:t>
      </w:r>
      <w:r>
        <w:t>valuation</w:t>
      </w:r>
    </w:p>
    <w:p w14:paraId="6A541C8A" w14:textId="35514ADD" w:rsidR="00CE2CA9" w:rsidRPr="00603B90" w:rsidRDefault="00CE2CA9" w:rsidP="00CE2CA9">
      <w:pPr>
        <w:pStyle w:val="ONUMFS"/>
      </w:pPr>
      <w:r w:rsidRPr="00C70D2A">
        <w:t xml:space="preserve">Since the thirteenth session of the CWS, the IP Data Exchange Task Force has </w:t>
      </w:r>
      <w:r w:rsidRPr="0041413D">
        <w:t>held meetings in February, April, July and September 2026 to advance</w:t>
      </w:r>
      <w:r w:rsidRPr="00C70D2A">
        <w:t xml:space="preserve"> its work on the activities</w:t>
      </w:r>
      <w:r w:rsidRPr="0041413D">
        <w:t xml:space="preserve"> </w:t>
      </w:r>
      <w:r w:rsidR="00DE04A8">
        <w:t>regarding Task No. 67</w:t>
      </w:r>
      <w:r w:rsidRPr="00C70D2A">
        <w:t>.</w:t>
      </w:r>
    </w:p>
    <w:p w14:paraId="37D7D05F" w14:textId="77777777" w:rsidR="00CE2CA9" w:rsidRPr="00744C94" w:rsidRDefault="00CE2CA9" w:rsidP="00CE2CA9">
      <w:pPr>
        <w:pStyle w:val="Heading4"/>
      </w:pPr>
      <w:r w:rsidRPr="00744C94">
        <w:t xml:space="preserve">Discussion on the project brief and </w:t>
      </w:r>
      <w:r>
        <w:t>T</w:t>
      </w:r>
      <w:r w:rsidRPr="00744C94">
        <w:t xml:space="preserve">ask </w:t>
      </w:r>
      <w:r>
        <w:t>N</w:t>
      </w:r>
      <w:r w:rsidRPr="00744C94">
        <w:t>o. 67 description</w:t>
      </w:r>
    </w:p>
    <w:p w14:paraId="6D61981D" w14:textId="37287C65" w:rsidR="00CE2CA9" w:rsidRDefault="00CE2CA9" w:rsidP="00D77733">
      <w:pPr>
        <w:pStyle w:val="ONUMFS"/>
        <w:keepLines/>
        <w:rPr>
          <w:kern w:val="2"/>
          <w:szCs w:val="22"/>
          <w:lang w:eastAsia="en-US"/>
          <w14:ligatures w14:val="standardContextual"/>
        </w:rPr>
      </w:pPr>
      <w:r w:rsidRPr="00E769FE">
        <w:t>In response to the request made by the CWS at its thirteenth session</w:t>
      </w:r>
      <w:r w:rsidR="006F1145">
        <w:t>,</w:t>
      </w:r>
      <w:r w:rsidRPr="00E769FE">
        <w:t xml:space="preserve"> that the IP Data Exchange Task Force reach consensus on the project brief for the IP </w:t>
      </w:r>
      <w:r w:rsidR="00E771FD">
        <w:t>d</w:t>
      </w:r>
      <w:r w:rsidRPr="00E769FE">
        <w:t xml:space="preserve">ata </w:t>
      </w:r>
      <w:r w:rsidR="00E771FD">
        <w:t>e</w:t>
      </w:r>
      <w:r w:rsidRPr="00E769FE">
        <w:t xml:space="preserve">xchange </w:t>
      </w:r>
      <w:r w:rsidR="00E771FD">
        <w:t>f</w:t>
      </w:r>
      <w:r w:rsidRPr="00E769FE">
        <w:t xml:space="preserve">ramework and </w:t>
      </w:r>
      <w:r w:rsidR="00E771FD">
        <w:t>p</w:t>
      </w:r>
      <w:r w:rsidRPr="00E769FE">
        <w:t xml:space="preserve">latform, the Task Force considered the matter at its February 2026 meeting. </w:t>
      </w:r>
      <w:r w:rsidR="006A2509">
        <w:t xml:space="preserve"> </w:t>
      </w:r>
      <w:r w:rsidRPr="00E769FE">
        <w:t xml:space="preserve">The Secretariat explained that </w:t>
      </w:r>
      <w:r w:rsidR="00BC2D0C">
        <w:t>the</w:t>
      </w:r>
      <w:r w:rsidRPr="00E769FE">
        <w:t xml:space="preserve"> project brief primarily supports the establishment of a CWS Task and its corresponding Task Force. </w:t>
      </w:r>
      <w:r>
        <w:t xml:space="preserve"> </w:t>
      </w:r>
      <w:r w:rsidRPr="00E769FE">
        <w:t xml:space="preserve">Once a Task has been approved, its description becomes the operative mandate, and the project brief no longer serves an ongoing procedural function. </w:t>
      </w:r>
      <w:r>
        <w:t xml:space="preserve"> </w:t>
      </w:r>
      <w:r w:rsidRPr="00E769FE">
        <w:t xml:space="preserve">The Secretariat therefore noted that revisiting the project brief after the establishment of the Task and Task Force would not be consistent with the usual procedure and suggested that any proposed changes be addressed instead through the description of Task No. 67. </w:t>
      </w:r>
      <w:r>
        <w:t xml:space="preserve"> </w:t>
      </w:r>
      <w:r w:rsidRPr="00E769FE">
        <w:t>At the same meeting, the Task Force also considered the scope of the project brief, the proposed solutions and the appropriate sequencing of activities under its work plan.</w:t>
      </w:r>
    </w:p>
    <w:p w14:paraId="541574F0" w14:textId="4E2E1125" w:rsidR="00CE2CA9" w:rsidRDefault="00CE2CA9" w:rsidP="00CE2CA9">
      <w:pPr>
        <w:pStyle w:val="ONUMFS"/>
        <w:rPr>
          <w:kern w:val="2"/>
          <w:szCs w:val="22"/>
          <w:lang w:eastAsia="en-US"/>
          <w14:ligatures w14:val="standardContextual"/>
        </w:rPr>
      </w:pPr>
      <w:r w:rsidRPr="00B3407C">
        <w:t>Following further consultations concerning the project brief</w:t>
      </w:r>
      <w:r w:rsidR="00402485">
        <w:t xml:space="preserve"> and</w:t>
      </w:r>
      <w:r w:rsidRPr="00B3407C">
        <w:t xml:space="preserve"> the description </w:t>
      </w:r>
      <w:r w:rsidR="00801181">
        <w:t xml:space="preserve">and </w:t>
      </w:r>
      <w:r w:rsidR="00C14BB4">
        <w:t xml:space="preserve">scope </w:t>
      </w:r>
      <w:r w:rsidRPr="00B3407C">
        <w:t xml:space="preserve">of Task No. 67, the Task Force reached agreement on the solutions proposed in the project brief. </w:t>
      </w:r>
      <w:r>
        <w:t xml:space="preserve"> </w:t>
      </w:r>
      <w:r w:rsidRPr="00B3407C">
        <w:t xml:space="preserve">These solutions comprise </w:t>
      </w:r>
      <w:r w:rsidR="007459EC">
        <w:t xml:space="preserve">(a) </w:t>
      </w:r>
      <w:r w:rsidRPr="00B3407C">
        <w:t xml:space="preserve">collecting and sharing best practices; </w:t>
      </w:r>
      <w:r w:rsidR="006A2509">
        <w:t xml:space="preserve"> </w:t>
      </w:r>
      <w:r w:rsidR="007459EC">
        <w:t xml:space="preserve">(b) </w:t>
      </w:r>
      <w:r w:rsidRPr="00B3407C">
        <w:t xml:space="preserve">establishing a communication mechanism through which Offices can exchange experience, knowledge and information on IP data exchange, including data quality issues and corrections; </w:t>
      </w:r>
      <w:r w:rsidR="006A2509">
        <w:t xml:space="preserve"> </w:t>
      </w:r>
      <w:r w:rsidR="007459EC">
        <w:t xml:space="preserve">(c) </w:t>
      </w:r>
      <w:r w:rsidRPr="00B3407C">
        <w:t xml:space="preserve">developing a new WIPO </w:t>
      </w:r>
      <w:r w:rsidR="00096190">
        <w:t>s</w:t>
      </w:r>
      <w:r w:rsidRPr="00B3407C">
        <w:t xml:space="preserve">tandard on the exchange and use of IP data; </w:t>
      </w:r>
      <w:r w:rsidR="006A2509">
        <w:t xml:space="preserve"> </w:t>
      </w:r>
      <w:r w:rsidRPr="00B3407C">
        <w:t xml:space="preserve">and </w:t>
      </w:r>
      <w:r w:rsidR="007459EC">
        <w:t xml:space="preserve">(d) </w:t>
      </w:r>
      <w:r w:rsidRPr="00B3407C">
        <w:t xml:space="preserve">further considering </w:t>
      </w:r>
      <w:r>
        <w:t xml:space="preserve">the feasibility of </w:t>
      </w:r>
      <w:r w:rsidRPr="00B3407C">
        <w:t xml:space="preserve">the possible development of a global IP data exchange platform. </w:t>
      </w:r>
      <w:r>
        <w:t xml:space="preserve"> </w:t>
      </w:r>
    </w:p>
    <w:p w14:paraId="56340450" w14:textId="0E0CA9D5" w:rsidR="00CE2CA9" w:rsidRDefault="00CE2CA9" w:rsidP="00CE2CA9">
      <w:pPr>
        <w:pStyle w:val="Heading4"/>
        <w:rPr>
          <w:lang w:val="fr-FR"/>
        </w:rPr>
      </w:pPr>
      <w:r w:rsidRPr="004A13FE">
        <w:rPr>
          <w:lang w:val="fr-FR"/>
        </w:rPr>
        <w:t xml:space="preserve">Survey </w:t>
      </w:r>
      <w:r w:rsidR="006A2509">
        <w:rPr>
          <w:lang w:val="fr-FR"/>
        </w:rPr>
        <w:t>q</w:t>
      </w:r>
      <w:r w:rsidRPr="004A13FE">
        <w:rPr>
          <w:lang w:val="fr-FR"/>
        </w:rPr>
        <w:t>uestionnaire on IP Data Exchange</w:t>
      </w:r>
    </w:p>
    <w:p w14:paraId="249644D6" w14:textId="3F8A4F49" w:rsidR="00CE2CA9" w:rsidRDefault="00CE2CA9" w:rsidP="00CE2CA9">
      <w:pPr>
        <w:pStyle w:val="ONUMFS"/>
        <w:rPr>
          <w:kern w:val="2"/>
          <w:szCs w:val="22"/>
          <w:lang w:eastAsia="en-US"/>
          <w14:ligatures w14:val="standardContextual"/>
        </w:rPr>
      </w:pPr>
      <w:r w:rsidRPr="00431884">
        <w:t xml:space="preserve">In response to the request made by the CWS at its thirteenth session, the IP Data Exchange Task Force Co-Leaders prepared a draft questionnaire and presented it to the Task Force for review at its February 2026 meeting. </w:t>
      </w:r>
      <w:r>
        <w:t xml:space="preserve"> </w:t>
      </w:r>
      <w:r w:rsidRPr="00431884">
        <w:t xml:space="preserve">A dedicated wiki page was subsequently established to collect comments from Task Force members within a specified period. </w:t>
      </w:r>
      <w:r>
        <w:t xml:space="preserve"> </w:t>
      </w:r>
      <w:r w:rsidRPr="00431884">
        <w:t xml:space="preserve">The Co-Leaders consolidated the comments and proposed revisions submitted by several Offices and prepared a final draft for consideration by the Task Force. </w:t>
      </w:r>
      <w:r>
        <w:t xml:space="preserve"> </w:t>
      </w:r>
      <w:r w:rsidRPr="00431884">
        <w:t xml:space="preserve">At its April 2026 meeting, the Task Force conducted a detailed review of the revised questionnaire and, after reaching agreement on its content, invited volunteer Offices to test it before wider distribution. </w:t>
      </w:r>
      <w:r>
        <w:t xml:space="preserve"> </w:t>
      </w:r>
      <w:r w:rsidRPr="00431884">
        <w:t xml:space="preserve">Following successful testing, the survey was launched through Circular C.CWS 211, issued on June 9, 2026, to all CWS </w:t>
      </w:r>
      <w:r w:rsidR="006A2509">
        <w:t>m</w:t>
      </w:r>
      <w:r w:rsidRPr="00431884">
        <w:t xml:space="preserve">embers and </w:t>
      </w:r>
      <w:r w:rsidR="006A2509">
        <w:t>o</w:t>
      </w:r>
      <w:r w:rsidRPr="00431884">
        <w:t xml:space="preserve">bservers. </w:t>
      </w:r>
      <w:r>
        <w:t xml:space="preserve"> </w:t>
      </w:r>
      <w:r w:rsidRPr="00431884">
        <w:t xml:space="preserve">The Task Force subsequently reviewed and discussed the survey results. </w:t>
      </w:r>
      <w:r>
        <w:t xml:space="preserve"> </w:t>
      </w:r>
      <w:r w:rsidRPr="00431884">
        <w:t>Further details and the related analysis are provided in document CWS/14/12.</w:t>
      </w:r>
    </w:p>
    <w:p w14:paraId="33DB7C11" w14:textId="3F58199D" w:rsidR="00CE2CA9" w:rsidRPr="00603B90" w:rsidRDefault="00CE2CA9" w:rsidP="00CE2CA9">
      <w:pPr>
        <w:pStyle w:val="Heading4"/>
      </w:pPr>
      <w:r w:rsidRPr="00CF17B7">
        <w:t xml:space="preserve">Development of the </w:t>
      </w:r>
      <w:r w:rsidR="00FC5537">
        <w:t>d</w:t>
      </w:r>
      <w:r w:rsidRPr="00AA0BA0">
        <w:t xml:space="preserve">raft </w:t>
      </w:r>
      <w:r w:rsidR="00FC5537">
        <w:t>n</w:t>
      </w:r>
      <w:r w:rsidRPr="00AA0BA0">
        <w:t>ew</w:t>
      </w:r>
      <w:r w:rsidRPr="00CF17B7">
        <w:t xml:space="preserve"> </w:t>
      </w:r>
      <w:r>
        <w:t xml:space="preserve">WIPO </w:t>
      </w:r>
      <w:r w:rsidR="00FC5537">
        <w:t>s</w:t>
      </w:r>
      <w:r w:rsidRPr="00AA0BA0">
        <w:t>tandard</w:t>
      </w:r>
    </w:p>
    <w:p w14:paraId="0633661B" w14:textId="477C6A3E" w:rsidR="00CE2CA9" w:rsidRDefault="00CE2CA9" w:rsidP="00CE2CA9">
      <w:pPr>
        <w:pStyle w:val="ONUMFS"/>
        <w:rPr>
          <w:kern w:val="2"/>
          <w:szCs w:val="22"/>
          <w:lang w:eastAsia="en-US"/>
          <w14:ligatures w14:val="standardContextual"/>
        </w:rPr>
      </w:pPr>
      <w:r w:rsidRPr="006D0645">
        <w:t>Using the working draft presented at the thirteenth session of the CWS as a basis,</w:t>
      </w:r>
      <w:r>
        <w:t xml:space="preserve"> and as requested by the CWS at its thirteenth session,</w:t>
      </w:r>
      <w:r w:rsidRPr="006D0645">
        <w:t xml:space="preserve"> the Task Force Co-Leaders prepared a revised draft </w:t>
      </w:r>
      <w:r>
        <w:rPr>
          <w:rFonts w:eastAsiaTheme="minorEastAsia" w:hint="eastAsia"/>
          <w:lang w:eastAsia="ja-JP"/>
        </w:rPr>
        <w:t xml:space="preserve">WIPO </w:t>
      </w:r>
      <w:r>
        <w:t>s</w:t>
      </w:r>
      <w:r w:rsidRPr="006D0645">
        <w:t xml:space="preserve">tandard reflecting the findings of the survey on IP data exchange, including the practices, challenges and preferences reported by responding Offices. </w:t>
      </w:r>
      <w:r>
        <w:t xml:space="preserve"> </w:t>
      </w:r>
      <w:r w:rsidRPr="006D0645">
        <w:t>The revised draft was then posted on the dedicated wiki page for review and comment</w:t>
      </w:r>
      <w:r w:rsidR="00A04907">
        <w:t>s</w:t>
      </w:r>
      <w:r w:rsidRPr="006D0645">
        <w:t xml:space="preserve"> by Task Force members.</w:t>
      </w:r>
    </w:p>
    <w:p w14:paraId="7CE0C9AF" w14:textId="58549055" w:rsidR="00CE2CA9" w:rsidRDefault="00CE2CA9" w:rsidP="00CE2CA9">
      <w:pPr>
        <w:pStyle w:val="ONUMFS"/>
        <w:rPr>
          <w:kern w:val="2"/>
          <w:szCs w:val="22"/>
          <w:lang w:eastAsia="en-US"/>
          <w14:ligatures w14:val="standardContextual"/>
        </w:rPr>
      </w:pPr>
      <w:r w:rsidRPr="00DF52D2">
        <w:t xml:space="preserve">At its September 2026 meeting and during subsequent consultations on the wiki page, the Task Force reviewed the draft </w:t>
      </w:r>
      <w:r w:rsidR="00776643">
        <w:rPr>
          <w:rFonts w:eastAsiaTheme="minorEastAsia" w:hint="eastAsia"/>
          <w:lang w:eastAsia="ja-JP"/>
        </w:rPr>
        <w:t>s</w:t>
      </w:r>
      <w:r w:rsidRPr="00DF52D2">
        <w:t xml:space="preserve">tandard. </w:t>
      </w:r>
      <w:r>
        <w:t xml:space="preserve"> </w:t>
      </w:r>
      <w:r w:rsidRPr="00DF52D2">
        <w:t xml:space="preserve">Discussions focused primarily on its scope, particularly whether it should address both the exchange and use of IP data or be limited to data exchange. </w:t>
      </w:r>
      <w:r>
        <w:t xml:space="preserve"> </w:t>
      </w:r>
      <w:r w:rsidRPr="00DF52D2">
        <w:t xml:space="preserve">The Task Force also considered the redistribution of exchanged data to third parties, including whether this matter should be addressed through recommendations in the </w:t>
      </w:r>
      <w:r>
        <w:rPr>
          <w:rFonts w:eastAsiaTheme="minorEastAsia" w:hint="eastAsia"/>
          <w:lang w:eastAsia="ja-JP"/>
        </w:rPr>
        <w:t xml:space="preserve">WIPO </w:t>
      </w:r>
      <w:r>
        <w:t>s</w:t>
      </w:r>
      <w:r w:rsidRPr="00DF52D2">
        <w:t>tandard or governed by bilateral agreements, and whether further dissemination should generally be permitted or restricted.</w:t>
      </w:r>
    </w:p>
    <w:p w14:paraId="56A64166" w14:textId="31DB646B" w:rsidR="00CE2CA9" w:rsidRDefault="00CE2CA9" w:rsidP="00D77733">
      <w:pPr>
        <w:pStyle w:val="ONUMFS"/>
        <w:keepLines/>
        <w:rPr>
          <w:kern w:val="2"/>
          <w:szCs w:val="22"/>
          <w:lang w:eastAsia="en-US"/>
          <w14:ligatures w14:val="standardContextual"/>
        </w:rPr>
      </w:pPr>
      <w:r w:rsidRPr="003B037B">
        <w:t>The Task Force further considered the distinction between a “third party” and a “third-party Office”</w:t>
      </w:r>
      <w:r w:rsidR="00A04907">
        <w:t>,</w:t>
      </w:r>
      <w:r w:rsidRPr="003B037B">
        <w:t xml:space="preserve"> the degree of flexibility to be provided in the contract model, and the relationship between IP data exchanged under specific bilateral conditions and data published and made freely accessible by an Office, for example through its website. </w:t>
      </w:r>
      <w:r>
        <w:t xml:space="preserve"> </w:t>
      </w:r>
      <w:r w:rsidRPr="003B037B">
        <w:t xml:space="preserve">In the latter case, the originating Office may have limited control over the data once accessed. </w:t>
      </w:r>
      <w:r>
        <w:t xml:space="preserve"> </w:t>
      </w:r>
      <w:r w:rsidRPr="003B037B">
        <w:t xml:space="preserve">It was clarified that the </w:t>
      </w:r>
      <w:r>
        <w:rPr>
          <w:rFonts w:eastAsiaTheme="minorEastAsia" w:hint="eastAsia"/>
          <w:lang w:eastAsia="ja-JP"/>
        </w:rPr>
        <w:t xml:space="preserve">WIPO </w:t>
      </w:r>
      <w:r>
        <w:t>s</w:t>
      </w:r>
      <w:r w:rsidRPr="003B037B">
        <w:t>tandard is intended to address the further use of exchanged IP data rather than the publication of data by the originating Office.</w:t>
      </w:r>
    </w:p>
    <w:p w14:paraId="4327C597" w14:textId="3F31E931" w:rsidR="00CE2CA9" w:rsidRDefault="00CE2CA9" w:rsidP="00CE2CA9">
      <w:pPr>
        <w:pStyle w:val="ONUMFS"/>
      </w:pPr>
      <w:r w:rsidRPr="00E757CC">
        <w:t xml:space="preserve">The Task Force noted that differing views remained on several issues, particularly the scope of the </w:t>
      </w:r>
      <w:r>
        <w:rPr>
          <w:rFonts w:eastAsiaTheme="minorEastAsia" w:hint="eastAsia"/>
          <w:lang w:eastAsia="ja-JP"/>
        </w:rPr>
        <w:t xml:space="preserve">WIPO </w:t>
      </w:r>
      <w:r>
        <w:t>s</w:t>
      </w:r>
      <w:r w:rsidRPr="00E757CC">
        <w:t xml:space="preserve">tandard in relation to data use and redistribution to third parties. </w:t>
      </w:r>
      <w:r>
        <w:t xml:space="preserve"> </w:t>
      </w:r>
      <w:r w:rsidRPr="00E757CC">
        <w:t xml:space="preserve">The Co-Leaders reviewed all comments received and incorporated them into the draft </w:t>
      </w:r>
      <w:r>
        <w:rPr>
          <w:rFonts w:eastAsiaTheme="minorEastAsia" w:hint="eastAsia"/>
          <w:lang w:eastAsia="ja-JP"/>
        </w:rPr>
        <w:t xml:space="preserve">WIPO </w:t>
      </w:r>
      <w:r>
        <w:t>s</w:t>
      </w:r>
      <w:r w:rsidRPr="00E757CC">
        <w:t xml:space="preserve">tandard, as appropriate. </w:t>
      </w:r>
      <w:r w:rsidR="006A2509">
        <w:t xml:space="preserve"> </w:t>
      </w:r>
      <w:r w:rsidRPr="00E757CC">
        <w:t xml:space="preserve">Certain comments were also discussed directly with the Offices that had submitted them. </w:t>
      </w:r>
      <w:r w:rsidR="006A2509">
        <w:t xml:space="preserve"> </w:t>
      </w:r>
      <w:r w:rsidRPr="00E757CC">
        <w:t xml:space="preserve">Following this review, the Co-Leaders are presenting the revised draft </w:t>
      </w:r>
      <w:r w:rsidR="009F6081">
        <w:rPr>
          <w:rFonts w:eastAsiaTheme="minorEastAsia" w:hint="eastAsia"/>
          <w:lang w:eastAsia="ja-JP"/>
        </w:rPr>
        <w:t>s</w:t>
      </w:r>
      <w:r w:rsidRPr="00E757CC">
        <w:t xml:space="preserve">tandard to the CWS for consideration and, if appropriate, adoption. </w:t>
      </w:r>
      <w:r>
        <w:t xml:space="preserve"> </w:t>
      </w:r>
      <w:r w:rsidRPr="00E757CC">
        <w:t>Further details are provided in document CWS/14/13.</w:t>
      </w:r>
    </w:p>
    <w:p w14:paraId="67D3FC08" w14:textId="3F36731B" w:rsidR="00CE2CA9" w:rsidRDefault="00CE2CA9" w:rsidP="00CE2CA9">
      <w:pPr>
        <w:pStyle w:val="ONUMFS"/>
        <w:rPr>
          <w:lang w:eastAsia="en-US"/>
        </w:rPr>
      </w:pPr>
      <w:r w:rsidRPr="00D5756A">
        <w:rPr>
          <w:lang w:eastAsia="en-US"/>
        </w:rPr>
        <w:t xml:space="preserve">Subject to the </w:t>
      </w:r>
      <w:r>
        <w:rPr>
          <w:lang w:eastAsia="en-US"/>
        </w:rPr>
        <w:t>adoption</w:t>
      </w:r>
      <w:r w:rsidRPr="00D5756A">
        <w:rPr>
          <w:lang w:eastAsia="en-US"/>
        </w:rPr>
        <w:t xml:space="preserve"> of the proposed WIPO </w:t>
      </w:r>
      <w:r w:rsidR="00AB1454">
        <w:rPr>
          <w:lang w:eastAsia="en-US"/>
        </w:rPr>
        <w:t>s</w:t>
      </w:r>
      <w:r w:rsidRPr="00D5756A">
        <w:rPr>
          <w:lang w:eastAsia="en-US"/>
        </w:rPr>
        <w:t>tandard</w:t>
      </w:r>
      <w:r>
        <w:rPr>
          <w:lang w:eastAsia="en-US"/>
        </w:rPr>
        <w:t xml:space="preserve"> on IP Data Exchange and its use</w:t>
      </w:r>
      <w:r>
        <w:t>, presented in document CWS/14/13</w:t>
      </w:r>
      <w:r w:rsidRPr="00604036">
        <w:t>,</w:t>
      </w:r>
      <w:r>
        <w:t xml:space="preserve"> the Task Force will continue its work on </w:t>
      </w:r>
      <w:r w:rsidRPr="00604036">
        <w:t xml:space="preserve">the </w:t>
      </w:r>
      <w:r>
        <w:t xml:space="preserve">next steps </w:t>
      </w:r>
      <w:r w:rsidRPr="00604036">
        <w:t xml:space="preserve">set out in the </w:t>
      </w:r>
      <w:r>
        <w:t>proposed work plan.</w:t>
      </w:r>
      <w:r w:rsidR="006A2509">
        <w:t xml:space="preserve"> </w:t>
      </w:r>
      <w:r w:rsidRPr="00D5756A">
        <w:rPr>
          <w:lang w:eastAsia="en-US"/>
        </w:rPr>
        <w:t xml:space="preserve"> In line with this objective, the Task Force proposed a revision to the description of Task No. 6</w:t>
      </w:r>
      <w:r>
        <w:rPr>
          <w:lang w:eastAsia="en-US"/>
        </w:rPr>
        <w:t>7</w:t>
      </w:r>
      <w:r w:rsidRPr="00D5756A">
        <w:rPr>
          <w:lang w:eastAsia="en-US"/>
        </w:rPr>
        <w:t>, as set out in document CWS/14/</w:t>
      </w:r>
      <w:r>
        <w:rPr>
          <w:lang w:eastAsia="en-US"/>
        </w:rPr>
        <w:t>13</w:t>
      </w:r>
      <w:r w:rsidRPr="00D5756A">
        <w:rPr>
          <w:lang w:eastAsia="en-US"/>
        </w:rPr>
        <w:t>.</w:t>
      </w:r>
    </w:p>
    <w:p w14:paraId="4A78B85D" w14:textId="2FB36616" w:rsidR="00CE2CA9" w:rsidRPr="00CE2CA9" w:rsidRDefault="00CE2CA9" w:rsidP="00CE2CA9">
      <w:pPr>
        <w:pStyle w:val="Heading2"/>
      </w:pPr>
      <w:r w:rsidRPr="00CE2CA9">
        <w:t xml:space="preserve">Task </w:t>
      </w:r>
      <w:r w:rsidR="003C3B15">
        <w:t>F</w:t>
      </w:r>
      <w:r w:rsidRPr="00CE2CA9">
        <w:t xml:space="preserve">orce </w:t>
      </w:r>
      <w:r w:rsidR="003C3B15">
        <w:t>W</w:t>
      </w:r>
      <w:r w:rsidRPr="00CE2CA9">
        <w:t xml:space="preserve">ork </w:t>
      </w:r>
      <w:r w:rsidR="003C3B15">
        <w:t>P</w:t>
      </w:r>
      <w:r w:rsidRPr="00CE2CA9">
        <w:t>lan</w:t>
      </w:r>
    </w:p>
    <w:p w14:paraId="1445B27C" w14:textId="3DB431BC" w:rsidR="00CE2CA9" w:rsidRDefault="00CE2CA9" w:rsidP="00CE2CA9">
      <w:pPr>
        <w:pStyle w:val="ONUMFS"/>
        <w:rPr>
          <w:kern w:val="2"/>
          <w:szCs w:val="22"/>
          <w:lang w:eastAsia="en-US"/>
          <w14:ligatures w14:val="standardContextual"/>
        </w:rPr>
      </w:pPr>
      <w:r w:rsidRPr="000C5F3D">
        <w:t xml:space="preserve">The Task Force discussed the sequencing and anticipated duration of its future activities. </w:t>
      </w:r>
      <w:r>
        <w:t xml:space="preserve"> The Task Force m</w:t>
      </w:r>
      <w:r w:rsidRPr="000C5F3D">
        <w:t xml:space="preserve">embers considered an overall implementation period of three to five years from the establishment of the Task Force in 2024, although views initially differed on the appropriate timeframe. </w:t>
      </w:r>
      <w:r>
        <w:t xml:space="preserve"> </w:t>
      </w:r>
      <w:r w:rsidR="00473F66">
        <w:t>Assuming the</w:t>
      </w:r>
      <w:r w:rsidRPr="000C5F3D">
        <w:t xml:space="preserve"> adoption of the proposed </w:t>
      </w:r>
      <w:r w:rsidR="00E54586">
        <w:t xml:space="preserve">new </w:t>
      </w:r>
      <w:r>
        <w:t>WIPO s</w:t>
      </w:r>
      <w:r w:rsidRPr="000C5F3D">
        <w:t>tandard, the Task Force is expected to focus on establishing a communication mechanism for sharing experience, practices and challenges, and on exploring the possible development of a global IP data exchange platform.</w:t>
      </w:r>
    </w:p>
    <w:p w14:paraId="4B16A4E6" w14:textId="40AFCC53" w:rsidR="00CE2CA9" w:rsidRDefault="00CE2CA9" w:rsidP="00CE2CA9">
      <w:pPr>
        <w:pStyle w:val="ONUMFS"/>
        <w:rPr>
          <w:kern w:val="2"/>
          <w:szCs w:val="22"/>
          <w:lang w:eastAsia="en-US"/>
          <w14:ligatures w14:val="standardContextual"/>
        </w:rPr>
      </w:pPr>
      <w:r w:rsidRPr="00441B0C">
        <w:t>On this basis, the Task Force Co-Leaders propose the following four-year work plan for consideration and, if appropriate, approval by the CWS:</w:t>
      </w:r>
      <w:r w:rsidR="006A2509">
        <w:t xml:space="preserve">  </w:t>
      </w:r>
    </w:p>
    <w:tbl>
      <w:tblPr>
        <w:tblStyle w:val="TableGrid"/>
        <w:tblW w:w="9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565"/>
        <w:gridCol w:w="2880"/>
      </w:tblGrid>
      <w:tr w:rsidR="00CE2CA9" w14:paraId="5F4EB39F" w14:textId="77777777" w:rsidTr="00310F29">
        <w:tc>
          <w:tcPr>
            <w:tcW w:w="65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891EC5A" w14:textId="77777777" w:rsidR="00CE2CA9" w:rsidRDefault="00CE2CA9" w:rsidP="003C3B15">
            <w:pPr>
              <w:spacing w:before="40" w:after="40"/>
              <w:rPr>
                <w:kern w:val="2"/>
                <w:szCs w:val="22"/>
                <w:lang w:eastAsia="en-US"/>
                <w14:ligatures w14:val="standardContextual"/>
              </w:rPr>
            </w:pPr>
            <w:r>
              <w:rPr>
                <w:b/>
                <w:bCs/>
              </w:rPr>
              <w:t>Activity</w:t>
            </w:r>
          </w:p>
        </w:tc>
        <w:tc>
          <w:tcPr>
            <w:tcW w:w="28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24E414" w14:textId="77777777" w:rsidR="00CE2CA9" w:rsidRDefault="00CE2CA9" w:rsidP="003C3B15">
            <w:pPr>
              <w:spacing w:before="40" w:after="40"/>
            </w:pPr>
            <w:r>
              <w:rPr>
                <w:b/>
                <w:bCs/>
              </w:rPr>
              <w:t>Timeline</w:t>
            </w:r>
          </w:p>
        </w:tc>
      </w:tr>
      <w:tr w:rsidR="00CE2CA9" w14:paraId="3A23F6C5" w14:textId="77777777" w:rsidTr="00310F29">
        <w:tc>
          <w:tcPr>
            <w:tcW w:w="65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4DCB3A" w14:textId="77777777" w:rsidR="00CE2CA9" w:rsidRDefault="00CE2CA9" w:rsidP="003C3B15">
            <w:pPr>
              <w:spacing w:before="40" w:after="40"/>
            </w:pPr>
            <w:r>
              <w:t>Continue collecting and sharing best practices and information on challenges relating to IP data exchange.</w:t>
            </w:r>
          </w:p>
        </w:tc>
        <w:tc>
          <w:tcPr>
            <w:tcW w:w="2880" w:type="dxa"/>
            <w:tcBorders>
              <w:top w:val="nil"/>
              <w:left w:val="nil"/>
              <w:bottom w:val="single" w:sz="8" w:space="0" w:color="auto"/>
              <w:right w:val="single" w:sz="8" w:space="0" w:color="auto"/>
            </w:tcBorders>
            <w:tcMar>
              <w:top w:w="0" w:type="dxa"/>
              <w:left w:w="108" w:type="dxa"/>
              <w:bottom w:w="0" w:type="dxa"/>
              <w:right w:w="108" w:type="dxa"/>
            </w:tcMar>
            <w:hideMark/>
          </w:tcPr>
          <w:p w14:paraId="687A628F" w14:textId="77777777" w:rsidR="00CE2CA9" w:rsidRDefault="00CE2CA9" w:rsidP="003C3B15">
            <w:pPr>
              <w:spacing w:before="40" w:after="40"/>
            </w:pPr>
            <w:r>
              <w:t>Ongoing</w:t>
            </w:r>
          </w:p>
        </w:tc>
      </w:tr>
      <w:tr w:rsidR="00CE2CA9" w14:paraId="2E3C2D52" w14:textId="77777777" w:rsidTr="00310F29">
        <w:tc>
          <w:tcPr>
            <w:tcW w:w="65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BEAFD9" w14:textId="15DEE84E" w:rsidR="00CE2CA9" w:rsidRDefault="00CE2CA9" w:rsidP="003C3B15">
            <w:pPr>
              <w:spacing w:before="40" w:after="40"/>
            </w:pPr>
            <w:r>
              <w:t>Finalize</w:t>
            </w:r>
            <w:r w:rsidR="009953C8">
              <w:t xml:space="preserve"> and submit</w:t>
            </w:r>
            <w:r>
              <w:t xml:space="preserve"> the draft new WIPO </w:t>
            </w:r>
            <w:r w:rsidR="00F72145">
              <w:t>s</w:t>
            </w:r>
            <w:r>
              <w:t>tandard on the exchange and use of IP data and present it to the fourteenth session of the CWS for consideration.</w:t>
            </w:r>
          </w:p>
        </w:tc>
        <w:tc>
          <w:tcPr>
            <w:tcW w:w="2880" w:type="dxa"/>
            <w:tcBorders>
              <w:top w:val="nil"/>
              <w:left w:val="nil"/>
              <w:bottom w:val="single" w:sz="8" w:space="0" w:color="auto"/>
              <w:right w:val="single" w:sz="8" w:space="0" w:color="auto"/>
            </w:tcBorders>
            <w:tcMar>
              <w:top w:w="0" w:type="dxa"/>
              <w:left w:w="108" w:type="dxa"/>
              <w:bottom w:w="0" w:type="dxa"/>
              <w:right w:w="108" w:type="dxa"/>
            </w:tcMar>
            <w:hideMark/>
          </w:tcPr>
          <w:p w14:paraId="7E6CC7DC" w14:textId="60B952DF" w:rsidR="00CE2CA9" w:rsidRDefault="00CE2CA9" w:rsidP="003C3B15">
            <w:pPr>
              <w:spacing w:before="40" w:after="40"/>
            </w:pPr>
            <w:r>
              <w:t>2026</w:t>
            </w:r>
            <w:r w:rsidR="00DB65BE">
              <w:t xml:space="preserve"> </w:t>
            </w:r>
            <w:r w:rsidR="00F40EE0">
              <w:t>and CWS/14</w:t>
            </w:r>
          </w:p>
        </w:tc>
      </w:tr>
      <w:tr w:rsidR="00CE2CA9" w14:paraId="656C6038" w14:textId="77777777" w:rsidTr="00310F29">
        <w:tc>
          <w:tcPr>
            <w:tcW w:w="65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A379EE" w14:textId="7E459723" w:rsidR="00CE2CA9" w:rsidRDefault="00CE2CA9" w:rsidP="003C3B15">
            <w:pPr>
              <w:spacing w:before="40" w:after="40"/>
            </w:pPr>
            <w:r>
              <w:t xml:space="preserve">Establish a communication mechanism and portal through which IP </w:t>
            </w:r>
            <w:r w:rsidR="006A2509">
              <w:t>o</w:t>
            </w:r>
            <w:r>
              <w:t>ffices can share experience and information, including information on data correction and cleaning processes, with appropriate access controls and authentication procedures.</w:t>
            </w:r>
          </w:p>
        </w:tc>
        <w:tc>
          <w:tcPr>
            <w:tcW w:w="2880" w:type="dxa"/>
            <w:tcBorders>
              <w:top w:val="nil"/>
              <w:left w:val="nil"/>
              <w:bottom w:val="single" w:sz="8" w:space="0" w:color="auto"/>
              <w:right w:val="single" w:sz="8" w:space="0" w:color="auto"/>
            </w:tcBorders>
            <w:tcMar>
              <w:top w:w="0" w:type="dxa"/>
              <w:left w:w="108" w:type="dxa"/>
              <w:bottom w:w="0" w:type="dxa"/>
              <w:right w:w="108" w:type="dxa"/>
            </w:tcMar>
            <w:hideMark/>
          </w:tcPr>
          <w:p w14:paraId="7B8982D0" w14:textId="77777777" w:rsidR="00CE2CA9" w:rsidRDefault="00CE2CA9" w:rsidP="003C3B15">
            <w:pPr>
              <w:spacing w:before="40" w:after="40"/>
            </w:pPr>
            <w:r>
              <w:t>2027–2028</w:t>
            </w:r>
          </w:p>
        </w:tc>
      </w:tr>
      <w:tr w:rsidR="00CE2CA9" w14:paraId="0B8F9351" w14:textId="77777777" w:rsidTr="00310F29">
        <w:tc>
          <w:tcPr>
            <w:tcW w:w="65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B42B86" w14:textId="77777777" w:rsidR="00CE2CA9" w:rsidRDefault="00CE2CA9" w:rsidP="003C3B15">
            <w:pPr>
              <w:spacing w:before="40" w:after="40"/>
            </w:pPr>
            <w:r>
              <w:t>Explore technical options and assess the feasibility of developing a global IP data exchange tool or platform.</w:t>
            </w:r>
          </w:p>
        </w:tc>
        <w:tc>
          <w:tcPr>
            <w:tcW w:w="2880" w:type="dxa"/>
            <w:tcBorders>
              <w:top w:val="nil"/>
              <w:left w:val="nil"/>
              <w:bottom w:val="single" w:sz="8" w:space="0" w:color="auto"/>
              <w:right w:val="single" w:sz="8" w:space="0" w:color="auto"/>
            </w:tcBorders>
            <w:tcMar>
              <w:top w:w="0" w:type="dxa"/>
              <w:left w:w="108" w:type="dxa"/>
              <w:bottom w:w="0" w:type="dxa"/>
              <w:right w:w="108" w:type="dxa"/>
            </w:tcMar>
            <w:hideMark/>
          </w:tcPr>
          <w:p w14:paraId="5FF66BB9" w14:textId="77777777" w:rsidR="00CE2CA9" w:rsidRDefault="00CE2CA9" w:rsidP="003C3B15">
            <w:pPr>
              <w:spacing w:before="40" w:after="40"/>
            </w:pPr>
            <w:r>
              <w:t>2027–2028</w:t>
            </w:r>
          </w:p>
        </w:tc>
      </w:tr>
      <w:tr w:rsidR="00CE2CA9" w14:paraId="6952EFDC" w14:textId="77777777" w:rsidTr="00310F29">
        <w:tc>
          <w:tcPr>
            <w:tcW w:w="65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134E9D" w14:textId="77777777" w:rsidR="00CE2CA9" w:rsidRDefault="00CE2CA9" w:rsidP="003C3B15">
            <w:pPr>
              <w:spacing w:before="40" w:after="40"/>
            </w:pPr>
            <w:r>
              <w:t>Develop a global IP data exchange platform, subject to the outcome of the feasibility assessment.</w:t>
            </w:r>
          </w:p>
        </w:tc>
        <w:tc>
          <w:tcPr>
            <w:tcW w:w="2880" w:type="dxa"/>
            <w:tcBorders>
              <w:top w:val="nil"/>
              <w:left w:val="nil"/>
              <w:bottom w:val="single" w:sz="8" w:space="0" w:color="auto"/>
              <w:right w:val="single" w:sz="8" w:space="0" w:color="auto"/>
            </w:tcBorders>
            <w:tcMar>
              <w:top w:w="0" w:type="dxa"/>
              <w:left w:w="108" w:type="dxa"/>
              <w:bottom w:w="0" w:type="dxa"/>
              <w:right w:w="108" w:type="dxa"/>
            </w:tcMar>
            <w:hideMark/>
          </w:tcPr>
          <w:p w14:paraId="65BB9BC0" w14:textId="0BC62F70" w:rsidR="00CE2CA9" w:rsidRDefault="00CE2CA9" w:rsidP="003C3B15">
            <w:pPr>
              <w:spacing w:before="40" w:after="40"/>
            </w:pPr>
            <w:r>
              <w:t>2029</w:t>
            </w:r>
            <w:r w:rsidR="00E3749E">
              <w:t>–</w:t>
            </w:r>
            <w:r>
              <w:t>2030</w:t>
            </w:r>
          </w:p>
        </w:tc>
      </w:tr>
    </w:tbl>
    <w:p w14:paraId="2DC8C655" w14:textId="77777777" w:rsidR="00CE2CA9" w:rsidRDefault="00CE2CA9" w:rsidP="00CE2CA9">
      <w:pPr>
        <w:rPr>
          <w:kern w:val="2"/>
          <w14:ligatures w14:val="standardContextual"/>
        </w:rPr>
      </w:pPr>
    </w:p>
    <w:p w14:paraId="21B83000" w14:textId="29B7CE9E" w:rsidR="00CE2CA9" w:rsidRPr="00CE2CA9" w:rsidRDefault="00CE2CA9" w:rsidP="00D77733">
      <w:pPr>
        <w:pStyle w:val="ONUMFS"/>
        <w:keepNext/>
        <w:ind w:left="5533"/>
        <w:rPr>
          <w:i/>
        </w:rPr>
      </w:pPr>
      <w:r w:rsidRPr="00CE2CA9">
        <w:rPr>
          <w:i/>
        </w:rPr>
        <w:t>The CWS is invited to:</w:t>
      </w:r>
    </w:p>
    <w:p w14:paraId="32162640" w14:textId="77777777" w:rsidR="00CE2CA9" w:rsidRPr="00CE2CA9" w:rsidRDefault="00CE2CA9" w:rsidP="00D77733">
      <w:pPr>
        <w:pStyle w:val="ONUME"/>
        <w:keepNext/>
        <w:keepLines/>
        <w:numPr>
          <w:ilvl w:val="1"/>
          <w:numId w:val="5"/>
        </w:numPr>
        <w:tabs>
          <w:tab w:val="clear" w:pos="1134"/>
        </w:tabs>
        <w:ind w:left="5533" w:firstLine="709"/>
        <w:rPr>
          <w:i/>
        </w:rPr>
      </w:pPr>
      <w:r w:rsidRPr="00CE2CA9">
        <w:rPr>
          <w:i/>
        </w:rPr>
        <w:t xml:space="preserve">note the contents of the present document, in particular the </w:t>
      </w:r>
      <w:r w:rsidRPr="00CE2CA9">
        <w:rPr>
          <w:rFonts w:asciiTheme="minorBidi" w:eastAsiaTheme="minorEastAsia" w:hAnsiTheme="minorBidi" w:cstheme="minorBidi"/>
          <w:i/>
          <w:lang w:eastAsia="ja-JP"/>
        </w:rPr>
        <w:t>confirmation</w:t>
      </w:r>
      <w:r w:rsidRPr="00CE2CA9">
        <w:rPr>
          <w:rFonts w:asciiTheme="minorBidi" w:hAnsiTheme="minorBidi" w:cstheme="minorBidi"/>
          <w:i/>
        </w:rPr>
        <w:t xml:space="preserve"> r</w:t>
      </w:r>
      <w:r w:rsidRPr="00CE2CA9">
        <w:rPr>
          <w:i/>
        </w:rPr>
        <w:t xml:space="preserve">eached by the IP Data Exchange Task Force related to the project brief;  and </w:t>
      </w:r>
    </w:p>
    <w:p w14:paraId="16C62C36" w14:textId="688FEA84" w:rsidR="00CE2CA9" w:rsidRPr="00CE2CA9" w:rsidRDefault="00CE2CA9" w:rsidP="00CE2CA9">
      <w:pPr>
        <w:pStyle w:val="ONUME"/>
        <w:numPr>
          <w:ilvl w:val="1"/>
          <w:numId w:val="5"/>
        </w:numPr>
        <w:tabs>
          <w:tab w:val="clear" w:pos="1134"/>
        </w:tabs>
        <w:ind w:left="5533" w:firstLine="709"/>
        <w:rPr>
          <w:i/>
        </w:rPr>
      </w:pPr>
      <w:r w:rsidRPr="00CE2CA9">
        <w:rPr>
          <w:i/>
        </w:rPr>
        <w:t xml:space="preserve">consider and approve the work plan of the IP Data Exchange Task Force as indicated in paragraphs 17 </w:t>
      </w:r>
      <w:r w:rsidR="001507CF">
        <w:rPr>
          <w:i/>
        </w:rPr>
        <w:t>and</w:t>
      </w:r>
      <w:r w:rsidRPr="00CE2CA9">
        <w:rPr>
          <w:i/>
        </w:rPr>
        <w:t xml:space="preserve"> 1</w:t>
      </w:r>
      <w:r w:rsidR="001507CF">
        <w:rPr>
          <w:i/>
        </w:rPr>
        <w:t>8</w:t>
      </w:r>
      <w:r w:rsidRPr="00CE2CA9">
        <w:rPr>
          <w:i/>
        </w:rPr>
        <w:t xml:space="preserve"> above. </w:t>
      </w:r>
    </w:p>
    <w:p w14:paraId="41198251" w14:textId="77777777" w:rsidR="003C3B15" w:rsidRDefault="003C3B15" w:rsidP="00CE2CA9">
      <w:pPr>
        <w:pStyle w:val="Endofdocument"/>
        <w:rPr>
          <w:sz w:val="22"/>
          <w:szCs w:val="22"/>
        </w:rPr>
      </w:pPr>
    </w:p>
    <w:p w14:paraId="162E3076" w14:textId="77777777" w:rsidR="00D77733" w:rsidRDefault="00D77733" w:rsidP="00CE2CA9">
      <w:pPr>
        <w:pStyle w:val="Endofdocument"/>
        <w:rPr>
          <w:sz w:val="22"/>
          <w:szCs w:val="22"/>
        </w:rPr>
      </w:pPr>
    </w:p>
    <w:p w14:paraId="1B0742DE" w14:textId="77777777" w:rsidR="003C3B15" w:rsidRDefault="003C3B15" w:rsidP="00CE2CA9">
      <w:pPr>
        <w:pStyle w:val="Endofdocument"/>
        <w:rPr>
          <w:sz w:val="22"/>
          <w:szCs w:val="22"/>
        </w:rPr>
      </w:pPr>
    </w:p>
    <w:p w14:paraId="4B9AC79E" w14:textId="0AA946A1" w:rsidR="00CE2CA9" w:rsidRPr="00CE2CA9" w:rsidRDefault="00CE2CA9" w:rsidP="00CE2CA9">
      <w:pPr>
        <w:pStyle w:val="Endofdocument"/>
        <w:rPr>
          <w:rFonts w:eastAsiaTheme="minorEastAsia"/>
          <w:sz w:val="22"/>
          <w:szCs w:val="22"/>
        </w:rPr>
      </w:pPr>
      <w:r w:rsidRPr="00CE2CA9">
        <w:rPr>
          <w:sz w:val="22"/>
          <w:szCs w:val="22"/>
        </w:rPr>
        <w:t>[End of document]</w:t>
      </w:r>
    </w:p>
    <w:sectPr w:rsidR="00CE2CA9" w:rsidRPr="00CE2CA9" w:rsidSect="00CE2CA9">
      <w:headerReference w:type="default" r:id="rId14"/>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25283" w14:textId="77777777" w:rsidR="003759A2" w:rsidRDefault="003759A2">
      <w:r>
        <w:separator/>
      </w:r>
    </w:p>
  </w:endnote>
  <w:endnote w:type="continuationSeparator" w:id="0">
    <w:p w14:paraId="237D6C16" w14:textId="77777777" w:rsidR="003759A2" w:rsidRDefault="003759A2" w:rsidP="003B38C1">
      <w:r>
        <w:separator/>
      </w:r>
    </w:p>
    <w:p w14:paraId="1DA8419D" w14:textId="77777777" w:rsidR="003759A2" w:rsidRPr="003B38C1" w:rsidRDefault="003759A2" w:rsidP="003B38C1">
      <w:pPr>
        <w:spacing w:after="60"/>
        <w:rPr>
          <w:sz w:val="17"/>
        </w:rPr>
      </w:pPr>
      <w:r>
        <w:rPr>
          <w:sz w:val="17"/>
        </w:rPr>
        <w:t>[Endnote continued from previous page]</w:t>
      </w:r>
    </w:p>
  </w:endnote>
  <w:endnote w:type="continuationNotice" w:id="1">
    <w:p w14:paraId="5BE8C120" w14:textId="77777777" w:rsidR="003759A2" w:rsidRPr="003B38C1" w:rsidRDefault="003759A2"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CDECD" w14:textId="77777777" w:rsidR="003759A2" w:rsidRDefault="003759A2">
      <w:r>
        <w:separator/>
      </w:r>
    </w:p>
  </w:footnote>
  <w:footnote w:type="continuationSeparator" w:id="0">
    <w:p w14:paraId="2CD10DFB" w14:textId="77777777" w:rsidR="003759A2" w:rsidRDefault="003759A2" w:rsidP="008B60B2">
      <w:r>
        <w:separator/>
      </w:r>
    </w:p>
    <w:p w14:paraId="6B121E90" w14:textId="77777777" w:rsidR="003759A2" w:rsidRPr="00ED77FB" w:rsidRDefault="003759A2" w:rsidP="008B60B2">
      <w:pPr>
        <w:spacing w:after="60"/>
        <w:rPr>
          <w:sz w:val="17"/>
          <w:szCs w:val="17"/>
        </w:rPr>
      </w:pPr>
      <w:r w:rsidRPr="00ED77FB">
        <w:rPr>
          <w:sz w:val="17"/>
          <w:szCs w:val="17"/>
        </w:rPr>
        <w:t>[Footnote continued from previous page]</w:t>
      </w:r>
    </w:p>
  </w:footnote>
  <w:footnote w:type="continuationNotice" w:id="1">
    <w:p w14:paraId="68F44F22" w14:textId="77777777" w:rsidR="003759A2" w:rsidRPr="00ED77FB" w:rsidRDefault="003759A2"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14BE1" w14:textId="3E466B9E" w:rsidR="00EC4E49" w:rsidRDefault="00CE2CA9" w:rsidP="00477D6B">
    <w:pPr>
      <w:jc w:val="right"/>
    </w:pPr>
    <w:bookmarkStart w:id="5" w:name="Code2"/>
    <w:bookmarkEnd w:id="5"/>
    <w:r>
      <w:t>CWS/14/11</w:t>
    </w:r>
  </w:p>
  <w:p w14:paraId="39D8C0EB" w14:textId="77777777" w:rsidR="00EC4E49" w:rsidRDefault="00EC4E49" w:rsidP="00477D6B">
    <w:pPr>
      <w:jc w:val="right"/>
    </w:pPr>
    <w:r>
      <w:t xml:space="preserve">page </w:t>
    </w:r>
    <w:r>
      <w:fldChar w:fldCharType="begin"/>
    </w:r>
    <w:r>
      <w:instrText xml:space="preserve"> PAGE  \* MERGEFORMAT </w:instrText>
    </w:r>
    <w:r>
      <w:fldChar w:fldCharType="separate"/>
    </w:r>
    <w:r w:rsidR="00E671A6">
      <w:rPr>
        <w:noProof/>
      </w:rPr>
      <w:t>2</w:t>
    </w:r>
    <w:r>
      <w:fldChar w:fldCharType="end"/>
    </w:r>
  </w:p>
  <w:p w14:paraId="4B6DCA77" w14:textId="77777777" w:rsidR="00EC4E49" w:rsidRDefault="00EC4E49" w:rsidP="00477D6B">
    <w:pPr>
      <w:jc w:val="right"/>
    </w:pPr>
  </w:p>
  <w:p w14:paraId="4DFD21EE"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09242770">
    <w:abstractNumId w:val="2"/>
  </w:num>
  <w:num w:numId="2" w16cid:durableId="1707562677">
    <w:abstractNumId w:val="4"/>
  </w:num>
  <w:num w:numId="3" w16cid:durableId="488402972">
    <w:abstractNumId w:val="0"/>
  </w:num>
  <w:num w:numId="4" w16cid:durableId="1646352287">
    <w:abstractNumId w:val="5"/>
  </w:num>
  <w:num w:numId="5" w16cid:durableId="656806783">
    <w:abstractNumId w:val="1"/>
  </w:num>
  <w:num w:numId="6" w16cid:durableId="2228333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CA9"/>
    <w:rsid w:val="00001781"/>
    <w:rsid w:val="000019D9"/>
    <w:rsid w:val="00001B06"/>
    <w:rsid w:val="000153A3"/>
    <w:rsid w:val="0001647B"/>
    <w:rsid w:val="00021315"/>
    <w:rsid w:val="000255DA"/>
    <w:rsid w:val="00025DBD"/>
    <w:rsid w:val="00027B56"/>
    <w:rsid w:val="00030A15"/>
    <w:rsid w:val="00034455"/>
    <w:rsid w:val="00037938"/>
    <w:rsid w:val="00043C1A"/>
    <w:rsid w:val="00043CAA"/>
    <w:rsid w:val="00044117"/>
    <w:rsid w:val="00044614"/>
    <w:rsid w:val="00051C8F"/>
    <w:rsid w:val="00055422"/>
    <w:rsid w:val="0006040E"/>
    <w:rsid w:val="0006589C"/>
    <w:rsid w:val="000674C2"/>
    <w:rsid w:val="000733C8"/>
    <w:rsid w:val="00075432"/>
    <w:rsid w:val="0007620F"/>
    <w:rsid w:val="000817DB"/>
    <w:rsid w:val="00090CD6"/>
    <w:rsid w:val="00091C8A"/>
    <w:rsid w:val="000938BF"/>
    <w:rsid w:val="00096190"/>
    <w:rsid w:val="000968ED"/>
    <w:rsid w:val="000A1AB1"/>
    <w:rsid w:val="000A2BE4"/>
    <w:rsid w:val="000A4799"/>
    <w:rsid w:val="000A642B"/>
    <w:rsid w:val="000A7C4E"/>
    <w:rsid w:val="000B01C9"/>
    <w:rsid w:val="000B47BD"/>
    <w:rsid w:val="000B5B2A"/>
    <w:rsid w:val="000C741A"/>
    <w:rsid w:val="000F4650"/>
    <w:rsid w:val="000F4EE0"/>
    <w:rsid w:val="000F5E56"/>
    <w:rsid w:val="000F6D7C"/>
    <w:rsid w:val="000F7C6F"/>
    <w:rsid w:val="001011CA"/>
    <w:rsid w:val="001024FE"/>
    <w:rsid w:val="001072C1"/>
    <w:rsid w:val="00111B93"/>
    <w:rsid w:val="00117490"/>
    <w:rsid w:val="001235E8"/>
    <w:rsid w:val="00125409"/>
    <w:rsid w:val="001271CF"/>
    <w:rsid w:val="00135006"/>
    <w:rsid w:val="001362EE"/>
    <w:rsid w:val="00142868"/>
    <w:rsid w:val="001507CF"/>
    <w:rsid w:val="00150D7E"/>
    <w:rsid w:val="00151059"/>
    <w:rsid w:val="001524C6"/>
    <w:rsid w:val="00164D7D"/>
    <w:rsid w:val="00170587"/>
    <w:rsid w:val="001749ED"/>
    <w:rsid w:val="001832A6"/>
    <w:rsid w:val="0018758B"/>
    <w:rsid w:val="0019756C"/>
    <w:rsid w:val="001A427C"/>
    <w:rsid w:val="001A45A9"/>
    <w:rsid w:val="001A6AF2"/>
    <w:rsid w:val="001A7780"/>
    <w:rsid w:val="001B08D6"/>
    <w:rsid w:val="001C3650"/>
    <w:rsid w:val="001C6808"/>
    <w:rsid w:val="001D2AAA"/>
    <w:rsid w:val="001E2910"/>
    <w:rsid w:val="001F2644"/>
    <w:rsid w:val="001F4146"/>
    <w:rsid w:val="00200A1D"/>
    <w:rsid w:val="00207666"/>
    <w:rsid w:val="00210B01"/>
    <w:rsid w:val="002113D9"/>
    <w:rsid w:val="002121FA"/>
    <w:rsid w:val="00212FFE"/>
    <w:rsid w:val="00213E9A"/>
    <w:rsid w:val="00214BFC"/>
    <w:rsid w:val="002178BA"/>
    <w:rsid w:val="0022305C"/>
    <w:rsid w:val="0022576E"/>
    <w:rsid w:val="002268DA"/>
    <w:rsid w:val="00226A3E"/>
    <w:rsid w:val="00226E3A"/>
    <w:rsid w:val="00227085"/>
    <w:rsid w:val="002314FF"/>
    <w:rsid w:val="00235F64"/>
    <w:rsid w:val="00244F89"/>
    <w:rsid w:val="002477C7"/>
    <w:rsid w:val="002504D4"/>
    <w:rsid w:val="002533AF"/>
    <w:rsid w:val="002634C4"/>
    <w:rsid w:val="00265D4D"/>
    <w:rsid w:val="00284EC1"/>
    <w:rsid w:val="002928D3"/>
    <w:rsid w:val="00294E81"/>
    <w:rsid w:val="0029530B"/>
    <w:rsid w:val="00295E0C"/>
    <w:rsid w:val="002A51C8"/>
    <w:rsid w:val="002A62E8"/>
    <w:rsid w:val="002B4C37"/>
    <w:rsid w:val="002B6ACA"/>
    <w:rsid w:val="002C3473"/>
    <w:rsid w:val="002D0A55"/>
    <w:rsid w:val="002D68A9"/>
    <w:rsid w:val="002E4A1D"/>
    <w:rsid w:val="002E7BAF"/>
    <w:rsid w:val="002F0791"/>
    <w:rsid w:val="002F1FE6"/>
    <w:rsid w:val="002F41F6"/>
    <w:rsid w:val="002F4E68"/>
    <w:rsid w:val="003017FD"/>
    <w:rsid w:val="00302F29"/>
    <w:rsid w:val="00304B23"/>
    <w:rsid w:val="0030763F"/>
    <w:rsid w:val="00307D36"/>
    <w:rsid w:val="00310F29"/>
    <w:rsid w:val="00310F4B"/>
    <w:rsid w:val="00312F7F"/>
    <w:rsid w:val="003136FC"/>
    <w:rsid w:val="00321593"/>
    <w:rsid w:val="003228B7"/>
    <w:rsid w:val="003242D2"/>
    <w:rsid w:val="003246FD"/>
    <w:rsid w:val="00325F2E"/>
    <w:rsid w:val="00332FA6"/>
    <w:rsid w:val="003339CC"/>
    <w:rsid w:val="00337347"/>
    <w:rsid w:val="00350352"/>
    <w:rsid w:val="003508A3"/>
    <w:rsid w:val="00351171"/>
    <w:rsid w:val="0035451A"/>
    <w:rsid w:val="00361F94"/>
    <w:rsid w:val="003673CF"/>
    <w:rsid w:val="00371A0D"/>
    <w:rsid w:val="003724CB"/>
    <w:rsid w:val="0037406E"/>
    <w:rsid w:val="003759A2"/>
    <w:rsid w:val="00383338"/>
    <w:rsid w:val="003845C1"/>
    <w:rsid w:val="003856BC"/>
    <w:rsid w:val="00385C7E"/>
    <w:rsid w:val="00392AA6"/>
    <w:rsid w:val="003A2ADA"/>
    <w:rsid w:val="003A6F89"/>
    <w:rsid w:val="003A7D4B"/>
    <w:rsid w:val="003B38C1"/>
    <w:rsid w:val="003C3B15"/>
    <w:rsid w:val="003C75F5"/>
    <w:rsid w:val="003C7A4E"/>
    <w:rsid w:val="003D2CFE"/>
    <w:rsid w:val="003D3024"/>
    <w:rsid w:val="003D352A"/>
    <w:rsid w:val="003D4714"/>
    <w:rsid w:val="003D6B69"/>
    <w:rsid w:val="003E0C9D"/>
    <w:rsid w:val="003F1BDD"/>
    <w:rsid w:val="00402485"/>
    <w:rsid w:val="0040346B"/>
    <w:rsid w:val="00410C79"/>
    <w:rsid w:val="00412CDF"/>
    <w:rsid w:val="00415DC4"/>
    <w:rsid w:val="004169D5"/>
    <w:rsid w:val="00423E3E"/>
    <w:rsid w:val="00427AF4"/>
    <w:rsid w:val="00431583"/>
    <w:rsid w:val="00433F2C"/>
    <w:rsid w:val="004400E2"/>
    <w:rsid w:val="0044452C"/>
    <w:rsid w:val="00446B38"/>
    <w:rsid w:val="00461632"/>
    <w:rsid w:val="004629CC"/>
    <w:rsid w:val="00463159"/>
    <w:rsid w:val="004647DA"/>
    <w:rsid w:val="004671B2"/>
    <w:rsid w:val="004676CF"/>
    <w:rsid w:val="00467E42"/>
    <w:rsid w:val="00471119"/>
    <w:rsid w:val="00473F66"/>
    <w:rsid w:val="00474062"/>
    <w:rsid w:val="004751BC"/>
    <w:rsid w:val="00475857"/>
    <w:rsid w:val="00477D6B"/>
    <w:rsid w:val="00477E4E"/>
    <w:rsid w:val="00480D82"/>
    <w:rsid w:val="004853FA"/>
    <w:rsid w:val="00495591"/>
    <w:rsid w:val="004A34DC"/>
    <w:rsid w:val="004A6EE3"/>
    <w:rsid w:val="004A7CBA"/>
    <w:rsid w:val="004B14C9"/>
    <w:rsid w:val="004B4C86"/>
    <w:rsid w:val="004B50DC"/>
    <w:rsid w:val="004C244B"/>
    <w:rsid w:val="004D39C4"/>
    <w:rsid w:val="004D4D30"/>
    <w:rsid w:val="004D5B59"/>
    <w:rsid w:val="004D7470"/>
    <w:rsid w:val="004E3FFC"/>
    <w:rsid w:val="004E72BB"/>
    <w:rsid w:val="004F271A"/>
    <w:rsid w:val="005040EB"/>
    <w:rsid w:val="005058EE"/>
    <w:rsid w:val="00516A1E"/>
    <w:rsid w:val="00520C9C"/>
    <w:rsid w:val="0052712F"/>
    <w:rsid w:val="0053057A"/>
    <w:rsid w:val="005348E1"/>
    <w:rsid w:val="005379F3"/>
    <w:rsid w:val="00542E78"/>
    <w:rsid w:val="005436E9"/>
    <w:rsid w:val="005440D0"/>
    <w:rsid w:val="00544409"/>
    <w:rsid w:val="00560A29"/>
    <w:rsid w:val="00565123"/>
    <w:rsid w:val="0056569E"/>
    <w:rsid w:val="005706F9"/>
    <w:rsid w:val="00571F84"/>
    <w:rsid w:val="00573145"/>
    <w:rsid w:val="00576398"/>
    <w:rsid w:val="00582017"/>
    <w:rsid w:val="005830BC"/>
    <w:rsid w:val="00583693"/>
    <w:rsid w:val="0058416B"/>
    <w:rsid w:val="00592195"/>
    <w:rsid w:val="00594D27"/>
    <w:rsid w:val="005950E7"/>
    <w:rsid w:val="00596C24"/>
    <w:rsid w:val="005A2126"/>
    <w:rsid w:val="005A798C"/>
    <w:rsid w:val="005B35D9"/>
    <w:rsid w:val="005B37AE"/>
    <w:rsid w:val="005B405D"/>
    <w:rsid w:val="005B7E13"/>
    <w:rsid w:val="005C24CA"/>
    <w:rsid w:val="005C2F98"/>
    <w:rsid w:val="005C3CE8"/>
    <w:rsid w:val="005C4D79"/>
    <w:rsid w:val="005C528C"/>
    <w:rsid w:val="005C5C56"/>
    <w:rsid w:val="005D0243"/>
    <w:rsid w:val="005D108B"/>
    <w:rsid w:val="005D1376"/>
    <w:rsid w:val="005D6BD1"/>
    <w:rsid w:val="005E67C4"/>
    <w:rsid w:val="005F54F5"/>
    <w:rsid w:val="00600E07"/>
    <w:rsid w:val="00601760"/>
    <w:rsid w:val="00602E3E"/>
    <w:rsid w:val="00605827"/>
    <w:rsid w:val="00605A4E"/>
    <w:rsid w:val="00611425"/>
    <w:rsid w:val="006123A2"/>
    <w:rsid w:val="00613329"/>
    <w:rsid w:val="006171A2"/>
    <w:rsid w:val="00620CF7"/>
    <w:rsid w:val="006227E0"/>
    <w:rsid w:val="0062636A"/>
    <w:rsid w:val="006328A4"/>
    <w:rsid w:val="00636B1B"/>
    <w:rsid w:val="006411E4"/>
    <w:rsid w:val="00646050"/>
    <w:rsid w:val="00662735"/>
    <w:rsid w:val="00663296"/>
    <w:rsid w:val="006713CA"/>
    <w:rsid w:val="00671D93"/>
    <w:rsid w:val="0067205A"/>
    <w:rsid w:val="006727BF"/>
    <w:rsid w:val="00676C5C"/>
    <w:rsid w:val="006815D6"/>
    <w:rsid w:val="00686C41"/>
    <w:rsid w:val="00690E55"/>
    <w:rsid w:val="0069145D"/>
    <w:rsid w:val="00695558"/>
    <w:rsid w:val="00696C02"/>
    <w:rsid w:val="00697308"/>
    <w:rsid w:val="006A1E76"/>
    <w:rsid w:val="006A2203"/>
    <w:rsid w:val="006A2509"/>
    <w:rsid w:val="006A6B91"/>
    <w:rsid w:val="006A775B"/>
    <w:rsid w:val="006A7F67"/>
    <w:rsid w:val="006B1736"/>
    <w:rsid w:val="006B3922"/>
    <w:rsid w:val="006B3D37"/>
    <w:rsid w:val="006B5CFA"/>
    <w:rsid w:val="006B6674"/>
    <w:rsid w:val="006C12AD"/>
    <w:rsid w:val="006C7583"/>
    <w:rsid w:val="006D1908"/>
    <w:rsid w:val="006D5E0F"/>
    <w:rsid w:val="006E531A"/>
    <w:rsid w:val="006F1145"/>
    <w:rsid w:val="006F15C1"/>
    <w:rsid w:val="007058FB"/>
    <w:rsid w:val="00705F20"/>
    <w:rsid w:val="00706E5E"/>
    <w:rsid w:val="007129F3"/>
    <w:rsid w:val="007153CA"/>
    <w:rsid w:val="00723B04"/>
    <w:rsid w:val="00733938"/>
    <w:rsid w:val="00735DC2"/>
    <w:rsid w:val="00736890"/>
    <w:rsid w:val="00737D3A"/>
    <w:rsid w:val="007459EC"/>
    <w:rsid w:val="0075107D"/>
    <w:rsid w:val="007666DF"/>
    <w:rsid w:val="00770D1B"/>
    <w:rsid w:val="007742D5"/>
    <w:rsid w:val="007742F0"/>
    <w:rsid w:val="00776643"/>
    <w:rsid w:val="00776F34"/>
    <w:rsid w:val="007815F8"/>
    <w:rsid w:val="0078492E"/>
    <w:rsid w:val="00793194"/>
    <w:rsid w:val="007950C8"/>
    <w:rsid w:val="00796DB5"/>
    <w:rsid w:val="007A1479"/>
    <w:rsid w:val="007A61ED"/>
    <w:rsid w:val="007B562C"/>
    <w:rsid w:val="007B6A58"/>
    <w:rsid w:val="007C7985"/>
    <w:rsid w:val="007D1613"/>
    <w:rsid w:val="007D28CE"/>
    <w:rsid w:val="007F0CA2"/>
    <w:rsid w:val="007F1706"/>
    <w:rsid w:val="007F3105"/>
    <w:rsid w:val="00800D7A"/>
    <w:rsid w:val="00801181"/>
    <w:rsid w:val="00804415"/>
    <w:rsid w:val="00811003"/>
    <w:rsid w:val="00825BC5"/>
    <w:rsid w:val="00834CA4"/>
    <w:rsid w:val="00836554"/>
    <w:rsid w:val="00846D45"/>
    <w:rsid w:val="00861D7F"/>
    <w:rsid w:val="0086490F"/>
    <w:rsid w:val="0086773E"/>
    <w:rsid w:val="00870185"/>
    <w:rsid w:val="0087152E"/>
    <w:rsid w:val="008720E8"/>
    <w:rsid w:val="00873EE5"/>
    <w:rsid w:val="008767E2"/>
    <w:rsid w:val="00880F30"/>
    <w:rsid w:val="008814A8"/>
    <w:rsid w:val="00886026"/>
    <w:rsid w:val="00892AED"/>
    <w:rsid w:val="008B2CC1"/>
    <w:rsid w:val="008B4B5E"/>
    <w:rsid w:val="008B4F2B"/>
    <w:rsid w:val="008B5F97"/>
    <w:rsid w:val="008B60B2"/>
    <w:rsid w:val="008C1A9F"/>
    <w:rsid w:val="008C2544"/>
    <w:rsid w:val="008D36F9"/>
    <w:rsid w:val="008D5763"/>
    <w:rsid w:val="008D6209"/>
    <w:rsid w:val="008D6AB1"/>
    <w:rsid w:val="008D6C8C"/>
    <w:rsid w:val="008D7A20"/>
    <w:rsid w:val="008E036A"/>
    <w:rsid w:val="008E7B77"/>
    <w:rsid w:val="00900B21"/>
    <w:rsid w:val="00903A95"/>
    <w:rsid w:val="00904A94"/>
    <w:rsid w:val="009051DB"/>
    <w:rsid w:val="0090542A"/>
    <w:rsid w:val="0090731E"/>
    <w:rsid w:val="009122BA"/>
    <w:rsid w:val="0091407C"/>
    <w:rsid w:val="0091415F"/>
    <w:rsid w:val="009152A5"/>
    <w:rsid w:val="00916BCF"/>
    <w:rsid w:val="00916EE2"/>
    <w:rsid w:val="00922876"/>
    <w:rsid w:val="00924F59"/>
    <w:rsid w:val="00932A1E"/>
    <w:rsid w:val="00933446"/>
    <w:rsid w:val="0093347B"/>
    <w:rsid w:val="009400CD"/>
    <w:rsid w:val="009468D3"/>
    <w:rsid w:val="0095089D"/>
    <w:rsid w:val="00957A9D"/>
    <w:rsid w:val="009623A8"/>
    <w:rsid w:val="00962FA9"/>
    <w:rsid w:val="009643BE"/>
    <w:rsid w:val="00966A22"/>
    <w:rsid w:val="0096722F"/>
    <w:rsid w:val="00970D76"/>
    <w:rsid w:val="00971E8C"/>
    <w:rsid w:val="00974653"/>
    <w:rsid w:val="009746F4"/>
    <w:rsid w:val="00980843"/>
    <w:rsid w:val="00982CA5"/>
    <w:rsid w:val="0099163F"/>
    <w:rsid w:val="009918E8"/>
    <w:rsid w:val="009953C8"/>
    <w:rsid w:val="00995622"/>
    <w:rsid w:val="009A3C8A"/>
    <w:rsid w:val="009A4D5A"/>
    <w:rsid w:val="009A5A50"/>
    <w:rsid w:val="009B0511"/>
    <w:rsid w:val="009B07AA"/>
    <w:rsid w:val="009B4274"/>
    <w:rsid w:val="009B46D2"/>
    <w:rsid w:val="009B680E"/>
    <w:rsid w:val="009C12DB"/>
    <w:rsid w:val="009C3D19"/>
    <w:rsid w:val="009C3F93"/>
    <w:rsid w:val="009D05F6"/>
    <w:rsid w:val="009D06D1"/>
    <w:rsid w:val="009E2079"/>
    <w:rsid w:val="009E2791"/>
    <w:rsid w:val="009E3F6F"/>
    <w:rsid w:val="009E6499"/>
    <w:rsid w:val="009F00C7"/>
    <w:rsid w:val="009F3BF9"/>
    <w:rsid w:val="009F499F"/>
    <w:rsid w:val="009F6081"/>
    <w:rsid w:val="009F76CB"/>
    <w:rsid w:val="00A02631"/>
    <w:rsid w:val="00A0455E"/>
    <w:rsid w:val="00A04907"/>
    <w:rsid w:val="00A07264"/>
    <w:rsid w:val="00A12260"/>
    <w:rsid w:val="00A12CCE"/>
    <w:rsid w:val="00A20BC8"/>
    <w:rsid w:val="00A21931"/>
    <w:rsid w:val="00A21FB6"/>
    <w:rsid w:val="00A42DAF"/>
    <w:rsid w:val="00A45BD8"/>
    <w:rsid w:val="00A513D9"/>
    <w:rsid w:val="00A57B8D"/>
    <w:rsid w:val="00A613E3"/>
    <w:rsid w:val="00A64B8C"/>
    <w:rsid w:val="00A67F45"/>
    <w:rsid w:val="00A76CAA"/>
    <w:rsid w:val="00A778BF"/>
    <w:rsid w:val="00A809D4"/>
    <w:rsid w:val="00A85B8E"/>
    <w:rsid w:val="00A868DD"/>
    <w:rsid w:val="00A9273C"/>
    <w:rsid w:val="00A9572A"/>
    <w:rsid w:val="00AA60FA"/>
    <w:rsid w:val="00AA7714"/>
    <w:rsid w:val="00AB0B0A"/>
    <w:rsid w:val="00AB138C"/>
    <w:rsid w:val="00AB1454"/>
    <w:rsid w:val="00AB426F"/>
    <w:rsid w:val="00AB530D"/>
    <w:rsid w:val="00AB7EDC"/>
    <w:rsid w:val="00AC01F1"/>
    <w:rsid w:val="00AC03E8"/>
    <w:rsid w:val="00AC205C"/>
    <w:rsid w:val="00AC35F3"/>
    <w:rsid w:val="00AC5A36"/>
    <w:rsid w:val="00AC6F96"/>
    <w:rsid w:val="00AC7D90"/>
    <w:rsid w:val="00AD080A"/>
    <w:rsid w:val="00AD0B3A"/>
    <w:rsid w:val="00AD5A78"/>
    <w:rsid w:val="00AD6D71"/>
    <w:rsid w:val="00AE05E9"/>
    <w:rsid w:val="00AE2F48"/>
    <w:rsid w:val="00AE2FBF"/>
    <w:rsid w:val="00AF3D87"/>
    <w:rsid w:val="00AF5C73"/>
    <w:rsid w:val="00B00E7E"/>
    <w:rsid w:val="00B05A69"/>
    <w:rsid w:val="00B176BC"/>
    <w:rsid w:val="00B2069F"/>
    <w:rsid w:val="00B20B46"/>
    <w:rsid w:val="00B20FFB"/>
    <w:rsid w:val="00B22C4B"/>
    <w:rsid w:val="00B24E13"/>
    <w:rsid w:val="00B34628"/>
    <w:rsid w:val="00B37576"/>
    <w:rsid w:val="00B40598"/>
    <w:rsid w:val="00B405B0"/>
    <w:rsid w:val="00B42F48"/>
    <w:rsid w:val="00B44D49"/>
    <w:rsid w:val="00B466EF"/>
    <w:rsid w:val="00B46CFE"/>
    <w:rsid w:val="00B50B99"/>
    <w:rsid w:val="00B61EAE"/>
    <w:rsid w:val="00B62CD9"/>
    <w:rsid w:val="00B633AC"/>
    <w:rsid w:val="00B73F0C"/>
    <w:rsid w:val="00B83855"/>
    <w:rsid w:val="00B8510F"/>
    <w:rsid w:val="00B909DA"/>
    <w:rsid w:val="00B9734B"/>
    <w:rsid w:val="00BA0C4D"/>
    <w:rsid w:val="00BA4F23"/>
    <w:rsid w:val="00BA52DA"/>
    <w:rsid w:val="00BA5D58"/>
    <w:rsid w:val="00BA5F33"/>
    <w:rsid w:val="00BA7740"/>
    <w:rsid w:val="00BA7E77"/>
    <w:rsid w:val="00BA7F28"/>
    <w:rsid w:val="00BB6240"/>
    <w:rsid w:val="00BB6BD1"/>
    <w:rsid w:val="00BC0601"/>
    <w:rsid w:val="00BC12D5"/>
    <w:rsid w:val="00BC2D0C"/>
    <w:rsid w:val="00BD3ABA"/>
    <w:rsid w:val="00BD4EB9"/>
    <w:rsid w:val="00BE3915"/>
    <w:rsid w:val="00BE7051"/>
    <w:rsid w:val="00BF0775"/>
    <w:rsid w:val="00BF23E9"/>
    <w:rsid w:val="00BF25B5"/>
    <w:rsid w:val="00BF5BCB"/>
    <w:rsid w:val="00C03F77"/>
    <w:rsid w:val="00C06E1E"/>
    <w:rsid w:val="00C10990"/>
    <w:rsid w:val="00C11B1A"/>
    <w:rsid w:val="00C11BFE"/>
    <w:rsid w:val="00C14BB4"/>
    <w:rsid w:val="00C2123A"/>
    <w:rsid w:val="00C231B8"/>
    <w:rsid w:val="00C24E57"/>
    <w:rsid w:val="00C263AF"/>
    <w:rsid w:val="00C26EC4"/>
    <w:rsid w:val="00C30196"/>
    <w:rsid w:val="00C32912"/>
    <w:rsid w:val="00C33F41"/>
    <w:rsid w:val="00C34B89"/>
    <w:rsid w:val="00C355BD"/>
    <w:rsid w:val="00C360D3"/>
    <w:rsid w:val="00C3770B"/>
    <w:rsid w:val="00C421EE"/>
    <w:rsid w:val="00C459FF"/>
    <w:rsid w:val="00C46E22"/>
    <w:rsid w:val="00C527CC"/>
    <w:rsid w:val="00C5400B"/>
    <w:rsid w:val="00C61809"/>
    <w:rsid w:val="00C653F8"/>
    <w:rsid w:val="00C77B46"/>
    <w:rsid w:val="00C808C5"/>
    <w:rsid w:val="00C83528"/>
    <w:rsid w:val="00C84705"/>
    <w:rsid w:val="00C85E60"/>
    <w:rsid w:val="00C94517"/>
    <w:rsid w:val="00C94629"/>
    <w:rsid w:val="00C96539"/>
    <w:rsid w:val="00CA1760"/>
    <w:rsid w:val="00CA2EBD"/>
    <w:rsid w:val="00CB4EAA"/>
    <w:rsid w:val="00CC05EC"/>
    <w:rsid w:val="00CD5E21"/>
    <w:rsid w:val="00CE13BF"/>
    <w:rsid w:val="00CE148C"/>
    <w:rsid w:val="00CE2CA9"/>
    <w:rsid w:val="00CE2EEC"/>
    <w:rsid w:val="00CE65D4"/>
    <w:rsid w:val="00CF05FF"/>
    <w:rsid w:val="00CF542B"/>
    <w:rsid w:val="00CF56DC"/>
    <w:rsid w:val="00CF6626"/>
    <w:rsid w:val="00D00FDE"/>
    <w:rsid w:val="00D045F4"/>
    <w:rsid w:val="00D157A1"/>
    <w:rsid w:val="00D177CC"/>
    <w:rsid w:val="00D20782"/>
    <w:rsid w:val="00D24F2D"/>
    <w:rsid w:val="00D31A51"/>
    <w:rsid w:val="00D342B7"/>
    <w:rsid w:val="00D45252"/>
    <w:rsid w:val="00D512FA"/>
    <w:rsid w:val="00D5288A"/>
    <w:rsid w:val="00D625D8"/>
    <w:rsid w:val="00D7010D"/>
    <w:rsid w:val="00D71B4D"/>
    <w:rsid w:val="00D736A3"/>
    <w:rsid w:val="00D77733"/>
    <w:rsid w:val="00D815E1"/>
    <w:rsid w:val="00D876D4"/>
    <w:rsid w:val="00D91015"/>
    <w:rsid w:val="00D9134C"/>
    <w:rsid w:val="00D9325E"/>
    <w:rsid w:val="00D9355D"/>
    <w:rsid w:val="00D93D55"/>
    <w:rsid w:val="00DA1753"/>
    <w:rsid w:val="00DA4DBC"/>
    <w:rsid w:val="00DA5E1C"/>
    <w:rsid w:val="00DA62B7"/>
    <w:rsid w:val="00DB65BE"/>
    <w:rsid w:val="00DC201C"/>
    <w:rsid w:val="00DC23EC"/>
    <w:rsid w:val="00DC6EB4"/>
    <w:rsid w:val="00DD1BC5"/>
    <w:rsid w:val="00DD5D80"/>
    <w:rsid w:val="00DD6B6C"/>
    <w:rsid w:val="00DE04A8"/>
    <w:rsid w:val="00DE10B2"/>
    <w:rsid w:val="00DE18CD"/>
    <w:rsid w:val="00DE19A4"/>
    <w:rsid w:val="00DE2217"/>
    <w:rsid w:val="00DE72C2"/>
    <w:rsid w:val="00DF1D9C"/>
    <w:rsid w:val="00DF1FE5"/>
    <w:rsid w:val="00DF4A76"/>
    <w:rsid w:val="00E00D4E"/>
    <w:rsid w:val="00E031CA"/>
    <w:rsid w:val="00E047FD"/>
    <w:rsid w:val="00E06615"/>
    <w:rsid w:val="00E13897"/>
    <w:rsid w:val="00E161A2"/>
    <w:rsid w:val="00E2108A"/>
    <w:rsid w:val="00E21C8C"/>
    <w:rsid w:val="00E33433"/>
    <w:rsid w:val="00E335FE"/>
    <w:rsid w:val="00E34BC7"/>
    <w:rsid w:val="00E360FC"/>
    <w:rsid w:val="00E36DDA"/>
    <w:rsid w:val="00E3749E"/>
    <w:rsid w:val="00E4110E"/>
    <w:rsid w:val="00E5021F"/>
    <w:rsid w:val="00E54586"/>
    <w:rsid w:val="00E604FF"/>
    <w:rsid w:val="00E671A6"/>
    <w:rsid w:val="00E718BA"/>
    <w:rsid w:val="00E75B12"/>
    <w:rsid w:val="00E771FD"/>
    <w:rsid w:val="00E80616"/>
    <w:rsid w:val="00E82FD6"/>
    <w:rsid w:val="00E86C7A"/>
    <w:rsid w:val="00E8706D"/>
    <w:rsid w:val="00EA27DF"/>
    <w:rsid w:val="00EA4C38"/>
    <w:rsid w:val="00EA5AE6"/>
    <w:rsid w:val="00EB09C7"/>
    <w:rsid w:val="00EB15DF"/>
    <w:rsid w:val="00EB5E5A"/>
    <w:rsid w:val="00EB6C62"/>
    <w:rsid w:val="00EC4B65"/>
    <w:rsid w:val="00EC4E49"/>
    <w:rsid w:val="00EC4F4E"/>
    <w:rsid w:val="00EC6144"/>
    <w:rsid w:val="00ED2CE6"/>
    <w:rsid w:val="00ED77FB"/>
    <w:rsid w:val="00EF165B"/>
    <w:rsid w:val="00EF32E2"/>
    <w:rsid w:val="00EF6EC4"/>
    <w:rsid w:val="00EF7F00"/>
    <w:rsid w:val="00F021A6"/>
    <w:rsid w:val="00F02792"/>
    <w:rsid w:val="00F02A44"/>
    <w:rsid w:val="00F03751"/>
    <w:rsid w:val="00F04492"/>
    <w:rsid w:val="00F05D62"/>
    <w:rsid w:val="00F11D94"/>
    <w:rsid w:val="00F15B94"/>
    <w:rsid w:val="00F16496"/>
    <w:rsid w:val="00F17000"/>
    <w:rsid w:val="00F17E7B"/>
    <w:rsid w:val="00F24C95"/>
    <w:rsid w:val="00F30E5F"/>
    <w:rsid w:val="00F37D82"/>
    <w:rsid w:val="00F40C6C"/>
    <w:rsid w:val="00F40EE0"/>
    <w:rsid w:val="00F41D64"/>
    <w:rsid w:val="00F50648"/>
    <w:rsid w:val="00F55DA0"/>
    <w:rsid w:val="00F60FE2"/>
    <w:rsid w:val="00F66152"/>
    <w:rsid w:val="00F72145"/>
    <w:rsid w:val="00F76DD2"/>
    <w:rsid w:val="00F834AC"/>
    <w:rsid w:val="00F83588"/>
    <w:rsid w:val="00F84B4C"/>
    <w:rsid w:val="00F95F96"/>
    <w:rsid w:val="00FB2517"/>
    <w:rsid w:val="00FB472C"/>
    <w:rsid w:val="00FB4FEF"/>
    <w:rsid w:val="00FC1B80"/>
    <w:rsid w:val="00FC5537"/>
    <w:rsid w:val="00FC7F4D"/>
    <w:rsid w:val="00FD11C0"/>
    <w:rsid w:val="00FD1A5D"/>
    <w:rsid w:val="00FD3CCB"/>
    <w:rsid w:val="00FD5CAF"/>
    <w:rsid w:val="00FE6168"/>
    <w:rsid w:val="00FF016F"/>
    <w:rsid w:val="00FF1841"/>
    <w:rsid w:val="00FF5396"/>
    <w:rsid w:val="06D07BF3"/>
    <w:rsid w:val="06DF8008"/>
    <w:rsid w:val="171BD5F8"/>
    <w:rsid w:val="370150B1"/>
    <w:rsid w:val="600961FC"/>
    <w:rsid w:val="6DE954BF"/>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19929F"/>
  <w15:docId w15:val="{ADEC72C1-D1E3-4517-8F61-27B0C0593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link w:val="Heading3Char"/>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link w:val="ONUMEChar"/>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Heading2Char">
    <w:name w:val="Heading 2 Char"/>
    <w:basedOn w:val="DefaultParagraphFont"/>
    <w:link w:val="Heading2"/>
    <w:rsid w:val="00CE2CA9"/>
    <w:rPr>
      <w:rFonts w:ascii="Arial" w:eastAsia="SimSun" w:hAnsi="Arial" w:cs="Arial"/>
      <w:bCs/>
      <w:iCs/>
      <w:caps/>
      <w:sz w:val="22"/>
      <w:szCs w:val="28"/>
      <w:lang w:val="en-US" w:eastAsia="zh-CN"/>
    </w:rPr>
  </w:style>
  <w:style w:type="character" w:customStyle="1" w:styleId="ONUMEChar">
    <w:name w:val="ONUM E Char"/>
    <w:basedOn w:val="DefaultParagraphFont"/>
    <w:link w:val="ONUME"/>
    <w:rsid w:val="00CE2CA9"/>
    <w:rPr>
      <w:rFonts w:ascii="Arial" w:eastAsia="SimSun" w:hAnsi="Arial" w:cs="Arial"/>
      <w:sz w:val="22"/>
      <w:lang w:val="en-US" w:eastAsia="zh-CN"/>
    </w:rPr>
  </w:style>
  <w:style w:type="character" w:customStyle="1" w:styleId="Heading3Char">
    <w:name w:val="Heading 3 Char"/>
    <w:basedOn w:val="DefaultParagraphFont"/>
    <w:link w:val="Heading3"/>
    <w:rsid w:val="00CE2CA9"/>
    <w:rPr>
      <w:rFonts w:ascii="Arial" w:eastAsia="SimSun" w:hAnsi="Arial" w:cs="Arial"/>
      <w:bCs/>
      <w:sz w:val="22"/>
      <w:szCs w:val="26"/>
      <w:u w:val="single"/>
      <w:lang w:val="en-US" w:eastAsia="zh-CN"/>
    </w:rPr>
  </w:style>
  <w:style w:type="table" w:styleId="TableGrid">
    <w:name w:val="Table Grid"/>
    <w:basedOn w:val="TableNormal"/>
    <w:uiPriority w:val="39"/>
    <w:rsid w:val="00CE2C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ofdocument">
    <w:name w:val="End of document"/>
    <w:basedOn w:val="Normal"/>
    <w:rsid w:val="00CE2CA9"/>
    <w:pPr>
      <w:spacing w:line="260" w:lineRule="atLeast"/>
      <w:ind w:left="5534"/>
    </w:pPr>
    <w:rPr>
      <w:rFonts w:eastAsia="Times New Roman" w:cs="Times New Roman"/>
      <w:sz w:val="20"/>
      <w:lang w:eastAsia="en-US"/>
    </w:rPr>
  </w:style>
  <w:style w:type="character" w:styleId="CommentReference">
    <w:name w:val="annotation reference"/>
    <w:basedOn w:val="DefaultParagraphFont"/>
    <w:semiHidden/>
    <w:unhideWhenUsed/>
    <w:rsid w:val="00CE2CA9"/>
    <w:rPr>
      <w:sz w:val="18"/>
      <w:szCs w:val="18"/>
    </w:rPr>
  </w:style>
  <w:style w:type="character" w:customStyle="1" w:styleId="CommentTextChar">
    <w:name w:val="Comment Text Char"/>
    <w:basedOn w:val="DefaultParagraphFont"/>
    <w:link w:val="CommentText"/>
    <w:semiHidden/>
    <w:rsid w:val="00CE2CA9"/>
    <w:rPr>
      <w:rFonts w:ascii="Arial" w:eastAsia="SimSun" w:hAnsi="Arial" w:cs="Arial"/>
      <w:sz w:val="18"/>
      <w:lang w:val="en-US" w:eastAsia="zh-CN"/>
    </w:rPr>
  </w:style>
  <w:style w:type="paragraph" w:styleId="Revision">
    <w:name w:val="Revision"/>
    <w:hidden/>
    <w:uiPriority w:val="99"/>
    <w:semiHidden/>
    <w:rsid w:val="00CE2CA9"/>
    <w:rPr>
      <w:rFonts w:ascii="Arial" w:eastAsia="SimSun" w:hAnsi="Arial" w:cs="Arial"/>
      <w:sz w:val="22"/>
      <w:lang w:val="en-US" w:eastAsia="zh-CN"/>
    </w:rPr>
  </w:style>
  <w:style w:type="paragraph" w:styleId="CommentSubject">
    <w:name w:val="annotation subject"/>
    <w:basedOn w:val="CommentText"/>
    <w:next w:val="CommentText"/>
    <w:link w:val="CommentSubjectChar"/>
    <w:semiHidden/>
    <w:unhideWhenUsed/>
    <w:rsid w:val="005C2F98"/>
    <w:rPr>
      <w:b/>
      <w:bCs/>
      <w:sz w:val="20"/>
    </w:rPr>
  </w:style>
  <w:style w:type="character" w:customStyle="1" w:styleId="CommentSubjectChar">
    <w:name w:val="Comment Subject Char"/>
    <w:basedOn w:val="CommentTextChar"/>
    <w:link w:val="CommentSubject"/>
    <w:semiHidden/>
    <w:rsid w:val="005C2F98"/>
    <w:rPr>
      <w:rFonts w:ascii="Arial" w:eastAsia="SimSun" w:hAnsi="Arial" w:cs="Arial"/>
      <w:b/>
      <w:bCs/>
      <w:sz w:val="18"/>
      <w:lang w:val="en-US" w:eastAsia="zh-CN"/>
    </w:rPr>
  </w:style>
  <w:style w:type="character" w:styleId="Mention">
    <w:name w:val="Mention"/>
    <w:basedOn w:val="DefaultParagraphFont"/>
    <w:uiPriority w:val="99"/>
    <w:unhideWhenUsed/>
    <w:rsid w:val="0066329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5</Value>
      <Value>4</Value>
      <Value>3</Value>
      <Value>1</Value>
    </TaxCatchAll>
    <m4535404f5974080b635c68c1acaf1ab xmlns="56500874-bba0-4b48-9090-b201492e8473">
      <Terms xmlns="http://schemas.microsoft.com/office/infopath/2007/PartnerControl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Classifications and Standards Division</TermName>
          <TermId xmlns="http://schemas.microsoft.com/office/infopath/2007/PartnerControls">1bda9d19-f2c0-4f24-b9f1-c91ec6b8f041</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Committee on WIPO Standards</TermName>
          <TermId xmlns="http://schemas.microsoft.com/office/infopath/2007/PartnerControls">505ec630-c8e5-4e30-8a4a-e8d9be6ccbb1</TermId>
        </TermInfo>
      </Terms>
    </gbd88f87496145e58da10973a57b07b8>
    <k5f91d7f67f54ee29b509143279df90f xmlns="56500874-bba0-4b48-9090-b201492e8473">
      <Terms xmlns="http://schemas.microsoft.com/office/infopath/2007/PartnerControls"/>
    </k5f91d7f67f54ee29b509143279df90f>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ec94eb93-2160-433d-bc9d-10bdc50beb83">ICSDBFP-360348501-21188</_dlc_DocId>
    <_dlc_DocIdUrl xmlns="ec94eb93-2160-433d-bc9d-10bdc50beb83">
      <Url>https://wipoprod.sharepoint.com/sites/SPS-INT-BFP-ICSD-CWS/_layouts/15/DocIdRedir.aspx?ID=ICSDBFP-360348501-21188</Url>
      <Description>ICSDBFP-360348501-21188</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f7a99264-aac8-44dd-b14f-8017e78a225a" ContentTypeId="0x01010043A0F979BE30A3469F998CB749C11FBD22" PreviousValue="tru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WIPO Presentation" ma:contentTypeID="0x01010043A0F979BE30A3469F998CB749C11FBD22000D485C5507ECF04A97DDDFCAF62B1E60" ma:contentTypeVersion="967" ma:contentTypeDescription="A PowerPoint presentation" ma:contentTypeScope="" ma:versionID="9fedca2cccdcf41b929a9772605671ae">
  <xsd:schema xmlns:xsd="http://www.w3.org/2001/XMLSchema" xmlns:xs="http://www.w3.org/2001/XMLSchema" xmlns:p="http://schemas.microsoft.com/office/2006/metadata/properties" xmlns:ns2="56500874-bba0-4b48-9090-b201492e8473" xmlns:ns3="0d6abe56-55ad-41de-8124-44420a0ee71d" xmlns:ns4="ec94eb93-2160-433d-bc9d-10bdc50beb83" targetNamespace="http://schemas.microsoft.com/office/2006/metadata/properties" ma:root="true" ma:fieldsID="9db699bd550e8115ec00cf77a1332193" ns2:_="" ns3:_="" ns4:_="">
    <xsd:import namespace="56500874-bba0-4b48-9090-b201492e8473"/>
    <xsd:import namespace="0d6abe56-55ad-41de-8124-44420a0ee71d"/>
    <xsd:import namespace="ec94eb93-2160-433d-bc9d-10bdc50beb83"/>
    <xsd:element name="properties">
      <xsd:complexType>
        <xsd:sequence>
          <xsd:element name="documentManagement">
            <xsd:complexType>
              <xsd:all>
                <xsd:element ref="ns2:IPSystem" minOccurs="0"/>
                <xsd:element ref="ns3:ECCM_Description" minOccurs="0"/>
                <xsd:element ref="ns3:DocType" minOccurs="0"/>
                <xsd:element ref="ns2:TaxCatchAll" minOccurs="0"/>
                <xsd:element ref="ns2:TaxCatchAllLabel" minOccurs="0"/>
                <xsd:element ref="ns2:gd7c24c3841c42febad33c823204a123" minOccurs="0"/>
                <xsd:element ref="ns2:oec7080f59824b85bfab9bab42c36e68" minOccurs="0"/>
                <xsd:element ref="ns2:j72d38dd587d4c818476e9c94f452b47" minOccurs="0"/>
                <xsd:element ref="ns2:gbd88f87496145e58da10973a57b07b8" minOccurs="0"/>
                <xsd:element ref="ns2:k5f91d7f67f54ee29b509143279df90f" minOccurs="0"/>
                <xsd:element ref="ns2: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3"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 ma:index="9" nillable="true" ma:displayName="Taxonomy Catch All Column" ma:hidden="true" ma:list="{7a374930-7795-43a3-a0f4-9466c14777ce}" ma:internalName="TaxCatchAll" ma:showField="CatchAllData"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374930-7795-43a3-a0f4-9466c14777ce}" ma:internalName="TaxCatchAllLabel" ma:readOnly="true" ma:showField="CatchAllDataLabel"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2"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4"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9"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bd88f87496145e58da10973a57b07b8" ma:index="20"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m4535404f5974080b635c68c1acaf1ab" ma:index="24"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ECCM_Description" ma:index="4" nillable="true" ma:displayName="Doc Description" ma:internalName="ECCM_Description">
      <xsd:simpleType>
        <xsd:restriction base="dms:Note"/>
      </xsd:simpleType>
    </xsd:element>
    <xsd:element name="DocType" ma:index="6"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schema>
  <xsd:schema xmlns:xsd="http://www.w3.org/2001/XMLSchema" xmlns:xs="http://www.w3.org/2001/XMLSchema" xmlns:dms="http://schemas.microsoft.com/office/2006/documentManagement/types" xmlns:pc="http://schemas.microsoft.com/office/infopath/2007/PartnerControls" targetNamespace="ec94eb93-2160-433d-bc9d-10bdc50beb83"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18339D-9798-46A7-B3F6-ADEA495D2B14}">
  <ds:schemaRefs>
    <ds:schemaRef ds:uri="http://schemas.microsoft.com/office/2006/metadata/properties"/>
    <ds:schemaRef ds:uri="http://schemas.microsoft.com/office/infopath/2007/PartnerControls"/>
    <ds:schemaRef ds:uri="56500874-bba0-4b48-9090-b201492e8473"/>
    <ds:schemaRef ds:uri="0d6abe56-55ad-41de-8124-44420a0ee71d"/>
    <ds:schemaRef ds:uri="ec94eb93-2160-433d-bc9d-10bdc50beb83"/>
  </ds:schemaRefs>
</ds:datastoreItem>
</file>

<file path=customXml/itemProps2.xml><?xml version="1.0" encoding="utf-8"?>
<ds:datastoreItem xmlns:ds="http://schemas.openxmlformats.org/officeDocument/2006/customXml" ds:itemID="{93B5D1CB-2636-444F-A107-462AE3997492}">
  <ds:schemaRefs>
    <ds:schemaRef ds:uri="http://schemas.microsoft.com/sharepoint/v3/contenttype/forms"/>
  </ds:schemaRefs>
</ds:datastoreItem>
</file>

<file path=customXml/itemProps3.xml><?xml version="1.0" encoding="utf-8"?>
<ds:datastoreItem xmlns:ds="http://schemas.openxmlformats.org/officeDocument/2006/customXml" ds:itemID="{DCEA197C-C682-433A-9970-C21EA026BF25}">
  <ds:schemaRefs>
    <ds:schemaRef ds:uri="Microsoft.SharePoint.Taxonomy.ContentTypeSync"/>
  </ds:schemaRefs>
</ds:datastoreItem>
</file>

<file path=customXml/itemProps4.xml><?xml version="1.0" encoding="utf-8"?>
<ds:datastoreItem xmlns:ds="http://schemas.openxmlformats.org/officeDocument/2006/customXml" ds:itemID="{1188DC14-D9A7-43EA-93B9-19A46B3D3F1F}">
  <ds:schemaRefs>
    <ds:schemaRef ds:uri="http://schemas.microsoft.com/sharepoint/events"/>
  </ds:schemaRefs>
</ds:datastoreItem>
</file>

<file path=customXml/itemProps5.xml><?xml version="1.0" encoding="utf-8"?>
<ds:datastoreItem xmlns:ds="http://schemas.openxmlformats.org/officeDocument/2006/customXml" ds:itemID="{56302F2B-106E-4472-9507-AD62820F3D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00874-bba0-4b48-9090-b201492e8473"/>
    <ds:schemaRef ds:uri="0d6abe56-55ad-41de-8124-44420a0ee71d"/>
    <ds:schemaRef ds:uri="ec94eb93-2160-433d-bc9d-10bdc50be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CWS_14 (E).dotm</Template>
  <TotalTime>178</TotalTime>
  <Pages>5</Pages>
  <Words>1802</Words>
  <Characters>10277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CWS/14/11 (English)</vt:lpstr>
    </vt:vector>
  </TitlesOfParts>
  <Company>WIPO</Company>
  <LinksUpToDate>false</LinksUpToDate>
  <CharactersWithSpaces>12055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CWS/14/11 (English)</dc:title>
  <dc:subject>Report on Task No. 67 by the IP Data Exchange Task Force </dc:subject>
  <dc:creator>WIPO</dc:creator>
  <cp:keywords>WIPO CWS Fourteenth Session, Report, IP Data Exchange Task Force </cp:keywords>
  <cp:lastModifiedBy>EMMETT Claudia</cp:lastModifiedBy>
  <cp:revision>154</cp:revision>
  <cp:lastPrinted>2011-02-15T20:56:00Z</cp:lastPrinted>
  <dcterms:created xsi:type="dcterms:W3CDTF">2026-10-09T18:57:00Z</dcterms:created>
  <dcterms:modified xsi:type="dcterms:W3CDTF">2026-10-16T10:12:00Z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2026-10-09T09:59:37Z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42b7bc1c-12bb-4e38-9469-5d027a8b4a41</vt:lpwstr>
  </property>
  <property fmtid="{D5CDD505-2E9C-101B-9397-08002B2CF9AE}" pid="14" name="MSIP_Label_20773ee6-353b-4fb9-a59d-0b94c8c67bea_ContentBits">
    <vt:lpwstr>0</vt:lpwstr>
  </property>
  <property fmtid="{D5CDD505-2E9C-101B-9397-08002B2CF9AE}" pid="15" name="MSIP_Label_20773ee6-353b-4fb9-a59d-0b94c8c67bea_Tag">
    <vt:lpwstr>10, 0, 1, 1</vt:lpwstr>
  </property>
  <property fmtid="{D5CDD505-2E9C-101B-9397-08002B2CF9AE}" pid="16" name="ContentTypeId">
    <vt:lpwstr>0x01010043A0F979BE30A3469F998CB749C11FBD22000D485C5507ECF04A97DDDFCAF62B1E60</vt:lpwstr>
  </property>
  <property fmtid="{D5CDD505-2E9C-101B-9397-08002B2CF9AE}" pid="17" name="_dlc_DocIdItemGuid">
    <vt:lpwstr>20b72c5f-332f-4f2c-86d0-88a8d3abba2c</vt:lpwstr>
  </property>
  <property fmtid="{D5CDD505-2E9C-101B-9397-08002B2CF9AE}" pid="18" name="Languages">
    <vt:lpwstr>1;#English|950e6fa2-2df0-4983-a604-54e57c7a6d93</vt:lpwstr>
  </property>
  <property fmtid="{D5CDD505-2E9C-101B-9397-08002B2CF9AE}" pid="19" name="BusinessUnit">
    <vt:lpwstr>4;#International Classifications and Standards Division|1bda9d19-f2c0-4f24-b9f1-c91ec6b8f041</vt:lpwstr>
  </property>
  <property fmtid="{D5CDD505-2E9C-101B-9397-08002B2CF9AE}" pid="20" name="MediaServiceImageTags">
    <vt:lpwstr/>
  </property>
  <property fmtid="{D5CDD505-2E9C-101B-9397-08002B2CF9AE}" pid="21" name="RMClassification">
    <vt:lpwstr>5;#05 Committee Files|55687a62-9585-44b6-9628-3304e4ff88e9</vt:lpwstr>
  </property>
  <property fmtid="{D5CDD505-2E9C-101B-9397-08002B2CF9AE}" pid="22" name="Body1">
    <vt:lpwstr>3;#Committee on WIPO Standards|505ec630-c8e5-4e30-8a4a-e8d9be6ccbb1</vt:lpwstr>
  </property>
  <property fmtid="{D5CDD505-2E9C-101B-9397-08002B2CF9AE}" pid="23" name="IPTopics">
    <vt:lpwstr/>
  </property>
  <property fmtid="{D5CDD505-2E9C-101B-9397-08002B2CF9AE}" pid="24" name="lcf76f155ced4ddcb4097134ff3c332f">
    <vt:lpwstr/>
  </property>
  <property fmtid="{D5CDD505-2E9C-101B-9397-08002B2CF9AE}" pid="25" name="ECCM_Year">
    <vt:lpwstr/>
  </property>
  <property fmtid="{D5CDD505-2E9C-101B-9397-08002B2CF9AE}" pid="26" name="docLang">
    <vt:lpwstr>en</vt:lpwstr>
  </property>
</Properties>
</file>