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7414E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2842C6E7"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40AE8257">
        <w:rPr>
          <w:rFonts w:ascii="Arial Black" w:hAnsi="Arial Black"/>
          <w:caps/>
          <w:sz w:val="15"/>
          <w:szCs w:val="15"/>
        </w:rPr>
        <w:t>3</w:t>
      </w:r>
      <w:r w:rsidRPr="00D51C53">
        <w:rPr>
          <w:rFonts w:ascii="Arial Black" w:hAnsi="Arial Black"/>
          <w:caps/>
          <w:sz w:val="15"/>
          <w:szCs w:val="15"/>
        </w:rPr>
        <w:t>/</w:t>
      </w:r>
      <w:bookmarkStart w:id="0" w:name="Code"/>
      <w:bookmarkEnd w:id="0"/>
      <w:r w:rsidR="00D51C53">
        <w:rPr>
          <w:rFonts w:ascii="Arial Black" w:hAnsi="Arial Black"/>
          <w:caps/>
          <w:sz w:val="15"/>
          <w:szCs w:val="15"/>
        </w:rPr>
        <w:t>5</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1848511A"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DAT</w:t>
      </w:r>
      <w:r w:rsidRPr="007C2BDB">
        <w:rPr>
          <w:rFonts w:ascii="Arial Black" w:hAnsi="Arial Black"/>
          <w:caps/>
          <w:sz w:val="15"/>
          <w:szCs w:val="15"/>
        </w:rPr>
        <w:t xml:space="preserve">E: </w:t>
      </w:r>
      <w:bookmarkStart w:id="2" w:name="Date"/>
      <w:r w:rsidR="00BE047E" w:rsidRPr="007C2BDB">
        <w:rPr>
          <w:rFonts w:ascii="Arial Black" w:hAnsi="Arial Black"/>
          <w:caps/>
          <w:sz w:val="15"/>
          <w:szCs w:val="15"/>
        </w:rPr>
        <w:t>september</w:t>
      </w:r>
      <w:r w:rsidR="00B07C3A" w:rsidRPr="007C2BDB">
        <w:rPr>
          <w:rFonts w:ascii="Arial Black" w:hAnsi="Arial Black"/>
          <w:caps/>
          <w:sz w:val="15"/>
          <w:szCs w:val="15"/>
        </w:rPr>
        <w:t xml:space="preserve"> </w:t>
      </w:r>
      <w:r w:rsidR="007C2BDB" w:rsidRPr="007C2BDB">
        <w:rPr>
          <w:rFonts w:ascii="Arial Black" w:hAnsi="Arial Black"/>
          <w:caps/>
          <w:sz w:val="15"/>
          <w:szCs w:val="15"/>
        </w:rPr>
        <w:t>2</w:t>
      </w:r>
      <w:r w:rsidR="007C2BDB">
        <w:rPr>
          <w:rFonts w:ascii="Arial Black" w:hAnsi="Arial Black"/>
          <w:caps/>
          <w:sz w:val="15"/>
          <w:szCs w:val="15"/>
        </w:rPr>
        <w:t>5</w:t>
      </w:r>
      <w:r w:rsidR="00B07C3A" w:rsidRPr="10CF5713">
        <w:rPr>
          <w:rFonts w:ascii="Arial Black" w:hAnsi="Arial Black"/>
          <w:caps/>
          <w:sz w:val="15"/>
          <w:szCs w:val="15"/>
        </w:rPr>
        <w:t>,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5AB4A7EC"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EF22FB">
        <w:rPr>
          <w:b/>
          <w:bCs/>
          <w:sz w:val="24"/>
          <w:szCs w:val="24"/>
        </w:rPr>
        <w:t>5</w:t>
      </w:r>
    </w:p>
    <w:p w14:paraId="740B0BCE" w14:textId="5A453B22" w:rsidR="028559A1" w:rsidRDefault="00E66EFD" w:rsidP="10CF5713">
      <w:pPr>
        <w:spacing w:after="360" w:line="259" w:lineRule="auto"/>
      </w:pPr>
      <w:r w:rsidRPr="002B67F3">
        <w:rPr>
          <w:caps/>
          <w:sz w:val="24"/>
        </w:rPr>
        <w:t xml:space="preserve">Report </w:t>
      </w:r>
      <w:r w:rsidR="00D51C53">
        <w:rPr>
          <w:caps/>
          <w:sz w:val="24"/>
        </w:rPr>
        <w:t xml:space="preserve">on </w:t>
      </w:r>
      <w:r w:rsidR="00D51C53" w:rsidRPr="002B67F3">
        <w:rPr>
          <w:caps/>
          <w:sz w:val="24"/>
        </w:rPr>
        <w:t>Task No. 50</w:t>
      </w:r>
      <w:r w:rsidR="001C5D8F">
        <w:rPr>
          <w:caps/>
          <w:sz w:val="24"/>
        </w:rPr>
        <w:t xml:space="preserve"> </w:t>
      </w:r>
      <w:r w:rsidRPr="002B67F3">
        <w:rPr>
          <w:caps/>
          <w:sz w:val="24"/>
        </w:rPr>
        <w:t>by the PART 7 Task Force</w:t>
      </w:r>
      <w:bookmarkStart w:id="3" w:name="TitleOfDoc"/>
    </w:p>
    <w:p w14:paraId="64012F87" w14:textId="7DDC3D47" w:rsidR="008B2CC1" w:rsidRDefault="00B07C3A" w:rsidP="10CF5713">
      <w:pPr>
        <w:spacing w:after="960"/>
        <w:rPr>
          <w:i/>
          <w:iCs/>
        </w:rPr>
      </w:pPr>
      <w:bookmarkStart w:id="4" w:name="Prepared"/>
      <w:bookmarkEnd w:id="3"/>
      <w:r w:rsidRPr="10CF5713">
        <w:rPr>
          <w:i/>
          <w:iCs/>
        </w:rPr>
        <w:t xml:space="preserve">Document prepared by the </w:t>
      </w:r>
      <w:r w:rsidR="00BA5E9C">
        <w:rPr>
          <w:i/>
          <w:iCs/>
        </w:rPr>
        <w:t>Pa</w:t>
      </w:r>
      <w:r w:rsidR="00D37A99">
        <w:rPr>
          <w:i/>
          <w:iCs/>
        </w:rPr>
        <w:t xml:space="preserve">rt 7 </w:t>
      </w:r>
      <w:r w:rsidR="47A0029F" w:rsidRPr="10CF5713">
        <w:rPr>
          <w:i/>
          <w:iCs/>
        </w:rPr>
        <w:t>Task Force Leader</w:t>
      </w:r>
      <w:bookmarkEnd w:id="4"/>
    </w:p>
    <w:p w14:paraId="5293DFC2" w14:textId="77777777" w:rsidR="00AF1682" w:rsidRPr="00737327" w:rsidRDefault="00AF1682" w:rsidP="00737327">
      <w:pPr>
        <w:pStyle w:val="Heading2"/>
      </w:pPr>
      <w:r w:rsidRPr="00737327">
        <w:t>SUMMARY</w:t>
      </w:r>
    </w:p>
    <w:p w14:paraId="563BF914" w14:textId="43989A52" w:rsidR="00B97569" w:rsidRPr="003E23AE" w:rsidRDefault="004D1BA0" w:rsidP="004D1BA0">
      <w:pPr>
        <w:pStyle w:val="ONUME"/>
        <w:numPr>
          <w:ilvl w:val="0"/>
          <w:numId w:val="0"/>
        </w:numPr>
      </w:pPr>
      <w:r>
        <w:fldChar w:fldCharType="begin"/>
      </w:r>
      <w:r>
        <w:instrText xml:space="preserve"> AUTONUM  </w:instrText>
      </w:r>
      <w:r>
        <w:fldChar w:fldCharType="end"/>
      </w:r>
      <w:r>
        <w:tab/>
      </w:r>
      <w:r w:rsidR="003E23AE" w:rsidRPr="003E23AE">
        <w:t xml:space="preserve">The Part 7 Task Force </w:t>
      </w:r>
      <w:r w:rsidR="00075A62">
        <w:t xml:space="preserve">has </w:t>
      </w:r>
      <w:r w:rsidR="003E23AE" w:rsidRPr="003E23AE">
        <w:t>work</w:t>
      </w:r>
      <w:r w:rsidR="00075A62">
        <w:t>ed</w:t>
      </w:r>
      <w:r w:rsidR="003E23AE" w:rsidRPr="003E23AE">
        <w:t xml:space="preserve"> under Task No. 50 and reports on its activities since the last session of the Committee on WIPO Standards (CWS). </w:t>
      </w:r>
      <w:r w:rsidR="00D54E95">
        <w:t xml:space="preserve"> </w:t>
      </w:r>
      <w:r w:rsidR="003E23AE" w:rsidRPr="003E23AE">
        <w:t>This report includes the following:</w:t>
      </w:r>
    </w:p>
    <w:p w14:paraId="501B7A1A" w14:textId="3EC31E4D" w:rsidR="003E23AE" w:rsidRPr="003E23AE" w:rsidRDefault="003E23AE" w:rsidP="00737327">
      <w:pPr>
        <w:pStyle w:val="ONUME"/>
        <w:numPr>
          <w:ilvl w:val="1"/>
          <w:numId w:val="32"/>
        </w:numPr>
      </w:pPr>
      <w:r w:rsidRPr="003E23AE">
        <w:t>The results of a survey to update Part 7.2.6 and Part 7.2.7 of the Handbook</w:t>
      </w:r>
      <w:r w:rsidR="00F4273F">
        <w:t xml:space="preserve"> </w:t>
      </w:r>
      <w:r w:rsidR="00F4273F" w:rsidRPr="00F4273F">
        <w:t>on Intellectual Property Information and Documentation</w:t>
      </w:r>
      <w:r w:rsidRPr="003E23AE">
        <w:t>;</w:t>
      </w:r>
    </w:p>
    <w:p w14:paraId="345AFF7D" w14:textId="5A950EF4" w:rsidR="005562A2" w:rsidRPr="003E23AE" w:rsidRDefault="005562A2" w:rsidP="005562A2">
      <w:pPr>
        <w:pStyle w:val="ONUME"/>
        <w:numPr>
          <w:ilvl w:val="1"/>
          <w:numId w:val="32"/>
        </w:numPr>
      </w:pPr>
      <w:r w:rsidRPr="003E23AE">
        <w:t>A proposal to revise Part 7.3 of the WIPO Handbook;</w:t>
      </w:r>
      <w:r w:rsidR="00941F39">
        <w:t xml:space="preserve"> and</w:t>
      </w:r>
    </w:p>
    <w:p w14:paraId="1F5D2404" w14:textId="2F0B0087" w:rsidR="003E23AE" w:rsidRPr="003E23AE" w:rsidRDefault="003E23AE" w:rsidP="00941F39">
      <w:pPr>
        <w:pStyle w:val="ONUME"/>
        <w:numPr>
          <w:ilvl w:val="1"/>
          <w:numId w:val="32"/>
        </w:numPr>
      </w:pPr>
      <w:r w:rsidRPr="003E23AE">
        <w:t xml:space="preserve">A draft survey </w:t>
      </w:r>
      <w:r w:rsidR="00C73556">
        <w:t xml:space="preserve">questionnaire </w:t>
      </w:r>
      <w:r w:rsidRPr="003E23AE">
        <w:t xml:space="preserve">on citation practices in </w:t>
      </w:r>
      <w:r w:rsidR="00C73556">
        <w:t>intellectual</w:t>
      </w:r>
      <w:r w:rsidRPr="003E23AE">
        <w:t xml:space="preserve"> property </w:t>
      </w:r>
      <w:r w:rsidR="00C73556">
        <w:t xml:space="preserve">(IP) </w:t>
      </w:r>
      <w:r w:rsidRPr="003E23AE">
        <w:t xml:space="preserve">offices to update Part 7.9 of the </w:t>
      </w:r>
      <w:r w:rsidR="00941F39">
        <w:t xml:space="preserve">WIPO </w:t>
      </w:r>
      <w:r w:rsidRPr="003E23AE">
        <w:t>Handbook</w:t>
      </w:r>
      <w:r w:rsidR="00941F39">
        <w:t>.</w:t>
      </w:r>
    </w:p>
    <w:p w14:paraId="707F6505" w14:textId="4E19459F" w:rsidR="0026002C" w:rsidRPr="00737327" w:rsidRDefault="0026002C" w:rsidP="00737327">
      <w:pPr>
        <w:pStyle w:val="Heading2"/>
      </w:pPr>
      <w:r w:rsidRPr="00737327">
        <w:t>BACKGROUND</w:t>
      </w:r>
    </w:p>
    <w:p w14:paraId="62535153" w14:textId="1B12E8EA" w:rsidR="0026002C" w:rsidRPr="002B67F3" w:rsidRDefault="004D1BA0" w:rsidP="004D1BA0">
      <w:pPr>
        <w:pStyle w:val="ONUME"/>
        <w:numPr>
          <w:ilvl w:val="0"/>
          <w:numId w:val="0"/>
        </w:numPr>
      </w:pPr>
      <w:r>
        <w:fldChar w:fldCharType="begin"/>
      </w:r>
      <w:r>
        <w:instrText xml:space="preserve"> AUTONUM  </w:instrText>
      </w:r>
      <w:r>
        <w:fldChar w:fldCharType="end"/>
      </w:r>
      <w:r>
        <w:tab/>
      </w:r>
      <w:r w:rsidR="0026002C" w:rsidRPr="002B67F3">
        <w:t xml:space="preserve">At its ninth session in 2021, the CWS approved the revised work plan for updating Part 7 of the WIPO Handbook, including a survey on calendar dates in 2022.  The CWS approved a simplified process for updating Part </w:t>
      </w:r>
      <w:r w:rsidR="00B219B4">
        <w:t xml:space="preserve">7, </w:t>
      </w:r>
      <w:r w:rsidR="00B219B4" w:rsidRPr="00B219B4">
        <w:t>whereby survey results would be collected and published directly, without requiring the questionnaire or results to be submitted to the CWS for formal approval. The CWS also requested the Task Force to schedule an update to Part 7.9 on citation practices.</w:t>
      </w:r>
      <w:r w:rsidR="0026002C" w:rsidRPr="002B67F3">
        <w:t xml:space="preserve"> (</w:t>
      </w:r>
      <w:r w:rsidR="000B3549">
        <w:t>S</w:t>
      </w:r>
      <w:r w:rsidR="0026002C" w:rsidRPr="002B67F3">
        <w:t>ee paragraphs 11</w:t>
      </w:r>
      <w:r w:rsidR="000B3549">
        <w:t>2</w:t>
      </w:r>
      <w:r w:rsidR="0026002C" w:rsidRPr="002B67F3">
        <w:t xml:space="preserve"> to 114 of document CWS/9/25</w:t>
      </w:r>
      <w:r w:rsidR="00EF4FEF">
        <w:t>.</w:t>
      </w:r>
      <w:r w:rsidR="0026002C" w:rsidRPr="002B67F3">
        <w:t>)</w:t>
      </w:r>
    </w:p>
    <w:p w14:paraId="72327664" w14:textId="715E1F21" w:rsidR="007941DB" w:rsidRDefault="004D1BA0" w:rsidP="004D1BA0">
      <w:pPr>
        <w:pStyle w:val="ONUME"/>
        <w:keepLines/>
        <w:numPr>
          <w:ilvl w:val="0"/>
          <w:numId w:val="0"/>
        </w:numPr>
      </w:pPr>
      <w:r>
        <w:fldChar w:fldCharType="begin"/>
      </w:r>
      <w:r>
        <w:instrText xml:space="preserve"> AUTONUM  </w:instrText>
      </w:r>
      <w:r>
        <w:fldChar w:fldCharType="end"/>
      </w:r>
      <w:r>
        <w:tab/>
      </w:r>
      <w:r w:rsidR="007941DB" w:rsidRPr="007941DB">
        <w:t xml:space="preserve">At its tenth session in 2022, the CWS was informed that the Secretariat had issued Circular C.CWS 162, inviting </w:t>
      </w:r>
      <w:r w:rsidR="007941DB">
        <w:t>i</w:t>
      </w:r>
      <w:r w:rsidR="007941DB" w:rsidRPr="007941DB">
        <w:t xml:space="preserve">ntellectual </w:t>
      </w:r>
      <w:r w:rsidR="007941DB">
        <w:t>p</w:t>
      </w:r>
      <w:r w:rsidR="007941DB" w:rsidRPr="007941DB">
        <w:t xml:space="preserve">roperty (IP) offices to participate in a survey on the representation of calendar dates. The </w:t>
      </w:r>
      <w:r w:rsidR="00C63573">
        <w:t>CWS</w:t>
      </w:r>
      <w:r w:rsidR="007941DB" w:rsidRPr="007941DB">
        <w:t xml:space="preserve"> also took note of the analysis of the responses received, as presented in document CWS/10/18.</w:t>
      </w:r>
    </w:p>
    <w:p w14:paraId="6220D2ED" w14:textId="7DAA132D" w:rsidR="0026002C" w:rsidRPr="002B67F3" w:rsidRDefault="004D1BA0" w:rsidP="004D1BA0">
      <w:pPr>
        <w:pStyle w:val="ONUME"/>
        <w:numPr>
          <w:ilvl w:val="0"/>
          <w:numId w:val="0"/>
        </w:numPr>
      </w:pPr>
      <w:r>
        <w:lastRenderedPageBreak/>
        <w:fldChar w:fldCharType="begin"/>
      </w:r>
      <w:r>
        <w:instrText xml:space="preserve"> AUTONUM  </w:instrText>
      </w:r>
      <w:r>
        <w:fldChar w:fldCharType="end"/>
      </w:r>
      <w:r>
        <w:tab/>
      </w:r>
      <w:r w:rsidR="0026002C" w:rsidRPr="002B67F3">
        <w:t>At the same session in 2022, the CWS also considered and approved the updated work plan of the Part 7 Task Force, which is reproduced in the table below.</w:t>
      </w:r>
    </w:p>
    <w:tbl>
      <w:tblPr>
        <w:tblStyle w:val="TableGrid"/>
        <w:tblpPr w:leftFromText="180" w:rightFromText="180" w:vertAnchor="text" w:tblpY="1"/>
        <w:tblOverlap w:val="never"/>
        <w:tblW w:w="5000" w:type="pct"/>
        <w:tblCellMar>
          <w:top w:w="57" w:type="dxa"/>
          <w:bottom w:w="57" w:type="dxa"/>
        </w:tblCellMar>
        <w:tblLook w:val="04A0" w:firstRow="1" w:lastRow="0" w:firstColumn="1" w:lastColumn="0" w:noHBand="0" w:noVBand="1"/>
      </w:tblPr>
      <w:tblGrid>
        <w:gridCol w:w="1732"/>
        <w:gridCol w:w="4619"/>
        <w:gridCol w:w="1268"/>
        <w:gridCol w:w="1729"/>
      </w:tblGrid>
      <w:tr w:rsidR="00B664EE" w:rsidRPr="002B67F3" w14:paraId="37BF9F05" w14:textId="77777777" w:rsidTr="00B664EE">
        <w:trPr>
          <w:trHeight w:val="721"/>
        </w:trPr>
        <w:tc>
          <w:tcPr>
            <w:tcW w:w="960" w:type="pct"/>
            <w:shd w:val="clear" w:color="auto" w:fill="D9D9D9" w:themeFill="background1" w:themeFillShade="D9"/>
            <w:vAlign w:val="center"/>
          </w:tcPr>
          <w:p w14:paraId="2048B9B2" w14:textId="77777777" w:rsidR="0026002C" w:rsidRPr="002B67F3" w:rsidRDefault="0026002C" w:rsidP="00260CB3">
            <w:pPr>
              <w:spacing w:before="20" w:after="20"/>
              <w:rPr>
                <w:b/>
              </w:rPr>
            </w:pPr>
            <w:r w:rsidRPr="002B67F3">
              <w:rPr>
                <w:b/>
              </w:rPr>
              <w:t>Section</w:t>
            </w:r>
          </w:p>
        </w:tc>
        <w:tc>
          <w:tcPr>
            <w:tcW w:w="2504" w:type="pct"/>
            <w:shd w:val="clear" w:color="auto" w:fill="D9D9D9" w:themeFill="background1" w:themeFillShade="D9"/>
            <w:vAlign w:val="center"/>
          </w:tcPr>
          <w:p w14:paraId="2108B536" w14:textId="77777777" w:rsidR="0026002C" w:rsidRPr="002B67F3" w:rsidRDefault="0026002C" w:rsidP="00260CB3">
            <w:pPr>
              <w:spacing w:before="20" w:after="20"/>
              <w:rPr>
                <w:b/>
              </w:rPr>
            </w:pPr>
            <w:r w:rsidRPr="002B67F3">
              <w:rPr>
                <w:b/>
              </w:rPr>
              <w:t>Topic</w:t>
            </w:r>
          </w:p>
        </w:tc>
        <w:tc>
          <w:tcPr>
            <w:tcW w:w="578" w:type="pct"/>
            <w:shd w:val="clear" w:color="auto" w:fill="D9D9D9" w:themeFill="background1" w:themeFillShade="D9"/>
            <w:vAlign w:val="center"/>
          </w:tcPr>
          <w:p w14:paraId="661CA066" w14:textId="77777777" w:rsidR="0026002C" w:rsidRPr="002B67F3" w:rsidRDefault="0026002C" w:rsidP="00260CB3">
            <w:pPr>
              <w:spacing w:before="20" w:after="20"/>
              <w:rPr>
                <w:b/>
              </w:rPr>
            </w:pPr>
            <w:r w:rsidRPr="002B67F3">
              <w:rPr>
                <w:b/>
              </w:rPr>
              <w:t>Last</w:t>
            </w:r>
          </w:p>
          <w:p w14:paraId="73424357" w14:textId="77777777" w:rsidR="0026002C" w:rsidRPr="002B67F3" w:rsidRDefault="0026002C" w:rsidP="00260CB3">
            <w:pPr>
              <w:spacing w:before="20" w:after="20"/>
              <w:rPr>
                <w:b/>
              </w:rPr>
            </w:pPr>
            <w:r w:rsidRPr="002B67F3">
              <w:rPr>
                <w:b/>
              </w:rPr>
              <w:t>Published</w:t>
            </w:r>
          </w:p>
        </w:tc>
        <w:tc>
          <w:tcPr>
            <w:tcW w:w="959" w:type="pct"/>
            <w:shd w:val="clear" w:color="auto" w:fill="D9D9D9" w:themeFill="background1" w:themeFillShade="D9"/>
            <w:vAlign w:val="center"/>
          </w:tcPr>
          <w:p w14:paraId="501E5C16" w14:textId="77777777" w:rsidR="0026002C" w:rsidRPr="002B67F3" w:rsidRDefault="0026002C" w:rsidP="00260CB3">
            <w:pPr>
              <w:spacing w:before="20" w:after="20"/>
              <w:rPr>
                <w:b/>
              </w:rPr>
            </w:pPr>
            <w:r w:rsidRPr="002B67F3">
              <w:rPr>
                <w:b/>
              </w:rPr>
              <w:t>Status</w:t>
            </w:r>
          </w:p>
        </w:tc>
      </w:tr>
      <w:tr w:rsidR="0026002C" w:rsidRPr="002B67F3" w14:paraId="22E262BB" w14:textId="77777777" w:rsidTr="00B664EE">
        <w:tc>
          <w:tcPr>
            <w:tcW w:w="960" w:type="pct"/>
            <w:tcBorders>
              <w:top w:val="single" w:sz="4" w:space="0" w:color="auto"/>
              <w:bottom w:val="single" w:sz="4" w:space="0" w:color="auto"/>
            </w:tcBorders>
            <w:vAlign w:val="center"/>
          </w:tcPr>
          <w:p w14:paraId="4D44534A" w14:textId="77777777" w:rsidR="0026002C" w:rsidRPr="002B67F3" w:rsidRDefault="0026002C" w:rsidP="00260CB3">
            <w:pPr>
              <w:spacing w:before="20" w:after="20"/>
            </w:pPr>
            <w:r w:rsidRPr="002B67F3">
              <w:t>Part 7.9</w:t>
            </w:r>
          </w:p>
        </w:tc>
        <w:tc>
          <w:tcPr>
            <w:tcW w:w="2504" w:type="pct"/>
            <w:vAlign w:val="center"/>
          </w:tcPr>
          <w:p w14:paraId="513C1ADE" w14:textId="77777777" w:rsidR="0026002C" w:rsidRPr="00E0052F" w:rsidRDefault="0026002C" w:rsidP="00260CB3">
            <w:pPr>
              <w:spacing w:before="20" w:after="20"/>
            </w:pPr>
            <w:r w:rsidRPr="00E0052F">
              <w:t>Citation practices</w:t>
            </w:r>
          </w:p>
        </w:tc>
        <w:tc>
          <w:tcPr>
            <w:tcW w:w="578" w:type="pct"/>
            <w:vAlign w:val="center"/>
          </w:tcPr>
          <w:p w14:paraId="09DFA073" w14:textId="77777777" w:rsidR="0026002C" w:rsidRPr="002B67F3" w:rsidRDefault="0026002C" w:rsidP="00260CB3">
            <w:pPr>
              <w:spacing w:before="20" w:after="20"/>
            </w:pPr>
            <w:r w:rsidRPr="002B67F3">
              <w:t>2008</w:t>
            </w:r>
          </w:p>
        </w:tc>
        <w:tc>
          <w:tcPr>
            <w:tcW w:w="959" w:type="pct"/>
            <w:vAlign w:val="center"/>
          </w:tcPr>
          <w:p w14:paraId="631B2189" w14:textId="77777777" w:rsidR="0026002C" w:rsidRPr="002B67F3" w:rsidRDefault="0026002C" w:rsidP="00260CB3">
            <w:pPr>
              <w:spacing w:before="20" w:after="20"/>
            </w:pPr>
            <w:r w:rsidRPr="002B67F3">
              <w:t>update 2023</w:t>
            </w:r>
          </w:p>
        </w:tc>
      </w:tr>
      <w:tr w:rsidR="00B664EE" w:rsidRPr="002B67F3" w14:paraId="5E687B47" w14:textId="77777777" w:rsidTr="00B664EE">
        <w:tc>
          <w:tcPr>
            <w:tcW w:w="960" w:type="pct"/>
            <w:tcBorders>
              <w:top w:val="single" w:sz="4" w:space="0" w:color="auto"/>
              <w:bottom w:val="single" w:sz="4" w:space="0" w:color="auto"/>
            </w:tcBorders>
            <w:vAlign w:val="center"/>
          </w:tcPr>
          <w:p w14:paraId="61F2713B" w14:textId="77777777" w:rsidR="0026002C" w:rsidRPr="002B67F3" w:rsidRDefault="0026002C" w:rsidP="00260CB3">
            <w:pPr>
              <w:spacing w:before="20" w:after="20"/>
            </w:pPr>
            <w:r w:rsidRPr="002B67F3">
              <w:t>Part 7.6</w:t>
            </w:r>
          </w:p>
        </w:tc>
        <w:tc>
          <w:tcPr>
            <w:tcW w:w="2504" w:type="pct"/>
            <w:vAlign w:val="center"/>
          </w:tcPr>
          <w:p w14:paraId="2CEEC159" w14:textId="77777777" w:rsidR="0026002C" w:rsidRPr="00075A62" w:rsidRDefault="0026002C" w:rsidP="00260CB3">
            <w:pPr>
              <w:spacing w:before="20" w:after="20"/>
              <w:rPr>
                <w:lang w:val="fr-CH"/>
              </w:rPr>
            </w:pPr>
            <w:r w:rsidRPr="00075A62">
              <w:rPr>
                <w:lang w:val="fr-CH"/>
              </w:rPr>
              <w:t>Bibliographic information in patent gazettes</w:t>
            </w:r>
          </w:p>
        </w:tc>
        <w:tc>
          <w:tcPr>
            <w:tcW w:w="578" w:type="pct"/>
            <w:vAlign w:val="center"/>
          </w:tcPr>
          <w:p w14:paraId="5E7C2FCC" w14:textId="77777777" w:rsidR="0026002C" w:rsidRPr="002B67F3" w:rsidRDefault="0026002C" w:rsidP="00260CB3">
            <w:pPr>
              <w:spacing w:before="20" w:after="20"/>
            </w:pPr>
            <w:r w:rsidRPr="002B67F3">
              <w:t>1990</w:t>
            </w:r>
          </w:p>
        </w:tc>
        <w:tc>
          <w:tcPr>
            <w:tcW w:w="959" w:type="pct"/>
            <w:vAlign w:val="center"/>
          </w:tcPr>
          <w:p w14:paraId="5D42955A" w14:textId="77777777" w:rsidR="0026002C" w:rsidRPr="002B67F3" w:rsidRDefault="0026002C" w:rsidP="00260CB3">
            <w:pPr>
              <w:spacing w:before="20" w:after="20"/>
            </w:pPr>
            <w:r w:rsidRPr="002B67F3">
              <w:t>update 2023</w:t>
            </w:r>
          </w:p>
        </w:tc>
      </w:tr>
      <w:tr w:rsidR="0026002C" w:rsidRPr="002B67F3" w14:paraId="71ED6020" w14:textId="77777777" w:rsidTr="00B664EE">
        <w:tc>
          <w:tcPr>
            <w:tcW w:w="960" w:type="pct"/>
            <w:vAlign w:val="center"/>
          </w:tcPr>
          <w:p w14:paraId="7C123AF8" w14:textId="1AE5D4BD" w:rsidR="0026002C" w:rsidRPr="002B67F3" w:rsidRDefault="0026002C" w:rsidP="00B664EE">
            <w:pPr>
              <w:spacing w:before="20" w:after="20"/>
            </w:pPr>
            <w:r w:rsidRPr="002B67F3">
              <w:t xml:space="preserve">Part 7.2.6 </w:t>
            </w:r>
            <w:r w:rsidR="009057CF">
              <w:t>and</w:t>
            </w:r>
            <w:r w:rsidR="00B664EE">
              <w:t xml:space="preserve"> </w:t>
            </w:r>
            <w:r w:rsidRPr="002B67F3">
              <w:t>Part 7.2.7</w:t>
            </w:r>
          </w:p>
        </w:tc>
        <w:tc>
          <w:tcPr>
            <w:tcW w:w="2504" w:type="pct"/>
            <w:vAlign w:val="center"/>
          </w:tcPr>
          <w:p w14:paraId="626D436A" w14:textId="77777777" w:rsidR="0026002C" w:rsidRPr="002B67F3" w:rsidRDefault="0026002C" w:rsidP="00260CB3">
            <w:pPr>
              <w:spacing w:before="20" w:after="20"/>
            </w:pPr>
            <w:r w:rsidRPr="002B67F3">
              <w:t>Application numbering – current practices &amp; former practices</w:t>
            </w:r>
          </w:p>
        </w:tc>
        <w:tc>
          <w:tcPr>
            <w:tcW w:w="578" w:type="pct"/>
            <w:vAlign w:val="center"/>
          </w:tcPr>
          <w:p w14:paraId="14C01526" w14:textId="77777777" w:rsidR="0026002C" w:rsidRPr="002B67F3" w:rsidRDefault="0026002C" w:rsidP="00260CB3">
            <w:pPr>
              <w:spacing w:before="20" w:after="20"/>
            </w:pPr>
            <w:r w:rsidRPr="002B67F3">
              <w:t>2017</w:t>
            </w:r>
          </w:p>
        </w:tc>
        <w:tc>
          <w:tcPr>
            <w:tcW w:w="959" w:type="pct"/>
            <w:vAlign w:val="center"/>
          </w:tcPr>
          <w:p w14:paraId="27F80BE7" w14:textId="77777777" w:rsidR="0026002C" w:rsidRPr="002B67F3" w:rsidRDefault="0026002C" w:rsidP="00260CB3">
            <w:pPr>
              <w:spacing w:before="20" w:after="20"/>
            </w:pPr>
            <w:r w:rsidRPr="002B67F3">
              <w:t>update 2024</w:t>
            </w:r>
          </w:p>
        </w:tc>
      </w:tr>
      <w:tr w:rsidR="0026002C" w:rsidRPr="002B67F3" w14:paraId="4AA270DC" w14:textId="77777777" w:rsidTr="00B664EE">
        <w:tc>
          <w:tcPr>
            <w:tcW w:w="960" w:type="pct"/>
            <w:vAlign w:val="center"/>
          </w:tcPr>
          <w:p w14:paraId="3A8DA935" w14:textId="77777777" w:rsidR="0026002C" w:rsidRPr="002B67F3" w:rsidRDefault="0026002C" w:rsidP="00260CB3">
            <w:pPr>
              <w:spacing w:before="20" w:after="20"/>
            </w:pPr>
            <w:r w:rsidRPr="002B67F3">
              <w:t>Part 7.3</w:t>
            </w:r>
          </w:p>
        </w:tc>
        <w:tc>
          <w:tcPr>
            <w:tcW w:w="2504" w:type="pct"/>
            <w:vAlign w:val="center"/>
          </w:tcPr>
          <w:p w14:paraId="67A11A36" w14:textId="77777777" w:rsidR="0026002C" w:rsidRPr="002B67F3" w:rsidRDefault="0026002C" w:rsidP="00260CB3">
            <w:pPr>
              <w:spacing w:before="20" w:after="20"/>
            </w:pPr>
            <w:r w:rsidRPr="002B67F3">
              <w:t>Examples and kinds of patent documents</w:t>
            </w:r>
          </w:p>
        </w:tc>
        <w:tc>
          <w:tcPr>
            <w:tcW w:w="578" w:type="pct"/>
            <w:vAlign w:val="center"/>
          </w:tcPr>
          <w:p w14:paraId="2A778028" w14:textId="77777777" w:rsidR="0026002C" w:rsidRPr="002B67F3" w:rsidRDefault="0026002C" w:rsidP="00260CB3">
            <w:pPr>
              <w:spacing w:before="20" w:after="20"/>
            </w:pPr>
            <w:r w:rsidRPr="002B67F3">
              <w:t>2016</w:t>
            </w:r>
          </w:p>
        </w:tc>
        <w:tc>
          <w:tcPr>
            <w:tcW w:w="959" w:type="pct"/>
            <w:vAlign w:val="center"/>
          </w:tcPr>
          <w:p w14:paraId="457C3FA5" w14:textId="77777777" w:rsidR="0026002C" w:rsidRPr="002B67F3" w:rsidRDefault="0026002C" w:rsidP="00260CB3">
            <w:pPr>
              <w:spacing w:before="20" w:after="20"/>
            </w:pPr>
            <w:r w:rsidRPr="002B67F3">
              <w:t>update 2025</w:t>
            </w:r>
          </w:p>
        </w:tc>
      </w:tr>
    </w:tbl>
    <w:p w14:paraId="7ED73636" w14:textId="77777777" w:rsidR="00737327" w:rsidRPr="001A08F2" w:rsidRDefault="00737327" w:rsidP="00AF1682"/>
    <w:p w14:paraId="62350C67" w14:textId="1F069DFA" w:rsidR="001A08F2" w:rsidRPr="001A08F2" w:rsidRDefault="004D1BA0" w:rsidP="004D1BA0">
      <w:pPr>
        <w:pStyle w:val="ONUME"/>
        <w:numPr>
          <w:ilvl w:val="0"/>
          <w:numId w:val="0"/>
        </w:numPr>
      </w:pPr>
      <w:r>
        <w:fldChar w:fldCharType="begin"/>
      </w:r>
      <w:r>
        <w:instrText xml:space="preserve"> AUTONUM  </w:instrText>
      </w:r>
      <w:r>
        <w:fldChar w:fldCharType="end"/>
      </w:r>
      <w:r>
        <w:tab/>
      </w:r>
      <w:r w:rsidR="001A08F2" w:rsidRPr="001A08F2">
        <w:t>The CWS noted that the two planned surveys to update Part 7.6 and Part 7.9 of the WIPO Handbook would be conducted using the simplified process approved at its ninth session. Under this process, the results would be collected and published without presenting the questionnaire or the raw results to the CWS for approval.  Instead, the analysis of the survey results would be submitted to the CWS for consideration and approval</w:t>
      </w:r>
      <w:r w:rsidR="00ED0204">
        <w:t xml:space="preserve"> </w:t>
      </w:r>
      <w:r w:rsidR="001A08F2" w:rsidRPr="001A08F2">
        <w:t>(</w:t>
      </w:r>
      <w:r w:rsidR="00ED0204">
        <w:t>s</w:t>
      </w:r>
      <w:r w:rsidR="001A08F2" w:rsidRPr="001A08F2">
        <w:t>ee paragraph 114 of document CWS/9/25)</w:t>
      </w:r>
      <w:r w:rsidR="00ED0204">
        <w:t>.</w:t>
      </w:r>
      <w:r w:rsidR="001A08F2" w:rsidRPr="001A08F2">
        <w:t xml:space="preserve"> The CWS will be informed of the published results at its subsequent session.</w:t>
      </w:r>
    </w:p>
    <w:p w14:paraId="55C31E8C" w14:textId="23768A83" w:rsidR="007D1225" w:rsidRDefault="004D1BA0" w:rsidP="004D1BA0">
      <w:pPr>
        <w:pStyle w:val="ONUME"/>
        <w:numPr>
          <w:ilvl w:val="0"/>
          <w:numId w:val="0"/>
        </w:numPr>
      </w:pPr>
      <w:r>
        <w:fldChar w:fldCharType="begin"/>
      </w:r>
      <w:r>
        <w:instrText xml:space="preserve"> AUTONUM  </w:instrText>
      </w:r>
      <w:r>
        <w:fldChar w:fldCharType="end"/>
      </w:r>
      <w:r>
        <w:tab/>
      </w:r>
      <w:r w:rsidR="007D1225">
        <w:t>At its eleventh session</w:t>
      </w:r>
      <w:r w:rsidR="002E67C1">
        <w:t xml:space="preserve"> in 2023</w:t>
      </w:r>
      <w:r w:rsidR="007D1225">
        <w:t>, t</w:t>
      </w:r>
      <w:r w:rsidR="007D1225" w:rsidRPr="00DD3CE3">
        <w:t xml:space="preserve">he CWS </w:t>
      </w:r>
      <w:r w:rsidR="007D1225">
        <w:t>a</w:t>
      </w:r>
      <w:r w:rsidR="007D1225" w:rsidRPr="007D1225">
        <w:t xml:space="preserve">pproved the update to the description for Task No. 50 which reads: </w:t>
      </w:r>
    </w:p>
    <w:p w14:paraId="6973C20A" w14:textId="39400B77" w:rsidR="007D1225" w:rsidRDefault="007D1225" w:rsidP="0002702F">
      <w:pPr>
        <w:spacing w:after="220"/>
        <w:ind w:firstLine="567"/>
      </w:pPr>
      <w:r w:rsidRPr="007D1225">
        <w:rPr>
          <w:i/>
          <w:iCs/>
        </w:rPr>
        <w:t>“Ensure the necessary maintenance and update of surveys published in Part 7 of the WIPO Handbook on Intellectual Property Information and Documentation”.</w:t>
      </w:r>
    </w:p>
    <w:p w14:paraId="02D015C5" w14:textId="34FD6CF7" w:rsidR="0077538F" w:rsidRPr="0077538F" w:rsidRDefault="004D1BA0" w:rsidP="004D1BA0">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77538F" w:rsidRPr="0077538F">
        <w:rPr>
          <w:lang w:eastAsia="en-US"/>
        </w:rPr>
        <w:t xml:space="preserve">At the same session, the CWS agreed to postpone discussions on the revision of WIPO Standards ST.11 and ST.19. </w:t>
      </w:r>
      <w:r w:rsidR="002E67C1">
        <w:rPr>
          <w:lang w:eastAsia="en-US"/>
        </w:rPr>
        <w:t xml:space="preserve"> </w:t>
      </w:r>
      <w:r w:rsidR="0077538F" w:rsidRPr="0077538F">
        <w:rPr>
          <w:lang w:eastAsia="en-US"/>
        </w:rPr>
        <w:t xml:space="preserve">As a consequence, the CWS also decided to </w:t>
      </w:r>
      <w:r w:rsidR="00382786">
        <w:rPr>
          <w:lang w:eastAsia="en-US"/>
        </w:rPr>
        <w:t>postpone</w:t>
      </w:r>
      <w:r w:rsidR="0077538F" w:rsidRPr="0077538F">
        <w:rPr>
          <w:lang w:eastAsia="en-US"/>
        </w:rPr>
        <w:t xml:space="preserve"> the planned survey to update Part 7.6 of the WIPO Handbook. </w:t>
      </w:r>
      <w:r w:rsidR="00382786">
        <w:rPr>
          <w:lang w:eastAsia="en-US"/>
        </w:rPr>
        <w:t xml:space="preserve"> </w:t>
      </w:r>
      <w:r w:rsidR="0077538F" w:rsidRPr="0077538F">
        <w:rPr>
          <w:lang w:eastAsia="en-US"/>
        </w:rPr>
        <w:t>In addition, the citation practice survey, which would support the update of Part 7.9 of the WIPO Handbook, was postponed.</w:t>
      </w:r>
    </w:p>
    <w:p w14:paraId="55D0341F" w14:textId="737F2D1E" w:rsidR="00C40EA1" w:rsidRDefault="004D1BA0" w:rsidP="004D1BA0">
      <w:pPr>
        <w:pStyle w:val="ONUME"/>
        <w:numPr>
          <w:ilvl w:val="0"/>
          <w:numId w:val="0"/>
        </w:numPr>
      </w:pPr>
      <w:r>
        <w:fldChar w:fldCharType="begin"/>
      </w:r>
      <w:r>
        <w:instrText xml:space="preserve"> AUTONUM  </w:instrText>
      </w:r>
      <w:r>
        <w:fldChar w:fldCharType="end"/>
      </w:r>
      <w:r>
        <w:tab/>
      </w:r>
      <w:r w:rsidR="00F35D63" w:rsidRPr="00F35D63">
        <w:t xml:space="preserve">At its twelfth session in 2024, the CWS noted that the Part 7 Task Force would prepare a proposal to revise Part 7.3 of the WIPO Handbook for presentation at the thirteenth session. </w:t>
      </w:r>
      <w:r w:rsidR="00B944D1">
        <w:t xml:space="preserve"> </w:t>
      </w:r>
      <w:r w:rsidR="00F35D63" w:rsidRPr="00F35D63">
        <w:t xml:space="preserve">The CWS also approved the conduct of a survey to support updates to Parts 7.2.6 and 7.2.7 of the Handbook in 2025 and requested that the Part 7 Task Force report the survey results at the thirteenth session. </w:t>
      </w:r>
      <w:r w:rsidR="00AC64E5">
        <w:t xml:space="preserve"> </w:t>
      </w:r>
      <w:r w:rsidR="00F35D63" w:rsidRPr="00F35D63">
        <w:t>(See paragraphs 43 and 44 of document CWS/12/29)</w:t>
      </w:r>
      <w:r w:rsidR="006926DA">
        <w:t>.</w:t>
      </w:r>
    </w:p>
    <w:p w14:paraId="10237C01" w14:textId="77777777" w:rsidR="002E296E" w:rsidRPr="002B67F3" w:rsidRDefault="002E296E" w:rsidP="0002702F">
      <w:pPr>
        <w:pStyle w:val="Heading2"/>
      </w:pPr>
      <w:r w:rsidRPr="00454B10">
        <w:t>Progress report on Task No. 50</w:t>
      </w:r>
    </w:p>
    <w:p w14:paraId="3C58EDA2" w14:textId="77777777" w:rsidR="002E296E" w:rsidRPr="00E0052F" w:rsidRDefault="002E296E" w:rsidP="0002702F">
      <w:pPr>
        <w:pStyle w:val="Heading3"/>
      </w:pPr>
      <w:r w:rsidRPr="00E0052F">
        <w:t>Objectives</w:t>
      </w:r>
    </w:p>
    <w:p w14:paraId="465684D0" w14:textId="74669482" w:rsidR="00AF1682" w:rsidRDefault="004D1BA0" w:rsidP="004D1BA0">
      <w:pPr>
        <w:pStyle w:val="ONUME"/>
        <w:numPr>
          <w:ilvl w:val="0"/>
          <w:numId w:val="0"/>
        </w:numPr>
      </w:pPr>
      <w:r>
        <w:fldChar w:fldCharType="begin"/>
      </w:r>
      <w:r>
        <w:instrText xml:space="preserve"> AUTONUM  </w:instrText>
      </w:r>
      <w:r>
        <w:fldChar w:fldCharType="end"/>
      </w:r>
      <w:r>
        <w:tab/>
      </w:r>
      <w:r w:rsidR="002A1C09" w:rsidRPr="002A1C09">
        <w:t xml:space="preserve">The objective of </w:t>
      </w:r>
      <w:r w:rsidR="002A1C09">
        <w:t xml:space="preserve">the Part 7 Task </w:t>
      </w:r>
      <w:r w:rsidR="00A5588B">
        <w:t>Force is to m</w:t>
      </w:r>
      <w:r w:rsidR="00596904" w:rsidRPr="00507575">
        <w:rPr>
          <w:szCs w:val="22"/>
        </w:rPr>
        <w:t xml:space="preserve">aintain and update </w:t>
      </w:r>
      <w:r w:rsidR="00596904" w:rsidRPr="00507575">
        <w:t>surveys published in Part 7 of the WIPO Handbook according to the work plan approved by the CWS</w:t>
      </w:r>
      <w:r w:rsidR="00622C55">
        <w:t>.</w:t>
      </w:r>
    </w:p>
    <w:p w14:paraId="58D305E8" w14:textId="60F08070" w:rsidR="00777314" w:rsidRPr="00777314" w:rsidRDefault="00EB77A4" w:rsidP="00BF7905">
      <w:pPr>
        <w:pStyle w:val="Heading3"/>
      </w:pPr>
      <w:r w:rsidRPr="005E0C97">
        <w:t>Relevant actions for 2025</w:t>
      </w:r>
    </w:p>
    <w:p w14:paraId="17A9894E" w14:textId="62EF1E9F" w:rsidR="007E54B6" w:rsidRPr="00777314" w:rsidRDefault="004D1BA0" w:rsidP="004D1BA0">
      <w:pPr>
        <w:pStyle w:val="ONUME"/>
        <w:numPr>
          <w:ilvl w:val="0"/>
          <w:numId w:val="0"/>
        </w:numPr>
      </w:pPr>
      <w:r>
        <w:fldChar w:fldCharType="begin"/>
      </w:r>
      <w:r>
        <w:instrText xml:space="preserve"> AUTONUM  </w:instrText>
      </w:r>
      <w:r>
        <w:fldChar w:fldCharType="end"/>
      </w:r>
      <w:r>
        <w:tab/>
      </w:r>
      <w:r w:rsidR="00777314" w:rsidRPr="00777314">
        <w:t>The Part 7 Task Force held an online meeting on June 3, 2025, and agreed to work on the following items:</w:t>
      </w:r>
    </w:p>
    <w:p w14:paraId="213724BB" w14:textId="77777777" w:rsidR="00777314" w:rsidRPr="00777314" w:rsidRDefault="00777314" w:rsidP="0002702F">
      <w:pPr>
        <w:pStyle w:val="ONUME"/>
        <w:numPr>
          <w:ilvl w:val="1"/>
          <w:numId w:val="33"/>
        </w:numPr>
      </w:pPr>
      <w:r w:rsidRPr="00777314">
        <w:t>Conducting a survey to support updates to Parts 7.2.6 and 7.2.7 of the WIPO Handbook;</w:t>
      </w:r>
    </w:p>
    <w:p w14:paraId="5B88DD38" w14:textId="549F3C49" w:rsidR="00777314" w:rsidRPr="00777314" w:rsidRDefault="00777314" w:rsidP="0002702F">
      <w:pPr>
        <w:pStyle w:val="ONUME"/>
        <w:numPr>
          <w:ilvl w:val="1"/>
          <w:numId w:val="33"/>
        </w:numPr>
      </w:pPr>
      <w:r w:rsidRPr="00777314">
        <w:t>Drafting a proposal on the revision methodology for Part 7.3 of the WIPO Handbook, to be presented at the thirteenth session of the CWS;</w:t>
      </w:r>
      <w:r w:rsidR="00F049BD">
        <w:t xml:space="preserve">  and</w:t>
      </w:r>
    </w:p>
    <w:p w14:paraId="2C9B8B88" w14:textId="77777777" w:rsidR="00777314" w:rsidRPr="007E54B6" w:rsidRDefault="00777314" w:rsidP="0002702F">
      <w:pPr>
        <w:pStyle w:val="ONUME"/>
        <w:numPr>
          <w:ilvl w:val="1"/>
          <w:numId w:val="33"/>
        </w:numPr>
        <w:rPr>
          <w:szCs w:val="22"/>
        </w:rPr>
      </w:pPr>
      <w:r w:rsidRPr="00777314">
        <w:t>Revising the survey on citation practices in industrial property offices, with the aim of updating Part 7.9 of the</w:t>
      </w:r>
      <w:r w:rsidRPr="007E54B6">
        <w:rPr>
          <w:szCs w:val="22"/>
        </w:rPr>
        <w:t xml:space="preserve"> WIPO Handbook and submitting it for approval at the thirteenth session of the CWS.</w:t>
      </w:r>
    </w:p>
    <w:p w14:paraId="68AF1450" w14:textId="77777777" w:rsidR="00980EB1" w:rsidRPr="002B67F3" w:rsidRDefault="00980EB1" w:rsidP="00E41F1A">
      <w:pPr>
        <w:pStyle w:val="Heading3"/>
      </w:pPr>
      <w:r w:rsidRPr="002B67F3">
        <w:t>Potential Challenges or Dependencies</w:t>
      </w:r>
    </w:p>
    <w:p w14:paraId="0CFBB7FD" w14:textId="1AC902FE" w:rsidR="002B5352" w:rsidRDefault="004D1BA0" w:rsidP="004D1BA0">
      <w:pPr>
        <w:pStyle w:val="ONUME"/>
        <w:numPr>
          <w:ilvl w:val="0"/>
          <w:numId w:val="0"/>
        </w:numPr>
        <w:rPr>
          <w:iCs/>
        </w:rPr>
      </w:pPr>
      <w:r>
        <w:rPr>
          <w:iCs/>
        </w:rPr>
        <w:fldChar w:fldCharType="begin"/>
      </w:r>
      <w:r>
        <w:rPr>
          <w:iCs/>
        </w:rPr>
        <w:instrText xml:space="preserve"> AUTONUM  </w:instrText>
      </w:r>
      <w:r>
        <w:rPr>
          <w:iCs/>
        </w:rPr>
        <w:fldChar w:fldCharType="end"/>
      </w:r>
      <w:r>
        <w:rPr>
          <w:iCs/>
        </w:rPr>
        <w:tab/>
      </w:r>
      <w:r w:rsidR="00D75AA1" w:rsidRPr="00D75AA1">
        <w:rPr>
          <w:iCs/>
        </w:rPr>
        <w:t>The Task Force has identified the following challenges and dependencies that may affect the timely and effective completion of its work:</w:t>
      </w:r>
    </w:p>
    <w:p w14:paraId="2DC793E6" w14:textId="794A1EF6" w:rsidR="0087567F" w:rsidRDefault="00BD56AF" w:rsidP="00E41F1A">
      <w:pPr>
        <w:pStyle w:val="ONUME"/>
        <w:numPr>
          <w:ilvl w:val="1"/>
          <w:numId w:val="34"/>
        </w:numPr>
        <w:rPr>
          <w:iCs/>
        </w:rPr>
      </w:pPr>
      <w:r w:rsidRPr="00BD56AF">
        <w:rPr>
          <w:iCs/>
        </w:rPr>
        <w:t xml:space="preserve">Limited participation from IP </w:t>
      </w:r>
      <w:r w:rsidR="005A6FA9">
        <w:rPr>
          <w:iCs/>
        </w:rPr>
        <w:t>o</w:t>
      </w:r>
      <w:r w:rsidRPr="00BD56AF">
        <w:rPr>
          <w:iCs/>
        </w:rPr>
        <w:t xml:space="preserve">ffices: Engagement in this task has been limited, potentially due to its lower prioritization by some IP </w:t>
      </w:r>
      <w:r w:rsidR="005A6FA9">
        <w:rPr>
          <w:iCs/>
        </w:rPr>
        <w:t>o</w:t>
      </w:r>
      <w:r w:rsidRPr="00BD56AF">
        <w:rPr>
          <w:iCs/>
        </w:rPr>
        <w:t>ffices.  This may affect the diversity of input and delay progress on related activities</w:t>
      </w:r>
      <w:r w:rsidR="00454342">
        <w:rPr>
          <w:iCs/>
        </w:rPr>
        <w:t>; and</w:t>
      </w:r>
    </w:p>
    <w:p w14:paraId="41CE4F7A" w14:textId="7FC1A56F" w:rsidR="00495416" w:rsidRPr="00495416" w:rsidRDefault="00495416" w:rsidP="00E41F1A">
      <w:pPr>
        <w:pStyle w:val="ONUME"/>
        <w:numPr>
          <w:ilvl w:val="1"/>
          <w:numId w:val="34"/>
        </w:numPr>
        <w:rPr>
          <w:iCs/>
        </w:rPr>
      </w:pPr>
      <w:r w:rsidRPr="00495416">
        <w:rPr>
          <w:iCs/>
        </w:rPr>
        <w:t xml:space="preserve">Dependence on survey participation: The quality and representativeness of the survey results are contingent on sufficient and meaningful responses from IP </w:t>
      </w:r>
      <w:r w:rsidR="005A6FA9">
        <w:rPr>
          <w:iCs/>
        </w:rPr>
        <w:t>o</w:t>
      </w:r>
      <w:r w:rsidRPr="00495416">
        <w:rPr>
          <w:iCs/>
        </w:rPr>
        <w:t xml:space="preserve">ffices. </w:t>
      </w:r>
      <w:r w:rsidR="00740681">
        <w:rPr>
          <w:iCs/>
        </w:rPr>
        <w:t xml:space="preserve"> </w:t>
      </w:r>
      <w:r w:rsidRPr="00495416">
        <w:rPr>
          <w:iCs/>
        </w:rPr>
        <w:t>A low response rate could limit the value of the data collected.</w:t>
      </w:r>
    </w:p>
    <w:p w14:paraId="1499D494" w14:textId="77777777" w:rsidR="007139C3" w:rsidRDefault="007139C3" w:rsidP="00E41F1A">
      <w:pPr>
        <w:pStyle w:val="Heading3"/>
      </w:pPr>
      <w:r w:rsidRPr="002B67F3">
        <w:t>Progress evaluation</w:t>
      </w:r>
    </w:p>
    <w:p w14:paraId="1D842DF2" w14:textId="7ABFDD6B" w:rsidR="00833923" w:rsidRPr="00833923" w:rsidRDefault="00833923" w:rsidP="00E06DF6">
      <w:pPr>
        <w:pStyle w:val="ONUME"/>
        <w:numPr>
          <w:ilvl w:val="0"/>
          <w:numId w:val="0"/>
        </w:numPr>
      </w:pPr>
      <w:r>
        <w:fldChar w:fldCharType="begin"/>
      </w:r>
      <w:r>
        <w:instrText xml:space="preserve"> AUTONUM  </w:instrText>
      </w:r>
      <w:r>
        <w:fldChar w:fldCharType="end"/>
      </w:r>
      <w:r>
        <w:tab/>
      </w:r>
      <w:r w:rsidRPr="00777314">
        <w:t xml:space="preserve">Part 7 Task Force </w:t>
      </w:r>
      <w:r w:rsidR="008D7D85">
        <w:t xml:space="preserve">has completed the planned actions for 2025 mentioned above.  </w:t>
      </w:r>
      <w:r w:rsidR="00560E57">
        <w:t xml:space="preserve">The results of the Task Force activities </w:t>
      </w:r>
      <w:r w:rsidR="00EF1470">
        <w:t>are explained in detail below.</w:t>
      </w:r>
    </w:p>
    <w:p w14:paraId="2A4AE92B" w14:textId="65DA56B5" w:rsidR="00F751C1" w:rsidRPr="00794B84" w:rsidRDefault="009C7213" w:rsidP="00E06DF6">
      <w:pPr>
        <w:pStyle w:val="Heading2"/>
      </w:pPr>
      <w:r w:rsidRPr="00794B84">
        <w:t>Result</w:t>
      </w:r>
      <w:r w:rsidR="00BC3222" w:rsidRPr="00794B84">
        <w:t>s of Survey</w:t>
      </w:r>
      <w:r w:rsidR="00C10EE3" w:rsidRPr="00EF1470">
        <w:t xml:space="preserve"> on Numbering of Applications and </w:t>
      </w:r>
      <w:r w:rsidR="00C10EE3" w:rsidRPr="00794B84">
        <w:t>Priority Applications – Current and Former Practices</w:t>
      </w:r>
    </w:p>
    <w:p w14:paraId="47875E76" w14:textId="7F1BD3E1" w:rsidR="00C62CEB" w:rsidRPr="00794B84" w:rsidRDefault="004D1BA0" w:rsidP="004D1BA0">
      <w:pPr>
        <w:pStyle w:val="ONUME"/>
        <w:numPr>
          <w:ilvl w:val="0"/>
          <w:numId w:val="0"/>
        </w:numPr>
      </w:pPr>
      <w:r w:rsidRPr="00794B84">
        <w:fldChar w:fldCharType="begin"/>
      </w:r>
      <w:r w:rsidRPr="00794B84">
        <w:instrText xml:space="preserve"> AUTONUM  </w:instrText>
      </w:r>
      <w:r w:rsidRPr="00794B84">
        <w:fldChar w:fldCharType="end"/>
      </w:r>
      <w:r w:rsidRPr="00794B84">
        <w:tab/>
      </w:r>
      <w:r w:rsidR="000B04A4" w:rsidRPr="00794B84">
        <w:t xml:space="preserve">On July 9, 2025, the Secretariat issued </w:t>
      </w:r>
      <w:r w:rsidR="00E778D3" w:rsidRPr="00794B84">
        <w:t>C</w:t>
      </w:r>
      <w:r w:rsidR="000B04A4" w:rsidRPr="00794B84">
        <w:t xml:space="preserve">ircular C.CWS.199 </w:t>
      </w:r>
      <w:r w:rsidR="00AE3EA4" w:rsidRPr="00794B84">
        <w:t xml:space="preserve">inviting </w:t>
      </w:r>
      <w:r w:rsidR="000B04A4" w:rsidRPr="00794B84">
        <w:t>IP</w:t>
      </w:r>
      <w:r w:rsidR="00413537" w:rsidRPr="00794B84">
        <w:t xml:space="preserve"> offices to</w:t>
      </w:r>
      <w:r w:rsidR="000B04A4" w:rsidRPr="00794B84">
        <w:t xml:space="preserve"> provide information regarding both former and current practices related to the numbering of applications and priority applications. </w:t>
      </w:r>
      <w:r w:rsidR="00DA7235" w:rsidRPr="00794B84">
        <w:t xml:space="preserve"> </w:t>
      </w:r>
      <w:r w:rsidR="001D244F" w:rsidRPr="00794B84">
        <w:t>To collect the information effectively, two separate survey questionnaires were prepared</w:t>
      </w:r>
      <w:r w:rsidR="006D1848" w:rsidRPr="00794B84">
        <w:t>:</w:t>
      </w:r>
      <w:r w:rsidR="001D244F" w:rsidRPr="00794B84">
        <w:t xml:space="preserve"> </w:t>
      </w:r>
      <w:r w:rsidR="006D1848" w:rsidRPr="00794B84">
        <w:t>“</w:t>
      </w:r>
      <w:r w:rsidR="001D244F" w:rsidRPr="00794B84">
        <w:rPr>
          <w:i/>
          <w:iCs/>
        </w:rPr>
        <w:t>Questionnaire on Numbering of Applications and Priority Applications – Current Practices (related to WIPO Handbook Part 7.2.6</w:t>
      </w:r>
      <w:r w:rsidR="006D1848" w:rsidRPr="00794B84">
        <w:rPr>
          <w:i/>
          <w:iCs/>
        </w:rPr>
        <w:t>)”</w:t>
      </w:r>
      <w:r w:rsidR="006D1848" w:rsidRPr="00794B84">
        <w:t xml:space="preserve"> and the</w:t>
      </w:r>
      <w:r w:rsidR="001D244F" w:rsidRPr="00794B84">
        <w:t xml:space="preserve"> </w:t>
      </w:r>
      <w:r w:rsidR="006D1848" w:rsidRPr="00794B84">
        <w:rPr>
          <w:i/>
          <w:iCs/>
        </w:rPr>
        <w:t>“</w:t>
      </w:r>
      <w:r w:rsidR="001D244F" w:rsidRPr="00794B84">
        <w:rPr>
          <w:i/>
          <w:iCs/>
        </w:rPr>
        <w:t>Questionnaire on Numbering of Applications and Priority Applications – Former Practices (related to WIPO Handbook Part 7.2.7)</w:t>
      </w:r>
      <w:r w:rsidR="006D1848" w:rsidRPr="00794B84">
        <w:rPr>
          <w:i/>
          <w:iCs/>
        </w:rPr>
        <w:t>”.</w:t>
      </w:r>
    </w:p>
    <w:p w14:paraId="649BE0B9" w14:textId="1282D531" w:rsidR="00031227" w:rsidRDefault="004D1BA0" w:rsidP="004D1BA0">
      <w:pPr>
        <w:pStyle w:val="ONUME"/>
        <w:numPr>
          <w:ilvl w:val="0"/>
          <w:numId w:val="0"/>
        </w:numPr>
      </w:pPr>
      <w:r w:rsidRPr="00794B84">
        <w:fldChar w:fldCharType="begin"/>
      </w:r>
      <w:r w:rsidRPr="00794B84">
        <w:instrText xml:space="preserve"> AUTONUM  </w:instrText>
      </w:r>
      <w:r w:rsidRPr="00794B84">
        <w:fldChar w:fldCharType="end"/>
      </w:r>
      <w:r w:rsidRPr="00794B84">
        <w:tab/>
      </w:r>
      <w:r w:rsidR="00BB10BD" w:rsidRPr="00794B84">
        <w:t>With</w:t>
      </w:r>
      <w:r w:rsidR="00BB10BD">
        <w:t xml:space="preserve"> regard </w:t>
      </w:r>
      <w:r w:rsidR="007D0FF8" w:rsidRPr="00E04053">
        <w:t>to the “Questionnaire on Numbering of Applications and Priority Applications – Current Practices”</w:t>
      </w:r>
      <w:r w:rsidR="008F2554">
        <w:t>,</w:t>
      </w:r>
      <w:r w:rsidR="007D0FF8" w:rsidRPr="00E04053">
        <w:t xml:space="preserve"> </w:t>
      </w:r>
      <w:r w:rsidR="008F2554">
        <w:t>a</w:t>
      </w:r>
      <w:r w:rsidR="008F2554" w:rsidRPr="00BC6A29">
        <w:t xml:space="preserve">t the time of preparing this document, </w:t>
      </w:r>
      <w:r w:rsidR="008439CE">
        <w:t>3</w:t>
      </w:r>
      <w:r w:rsidR="007C721C">
        <w:t>7</w:t>
      </w:r>
      <w:r w:rsidR="008439CE">
        <w:t xml:space="preserve"> </w:t>
      </w:r>
      <w:r w:rsidR="0041390C">
        <w:t xml:space="preserve">IP offices provided </w:t>
      </w:r>
      <w:r w:rsidR="00C37C05">
        <w:t>their responses</w:t>
      </w:r>
      <w:r w:rsidR="009615CA">
        <w:t xml:space="preserve"> </w:t>
      </w:r>
      <w:r w:rsidR="0041390C">
        <w:t xml:space="preserve">from </w:t>
      </w:r>
      <w:r w:rsidR="00AE7B00">
        <w:t xml:space="preserve">the following </w:t>
      </w:r>
      <w:r w:rsidR="00CD48D2">
        <w:t>3</w:t>
      </w:r>
      <w:r w:rsidR="007C721C">
        <w:t>4</w:t>
      </w:r>
      <w:r w:rsidR="00CD48D2">
        <w:t xml:space="preserve"> </w:t>
      </w:r>
      <w:r w:rsidR="00AE7B00">
        <w:t>Member States</w:t>
      </w:r>
      <w:r w:rsidR="007D0FF8" w:rsidRPr="00E04053">
        <w:t xml:space="preserve">: Austria (AT), Australia </w:t>
      </w:r>
      <w:r w:rsidR="007D0FF8" w:rsidRPr="007D0FF8">
        <w:t xml:space="preserve">(AU), Algeria (DZ), Bulgaria (BG), Bahrain (BH), Brazil (BR), </w:t>
      </w:r>
      <w:r w:rsidR="00CD48D2">
        <w:t xml:space="preserve">Canada (CA), </w:t>
      </w:r>
      <w:r w:rsidR="007D0FF8" w:rsidRPr="007D0FF8">
        <w:t xml:space="preserve">China (CN), Costa Rica (CR), Czechia (CZ), Estonia (EE), </w:t>
      </w:r>
      <w:r w:rsidR="003B44B1">
        <w:t xml:space="preserve">Finland (FI), </w:t>
      </w:r>
      <w:r w:rsidR="007D0FF8" w:rsidRPr="007D0FF8">
        <w:t xml:space="preserve">Georgia (GE), </w:t>
      </w:r>
      <w:r w:rsidR="003B44B1" w:rsidRPr="007D0FF8">
        <w:t xml:space="preserve">Germany (DE), </w:t>
      </w:r>
      <w:r w:rsidR="007D0FF8" w:rsidRPr="007D0FF8">
        <w:t>Greece (GR),</w:t>
      </w:r>
      <w:r w:rsidR="003B44B1">
        <w:t xml:space="preserve"> </w:t>
      </w:r>
      <w:r w:rsidR="007D0FF8" w:rsidRPr="007D0FF8">
        <w:t xml:space="preserve"> Hungary (HU), </w:t>
      </w:r>
      <w:r w:rsidR="00505F48">
        <w:t xml:space="preserve">Israel (IL), </w:t>
      </w:r>
      <w:r w:rsidR="007D0FF8" w:rsidRPr="007D0FF8">
        <w:t xml:space="preserve">Ireland (IE), Italy (IT), Japan (JP), Kenya (KE), Republic of Korea (KR), Kazakhstan (KZ), Lithuania (LT), Mexico (MX), Norway (NO), Paraguay (PY), Russian Federation (RU), San Marino (SM), Serbia (RS), Spain (ES), </w:t>
      </w:r>
      <w:r w:rsidR="009A1D09">
        <w:t xml:space="preserve">Sweden (SE), </w:t>
      </w:r>
      <w:r w:rsidR="007D0FF8" w:rsidRPr="007D0FF8">
        <w:t>United Kingdom (GB), and Uruguay (UY)</w:t>
      </w:r>
      <w:r w:rsidR="008439CE">
        <w:t xml:space="preserve">; </w:t>
      </w:r>
      <w:r w:rsidR="00D44B25">
        <w:t xml:space="preserve">two </w:t>
      </w:r>
      <w:r w:rsidR="007D0FF8" w:rsidRPr="007D0FF8">
        <w:t>regional IP office</w:t>
      </w:r>
      <w:r w:rsidR="00D44B25">
        <w:t>s</w:t>
      </w:r>
      <w:r w:rsidR="00621844">
        <w:t>:</w:t>
      </w:r>
      <w:r w:rsidR="007D0FF8" w:rsidRPr="007D0FF8">
        <w:t xml:space="preserve"> the </w:t>
      </w:r>
      <w:r w:rsidR="00D44B25" w:rsidRPr="00D44B25">
        <w:t>Eurasian Patent Organization (</w:t>
      </w:r>
      <w:r w:rsidR="00D44B25">
        <w:t>EAPO</w:t>
      </w:r>
      <w:r w:rsidR="00D44B25" w:rsidRPr="00D44B25">
        <w:t>)</w:t>
      </w:r>
      <w:r w:rsidR="00307ED5">
        <w:t xml:space="preserve"> and</w:t>
      </w:r>
      <w:r w:rsidR="00D842E4">
        <w:t xml:space="preserve"> </w:t>
      </w:r>
      <w:r w:rsidR="007D0FF8" w:rsidRPr="007D0FF8">
        <w:t>the European Union Intellectual Property Office (EUIPO)</w:t>
      </w:r>
      <w:r w:rsidR="00DE1AA6">
        <w:t>;</w:t>
      </w:r>
      <w:r w:rsidR="00621844">
        <w:t xml:space="preserve"> and </w:t>
      </w:r>
      <w:r w:rsidR="007D0FF8" w:rsidRPr="007D0FF8">
        <w:t xml:space="preserve"> the International Bureau (IB) on the current numbering systems used under the PCT, Hague, and Madrid </w:t>
      </w:r>
      <w:r w:rsidR="00703D63">
        <w:t>S</w:t>
      </w:r>
      <w:r w:rsidR="007D0FF8" w:rsidRPr="007D0FF8">
        <w:t>ystems.</w:t>
      </w:r>
      <w:r w:rsidR="007069EF">
        <w:t xml:space="preserve">  </w:t>
      </w:r>
      <w:r w:rsidR="005D7F44">
        <w:t>It should be noted that</w:t>
      </w:r>
      <w:r w:rsidR="007D0FF8" w:rsidRPr="007D0FF8">
        <w:t xml:space="preserve"> 12 of the </w:t>
      </w:r>
      <w:r w:rsidR="00C32A08">
        <w:t>37</w:t>
      </w:r>
      <w:r w:rsidR="007D0FF8" w:rsidRPr="007D0FF8">
        <w:t xml:space="preserve"> responding IP offices participated in the </w:t>
      </w:r>
      <w:r w:rsidR="004F0ADC">
        <w:t xml:space="preserve">new </w:t>
      </w:r>
      <w:r w:rsidR="007D0FF8" w:rsidRPr="007D0FF8">
        <w:t>survey for the first time.</w:t>
      </w:r>
    </w:p>
    <w:p w14:paraId="16663B6D" w14:textId="2A628FD3" w:rsidR="00BC5538" w:rsidRDefault="004D1BA0" w:rsidP="004D1BA0">
      <w:pPr>
        <w:pStyle w:val="ONUME"/>
        <w:numPr>
          <w:ilvl w:val="0"/>
          <w:numId w:val="0"/>
        </w:numPr>
      </w:pPr>
      <w:r>
        <w:fldChar w:fldCharType="begin"/>
      </w:r>
      <w:r>
        <w:instrText xml:space="preserve"> AUTONUM  </w:instrText>
      </w:r>
      <w:r>
        <w:fldChar w:fldCharType="end"/>
      </w:r>
      <w:r>
        <w:tab/>
      </w:r>
      <w:r w:rsidR="00D332E8" w:rsidRPr="00D332E8">
        <w:t xml:space="preserve">With regard to the survey </w:t>
      </w:r>
      <w:r w:rsidR="00D332E8" w:rsidRPr="00D332E8">
        <w:rPr>
          <w:i/>
          <w:iCs/>
        </w:rPr>
        <w:t>“Questionnaire on Numbering of Applications and Priority Applications – Former Practices”</w:t>
      </w:r>
      <w:r w:rsidR="00D332E8" w:rsidRPr="00D332E8">
        <w:t xml:space="preserve">, </w:t>
      </w:r>
      <w:r w:rsidR="00907055">
        <w:t>a</w:t>
      </w:r>
      <w:r w:rsidR="00907055" w:rsidRPr="00BC6A29">
        <w:t>t the time of preparing this document</w:t>
      </w:r>
      <w:r w:rsidR="00907055">
        <w:t xml:space="preserve">, </w:t>
      </w:r>
      <w:r w:rsidR="00D332E8" w:rsidRPr="00907055">
        <w:t>2</w:t>
      </w:r>
      <w:r w:rsidR="003A0975">
        <w:t>8</w:t>
      </w:r>
      <w:r w:rsidR="00D332E8" w:rsidRPr="00907055">
        <w:t xml:space="preserve"> </w:t>
      </w:r>
      <w:r w:rsidR="001E2EEB">
        <w:t>respon</w:t>
      </w:r>
      <w:r w:rsidR="000D6D80">
        <w:t xml:space="preserve">ses have been provided by </w:t>
      </w:r>
      <w:r w:rsidR="00D332E8" w:rsidRPr="00907055">
        <w:t>IP offices</w:t>
      </w:r>
      <w:r w:rsidR="000D6D80">
        <w:t xml:space="preserve"> from </w:t>
      </w:r>
      <w:r w:rsidR="00042F87">
        <w:t xml:space="preserve">the </w:t>
      </w:r>
      <w:r w:rsidR="00D332E8" w:rsidRPr="00907055">
        <w:t>2</w:t>
      </w:r>
      <w:r w:rsidR="00D842E4">
        <w:t>5</w:t>
      </w:r>
      <w:r w:rsidR="00D332E8" w:rsidRPr="00907055">
        <w:t xml:space="preserve"> </w:t>
      </w:r>
      <w:r w:rsidR="007E4284">
        <w:t>following M</w:t>
      </w:r>
      <w:r w:rsidR="00D332E8" w:rsidRPr="00907055">
        <w:t xml:space="preserve">ember </w:t>
      </w:r>
      <w:r w:rsidR="007E4284">
        <w:t>S</w:t>
      </w:r>
      <w:r w:rsidR="00D332E8" w:rsidRPr="00907055">
        <w:t xml:space="preserve">tates: Austria (AT), Australia (AU), Bahrain (BH), Brazil (BR), </w:t>
      </w:r>
      <w:r w:rsidR="0093268D">
        <w:t xml:space="preserve">Canada (CA), </w:t>
      </w:r>
      <w:r w:rsidR="00D332E8" w:rsidRPr="00907055">
        <w:t>China (CN), Costa</w:t>
      </w:r>
      <w:r w:rsidR="00D332E8" w:rsidRPr="00D332E8">
        <w:t xml:space="preserve"> Rica (CR), Germany (DE), Estonia (EE), Georgia (GE), Hungary (HU), </w:t>
      </w:r>
      <w:r w:rsidR="00082CF9">
        <w:t>Israel (IL),</w:t>
      </w:r>
      <w:r w:rsidR="00D332E8" w:rsidRPr="00D332E8">
        <w:t xml:space="preserve"> Italy (IT), Japan (JP), Republic of Korea (KR), Kazakhstan (KZ), Lithuania (LT), Republic of Moldova (MD), </w:t>
      </w:r>
      <w:r w:rsidR="004B73EA">
        <w:t>Poland (PL),</w:t>
      </w:r>
      <w:r w:rsidR="004B73EA" w:rsidRPr="007D0FF8">
        <w:t xml:space="preserve"> </w:t>
      </w:r>
      <w:r w:rsidR="00D332E8" w:rsidRPr="00D332E8">
        <w:t xml:space="preserve">Paraguay (PY), Russian Federation (RU), </w:t>
      </w:r>
      <w:r w:rsidR="00A25255" w:rsidRPr="00D332E8">
        <w:t>Slovakia (SV)</w:t>
      </w:r>
      <w:r w:rsidR="00A25255">
        <w:t xml:space="preserve">, </w:t>
      </w:r>
      <w:r w:rsidR="00D332E8" w:rsidRPr="00D332E8">
        <w:t>Spain (ES)</w:t>
      </w:r>
      <w:r w:rsidR="0093268D">
        <w:t xml:space="preserve">, Sweden (SE), </w:t>
      </w:r>
      <w:r w:rsidR="00D95F88">
        <w:t>and</w:t>
      </w:r>
      <w:r w:rsidR="00D332E8" w:rsidRPr="00D332E8">
        <w:t xml:space="preserve"> United Kingdom (GB)</w:t>
      </w:r>
      <w:r w:rsidR="007E4284">
        <w:t xml:space="preserve">; </w:t>
      </w:r>
      <w:r w:rsidR="00620614">
        <w:t xml:space="preserve"> </w:t>
      </w:r>
      <w:r w:rsidR="002A0661">
        <w:t xml:space="preserve">two </w:t>
      </w:r>
      <w:r w:rsidR="002A0661" w:rsidRPr="007D0FF8">
        <w:t>regional IP office</w:t>
      </w:r>
      <w:r w:rsidR="002A0661">
        <w:t>s:</w:t>
      </w:r>
      <w:r w:rsidR="002A0661" w:rsidRPr="007D0FF8">
        <w:t xml:space="preserve"> </w:t>
      </w:r>
      <w:r w:rsidR="00D332E8" w:rsidRPr="00D332E8">
        <w:t xml:space="preserve">the </w:t>
      </w:r>
      <w:r w:rsidR="0093268D" w:rsidRPr="00D44B25">
        <w:t>Eurasian Patent Organization (</w:t>
      </w:r>
      <w:r w:rsidR="0093268D">
        <w:t>EAPO</w:t>
      </w:r>
      <w:r w:rsidR="0093268D" w:rsidRPr="00D44B25">
        <w:t>)</w:t>
      </w:r>
      <w:r w:rsidR="0093268D">
        <w:t>,</w:t>
      </w:r>
      <w:r w:rsidR="00D842E4">
        <w:t xml:space="preserve"> the </w:t>
      </w:r>
      <w:r w:rsidR="00D332E8" w:rsidRPr="00D332E8">
        <w:t>European Union Intellectual Property Office (EUIPO)</w:t>
      </w:r>
      <w:r w:rsidR="009542D7">
        <w:t xml:space="preserve">; </w:t>
      </w:r>
      <w:r w:rsidR="00620614">
        <w:t xml:space="preserve"> </w:t>
      </w:r>
      <w:r w:rsidR="009542D7">
        <w:t xml:space="preserve">and </w:t>
      </w:r>
      <w:r w:rsidR="00D332E8" w:rsidRPr="00D332E8">
        <w:t xml:space="preserve">the International Bureau (IB) on former numbering systems used under the PCT, Hague, and Madrid </w:t>
      </w:r>
      <w:r w:rsidR="00D62566">
        <w:t>S</w:t>
      </w:r>
      <w:r w:rsidR="00D332E8" w:rsidRPr="00D332E8">
        <w:t>ystems.</w:t>
      </w:r>
    </w:p>
    <w:p w14:paraId="285C3CCC" w14:textId="08CCEEDB" w:rsidR="004E42F7" w:rsidRDefault="004D1BA0" w:rsidP="004D1BA0">
      <w:pPr>
        <w:pStyle w:val="ONUME"/>
        <w:numPr>
          <w:ilvl w:val="0"/>
          <w:numId w:val="0"/>
        </w:numPr>
      </w:pPr>
      <w:r>
        <w:fldChar w:fldCharType="begin"/>
      </w:r>
      <w:r>
        <w:instrText xml:space="preserve"> AUTONUM  </w:instrText>
      </w:r>
      <w:r>
        <w:fldChar w:fldCharType="end"/>
      </w:r>
      <w:r>
        <w:tab/>
      </w:r>
      <w:r w:rsidR="00261EC0" w:rsidRPr="00261EC0">
        <w:t>Sections 7.2.6 and 7.2.7 of the WIPO Handbook, published in 2017, contain information from 3</w:t>
      </w:r>
      <w:r w:rsidR="00F4040B">
        <w:t>7</w:t>
      </w:r>
      <w:r w:rsidR="00261EC0" w:rsidRPr="00261EC0">
        <w:t xml:space="preserve"> IP offices. </w:t>
      </w:r>
      <w:r w:rsidR="00335477">
        <w:t xml:space="preserve"> </w:t>
      </w:r>
      <w:r w:rsidR="00261EC0" w:rsidRPr="00261EC0">
        <w:t xml:space="preserve">In response to </w:t>
      </w:r>
      <w:r w:rsidR="002617B2">
        <w:t>the</w:t>
      </w:r>
      <w:r w:rsidR="00261EC0" w:rsidRPr="00261EC0">
        <w:t xml:space="preserve"> recent survey conducted this year, </w:t>
      </w:r>
      <w:r w:rsidR="00C71E6D">
        <w:t>2</w:t>
      </w:r>
      <w:r w:rsidR="000146FE">
        <w:t>5</w:t>
      </w:r>
      <w:r w:rsidR="00335477">
        <w:t xml:space="preserve"> </w:t>
      </w:r>
      <w:r w:rsidR="00935EC5">
        <w:t xml:space="preserve">of those </w:t>
      </w:r>
      <w:r w:rsidR="008E73E4">
        <w:t>3</w:t>
      </w:r>
      <w:r w:rsidR="00F4040B">
        <w:t>7</w:t>
      </w:r>
      <w:r w:rsidR="008E73E4">
        <w:t xml:space="preserve"> </w:t>
      </w:r>
      <w:r w:rsidR="00261EC0" w:rsidRPr="00261EC0">
        <w:t xml:space="preserve">IP offices </w:t>
      </w:r>
      <w:r w:rsidR="008E73E4">
        <w:t>responded to the survey</w:t>
      </w:r>
      <w:r w:rsidR="00E34532">
        <w:rPr>
          <w:rFonts w:eastAsiaTheme="minorEastAsia" w:hint="eastAsia"/>
          <w:lang w:eastAsia="ja-JP"/>
        </w:rPr>
        <w:t>s</w:t>
      </w:r>
      <w:r w:rsidR="00261EC0" w:rsidRPr="00261EC0">
        <w:t xml:space="preserve"> regarding their current </w:t>
      </w:r>
      <w:r w:rsidR="00935EC5">
        <w:t xml:space="preserve">and former </w:t>
      </w:r>
      <w:r w:rsidR="00261EC0" w:rsidRPr="00261EC0">
        <w:t xml:space="preserve">practices </w:t>
      </w:r>
      <w:r w:rsidR="00EC001E">
        <w:t>of</w:t>
      </w:r>
      <w:r w:rsidR="00261EC0" w:rsidRPr="00261EC0">
        <w:t xml:space="preserve"> numbering applications and priority numbers</w:t>
      </w:r>
      <w:r w:rsidR="00327C5D">
        <w:t xml:space="preserve"> while </w:t>
      </w:r>
      <w:r w:rsidR="005F0A11">
        <w:t>1</w:t>
      </w:r>
      <w:r w:rsidR="00BE7D0D">
        <w:t>2</w:t>
      </w:r>
      <w:r w:rsidR="00327C5D">
        <w:t xml:space="preserve"> IP offices have not</w:t>
      </w:r>
      <w:r w:rsidR="00261EC0" w:rsidRPr="00261EC0">
        <w:t>.</w:t>
      </w:r>
      <w:r w:rsidR="001256BA">
        <w:t xml:space="preserve"> </w:t>
      </w:r>
      <w:r w:rsidR="00261EC0" w:rsidDel="00106693">
        <w:t xml:space="preserve"> </w:t>
      </w:r>
      <w:r w:rsidR="00727890">
        <w:t>T</w:t>
      </w:r>
      <w:r w:rsidR="00261EC0" w:rsidRPr="00261EC0">
        <w:t xml:space="preserve">he Secretariat is in the process of </w:t>
      </w:r>
      <w:r w:rsidR="00093F12">
        <w:t>encouraging</w:t>
      </w:r>
      <w:r w:rsidR="00261EC0" w:rsidRPr="00261EC0">
        <w:t xml:space="preserve"> </w:t>
      </w:r>
      <w:r w:rsidR="00F10B93">
        <w:t xml:space="preserve">those </w:t>
      </w:r>
      <w:r w:rsidR="00261EC0" w:rsidRPr="00261EC0">
        <w:t xml:space="preserve">IP offices that have not yet </w:t>
      </w:r>
      <w:r w:rsidR="00C4373A">
        <w:t>replied to the survey</w:t>
      </w:r>
      <w:r w:rsidR="00261EC0" w:rsidRPr="00261EC0">
        <w:t xml:space="preserve"> </w:t>
      </w:r>
      <w:r w:rsidR="00F855D1">
        <w:t xml:space="preserve">to verify the currently published </w:t>
      </w:r>
      <w:r w:rsidR="00261EC0" w:rsidRPr="00261EC0">
        <w:t xml:space="preserve">information regarding both their current and </w:t>
      </w:r>
      <w:r w:rsidR="00727890">
        <w:t>former</w:t>
      </w:r>
      <w:r w:rsidR="00261EC0" w:rsidRPr="00261EC0">
        <w:t xml:space="preserve"> practices related to the numbering of applications and priority numbers.</w:t>
      </w:r>
    </w:p>
    <w:p w14:paraId="1D07E1EB" w14:textId="4F6C7D87" w:rsidR="00A429CD" w:rsidRDefault="004D1BA0" w:rsidP="004D1BA0">
      <w:pPr>
        <w:pStyle w:val="ONUME"/>
        <w:numPr>
          <w:ilvl w:val="0"/>
          <w:numId w:val="0"/>
        </w:numPr>
      </w:pPr>
      <w:r>
        <w:fldChar w:fldCharType="begin"/>
      </w:r>
      <w:r>
        <w:instrText xml:space="preserve"> AUTONUM  </w:instrText>
      </w:r>
      <w:r>
        <w:fldChar w:fldCharType="end"/>
      </w:r>
      <w:r>
        <w:tab/>
      </w:r>
      <w:r w:rsidR="004E42F7" w:rsidRPr="00BC6A29">
        <w:t xml:space="preserve">At the time of preparing this document, the Secretariat is </w:t>
      </w:r>
      <w:r w:rsidR="005A47CD">
        <w:t xml:space="preserve">working on </w:t>
      </w:r>
      <w:r w:rsidR="001F73BC">
        <w:t>updat</w:t>
      </w:r>
      <w:r w:rsidR="00557D96">
        <w:rPr>
          <w:rFonts w:eastAsiaTheme="minorEastAsia" w:hint="eastAsia"/>
          <w:lang w:eastAsia="ja-JP"/>
        </w:rPr>
        <w:t>ing</w:t>
      </w:r>
      <w:r w:rsidR="001F73BC">
        <w:t xml:space="preserve"> </w:t>
      </w:r>
      <w:r w:rsidR="004E42F7" w:rsidRPr="00BC6A29">
        <w:t>Part 7.2.6 and Part 7.2.7 of the WIPO Handbook to reflect feedback received from I</w:t>
      </w:r>
      <w:r w:rsidR="004E42F7">
        <w:t xml:space="preserve">P </w:t>
      </w:r>
      <w:r w:rsidR="00727890">
        <w:t>offices</w:t>
      </w:r>
      <w:r w:rsidR="0070139D">
        <w:t>.</w:t>
      </w:r>
      <w:r w:rsidR="00AC269F">
        <w:t xml:space="preserve">  </w:t>
      </w:r>
      <w:r w:rsidR="00B721C2">
        <w:t xml:space="preserve">Once the updated </w:t>
      </w:r>
      <w:r w:rsidR="00B721C2" w:rsidRPr="00BC6A29">
        <w:t xml:space="preserve">Part 7.2.6 and Part 7.2.7 </w:t>
      </w:r>
      <w:r w:rsidR="002B6E7B">
        <w:t>have</w:t>
      </w:r>
      <w:r w:rsidR="00FF2751">
        <w:t xml:space="preserve"> been </w:t>
      </w:r>
      <w:r w:rsidR="00B721C2">
        <w:t>published</w:t>
      </w:r>
      <w:r w:rsidR="00FF2751">
        <w:t xml:space="preserve">, the Secretariat </w:t>
      </w:r>
      <w:r w:rsidR="00276C98">
        <w:t>will</w:t>
      </w:r>
      <w:r w:rsidR="00FF2751">
        <w:t xml:space="preserve"> </w:t>
      </w:r>
      <w:r w:rsidR="0056429E">
        <w:t>inform</w:t>
      </w:r>
      <w:r w:rsidR="00B721C2">
        <w:t xml:space="preserve"> </w:t>
      </w:r>
      <w:r w:rsidR="0056429E">
        <w:t>t</w:t>
      </w:r>
      <w:r w:rsidR="00AC269F">
        <w:t xml:space="preserve">he </w:t>
      </w:r>
      <w:r w:rsidR="000052FB">
        <w:t xml:space="preserve">IP offices </w:t>
      </w:r>
      <w:r w:rsidR="0056429E">
        <w:t xml:space="preserve">and </w:t>
      </w:r>
      <w:r w:rsidR="00276C98">
        <w:t>encourage them</w:t>
      </w:r>
      <w:r w:rsidR="000052FB">
        <w:t xml:space="preserve"> to review the information.</w:t>
      </w:r>
    </w:p>
    <w:p w14:paraId="68BA70FE" w14:textId="51F5BAB8" w:rsidR="00417956" w:rsidRDefault="00BE083F" w:rsidP="00E41F1A">
      <w:pPr>
        <w:pStyle w:val="Heading2"/>
      </w:pPr>
      <w:r w:rsidRPr="00880676">
        <w:t>PROPOSAL FOR UPDATING WIPO HANDBOOK PART 7.3 EXAMPLES AND KINDS OF PATENT DOCUMENTS</w:t>
      </w:r>
    </w:p>
    <w:p w14:paraId="7F6D999B" w14:textId="5B0909B2" w:rsidR="00263FEE" w:rsidRPr="00880676" w:rsidRDefault="004D1BA0" w:rsidP="004D1BA0">
      <w:pPr>
        <w:pStyle w:val="ONUME"/>
        <w:numPr>
          <w:ilvl w:val="0"/>
          <w:numId w:val="0"/>
        </w:numPr>
      </w:pPr>
      <w:r>
        <w:fldChar w:fldCharType="begin"/>
      </w:r>
      <w:r>
        <w:instrText xml:space="preserve"> AUTONUM  </w:instrText>
      </w:r>
      <w:r>
        <w:fldChar w:fldCharType="end"/>
      </w:r>
      <w:r>
        <w:tab/>
      </w:r>
      <w:r w:rsidR="00263FEE" w:rsidRPr="00880676">
        <w:t>Part 7.3</w:t>
      </w:r>
      <w:r w:rsidR="00263FEE">
        <w:t xml:space="preserve"> of the </w:t>
      </w:r>
      <w:r w:rsidR="00263FEE" w:rsidRPr="00880676">
        <w:t>WIPO Handbook contains examples and kinds of patent documents issued by IP</w:t>
      </w:r>
      <w:r w:rsidR="00CF2275">
        <w:t xml:space="preserve"> offices</w:t>
      </w:r>
      <w:r w:rsidR="00263FEE" w:rsidRPr="00880676">
        <w:t>.</w:t>
      </w:r>
    </w:p>
    <w:p w14:paraId="2AAABCEE" w14:textId="77777777" w:rsidR="00263FEE" w:rsidRPr="00880676" w:rsidRDefault="00263FEE" w:rsidP="00E41F1A">
      <w:pPr>
        <w:pStyle w:val="ONUME"/>
        <w:numPr>
          <w:ilvl w:val="1"/>
          <w:numId w:val="35"/>
        </w:numPr>
      </w:pPr>
      <w:r w:rsidRPr="00880676">
        <w:t>Part 7.3.1  contains a list of examples of patent documents published by industrial property offices grouped according to their ST.16 kind-of-document codes.</w:t>
      </w:r>
    </w:p>
    <w:p w14:paraId="731EC668" w14:textId="77777777" w:rsidR="00263FEE" w:rsidRPr="00880676" w:rsidRDefault="00263FEE" w:rsidP="00E41F1A">
      <w:pPr>
        <w:pStyle w:val="ONUME"/>
        <w:numPr>
          <w:ilvl w:val="1"/>
          <w:numId w:val="35"/>
        </w:numPr>
      </w:pPr>
      <w:r w:rsidRPr="00880676">
        <w:t>Part 7.3.2  contains an inventory of different kinds of patent documents ordered by the issuing industrial property office.</w:t>
      </w:r>
      <w:r>
        <w:t xml:space="preserve"> </w:t>
      </w:r>
      <w:r w:rsidRPr="00880676">
        <w:t xml:space="preserve"> ST.16 codes are provided for the listed documents along with information about the applicable patent legislation, publication details, specific application of the code and samples of first pages.</w:t>
      </w:r>
    </w:p>
    <w:p w14:paraId="05764F31" w14:textId="3CD55DBE" w:rsidR="008E0BA7" w:rsidRDefault="004D1BA0" w:rsidP="004D1BA0">
      <w:pPr>
        <w:pStyle w:val="ONUME"/>
        <w:numPr>
          <w:ilvl w:val="0"/>
          <w:numId w:val="0"/>
        </w:numPr>
      </w:pPr>
      <w:r>
        <w:fldChar w:fldCharType="begin"/>
      </w:r>
      <w:r>
        <w:instrText xml:space="preserve"> AUTONUM  </w:instrText>
      </w:r>
      <w:r>
        <w:fldChar w:fldCharType="end"/>
      </w:r>
      <w:r>
        <w:tab/>
      </w:r>
      <w:r w:rsidR="00263FEE" w:rsidRPr="00263FEE">
        <w:t>Traditionally, updates to Part 7.3 of the WIPO Handbook were carried out through periodic surveys distributed to IP offices</w:t>
      </w:r>
      <w:r w:rsidR="00DB55C9">
        <w:t>.  H</w:t>
      </w:r>
      <w:r w:rsidR="00263FEE" w:rsidRPr="00263FEE">
        <w:t>owever, this approach has led to delays and infrequent updates, despite continuous changes in national</w:t>
      </w:r>
      <w:r w:rsidR="00691CEA">
        <w:t xml:space="preserve"> or regional</w:t>
      </w:r>
      <w:r w:rsidR="00263FEE" w:rsidRPr="00263FEE">
        <w:t xml:space="preserve"> </w:t>
      </w:r>
      <w:r w:rsidR="00023C8F">
        <w:t xml:space="preserve">Offices’ </w:t>
      </w:r>
      <w:r w:rsidR="00263FEE" w:rsidRPr="00263FEE">
        <w:t xml:space="preserve">practices.  </w:t>
      </w:r>
    </w:p>
    <w:p w14:paraId="626A9A9F" w14:textId="5A053A95" w:rsidR="008019B1" w:rsidRDefault="004D1BA0" w:rsidP="008019B1">
      <w:r>
        <w:rPr>
          <w:szCs w:val="22"/>
        </w:rPr>
        <w:fldChar w:fldCharType="begin"/>
      </w:r>
      <w:r>
        <w:rPr>
          <w:szCs w:val="22"/>
        </w:rPr>
        <w:instrText xml:space="preserve"> AUTONUM  </w:instrText>
      </w:r>
      <w:r>
        <w:rPr>
          <w:szCs w:val="22"/>
        </w:rPr>
        <w:fldChar w:fldCharType="end"/>
      </w:r>
      <w:r>
        <w:rPr>
          <w:szCs w:val="22"/>
        </w:rPr>
        <w:tab/>
      </w:r>
      <w:r w:rsidR="00074F64">
        <w:t xml:space="preserve">As a follow-up </w:t>
      </w:r>
      <w:r w:rsidR="00A90553">
        <w:t>to</w:t>
      </w:r>
      <w:r w:rsidR="00074F64">
        <w:t xml:space="preserve"> the </w:t>
      </w:r>
      <w:r w:rsidR="0073667D">
        <w:t>decision by the CWS described in paragraph 8 above, the Task Force</w:t>
      </w:r>
      <w:r w:rsidR="004314AB">
        <w:t xml:space="preserve"> discussed how to </w:t>
      </w:r>
      <w:r w:rsidR="00335F2A">
        <w:t>update information</w:t>
      </w:r>
      <w:r w:rsidR="00CC594A">
        <w:t xml:space="preserve"> available</w:t>
      </w:r>
      <w:r w:rsidR="00335F2A">
        <w:t xml:space="preserve"> </w:t>
      </w:r>
      <w:r w:rsidR="003E7587">
        <w:t>in Part 7.3 of the WIPO Handbook</w:t>
      </w:r>
      <w:r w:rsidR="004D216A">
        <w:t xml:space="preserve">.  As the outcome of the discussion, the Task Force proposes </w:t>
      </w:r>
      <w:r w:rsidR="008019B1" w:rsidRPr="00336E2A">
        <w:t xml:space="preserve">three options for updating Part 7.3 of the WIPO Handbook </w:t>
      </w:r>
      <w:r w:rsidR="00A73354">
        <w:t>for consideration by the CWS</w:t>
      </w:r>
      <w:r w:rsidR="008019B1" w:rsidRPr="00336E2A">
        <w:t xml:space="preserve">, as outlined </w:t>
      </w:r>
      <w:r w:rsidR="00E60978">
        <w:t>below</w:t>
      </w:r>
      <w:r w:rsidR="008019B1" w:rsidRPr="00336E2A">
        <w:t xml:space="preserve">. </w:t>
      </w:r>
      <w:r w:rsidR="00DA6497">
        <w:t xml:space="preserve"> </w:t>
      </w:r>
      <w:r w:rsidR="00F91025">
        <w:t xml:space="preserve">It should be noted that </w:t>
      </w:r>
      <w:r w:rsidR="00652266">
        <w:t>most</w:t>
      </w:r>
      <w:r w:rsidR="008019B1" w:rsidRPr="00336E2A">
        <w:t xml:space="preserve"> Task Force members expressed a preference for Option 3.</w:t>
      </w:r>
    </w:p>
    <w:p w14:paraId="33B00AE4" w14:textId="77777777" w:rsidR="000D439E" w:rsidRPr="00336E2A" w:rsidRDefault="000D439E" w:rsidP="008019B1"/>
    <w:p w14:paraId="051CB4A9" w14:textId="0557DEE5" w:rsidR="00A429CD" w:rsidRDefault="00DA144C" w:rsidP="00F776CD">
      <w:pPr>
        <w:pStyle w:val="ONUME"/>
        <w:keepNext/>
        <w:numPr>
          <w:ilvl w:val="0"/>
          <w:numId w:val="42"/>
        </w:numPr>
        <w:ind w:left="927"/>
      </w:pPr>
      <w:r w:rsidRPr="007C2BDB">
        <w:rPr>
          <w:i/>
          <w:iCs/>
        </w:rPr>
        <w:t xml:space="preserve">Option 1: Continue with the current survey-based </w:t>
      </w:r>
      <w:r w:rsidR="00D53886" w:rsidRPr="007C2BDB">
        <w:rPr>
          <w:i/>
          <w:iCs/>
        </w:rPr>
        <w:t>update</w:t>
      </w:r>
      <w:r w:rsidR="00765B85" w:rsidRPr="007C2BDB">
        <w:rPr>
          <w:i/>
          <w:iCs/>
        </w:rPr>
        <w:t>.</w:t>
      </w:r>
      <w:r w:rsidR="00765B85" w:rsidRPr="00BC225E">
        <w:rPr>
          <w:b/>
          <w:bCs/>
        </w:rPr>
        <w:t xml:space="preserve">  </w:t>
      </w:r>
      <w:r w:rsidRPr="00880676">
        <w:t>This</w:t>
      </w:r>
      <w:r w:rsidR="0013569C">
        <w:t xml:space="preserve"> option</w:t>
      </w:r>
      <w:r w:rsidRPr="00880676">
        <w:t xml:space="preserve"> involves conducting regular</w:t>
      </w:r>
      <w:r>
        <w:t xml:space="preserve"> and</w:t>
      </w:r>
      <w:r w:rsidRPr="00880676">
        <w:t xml:space="preserve"> comprehensive surveys </w:t>
      </w:r>
      <w:r>
        <w:t xml:space="preserve">of </w:t>
      </w:r>
      <w:r w:rsidRPr="00880676">
        <w:t xml:space="preserve">all IP </w:t>
      </w:r>
      <w:r w:rsidR="00A47C65">
        <w:t>offices</w:t>
      </w:r>
      <w:r w:rsidRPr="00880676">
        <w:t xml:space="preserve"> every few years to collect </w:t>
      </w:r>
      <w:r w:rsidR="00073DEE">
        <w:t>updated</w:t>
      </w:r>
      <w:r w:rsidRPr="00880676">
        <w:t xml:space="preserve"> data.</w:t>
      </w:r>
    </w:p>
    <w:p w14:paraId="69416E40" w14:textId="4F86E56F" w:rsidR="00DA144C" w:rsidRPr="00880676" w:rsidRDefault="00DA144C" w:rsidP="00F776CD">
      <w:pPr>
        <w:spacing w:after="220"/>
        <w:ind w:left="360" w:firstLine="567"/>
      </w:pPr>
      <w:r w:rsidRPr="00880676">
        <w:t>Advantages:</w:t>
      </w:r>
    </w:p>
    <w:p w14:paraId="0E2F8CC8" w14:textId="73CF32F5" w:rsidR="00DA144C" w:rsidRDefault="00DA144C" w:rsidP="00B92908">
      <w:pPr>
        <w:pStyle w:val="ONUME"/>
        <w:numPr>
          <w:ilvl w:val="1"/>
          <w:numId w:val="36"/>
        </w:numPr>
        <w:ind w:left="1350"/>
      </w:pPr>
      <w:r>
        <w:t>Data collection would be</w:t>
      </w:r>
      <w:r w:rsidRPr="00880676">
        <w:t xml:space="preserve"> structured and uniform</w:t>
      </w:r>
      <w:r w:rsidR="00996616">
        <w:t>;</w:t>
      </w:r>
    </w:p>
    <w:p w14:paraId="51388DFA" w14:textId="75B77A18" w:rsidR="00DA144C" w:rsidRDefault="00DA144C" w:rsidP="00B92908">
      <w:pPr>
        <w:pStyle w:val="ONUME"/>
        <w:numPr>
          <w:ilvl w:val="1"/>
          <w:numId w:val="36"/>
        </w:numPr>
        <w:ind w:left="1350"/>
      </w:pPr>
      <w:r w:rsidRPr="00CB7841">
        <w:t xml:space="preserve">Comprehensive </w:t>
      </w:r>
      <w:r>
        <w:t>s</w:t>
      </w:r>
      <w:r w:rsidRPr="00CB7841">
        <w:t>napshot</w:t>
      </w:r>
      <w:r w:rsidR="000728C7">
        <w:t xml:space="preserve"> as</w:t>
      </w:r>
      <w:r>
        <w:t xml:space="preserve"> </w:t>
      </w:r>
      <w:r w:rsidR="00803570">
        <w:t>the</w:t>
      </w:r>
      <w:r>
        <w:t xml:space="preserve"> s</w:t>
      </w:r>
      <w:r w:rsidRPr="00CB7841">
        <w:t>urveys gather detailed, broad data at regular intervals</w:t>
      </w:r>
      <w:r w:rsidR="00996616">
        <w:t>;</w:t>
      </w:r>
    </w:p>
    <w:p w14:paraId="01AB87F1" w14:textId="4D47644F" w:rsidR="00DA144C" w:rsidRDefault="00DA144C" w:rsidP="00B92908">
      <w:pPr>
        <w:pStyle w:val="ONUME"/>
        <w:numPr>
          <w:ilvl w:val="1"/>
          <w:numId w:val="36"/>
        </w:numPr>
        <w:ind w:left="1350"/>
      </w:pPr>
      <w:r w:rsidRPr="00CB7841">
        <w:t xml:space="preserve">Established </w:t>
      </w:r>
      <w:r>
        <w:t>p</w:t>
      </w:r>
      <w:r w:rsidRPr="00CB7841">
        <w:t>rocess</w:t>
      </w:r>
      <w:r w:rsidR="00D3712F">
        <w:t xml:space="preserve"> following t</w:t>
      </w:r>
      <w:r>
        <w:t xml:space="preserve">he methodology </w:t>
      </w:r>
      <w:r w:rsidR="00D3712F">
        <w:t xml:space="preserve">that </w:t>
      </w:r>
      <w:r>
        <w:t xml:space="preserve">is </w:t>
      </w:r>
      <w:r w:rsidR="006A3072">
        <w:t>f</w:t>
      </w:r>
      <w:r w:rsidR="006A3072" w:rsidRPr="00CB7841">
        <w:t>amiliar</w:t>
      </w:r>
      <w:r>
        <w:t xml:space="preserve"> </w:t>
      </w:r>
      <w:r w:rsidRPr="00CB7841">
        <w:t>with clear governance and procedures</w:t>
      </w:r>
      <w:r w:rsidR="00996616">
        <w:t>;  and</w:t>
      </w:r>
    </w:p>
    <w:p w14:paraId="2C8ACD0B" w14:textId="03DAB146" w:rsidR="00DA144C" w:rsidRPr="00CB7841" w:rsidRDefault="00DA144C" w:rsidP="00B92908">
      <w:pPr>
        <w:pStyle w:val="ONUME"/>
        <w:numPr>
          <w:ilvl w:val="1"/>
          <w:numId w:val="36"/>
        </w:numPr>
        <w:ind w:left="1350"/>
      </w:pPr>
      <w:r w:rsidRPr="00CB7841">
        <w:t xml:space="preserve">Controlled </w:t>
      </w:r>
      <w:r>
        <w:t>r</w:t>
      </w:r>
      <w:r w:rsidRPr="00CB7841">
        <w:t>evisions</w:t>
      </w:r>
      <w:r w:rsidR="00BD6C5C">
        <w:t xml:space="preserve"> as c</w:t>
      </w:r>
      <w:r w:rsidRPr="00CB7841">
        <w:t>hanges</w:t>
      </w:r>
      <w:r>
        <w:t xml:space="preserve"> to the q</w:t>
      </w:r>
      <w:r w:rsidRPr="00CB7841">
        <w:t>uestionnaire</w:t>
      </w:r>
      <w:r>
        <w:t xml:space="preserve"> </w:t>
      </w:r>
      <w:r w:rsidRPr="00CB7841">
        <w:t xml:space="preserve">are </w:t>
      </w:r>
      <w:r w:rsidR="00D73931">
        <w:t>approved</w:t>
      </w:r>
      <w:r w:rsidRPr="00CB7841">
        <w:t xml:space="preserve"> through the CWS.</w:t>
      </w:r>
    </w:p>
    <w:p w14:paraId="63E8E415" w14:textId="49354EFD" w:rsidR="00DA144C" w:rsidRPr="00880676" w:rsidRDefault="00DA144C" w:rsidP="00E579EB">
      <w:pPr>
        <w:keepNext/>
        <w:keepLines/>
        <w:spacing w:after="220"/>
        <w:ind w:left="783" w:firstLine="207"/>
      </w:pPr>
      <w:r w:rsidRPr="00880676">
        <w:t>Disadvantages:</w:t>
      </w:r>
    </w:p>
    <w:p w14:paraId="4434ABA7" w14:textId="7F5306B0" w:rsidR="002F46EC" w:rsidRDefault="002F46EC" w:rsidP="00B92908">
      <w:pPr>
        <w:pStyle w:val="ONUME"/>
        <w:numPr>
          <w:ilvl w:val="1"/>
          <w:numId w:val="37"/>
        </w:numPr>
        <w:ind w:left="1350"/>
      </w:pPr>
      <w:r w:rsidRPr="002F46EC">
        <w:t xml:space="preserve">The information in Part 7.3 of the WIPO Handbook may be outdated, as updates are only made after </w:t>
      </w:r>
      <w:r w:rsidR="000E115F">
        <w:t xml:space="preserve">all </w:t>
      </w:r>
      <w:r w:rsidRPr="002F46EC">
        <w:t>IP</w:t>
      </w:r>
      <w:r w:rsidR="000E115F">
        <w:t xml:space="preserve"> offices</w:t>
      </w:r>
      <w:r w:rsidRPr="002F46EC">
        <w:t xml:space="preserve"> complete a survey and the results are collected, analyzed, and processed. </w:t>
      </w:r>
      <w:r w:rsidR="00394558">
        <w:t xml:space="preserve"> </w:t>
      </w:r>
      <w:r w:rsidRPr="002F46EC">
        <w:t>This can lead to delays in reflecting recent changes.</w:t>
      </w:r>
    </w:p>
    <w:p w14:paraId="36952DC1" w14:textId="57B1639E" w:rsidR="00A45DC2" w:rsidRDefault="00AB04E0" w:rsidP="00B92908">
      <w:pPr>
        <w:pStyle w:val="ONUME"/>
        <w:numPr>
          <w:ilvl w:val="1"/>
          <w:numId w:val="37"/>
        </w:numPr>
        <w:ind w:left="1350"/>
      </w:pPr>
      <w:r w:rsidRPr="00AB04E0">
        <w:t>Conducting surveys can be resource-intensive and time-consuming, particularly for IP offices that have not changed their practices but are still required to respond</w:t>
      </w:r>
      <w:r w:rsidR="00A45DC2">
        <w:t>.</w:t>
      </w:r>
    </w:p>
    <w:p w14:paraId="19617C20" w14:textId="2EF6C4DA" w:rsidR="00DA144C" w:rsidRPr="00CB7841" w:rsidRDefault="00AF57E8" w:rsidP="00B92908">
      <w:pPr>
        <w:pStyle w:val="ONUME"/>
        <w:numPr>
          <w:ilvl w:val="1"/>
          <w:numId w:val="37"/>
        </w:numPr>
        <w:ind w:left="1350"/>
      </w:pPr>
      <w:r w:rsidRPr="00AF57E8">
        <w:t>Updates to the survey require CWS approval and cannot be implemented mid-cycle, resulting in inflexibility.</w:t>
      </w:r>
    </w:p>
    <w:p w14:paraId="6B029276" w14:textId="55A962AC" w:rsidR="006A3072" w:rsidRPr="00880676" w:rsidRDefault="00DA144C" w:rsidP="00F776CD">
      <w:pPr>
        <w:pStyle w:val="ONUME"/>
        <w:numPr>
          <w:ilvl w:val="0"/>
          <w:numId w:val="42"/>
        </w:numPr>
        <w:ind w:left="927"/>
        <w:rPr>
          <w:szCs w:val="22"/>
        </w:rPr>
      </w:pPr>
      <w:r w:rsidRPr="007C2BDB">
        <w:rPr>
          <w:i/>
          <w:iCs/>
        </w:rPr>
        <w:t>Option 2: Adopt a fully ad-hoc update</w:t>
      </w:r>
      <w:r w:rsidR="00765B85" w:rsidRPr="007C2BDB">
        <w:rPr>
          <w:i/>
          <w:iCs/>
        </w:rPr>
        <w:t>.</w:t>
      </w:r>
      <w:r w:rsidR="00765B85">
        <w:t xml:space="preserve">  IP </w:t>
      </w:r>
      <w:r w:rsidR="007D6B6D">
        <w:t>o</w:t>
      </w:r>
      <w:r w:rsidRPr="00880676">
        <w:t xml:space="preserve">ffices can submit </w:t>
      </w:r>
      <w:r w:rsidR="007D6B6D">
        <w:t xml:space="preserve">information to </w:t>
      </w:r>
      <w:r w:rsidRPr="00880676">
        <w:t xml:space="preserve">update </w:t>
      </w:r>
      <w:r w:rsidR="00484141">
        <w:t>the</w:t>
      </w:r>
      <w:r w:rsidRPr="00880676">
        <w:t xml:space="preserve"> WIPO Handbook Part 7.3</w:t>
      </w:r>
      <w:r>
        <w:t>,</w:t>
      </w:r>
      <w:r w:rsidRPr="00880676">
        <w:t xml:space="preserve"> at any time without waiting for a formal survey cycle.</w:t>
      </w:r>
    </w:p>
    <w:p w14:paraId="2F69D6D7" w14:textId="77777777" w:rsidR="00DA144C" w:rsidRPr="00880676" w:rsidRDefault="00DA144C" w:rsidP="00B92908">
      <w:pPr>
        <w:spacing w:after="220"/>
        <w:ind w:left="360" w:firstLine="567"/>
      </w:pPr>
      <w:r w:rsidRPr="00880676">
        <w:t>Advantages:</w:t>
      </w:r>
    </w:p>
    <w:p w14:paraId="0A63CC0D" w14:textId="7B3B09D7" w:rsidR="00DA144C" w:rsidRPr="00CB7841" w:rsidRDefault="00F50B60" w:rsidP="00B92908">
      <w:pPr>
        <w:pStyle w:val="ONUME"/>
        <w:numPr>
          <w:ilvl w:val="1"/>
          <w:numId w:val="38"/>
        </w:numPr>
        <w:ind w:left="1350"/>
      </w:pPr>
      <w:r w:rsidRPr="009C443C">
        <w:t>Timely updates</w:t>
      </w:r>
      <w:r w:rsidRPr="00F50B60">
        <w:t xml:space="preserve"> through the immediate inclusion of new practices or changes reported by IP offices</w:t>
      </w:r>
      <w:r w:rsidR="00996616" w:rsidRPr="00F50B60">
        <w:t>;</w:t>
      </w:r>
    </w:p>
    <w:p w14:paraId="64187794" w14:textId="71FDA377" w:rsidR="00EB1D39" w:rsidRPr="00145B4B" w:rsidRDefault="00DA144C" w:rsidP="00B92908">
      <w:pPr>
        <w:pStyle w:val="ONUME"/>
        <w:numPr>
          <w:ilvl w:val="1"/>
          <w:numId w:val="38"/>
        </w:numPr>
        <w:ind w:left="1350"/>
      </w:pPr>
      <w:r w:rsidRPr="00CB7841">
        <w:t xml:space="preserve">Increased </w:t>
      </w:r>
      <w:r>
        <w:t>f</w:t>
      </w:r>
      <w:r w:rsidRPr="00CB7841">
        <w:t>lexibility</w:t>
      </w:r>
      <w:r w:rsidR="00A47C65">
        <w:t xml:space="preserve"> by allowing</w:t>
      </w:r>
      <w:r w:rsidR="009B1CC4">
        <w:t xml:space="preserve"> </w:t>
      </w:r>
      <w:r w:rsidR="00EB1D39" w:rsidRPr="00EB1D39">
        <w:t>IP offices to quickly report internal changes</w:t>
      </w:r>
      <w:r w:rsidR="00EE7BE0">
        <w:t>;</w:t>
      </w:r>
    </w:p>
    <w:p w14:paraId="27F8F992" w14:textId="04F3B331" w:rsidR="00DA144C" w:rsidRDefault="00145B4B" w:rsidP="00B92908">
      <w:pPr>
        <w:pStyle w:val="ONUME"/>
        <w:numPr>
          <w:ilvl w:val="1"/>
          <w:numId w:val="38"/>
        </w:numPr>
        <w:ind w:left="1350"/>
      </w:pPr>
      <w:r w:rsidRPr="009C443C">
        <w:t>Reduced administrative delays</w:t>
      </w:r>
      <w:r w:rsidRPr="00145B4B">
        <w:t xml:space="preserve"> by eliminating the need to wait for survey cycles or CWS approvals; </w:t>
      </w:r>
      <w:r w:rsidR="00996616">
        <w:t>and</w:t>
      </w:r>
    </w:p>
    <w:p w14:paraId="158B10C9" w14:textId="4A18F3B9" w:rsidR="00DA144C" w:rsidRPr="00CB7841" w:rsidRDefault="00004A51" w:rsidP="00B92908">
      <w:pPr>
        <w:pStyle w:val="ONUME"/>
        <w:numPr>
          <w:ilvl w:val="1"/>
          <w:numId w:val="38"/>
        </w:numPr>
        <w:ind w:left="1350"/>
      </w:pPr>
      <w:r w:rsidRPr="009C443C">
        <w:t>Encourage continuous engagement</w:t>
      </w:r>
      <w:r w:rsidRPr="00004A51">
        <w:t xml:space="preserve"> from IP offices, promoting more frequent and proactive updates.</w:t>
      </w:r>
    </w:p>
    <w:p w14:paraId="130FB215" w14:textId="77777777" w:rsidR="00DA144C" w:rsidRPr="00880676" w:rsidRDefault="00DA144C" w:rsidP="00B92908">
      <w:pPr>
        <w:spacing w:after="220"/>
        <w:ind w:left="720" w:firstLine="207"/>
      </w:pPr>
      <w:r w:rsidRPr="00880676">
        <w:t>Disadvantages:</w:t>
      </w:r>
    </w:p>
    <w:p w14:paraId="56F4E13F" w14:textId="053B32DF" w:rsidR="003E3109" w:rsidRDefault="00DA144C" w:rsidP="00B92908">
      <w:pPr>
        <w:pStyle w:val="ONUME"/>
        <w:numPr>
          <w:ilvl w:val="1"/>
          <w:numId w:val="39"/>
        </w:numPr>
        <w:ind w:left="1350"/>
      </w:pPr>
      <w:r w:rsidRPr="00CF1AEF">
        <w:t xml:space="preserve">Risk of </w:t>
      </w:r>
      <w:r>
        <w:t>i</w:t>
      </w:r>
      <w:r w:rsidRPr="00CF1AEF">
        <w:t xml:space="preserve">nconsistent </w:t>
      </w:r>
      <w:r>
        <w:t>p</w:t>
      </w:r>
      <w:r w:rsidRPr="00CF1AEF">
        <w:t>articipation</w:t>
      </w:r>
      <w:r w:rsidR="006E2672">
        <w:t xml:space="preserve"> as s</w:t>
      </w:r>
      <w:r w:rsidRPr="00CF1AEF">
        <w:t xml:space="preserve">ome </w:t>
      </w:r>
      <w:r w:rsidR="002A4851">
        <w:t xml:space="preserve">IP </w:t>
      </w:r>
      <w:r w:rsidRPr="00CF1AEF">
        <w:t xml:space="preserve">offices may </w:t>
      </w:r>
      <w:r>
        <w:t xml:space="preserve">not </w:t>
      </w:r>
      <w:r w:rsidRPr="00CF1AEF">
        <w:t xml:space="preserve">update regularly, </w:t>
      </w:r>
      <w:r>
        <w:t xml:space="preserve">which would </w:t>
      </w:r>
      <w:r w:rsidRPr="00CF1AEF">
        <w:t>lead to uneven data coverage</w:t>
      </w:r>
      <w:r w:rsidR="002A4851">
        <w:t>;</w:t>
      </w:r>
      <w:r w:rsidRPr="00CF1AEF">
        <w:t xml:space="preserve"> </w:t>
      </w:r>
      <w:r>
        <w:t xml:space="preserve"> </w:t>
      </w:r>
      <w:r w:rsidR="00C60E18">
        <w:t xml:space="preserve"> </w:t>
      </w:r>
    </w:p>
    <w:p w14:paraId="5C2F98E8" w14:textId="6FD2BF6D" w:rsidR="00DA144C" w:rsidRPr="00CF1AEF" w:rsidRDefault="003E3109" w:rsidP="00B92908">
      <w:pPr>
        <w:pStyle w:val="ONUME"/>
        <w:numPr>
          <w:ilvl w:val="1"/>
          <w:numId w:val="39"/>
        </w:numPr>
        <w:ind w:left="1350"/>
      </w:pPr>
      <w:r>
        <w:t>S</w:t>
      </w:r>
      <w:r w:rsidR="00DA144C" w:rsidRPr="00CF1AEF">
        <w:t>ome IP</w:t>
      </w:r>
      <w:r w:rsidR="00C60E18">
        <w:t xml:space="preserve"> offices</w:t>
      </w:r>
      <w:r w:rsidR="00DA144C" w:rsidRPr="00CF1AEF">
        <w:t xml:space="preserve"> </w:t>
      </w:r>
      <w:r w:rsidR="00DA144C">
        <w:t>may</w:t>
      </w:r>
      <w:r w:rsidR="00DA144C" w:rsidRPr="00CF1AEF">
        <w:t xml:space="preserve"> require a formal request to initiate updates</w:t>
      </w:r>
      <w:r w:rsidR="00927D05">
        <w:t>;</w:t>
      </w:r>
      <w:r w:rsidR="002D3647">
        <w:t xml:space="preserve"> and</w:t>
      </w:r>
    </w:p>
    <w:p w14:paraId="7D1CCA41" w14:textId="44F4C65E" w:rsidR="00DA144C" w:rsidRPr="00CF1AEF" w:rsidRDefault="003D3786" w:rsidP="00B92908">
      <w:pPr>
        <w:pStyle w:val="ONUME"/>
        <w:numPr>
          <w:ilvl w:val="1"/>
          <w:numId w:val="39"/>
        </w:numPr>
        <w:ind w:left="1350"/>
      </w:pPr>
      <w:r w:rsidRPr="009C443C">
        <w:t>Tracking challenges</w:t>
      </w:r>
      <w:r w:rsidRPr="003D3786">
        <w:t>, as frequent or uncoordinated updates may make it harder to monitor changes over time, increasing the risk of oversight</w:t>
      </w:r>
      <w:r w:rsidR="00DA144C" w:rsidRPr="003D3786">
        <w:t>.</w:t>
      </w:r>
    </w:p>
    <w:p w14:paraId="46074D16" w14:textId="05425B1C" w:rsidR="006A3072" w:rsidRPr="00880676" w:rsidRDefault="00DA144C" w:rsidP="00F776CD">
      <w:pPr>
        <w:pStyle w:val="ONUME"/>
        <w:numPr>
          <w:ilvl w:val="0"/>
          <w:numId w:val="42"/>
        </w:numPr>
        <w:ind w:left="927"/>
        <w:rPr>
          <w:szCs w:val="22"/>
        </w:rPr>
      </w:pPr>
      <w:r w:rsidRPr="007C2BDB">
        <w:rPr>
          <w:i/>
          <w:iCs/>
        </w:rPr>
        <w:t>Option 3: Implement a hybrid approach</w:t>
      </w:r>
      <w:r w:rsidR="00640E93" w:rsidRPr="007C2BDB">
        <w:t>.</w:t>
      </w:r>
      <w:r w:rsidR="00640E93">
        <w:t xml:space="preserve">  T</w:t>
      </w:r>
      <w:r w:rsidRPr="00880676">
        <w:t xml:space="preserve">his approach combines </w:t>
      </w:r>
      <w:r w:rsidR="00317C24" w:rsidRPr="00880676">
        <w:t>periodically</w:t>
      </w:r>
      <w:r w:rsidRPr="00880676">
        <w:t xml:space="preserve"> structured surveys (</w:t>
      </w:r>
      <w:r w:rsidR="00587962">
        <w:t>for example</w:t>
      </w:r>
      <w:r w:rsidRPr="00880676">
        <w:t xml:space="preserve"> every </w:t>
      </w:r>
      <w:r>
        <w:t>four to five</w:t>
      </w:r>
      <w:r w:rsidRPr="00880676">
        <w:t xml:space="preserve"> years) with an ad</w:t>
      </w:r>
      <w:r>
        <w:t>-</w:t>
      </w:r>
      <w:r w:rsidRPr="00880676">
        <w:t xml:space="preserve">hoc submission channel that allows </w:t>
      </w:r>
      <w:r w:rsidR="008B0D87">
        <w:t>O</w:t>
      </w:r>
      <w:r w:rsidRPr="00880676">
        <w:t>ffices to provide updates as changes occur throughout the cycle.</w:t>
      </w:r>
    </w:p>
    <w:p w14:paraId="5D3B16A5" w14:textId="77777777" w:rsidR="00DA144C" w:rsidRPr="00880676" w:rsidRDefault="00DA144C" w:rsidP="00B92908">
      <w:pPr>
        <w:spacing w:after="220"/>
        <w:ind w:left="360" w:firstLine="567"/>
      </w:pPr>
      <w:r w:rsidRPr="00880676">
        <w:t>Advantages:</w:t>
      </w:r>
    </w:p>
    <w:p w14:paraId="76F612EF" w14:textId="194CD90C" w:rsidR="008006A3" w:rsidRPr="00CF1AEF" w:rsidRDefault="008006A3" w:rsidP="00B92908">
      <w:pPr>
        <w:pStyle w:val="ONUME"/>
        <w:numPr>
          <w:ilvl w:val="1"/>
          <w:numId w:val="40"/>
        </w:numPr>
        <w:ind w:left="1350"/>
      </w:pPr>
      <w:r w:rsidRPr="00F776CD">
        <w:t>Balanced flexibility and structure</w:t>
      </w:r>
      <w:r w:rsidRPr="008006A3">
        <w:t xml:space="preserve"> by enabling timely updates while preserving the benefits of comprehensive periodic reviews;</w:t>
      </w:r>
    </w:p>
    <w:p w14:paraId="49E93B73" w14:textId="2439D2D2" w:rsidR="00DA144C" w:rsidRPr="00CF1AEF" w:rsidRDefault="00DA144C" w:rsidP="00B92908">
      <w:pPr>
        <w:pStyle w:val="ONUME"/>
        <w:numPr>
          <w:ilvl w:val="1"/>
          <w:numId w:val="40"/>
        </w:numPr>
        <w:ind w:left="1350"/>
      </w:pPr>
      <w:r w:rsidRPr="00CF1AEF">
        <w:t xml:space="preserve">Encourages </w:t>
      </w:r>
      <w:r w:rsidRPr="00B34CD3">
        <w:t>continuous engagement</w:t>
      </w:r>
      <w:r w:rsidR="00BA2719">
        <w:t xml:space="preserve"> </w:t>
      </w:r>
      <w:r w:rsidR="009F50CF">
        <w:t xml:space="preserve">by allowing </w:t>
      </w:r>
      <w:r w:rsidR="001E7A80" w:rsidRPr="001E7A80">
        <w:t xml:space="preserve">IP offices </w:t>
      </w:r>
      <w:r w:rsidR="009F50CF">
        <w:t>to</w:t>
      </w:r>
      <w:r w:rsidR="009F50CF" w:rsidRPr="00CF1AEF">
        <w:t xml:space="preserve"> </w:t>
      </w:r>
      <w:r w:rsidRPr="00CF1AEF">
        <w:t xml:space="preserve">submit updates as </w:t>
      </w:r>
      <w:r w:rsidR="001E7A80" w:rsidRPr="001E7A80">
        <w:t>needed, while ensuring consistency in published information</w:t>
      </w:r>
      <w:r w:rsidR="00927D05">
        <w:t xml:space="preserve">; </w:t>
      </w:r>
    </w:p>
    <w:p w14:paraId="2D977002" w14:textId="51026A60" w:rsidR="00A61B5A" w:rsidRPr="00CF1AEF" w:rsidRDefault="00A61B5A" w:rsidP="00B92908">
      <w:pPr>
        <w:pStyle w:val="ONUME"/>
        <w:numPr>
          <w:ilvl w:val="1"/>
          <w:numId w:val="40"/>
        </w:numPr>
        <w:ind w:left="1350"/>
      </w:pPr>
      <w:r w:rsidRPr="00F776CD">
        <w:t>Captures emergent changes</w:t>
      </w:r>
      <w:r w:rsidRPr="00A61B5A">
        <w:t xml:space="preserve"> through ad-hoc updates, helping maintain complete and up-to-date data; and</w:t>
      </w:r>
    </w:p>
    <w:p w14:paraId="676C3E82" w14:textId="4BA0CEAD" w:rsidR="009B6535" w:rsidRPr="00CF1AEF" w:rsidRDefault="009B6535" w:rsidP="00B92908">
      <w:pPr>
        <w:pStyle w:val="ONUME"/>
        <w:numPr>
          <w:ilvl w:val="1"/>
          <w:numId w:val="40"/>
        </w:numPr>
        <w:ind w:left="1350"/>
      </w:pPr>
      <w:r w:rsidRPr="00B21FBA">
        <w:t>Supports standardization</w:t>
      </w:r>
      <w:r w:rsidRPr="009B6535">
        <w:t xml:space="preserve"> through the use of predefined templates and procedures.</w:t>
      </w:r>
    </w:p>
    <w:p w14:paraId="6991CD19" w14:textId="77777777" w:rsidR="00DA144C" w:rsidRPr="00880676" w:rsidRDefault="00DA144C" w:rsidP="00B92908">
      <w:pPr>
        <w:spacing w:after="220"/>
        <w:ind w:left="720" w:firstLine="207"/>
      </w:pPr>
      <w:r w:rsidRPr="00880676">
        <w:t>Disadvantages:</w:t>
      </w:r>
    </w:p>
    <w:p w14:paraId="6D1A2F10" w14:textId="0EDD52AA" w:rsidR="00912303" w:rsidRPr="00CF1AEF" w:rsidRDefault="00912303" w:rsidP="00B92908">
      <w:pPr>
        <w:pStyle w:val="ONUME"/>
        <w:numPr>
          <w:ilvl w:val="1"/>
          <w:numId w:val="41"/>
        </w:numPr>
        <w:ind w:left="1350"/>
      </w:pPr>
      <w:r w:rsidRPr="00F776CD">
        <w:t>Requires additional coordination,</w:t>
      </w:r>
      <w:r w:rsidRPr="00912303">
        <w:t xml:space="preserve"> as managing both ad-hoc and periodic update channels increases administrative complexity;</w:t>
      </w:r>
    </w:p>
    <w:p w14:paraId="511BD6C3" w14:textId="719E3436" w:rsidR="00912303" w:rsidRPr="00912303" w:rsidRDefault="00912303" w:rsidP="00B92908">
      <w:pPr>
        <w:pStyle w:val="ONUME"/>
        <w:numPr>
          <w:ilvl w:val="1"/>
          <w:numId w:val="41"/>
        </w:numPr>
        <w:ind w:left="1350"/>
      </w:pPr>
      <w:r w:rsidRPr="00F776CD">
        <w:t>Potential for data conflicts,</w:t>
      </w:r>
      <w:r w:rsidRPr="00912303">
        <w:t xml:space="preserve"> since ad-hoc updates may overlap or contradict information gathered through scheduled surveys; and</w:t>
      </w:r>
    </w:p>
    <w:p w14:paraId="1B00634F" w14:textId="77180EC4" w:rsidR="00DA144C" w:rsidRDefault="00912303" w:rsidP="00B92908">
      <w:pPr>
        <w:pStyle w:val="ONUME"/>
        <w:numPr>
          <w:ilvl w:val="1"/>
          <w:numId w:val="41"/>
        </w:numPr>
        <w:ind w:left="1350"/>
      </w:pPr>
      <w:r w:rsidRPr="00F776CD">
        <w:t>Need for structured processes,</w:t>
      </w:r>
      <w:r w:rsidRPr="00912303">
        <w:t xml:space="preserve"> as templates and workflows must be developed and maintained to handle ad-hoc submissions effectively.</w:t>
      </w:r>
    </w:p>
    <w:p w14:paraId="501234B3" w14:textId="3CCE380E" w:rsidR="001C7799" w:rsidRPr="00B62FF8" w:rsidRDefault="004D1BA0" w:rsidP="001C7799">
      <w:pPr>
        <w:spacing w:after="220"/>
        <w:rPr>
          <w:lang w:eastAsia="en-US"/>
        </w:rPr>
      </w:pPr>
      <w:r>
        <w:rPr>
          <w:lang w:eastAsia="en-US"/>
        </w:rPr>
        <w:fldChar w:fldCharType="begin"/>
      </w:r>
      <w:r>
        <w:rPr>
          <w:lang w:eastAsia="en-US"/>
        </w:rPr>
        <w:instrText xml:space="preserve"> AUTONUM  </w:instrText>
      </w:r>
      <w:r>
        <w:rPr>
          <w:lang w:eastAsia="en-US"/>
        </w:rPr>
        <w:fldChar w:fldCharType="end"/>
      </w:r>
      <w:r w:rsidR="000E354B">
        <w:rPr>
          <w:lang w:eastAsia="en-US"/>
        </w:rPr>
        <w:tab/>
      </w:r>
      <w:r w:rsidR="001D301E" w:rsidRPr="001D301E">
        <w:rPr>
          <w:lang w:eastAsia="en-US"/>
        </w:rPr>
        <w:t xml:space="preserve">To </w:t>
      </w:r>
      <w:r w:rsidR="00C15C7A">
        <w:rPr>
          <w:lang w:eastAsia="en-US"/>
        </w:rPr>
        <w:t>facilitate</w:t>
      </w:r>
      <w:r w:rsidR="001D301E" w:rsidRPr="001D301E">
        <w:rPr>
          <w:lang w:eastAsia="en-US"/>
        </w:rPr>
        <w:t xml:space="preserve"> the update </w:t>
      </w:r>
      <w:r w:rsidR="001B3358">
        <w:rPr>
          <w:lang w:eastAsia="en-US"/>
        </w:rPr>
        <w:t>of</w:t>
      </w:r>
      <w:r w:rsidR="001D301E" w:rsidRPr="001D301E">
        <w:rPr>
          <w:lang w:eastAsia="en-US"/>
        </w:rPr>
        <w:t xml:space="preserve"> Part 7.3 of the WIPO Handbook, the Secretariat </w:t>
      </w:r>
      <w:r w:rsidR="00600DA1">
        <w:rPr>
          <w:lang w:eastAsia="en-US"/>
        </w:rPr>
        <w:t>prepared</w:t>
      </w:r>
      <w:r w:rsidR="001D301E" w:rsidRPr="001D301E">
        <w:rPr>
          <w:lang w:eastAsia="en-US"/>
        </w:rPr>
        <w:t xml:space="preserve"> a </w:t>
      </w:r>
      <w:r w:rsidR="001525DD" w:rsidRPr="001D301E">
        <w:rPr>
          <w:lang w:eastAsia="en-US"/>
        </w:rPr>
        <w:t>template</w:t>
      </w:r>
      <w:r w:rsidR="00FB0C21">
        <w:rPr>
          <w:lang w:eastAsia="en-US"/>
        </w:rPr>
        <w:t xml:space="preserve"> for consideration by the CWS</w:t>
      </w:r>
      <w:r w:rsidR="001525DD" w:rsidRPr="001D301E">
        <w:rPr>
          <w:lang w:eastAsia="en-US"/>
        </w:rPr>
        <w:t>,</w:t>
      </w:r>
      <w:r w:rsidR="001D301E" w:rsidRPr="001D301E">
        <w:rPr>
          <w:lang w:eastAsia="en-US"/>
        </w:rPr>
        <w:t xml:space="preserve"> </w:t>
      </w:r>
      <w:r w:rsidR="00F03181">
        <w:rPr>
          <w:lang w:eastAsia="en-US"/>
        </w:rPr>
        <w:t>including</w:t>
      </w:r>
      <w:r w:rsidR="001D301E" w:rsidRPr="001D301E">
        <w:rPr>
          <w:lang w:eastAsia="en-US"/>
        </w:rPr>
        <w:t xml:space="preserve"> guidelines</w:t>
      </w:r>
      <w:r w:rsidR="00603BF0">
        <w:rPr>
          <w:lang w:eastAsia="en-US"/>
        </w:rPr>
        <w:t>, which is reproduced</w:t>
      </w:r>
      <w:r w:rsidR="001D301E" w:rsidRPr="001D301E">
        <w:rPr>
          <w:lang w:eastAsia="en-US"/>
        </w:rPr>
        <w:t xml:space="preserve"> in Annex I of th</w:t>
      </w:r>
      <w:r w:rsidR="00B97479">
        <w:rPr>
          <w:rFonts w:eastAsiaTheme="minorEastAsia" w:hint="eastAsia"/>
          <w:lang w:eastAsia="ja-JP"/>
        </w:rPr>
        <w:t>e</w:t>
      </w:r>
      <w:r w:rsidR="001D301E" w:rsidRPr="001D301E">
        <w:rPr>
          <w:lang w:eastAsia="en-US"/>
        </w:rPr>
        <w:t xml:space="preserve"> </w:t>
      </w:r>
      <w:r w:rsidR="000A6FC8">
        <w:rPr>
          <w:lang w:eastAsia="en-US"/>
        </w:rPr>
        <w:t xml:space="preserve">present </w:t>
      </w:r>
      <w:r w:rsidR="001D301E" w:rsidRPr="001D301E">
        <w:rPr>
          <w:lang w:eastAsia="en-US"/>
        </w:rPr>
        <w:t xml:space="preserve">document. </w:t>
      </w:r>
      <w:r w:rsidR="001525DD">
        <w:rPr>
          <w:lang w:eastAsia="en-US"/>
        </w:rPr>
        <w:t xml:space="preserve"> </w:t>
      </w:r>
      <w:r w:rsidR="001D301E" w:rsidRPr="001D301E">
        <w:rPr>
          <w:lang w:eastAsia="en-US"/>
        </w:rPr>
        <w:t xml:space="preserve">The </w:t>
      </w:r>
      <w:r w:rsidR="00E77BDB">
        <w:rPr>
          <w:lang w:eastAsia="en-US"/>
        </w:rPr>
        <w:t xml:space="preserve">proposed </w:t>
      </w:r>
      <w:r w:rsidR="001D301E" w:rsidRPr="001D301E">
        <w:rPr>
          <w:lang w:eastAsia="en-US"/>
        </w:rPr>
        <w:t xml:space="preserve">template can be used with any of the three </w:t>
      </w:r>
      <w:r w:rsidR="004F370A">
        <w:rPr>
          <w:lang w:eastAsia="en-US"/>
        </w:rPr>
        <w:t>O</w:t>
      </w:r>
      <w:r w:rsidR="001D301E" w:rsidRPr="001D301E">
        <w:rPr>
          <w:lang w:eastAsia="en-US"/>
        </w:rPr>
        <w:t xml:space="preserve">ptions mentioned </w:t>
      </w:r>
      <w:r w:rsidR="001525DD">
        <w:rPr>
          <w:lang w:eastAsia="en-US"/>
        </w:rPr>
        <w:t xml:space="preserve">to </w:t>
      </w:r>
      <w:r w:rsidR="001D301E" w:rsidRPr="001D301E">
        <w:rPr>
          <w:lang w:eastAsia="en-US"/>
        </w:rPr>
        <w:t xml:space="preserve">in paragraph 20 </w:t>
      </w:r>
      <w:r w:rsidR="001C6040">
        <w:rPr>
          <w:lang w:eastAsia="en-US"/>
        </w:rPr>
        <w:t xml:space="preserve">above </w:t>
      </w:r>
      <w:r w:rsidR="001D301E" w:rsidRPr="001D301E">
        <w:rPr>
          <w:lang w:eastAsia="en-US"/>
        </w:rPr>
        <w:t>and</w:t>
      </w:r>
      <w:r w:rsidR="00352DC5">
        <w:rPr>
          <w:lang w:eastAsia="en-US"/>
        </w:rPr>
        <w:t xml:space="preserve"> it</w:t>
      </w:r>
      <w:r w:rsidR="001D301E" w:rsidRPr="001D301E">
        <w:rPr>
          <w:lang w:eastAsia="en-US"/>
        </w:rPr>
        <w:t xml:space="preserve"> is </w:t>
      </w:r>
      <w:r w:rsidR="000758CB">
        <w:rPr>
          <w:lang w:eastAsia="en-US"/>
        </w:rPr>
        <w:t xml:space="preserve">prepared </w:t>
      </w:r>
      <w:r w:rsidR="002D6752">
        <w:rPr>
          <w:lang w:eastAsia="en-US"/>
        </w:rPr>
        <w:t>on the basis of</w:t>
      </w:r>
      <w:r w:rsidR="001D301E" w:rsidRPr="001D301E">
        <w:rPr>
          <w:lang w:eastAsia="en-US"/>
        </w:rPr>
        <w:t xml:space="preserve"> </w:t>
      </w:r>
      <w:r w:rsidR="004D1028">
        <w:rPr>
          <w:lang w:eastAsia="en-US"/>
        </w:rPr>
        <w:t xml:space="preserve">the </w:t>
      </w:r>
      <w:r w:rsidR="001D301E" w:rsidRPr="001D301E">
        <w:rPr>
          <w:lang w:eastAsia="en-US"/>
        </w:rPr>
        <w:t xml:space="preserve">template </w:t>
      </w:r>
      <w:r w:rsidR="00940727">
        <w:rPr>
          <w:lang w:eastAsia="en-US"/>
        </w:rPr>
        <w:t xml:space="preserve">previously </w:t>
      </w:r>
      <w:r w:rsidR="001D301E" w:rsidRPr="001D301E">
        <w:rPr>
          <w:lang w:eastAsia="en-US"/>
        </w:rPr>
        <w:t xml:space="preserve">used to collect information </w:t>
      </w:r>
      <w:r w:rsidR="009F32D3">
        <w:rPr>
          <w:lang w:eastAsia="en-US"/>
        </w:rPr>
        <w:t>to update</w:t>
      </w:r>
      <w:r w:rsidR="009F32D3" w:rsidRPr="001D301E">
        <w:rPr>
          <w:lang w:eastAsia="en-US"/>
        </w:rPr>
        <w:t xml:space="preserve"> Part 7.3 of the WIPO Handbook</w:t>
      </w:r>
      <w:r w:rsidR="009F32D3">
        <w:rPr>
          <w:lang w:eastAsia="en-US"/>
        </w:rPr>
        <w:t xml:space="preserve"> </w:t>
      </w:r>
      <w:r w:rsidR="001D301E" w:rsidRPr="001D301E">
        <w:rPr>
          <w:lang w:eastAsia="en-US"/>
        </w:rPr>
        <w:t xml:space="preserve">(see C.CWS 50: </w:t>
      </w:r>
      <w:hyperlink r:id="rId14" w:history="1">
        <w:r w:rsidR="001B3358" w:rsidRPr="001E2445">
          <w:rPr>
            <w:rStyle w:val="Hyperlink"/>
            <w:lang w:eastAsia="en-US"/>
          </w:rPr>
          <w:t>https://www.wipo.int/documents/d/cws/docs-en-circulars-files-cws-050.pdf</w:t>
        </w:r>
      </w:hyperlink>
      <w:r w:rsidR="001D301E" w:rsidRPr="001D301E">
        <w:rPr>
          <w:lang w:eastAsia="en-US"/>
        </w:rPr>
        <w:t xml:space="preserve">). </w:t>
      </w:r>
      <w:r w:rsidR="00D25762" w:rsidRPr="00D25762">
        <w:rPr>
          <w:lang w:eastAsia="en-US"/>
        </w:rPr>
        <w:t xml:space="preserve"> </w:t>
      </w:r>
      <w:r w:rsidR="001309E0">
        <w:rPr>
          <w:lang w:eastAsia="en-US"/>
        </w:rPr>
        <w:t>Onc</w:t>
      </w:r>
      <w:r w:rsidR="00D77F0C">
        <w:rPr>
          <w:lang w:eastAsia="en-US"/>
        </w:rPr>
        <w:t>e the CWS has approved the proposed template,</w:t>
      </w:r>
      <w:r w:rsidR="003B6511">
        <w:rPr>
          <w:lang w:eastAsia="en-US"/>
        </w:rPr>
        <w:t xml:space="preserve"> </w:t>
      </w:r>
      <w:r w:rsidR="00D77F0C">
        <w:rPr>
          <w:lang w:eastAsia="en-US"/>
        </w:rPr>
        <w:t>t</w:t>
      </w:r>
      <w:r w:rsidR="00D25762" w:rsidRPr="00D25762">
        <w:rPr>
          <w:lang w:eastAsia="en-US"/>
        </w:rPr>
        <w:t xml:space="preserve">he Secretariat </w:t>
      </w:r>
      <w:r w:rsidR="00C32DA3">
        <w:rPr>
          <w:lang w:eastAsia="en-US"/>
        </w:rPr>
        <w:t>would</w:t>
      </w:r>
      <w:r w:rsidR="00986657">
        <w:rPr>
          <w:lang w:eastAsia="en-US"/>
        </w:rPr>
        <w:t xml:space="preserve"> </w:t>
      </w:r>
      <w:r w:rsidR="00EA00DF">
        <w:rPr>
          <w:lang w:eastAsia="en-US"/>
        </w:rPr>
        <w:t>e</w:t>
      </w:r>
      <w:r w:rsidR="00295814">
        <w:rPr>
          <w:lang w:eastAsia="en-US"/>
        </w:rPr>
        <w:t>xplore</w:t>
      </w:r>
      <w:r w:rsidR="00D25762" w:rsidRPr="00D25762">
        <w:rPr>
          <w:lang w:eastAsia="en-US"/>
        </w:rPr>
        <w:t xml:space="preserve"> suitable format</w:t>
      </w:r>
      <w:r w:rsidR="00B503EF">
        <w:rPr>
          <w:lang w:eastAsia="en-US"/>
        </w:rPr>
        <w:t xml:space="preserve">s </w:t>
      </w:r>
      <w:r w:rsidR="00A56C07">
        <w:rPr>
          <w:lang w:eastAsia="en-US"/>
        </w:rPr>
        <w:t xml:space="preserve">for the template </w:t>
      </w:r>
      <w:r w:rsidR="00787519">
        <w:rPr>
          <w:lang w:eastAsia="en-US"/>
        </w:rPr>
        <w:t xml:space="preserve">such as </w:t>
      </w:r>
      <w:r w:rsidR="00787519" w:rsidRPr="00D25762">
        <w:rPr>
          <w:lang w:eastAsia="en-US"/>
        </w:rPr>
        <w:t>an online submission form or a downloadable document</w:t>
      </w:r>
      <w:r w:rsidR="00787519">
        <w:rPr>
          <w:lang w:eastAsia="en-US"/>
        </w:rPr>
        <w:t xml:space="preserve"> </w:t>
      </w:r>
      <w:r w:rsidR="00B503EF">
        <w:rPr>
          <w:lang w:eastAsia="en-US"/>
        </w:rPr>
        <w:t xml:space="preserve">and </w:t>
      </w:r>
      <w:r w:rsidR="004A7312">
        <w:rPr>
          <w:lang w:eastAsia="en-US"/>
        </w:rPr>
        <w:t xml:space="preserve">publish </w:t>
      </w:r>
      <w:r w:rsidR="00A966C2">
        <w:rPr>
          <w:lang w:eastAsia="en-US"/>
        </w:rPr>
        <w:t xml:space="preserve">it in </w:t>
      </w:r>
      <w:r w:rsidR="0066251C">
        <w:rPr>
          <w:lang w:eastAsia="en-US"/>
        </w:rPr>
        <w:t>the WIPO Handbook website</w:t>
      </w:r>
      <w:r w:rsidR="00D25762" w:rsidRPr="00D25762">
        <w:rPr>
          <w:lang w:eastAsia="en-US"/>
        </w:rPr>
        <w:t xml:space="preserve">. </w:t>
      </w:r>
      <w:r w:rsidR="003B6511">
        <w:rPr>
          <w:lang w:eastAsia="en-US"/>
        </w:rPr>
        <w:t xml:space="preserve"> </w:t>
      </w:r>
      <w:r w:rsidR="005C1FC1">
        <w:rPr>
          <w:lang w:eastAsia="en-US"/>
        </w:rPr>
        <w:t xml:space="preserve">In </w:t>
      </w:r>
      <w:r w:rsidR="008D4114">
        <w:rPr>
          <w:lang w:eastAsia="en-US"/>
        </w:rPr>
        <w:t>addition,</w:t>
      </w:r>
      <w:r w:rsidR="005C1FC1">
        <w:rPr>
          <w:lang w:eastAsia="en-US"/>
        </w:rPr>
        <w:t xml:space="preserve"> the Secretariat </w:t>
      </w:r>
      <w:r w:rsidR="00D25762" w:rsidRPr="00D25762">
        <w:rPr>
          <w:lang w:eastAsia="en-US"/>
        </w:rPr>
        <w:t xml:space="preserve">proposes the following procedures, depending on the </w:t>
      </w:r>
      <w:r w:rsidR="00D25762" w:rsidRPr="00B62FF8">
        <w:rPr>
          <w:lang w:eastAsia="en-US"/>
        </w:rPr>
        <w:t>option approved by the CWS</w:t>
      </w:r>
      <w:r w:rsidR="001C7799" w:rsidRPr="00B62FF8">
        <w:rPr>
          <w:lang w:eastAsia="en-US"/>
        </w:rPr>
        <w:t>:</w:t>
      </w:r>
    </w:p>
    <w:p w14:paraId="509A5007" w14:textId="23E5232B" w:rsidR="00090EA4" w:rsidRPr="00B62FF8" w:rsidRDefault="00090EA4" w:rsidP="00260CB3">
      <w:pPr>
        <w:pStyle w:val="ListParagraph"/>
        <w:numPr>
          <w:ilvl w:val="0"/>
          <w:numId w:val="48"/>
        </w:numPr>
        <w:spacing w:after="220"/>
        <w:ind w:left="927"/>
        <w:rPr>
          <w:lang w:eastAsia="en-US"/>
        </w:rPr>
      </w:pPr>
      <w:r w:rsidRPr="00B62FF8">
        <w:rPr>
          <w:lang w:eastAsia="en-US"/>
        </w:rPr>
        <w:t xml:space="preserve">If </w:t>
      </w:r>
      <w:r w:rsidRPr="007C2BDB">
        <w:rPr>
          <w:lang w:eastAsia="en-US"/>
        </w:rPr>
        <w:t>Option 1</w:t>
      </w:r>
      <w:r w:rsidRPr="00B62FF8">
        <w:rPr>
          <w:lang w:eastAsia="en-US"/>
        </w:rPr>
        <w:t xml:space="preserve"> is approved, the Secretariat shall issue a circular</w:t>
      </w:r>
      <w:r w:rsidR="003122C3">
        <w:rPr>
          <w:lang w:eastAsia="en-US"/>
        </w:rPr>
        <w:t>, including the template,</w:t>
      </w:r>
      <w:r w:rsidRPr="00B62FF8">
        <w:rPr>
          <w:lang w:eastAsia="en-US"/>
        </w:rPr>
        <w:t xml:space="preserve"> encouraging all IP offices to review their respective entries in Part 7.3 of the WIPO Handbook and confirm whether the information is accurate or requires updating. </w:t>
      </w:r>
      <w:r w:rsidR="00F21462" w:rsidRPr="00B62FF8">
        <w:rPr>
          <w:lang w:eastAsia="en-US"/>
        </w:rPr>
        <w:t xml:space="preserve"> </w:t>
      </w:r>
      <w:r w:rsidRPr="00B62FF8">
        <w:rPr>
          <w:lang w:eastAsia="en-US"/>
        </w:rPr>
        <w:t xml:space="preserve">IP offices wishing to provide new information regarding the </w:t>
      </w:r>
      <w:r w:rsidR="00082F06" w:rsidRPr="00B62FF8">
        <w:rPr>
          <w:lang w:eastAsia="en-US"/>
        </w:rPr>
        <w:t>kind</w:t>
      </w:r>
      <w:r w:rsidRPr="00B62FF8">
        <w:rPr>
          <w:lang w:eastAsia="en-US"/>
        </w:rPr>
        <w:t xml:space="preserve"> of patent documents </w:t>
      </w:r>
      <w:r w:rsidR="00082F06" w:rsidRPr="00B62FF8">
        <w:rPr>
          <w:lang w:eastAsia="en-US"/>
        </w:rPr>
        <w:t>shall</w:t>
      </w:r>
      <w:r w:rsidRPr="00B62FF8">
        <w:rPr>
          <w:lang w:eastAsia="en-US"/>
        </w:rPr>
        <w:t xml:space="preserve"> also</w:t>
      </w:r>
      <w:r w:rsidR="00082F06" w:rsidRPr="00B62FF8">
        <w:rPr>
          <w:lang w:eastAsia="en-US"/>
        </w:rPr>
        <w:t xml:space="preserve"> be</w:t>
      </w:r>
      <w:r w:rsidRPr="00B62FF8">
        <w:rPr>
          <w:lang w:eastAsia="en-US"/>
        </w:rPr>
        <w:t xml:space="preserve"> </w:t>
      </w:r>
      <w:r w:rsidR="00082F06" w:rsidRPr="00B62FF8">
        <w:rPr>
          <w:lang w:eastAsia="en-US"/>
        </w:rPr>
        <w:t xml:space="preserve">encouraged </w:t>
      </w:r>
      <w:r w:rsidRPr="00B62FF8">
        <w:rPr>
          <w:lang w:eastAsia="en-US"/>
        </w:rPr>
        <w:t>to submit the relevant details to the Secretariat.</w:t>
      </w:r>
    </w:p>
    <w:p w14:paraId="724F266F" w14:textId="77777777" w:rsidR="00082F06" w:rsidRPr="00B62FF8" w:rsidRDefault="00082F06" w:rsidP="00260CB3">
      <w:pPr>
        <w:pStyle w:val="ListParagraph"/>
        <w:spacing w:after="220"/>
        <w:ind w:left="927"/>
        <w:rPr>
          <w:lang w:eastAsia="en-US"/>
        </w:rPr>
      </w:pPr>
    </w:p>
    <w:p w14:paraId="4EB3B2DD" w14:textId="77777777" w:rsidR="00104FC0" w:rsidRPr="00B62FF8" w:rsidRDefault="00F833E7" w:rsidP="00260CB3">
      <w:pPr>
        <w:pStyle w:val="ListParagraph"/>
        <w:numPr>
          <w:ilvl w:val="0"/>
          <w:numId w:val="48"/>
        </w:numPr>
        <w:spacing w:after="220"/>
        <w:ind w:left="927"/>
        <w:rPr>
          <w:lang w:eastAsia="en-US"/>
        </w:rPr>
      </w:pPr>
      <w:r w:rsidRPr="00B62FF8">
        <w:rPr>
          <w:lang w:eastAsia="en-US"/>
        </w:rPr>
        <w:t xml:space="preserve">If </w:t>
      </w:r>
      <w:r w:rsidRPr="007C2BDB">
        <w:rPr>
          <w:lang w:eastAsia="en-US"/>
        </w:rPr>
        <w:t>Option 2</w:t>
      </w:r>
      <w:r w:rsidRPr="00B62FF8">
        <w:rPr>
          <w:lang w:eastAsia="en-US"/>
        </w:rPr>
        <w:t xml:space="preserve"> is approved, the Secretariat shall publish the template and guidelines under Part 7.3 of the WIPO Handbook. These materials will serve as a standardized tool for all IP offices to submit updates or new information as needed.</w:t>
      </w:r>
    </w:p>
    <w:p w14:paraId="5EE1B17C" w14:textId="77777777" w:rsidR="00104FC0" w:rsidRPr="00B62FF8" w:rsidRDefault="00104FC0" w:rsidP="00260CB3">
      <w:pPr>
        <w:pStyle w:val="ListParagraph"/>
        <w:ind w:left="927"/>
        <w:rPr>
          <w:lang w:eastAsia="en-US"/>
        </w:rPr>
      </w:pPr>
    </w:p>
    <w:p w14:paraId="3D58E80D" w14:textId="5A6AC248" w:rsidR="00B6427E" w:rsidRPr="001C7799" w:rsidRDefault="00104FC0" w:rsidP="00260CB3">
      <w:pPr>
        <w:pStyle w:val="ListParagraph"/>
        <w:numPr>
          <w:ilvl w:val="0"/>
          <w:numId w:val="48"/>
        </w:numPr>
        <w:spacing w:after="220"/>
        <w:ind w:left="927"/>
        <w:rPr>
          <w:lang w:eastAsia="en-US"/>
        </w:rPr>
      </w:pPr>
      <w:r w:rsidRPr="00B62FF8">
        <w:rPr>
          <w:lang w:eastAsia="en-US"/>
        </w:rPr>
        <w:t xml:space="preserve">If </w:t>
      </w:r>
      <w:r w:rsidRPr="007C2BDB">
        <w:rPr>
          <w:lang w:eastAsia="en-US"/>
        </w:rPr>
        <w:t>Option 3</w:t>
      </w:r>
      <w:r w:rsidRPr="00B62FF8">
        <w:rPr>
          <w:lang w:eastAsia="en-US"/>
        </w:rPr>
        <w:t xml:space="preserve"> is approved, the Secretariat shall issue a circular</w:t>
      </w:r>
      <w:r w:rsidR="00083866">
        <w:rPr>
          <w:lang w:eastAsia="en-US"/>
        </w:rPr>
        <w:t>, including the template,</w:t>
      </w:r>
      <w:r w:rsidR="00083866" w:rsidRPr="00B62FF8">
        <w:rPr>
          <w:lang w:eastAsia="en-US"/>
        </w:rPr>
        <w:t xml:space="preserve"> </w:t>
      </w:r>
      <w:r w:rsidRPr="00B62FF8">
        <w:rPr>
          <w:lang w:eastAsia="en-US"/>
        </w:rPr>
        <w:t>every four years encouraging all</w:t>
      </w:r>
      <w:r w:rsidRPr="00104FC0">
        <w:rPr>
          <w:lang w:eastAsia="en-US"/>
        </w:rPr>
        <w:t xml:space="preserve"> IP offices to review their respective entries in Part 7.3 of the WIPO Handbook and confirm whether the information is accurate or requires updating. </w:t>
      </w:r>
      <w:r w:rsidR="001F767C">
        <w:rPr>
          <w:lang w:eastAsia="en-US"/>
        </w:rPr>
        <w:t xml:space="preserve"> </w:t>
      </w:r>
      <w:r w:rsidR="0020371B" w:rsidRPr="00090EA4">
        <w:rPr>
          <w:lang w:eastAsia="en-US"/>
        </w:rPr>
        <w:t xml:space="preserve">IP offices wishing to provide new information regarding the </w:t>
      </w:r>
      <w:r w:rsidR="0020371B">
        <w:rPr>
          <w:lang w:eastAsia="en-US"/>
        </w:rPr>
        <w:t>kind</w:t>
      </w:r>
      <w:r w:rsidR="0020371B" w:rsidRPr="00090EA4">
        <w:rPr>
          <w:lang w:eastAsia="en-US"/>
        </w:rPr>
        <w:t xml:space="preserve"> of patent documents </w:t>
      </w:r>
      <w:r w:rsidR="0020371B">
        <w:rPr>
          <w:lang w:eastAsia="en-US"/>
        </w:rPr>
        <w:t>shall</w:t>
      </w:r>
      <w:r w:rsidR="0020371B" w:rsidRPr="00090EA4">
        <w:rPr>
          <w:lang w:eastAsia="en-US"/>
        </w:rPr>
        <w:t xml:space="preserve"> also</w:t>
      </w:r>
      <w:r w:rsidR="0020371B">
        <w:rPr>
          <w:lang w:eastAsia="en-US"/>
        </w:rPr>
        <w:t xml:space="preserve"> be</w:t>
      </w:r>
      <w:r w:rsidR="0020371B" w:rsidRPr="00090EA4">
        <w:rPr>
          <w:lang w:eastAsia="en-US"/>
        </w:rPr>
        <w:t xml:space="preserve"> encourag</w:t>
      </w:r>
      <w:r w:rsidR="0020371B">
        <w:rPr>
          <w:lang w:eastAsia="en-US"/>
        </w:rPr>
        <w:t xml:space="preserve">ed </w:t>
      </w:r>
      <w:r w:rsidR="0020371B" w:rsidRPr="00090EA4">
        <w:rPr>
          <w:lang w:eastAsia="en-US"/>
        </w:rPr>
        <w:t>to submit the relevant details to the Secretariat.</w:t>
      </w:r>
      <w:r w:rsidR="0020371B">
        <w:rPr>
          <w:lang w:eastAsia="en-US"/>
        </w:rPr>
        <w:t xml:space="preserve">  </w:t>
      </w:r>
      <w:r w:rsidRPr="00104FC0">
        <w:rPr>
          <w:lang w:eastAsia="en-US"/>
        </w:rPr>
        <w:t xml:space="preserve">Additionally, IP offices </w:t>
      </w:r>
      <w:r w:rsidR="005B6EF7">
        <w:rPr>
          <w:lang w:eastAsia="en-US"/>
        </w:rPr>
        <w:t>can</w:t>
      </w:r>
      <w:r w:rsidRPr="00104FC0">
        <w:rPr>
          <w:lang w:eastAsia="en-US"/>
        </w:rPr>
        <w:t xml:space="preserve"> submit </w:t>
      </w:r>
      <w:r w:rsidR="005B6EF7">
        <w:rPr>
          <w:lang w:eastAsia="en-US"/>
        </w:rPr>
        <w:t xml:space="preserve">their </w:t>
      </w:r>
      <w:r w:rsidRPr="00104FC0">
        <w:rPr>
          <w:lang w:eastAsia="en-US"/>
        </w:rPr>
        <w:t xml:space="preserve">updates or new information at any time, </w:t>
      </w:r>
      <w:r w:rsidR="005C09A3">
        <w:rPr>
          <w:lang w:eastAsia="en-US"/>
        </w:rPr>
        <w:t xml:space="preserve">using the template which will be available in </w:t>
      </w:r>
      <w:r w:rsidR="009C4199">
        <w:rPr>
          <w:lang w:eastAsia="en-US"/>
        </w:rPr>
        <w:t xml:space="preserve">WIPO website, </w:t>
      </w:r>
      <w:r w:rsidRPr="00104FC0">
        <w:rPr>
          <w:lang w:eastAsia="en-US"/>
        </w:rPr>
        <w:t>without waiting for the issuance of a circular.</w:t>
      </w:r>
    </w:p>
    <w:p w14:paraId="0BC3D453" w14:textId="4CAC2C88" w:rsidR="003F7B0F" w:rsidRDefault="00170AD9" w:rsidP="00BF7905">
      <w:pPr>
        <w:pStyle w:val="Heading2"/>
        <w:rPr>
          <w:szCs w:val="22"/>
        </w:rPr>
      </w:pPr>
      <w:r w:rsidRPr="002329D6">
        <w:t>PROPOSAL</w:t>
      </w:r>
      <w:r w:rsidR="007B401C">
        <w:t xml:space="preserve"> </w:t>
      </w:r>
      <w:r>
        <w:t xml:space="preserve">for </w:t>
      </w:r>
      <w:r w:rsidR="007B401C">
        <w:t xml:space="preserve">revising of the </w:t>
      </w:r>
      <w:r w:rsidR="003522B5" w:rsidRPr="003522B5">
        <w:t>SURVEY CONCERNING CITATION PRACTICES IN INDUSTRIAL PROPERTY OFFICES</w:t>
      </w:r>
    </w:p>
    <w:p w14:paraId="5742BDB1" w14:textId="7196305B" w:rsidR="008E54FC" w:rsidRDefault="004D1BA0" w:rsidP="004D1BA0">
      <w:pPr>
        <w:pStyle w:val="ONUME"/>
        <w:numPr>
          <w:ilvl w:val="0"/>
          <w:numId w:val="0"/>
        </w:numPr>
      </w:pPr>
      <w:r>
        <w:fldChar w:fldCharType="begin"/>
      </w:r>
      <w:r>
        <w:instrText xml:space="preserve"> AUTONUM  </w:instrText>
      </w:r>
      <w:r>
        <w:fldChar w:fldCharType="end"/>
      </w:r>
      <w:r>
        <w:tab/>
      </w:r>
      <w:r w:rsidR="008E54FC" w:rsidRPr="008E54FC">
        <w:t xml:space="preserve">Part 7.9 of the WIPO Handbook provides examples of citation practices related to patent information. </w:t>
      </w:r>
      <w:r w:rsidR="00B228E2">
        <w:t xml:space="preserve"> </w:t>
      </w:r>
      <w:r w:rsidR="008E54FC" w:rsidRPr="008E54FC">
        <w:t xml:space="preserve">As this </w:t>
      </w:r>
      <w:r w:rsidR="00B228E2">
        <w:t>part of the WIPO Handbook</w:t>
      </w:r>
      <w:r w:rsidR="008E54FC" w:rsidRPr="008E54FC">
        <w:t xml:space="preserve"> was last updated in 2008, the Part 7 Task Force has prioritized its revision for 2025 in accordance with its work plan. </w:t>
      </w:r>
      <w:r w:rsidR="00B228E2">
        <w:t xml:space="preserve"> </w:t>
      </w:r>
      <w:r w:rsidR="008E54FC" w:rsidRPr="008E54FC">
        <w:t>The Task Force conducted a consultation</w:t>
      </w:r>
      <w:r w:rsidR="00481A90">
        <w:t xml:space="preserve"> for </w:t>
      </w:r>
      <w:r w:rsidR="008E54FC" w:rsidRPr="008E54FC">
        <w:t>comments and suggestions on the draft revised survey posted on the wiki.</w:t>
      </w:r>
    </w:p>
    <w:p w14:paraId="64167076" w14:textId="49F56160" w:rsidR="00710192" w:rsidRDefault="004D1BA0" w:rsidP="004D1BA0">
      <w:pPr>
        <w:pStyle w:val="ONUME"/>
        <w:numPr>
          <w:ilvl w:val="0"/>
          <w:numId w:val="0"/>
        </w:numPr>
      </w:pPr>
      <w:r>
        <w:fldChar w:fldCharType="begin"/>
      </w:r>
      <w:r>
        <w:instrText xml:space="preserve"> AUTONUM  </w:instrText>
      </w:r>
      <w:r>
        <w:fldChar w:fldCharType="end"/>
      </w:r>
      <w:r>
        <w:tab/>
      </w:r>
      <w:r w:rsidR="00835EBF" w:rsidRPr="00A96401">
        <w:t xml:space="preserve">In addition, </w:t>
      </w:r>
      <w:r w:rsidR="00E2056D" w:rsidRPr="00E2056D">
        <w:t>The Task Force received a request from the International Bureau to add a new section to the revised survey titled “Citing Documents Based on Machine Translations”</w:t>
      </w:r>
      <w:r w:rsidR="002532A0">
        <w:t xml:space="preserve">.  </w:t>
      </w:r>
      <w:r w:rsidR="00E2056D" w:rsidRPr="00E2056D">
        <w:t>This follows discussions at the 2024 PCT Quality Subgroup Meetings in Geneva and Beijing, where concerns were raised about citing machine-translated documents.</w:t>
      </w:r>
      <w:r w:rsidR="00E2056D">
        <w:t xml:space="preserve">  </w:t>
      </w:r>
      <w:r w:rsidR="00E2056D" w:rsidRPr="00E2056D">
        <w:t>The new section aims to collect data on how IP offices handle such citations, providing a basis for possible updates to the PCT Guidelines and WIPO Standard ST.14</w:t>
      </w:r>
      <w:r w:rsidR="00354F1A">
        <w:t>.</w:t>
      </w:r>
    </w:p>
    <w:p w14:paraId="5DA5B9F4" w14:textId="04353839" w:rsidR="001E4456" w:rsidRDefault="004D1BA0" w:rsidP="004D1BA0">
      <w:pPr>
        <w:pStyle w:val="ONUME"/>
        <w:numPr>
          <w:ilvl w:val="0"/>
          <w:numId w:val="0"/>
        </w:numPr>
      </w:pPr>
      <w:r>
        <w:fldChar w:fldCharType="begin"/>
      </w:r>
      <w:r>
        <w:instrText xml:space="preserve"> AUTONUM  </w:instrText>
      </w:r>
      <w:r>
        <w:fldChar w:fldCharType="end"/>
      </w:r>
      <w:r>
        <w:tab/>
      </w:r>
      <w:r w:rsidR="00710192" w:rsidRPr="00CF6EB3">
        <w:t xml:space="preserve">The Task Force proposes the </w:t>
      </w:r>
      <w:r w:rsidR="00CF6EB3" w:rsidRPr="00CF6EB3">
        <w:t xml:space="preserve">revised </w:t>
      </w:r>
      <w:r w:rsidR="00995615">
        <w:t xml:space="preserve">questionnaire on </w:t>
      </w:r>
      <w:r w:rsidR="00CF6EB3">
        <w:t>“</w:t>
      </w:r>
      <w:r w:rsidR="00CF6EB3" w:rsidRPr="00CF6EB3">
        <w:t xml:space="preserve">Survey Concerning Citation Practices </w:t>
      </w:r>
      <w:r w:rsidR="00CF6EB3">
        <w:t>i</w:t>
      </w:r>
      <w:r w:rsidR="00CF6EB3" w:rsidRPr="00CF6EB3">
        <w:t>n Industrial Property Offices</w:t>
      </w:r>
      <w:r w:rsidR="00CF6EB3">
        <w:t>”, for consideration and approval</w:t>
      </w:r>
      <w:r w:rsidR="00736D97">
        <w:t xml:space="preserve"> by the CWS</w:t>
      </w:r>
      <w:r w:rsidR="00CF6EB3">
        <w:t>.  The revised survey</w:t>
      </w:r>
      <w:r w:rsidR="00BA0B42" w:rsidRPr="00BA0B42">
        <w:t xml:space="preserve"> is included as Annex </w:t>
      </w:r>
      <w:r w:rsidR="00F56F6F">
        <w:t xml:space="preserve">II, </w:t>
      </w:r>
      <w:r w:rsidR="00F56F6F" w:rsidRPr="00BA0B42">
        <w:t>in</w:t>
      </w:r>
      <w:r w:rsidR="00BA0B42" w:rsidRPr="00BA0B42">
        <w:t xml:space="preserve"> this document and all changes made are tracked.  Strike-through text indicates deletion and underlined text indicates addition.</w:t>
      </w:r>
    </w:p>
    <w:p w14:paraId="0ACA1B5C" w14:textId="30B64839" w:rsidR="00087D06" w:rsidRDefault="004D1BA0" w:rsidP="004D1BA0">
      <w:pPr>
        <w:pStyle w:val="ONUME"/>
        <w:numPr>
          <w:ilvl w:val="0"/>
          <w:numId w:val="0"/>
        </w:numPr>
      </w:pPr>
      <w:r>
        <w:fldChar w:fldCharType="begin"/>
      </w:r>
      <w:r>
        <w:instrText xml:space="preserve"> AUTONUM  </w:instrText>
      </w:r>
      <w:r>
        <w:fldChar w:fldCharType="end"/>
      </w:r>
      <w:r>
        <w:tab/>
      </w:r>
      <w:r w:rsidR="00087D06" w:rsidRPr="00087D06">
        <w:t>The Task Force further proposes that the Secretariat conduct the “Survey Concerning Citation Practices in Industrial Property Offices” in 2026 and report the results to the fourteenth session of the CWS.</w:t>
      </w:r>
    </w:p>
    <w:p w14:paraId="4D96EB5D" w14:textId="080FB3BA" w:rsidR="007139C3" w:rsidRPr="00EB77A4" w:rsidRDefault="003B5FC3" w:rsidP="00BF7905">
      <w:pPr>
        <w:pStyle w:val="Heading2"/>
      </w:pPr>
      <w:r w:rsidRPr="00304369">
        <w:t>WORK PLAN</w:t>
      </w:r>
    </w:p>
    <w:p w14:paraId="5A740C82" w14:textId="77F5A110" w:rsidR="00421F7C" w:rsidRDefault="004D1BA0" w:rsidP="004D1BA0">
      <w:pPr>
        <w:pStyle w:val="ONUME"/>
        <w:numPr>
          <w:ilvl w:val="0"/>
          <w:numId w:val="0"/>
        </w:numPr>
      </w:pPr>
      <w:r>
        <w:fldChar w:fldCharType="begin"/>
      </w:r>
      <w:r>
        <w:instrText xml:space="preserve"> AUTONUM  </w:instrText>
      </w:r>
      <w:r>
        <w:fldChar w:fldCharType="end"/>
      </w:r>
      <w:r>
        <w:tab/>
      </w:r>
      <w:r w:rsidR="0033481D" w:rsidRPr="002B67F3">
        <w:t>The proposed work plan</w:t>
      </w:r>
      <w:r w:rsidR="00416F88">
        <w:t xml:space="preserve"> for 2026</w:t>
      </w:r>
      <w:r w:rsidR="0033481D" w:rsidRPr="002B67F3">
        <w:t xml:space="preserve"> is as follows:</w:t>
      </w:r>
    </w:p>
    <w:tbl>
      <w:tblPr>
        <w:tblStyle w:val="TableGrid"/>
        <w:tblpPr w:leftFromText="180" w:rightFromText="180" w:vertAnchor="text" w:tblpY="1"/>
        <w:tblOverlap w:val="never"/>
        <w:tblW w:w="5000" w:type="pct"/>
        <w:tblCellMar>
          <w:top w:w="57" w:type="dxa"/>
          <w:bottom w:w="57" w:type="dxa"/>
        </w:tblCellMar>
        <w:tblLook w:val="04A0" w:firstRow="1" w:lastRow="0" w:firstColumn="1" w:lastColumn="0" w:noHBand="0" w:noVBand="1"/>
      </w:tblPr>
      <w:tblGrid>
        <w:gridCol w:w="1252"/>
        <w:gridCol w:w="3152"/>
        <w:gridCol w:w="1354"/>
        <w:gridCol w:w="3590"/>
      </w:tblGrid>
      <w:tr w:rsidR="00260CB3" w:rsidRPr="002B67F3" w14:paraId="2A949E11" w14:textId="77777777" w:rsidTr="00260CB3">
        <w:trPr>
          <w:trHeight w:val="721"/>
        </w:trPr>
        <w:tc>
          <w:tcPr>
            <w:tcW w:w="670" w:type="pct"/>
            <w:shd w:val="clear" w:color="auto" w:fill="D9D9D9" w:themeFill="background1" w:themeFillShade="D9"/>
            <w:vAlign w:val="center"/>
          </w:tcPr>
          <w:p w14:paraId="26E9857B" w14:textId="77777777" w:rsidR="00421F7C" w:rsidRPr="002B67F3" w:rsidRDefault="00421F7C" w:rsidP="00260CB3">
            <w:pPr>
              <w:spacing w:before="20" w:after="20"/>
              <w:rPr>
                <w:b/>
              </w:rPr>
            </w:pPr>
            <w:r w:rsidRPr="002B67F3">
              <w:rPr>
                <w:b/>
              </w:rPr>
              <w:t>Section</w:t>
            </w:r>
          </w:p>
        </w:tc>
        <w:tc>
          <w:tcPr>
            <w:tcW w:w="1686" w:type="pct"/>
            <w:shd w:val="clear" w:color="auto" w:fill="D9D9D9" w:themeFill="background1" w:themeFillShade="D9"/>
            <w:vAlign w:val="center"/>
          </w:tcPr>
          <w:p w14:paraId="67B280F2" w14:textId="77777777" w:rsidR="00421F7C" w:rsidRPr="002B67F3" w:rsidRDefault="00421F7C" w:rsidP="00260CB3">
            <w:pPr>
              <w:spacing w:before="20" w:after="20"/>
              <w:rPr>
                <w:b/>
              </w:rPr>
            </w:pPr>
            <w:r w:rsidRPr="002B67F3">
              <w:rPr>
                <w:b/>
              </w:rPr>
              <w:t>Topic</w:t>
            </w:r>
          </w:p>
        </w:tc>
        <w:tc>
          <w:tcPr>
            <w:tcW w:w="724" w:type="pct"/>
            <w:shd w:val="clear" w:color="auto" w:fill="D9D9D9" w:themeFill="background1" w:themeFillShade="D9"/>
            <w:vAlign w:val="center"/>
          </w:tcPr>
          <w:p w14:paraId="4609A5C5" w14:textId="77777777" w:rsidR="00421F7C" w:rsidRPr="002B67F3" w:rsidRDefault="00421F7C" w:rsidP="00260CB3">
            <w:pPr>
              <w:spacing w:before="20" w:after="20"/>
              <w:rPr>
                <w:b/>
              </w:rPr>
            </w:pPr>
            <w:r w:rsidRPr="002B67F3">
              <w:rPr>
                <w:b/>
              </w:rPr>
              <w:t>Last</w:t>
            </w:r>
          </w:p>
          <w:p w14:paraId="7B2958F2" w14:textId="77777777" w:rsidR="00421F7C" w:rsidRPr="002B67F3" w:rsidRDefault="00421F7C" w:rsidP="00260CB3">
            <w:pPr>
              <w:spacing w:before="20" w:after="20"/>
              <w:rPr>
                <w:b/>
              </w:rPr>
            </w:pPr>
            <w:r w:rsidRPr="002B67F3">
              <w:rPr>
                <w:b/>
              </w:rPr>
              <w:t>Published</w:t>
            </w:r>
          </w:p>
        </w:tc>
        <w:tc>
          <w:tcPr>
            <w:tcW w:w="1920" w:type="pct"/>
            <w:shd w:val="clear" w:color="auto" w:fill="D9D9D9" w:themeFill="background1" w:themeFillShade="D9"/>
            <w:vAlign w:val="center"/>
          </w:tcPr>
          <w:p w14:paraId="7C4628B5" w14:textId="01B3A1C9" w:rsidR="00421F7C" w:rsidRPr="002B67F3" w:rsidRDefault="00AD1A71" w:rsidP="00260CB3">
            <w:pPr>
              <w:spacing w:before="20" w:after="20"/>
              <w:rPr>
                <w:b/>
              </w:rPr>
            </w:pPr>
            <w:r>
              <w:rPr>
                <w:b/>
              </w:rPr>
              <w:t>Action Item</w:t>
            </w:r>
          </w:p>
        </w:tc>
      </w:tr>
      <w:tr w:rsidR="00260CB3" w:rsidRPr="002B67F3" w14:paraId="03BFB68B" w14:textId="77777777" w:rsidTr="00260CB3">
        <w:tc>
          <w:tcPr>
            <w:tcW w:w="670" w:type="pct"/>
            <w:tcBorders>
              <w:top w:val="single" w:sz="4" w:space="0" w:color="auto"/>
              <w:bottom w:val="single" w:sz="4" w:space="0" w:color="auto"/>
            </w:tcBorders>
            <w:vAlign w:val="center"/>
          </w:tcPr>
          <w:p w14:paraId="2280C4D3" w14:textId="77777777" w:rsidR="00421F7C" w:rsidRPr="002B67F3" w:rsidRDefault="00421F7C" w:rsidP="00260CB3">
            <w:pPr>
              <w:spacing w:before="20" w:after="20"/>
            </w:pPr>
            <w:r w:rsidRPr="002B67F3">
              <w:t>Part 7.9</w:t>
            </w:r>
          </w:p>
        </w:tc>
        <w:tc>
          <w:tcPr>
            <w:tcW w:w="1686" w:type="pct"/>
            <w:vAlign w:val="center"/>
          </w:tcPr>
          <w:p w14:paraId="410B938A" w14:textId="77777777" w:rsidR="00421F7C" w:rsidRPr="00E0052F" w:rsidRDefault="00421F7C" w:rsidP="00260CB3">
            <w:pPr>
              <w:spacing w:before="20" w:after="20"/>
            </w:pPr>
            <w:r w:rsidRPr="00E0052F">
              <w:t>Citation practices</w:t>
            </w:r>
          </w:p>
        </w:tc>
        <w:tc>
          <w:tcPr>
            <w:tcW w:w="724" w:type="pct"/>
            <w:vAlign w:val="center"/>
          </w:tcPr>
          <w:p w14:paraId="7427FA82" w14:textId="77777777" w:rsidR="00421F7C" w:rsidRPr="002B67F3" w:rsidRDefault="00421F7C" w:rsidP="00260CB3">
            <w:pPr>
              <w:spacing w:before="20" w:after="20"/>
            </w:pPr>
            <w:r w:rsidRPr="002B67F3">
              <w:t>2008</w:t>
            </w:r>
          </w:p>
        </w:tc>
        <w:tc>
          <w:tcPr>
            <w:tcW w:w="1920" w:type="pct"/>
            <w:vAlign w:val="center"/>
          </w:tcPr>
          <w:p w14:paraId="3CC24437" w14:textId="77CF34F2" w:rsidR="00421F7C" w:rsidRPr="002B67F3" w:rsidRDefault="000C3257" w:rsidP="00260CB3">
            <w:pPr>
              <w:spacing w:before="20" w:after="20"/>
            </w:pPr>
            <w:r>
              <w:t xml:space="preserve">Conduct </w:t>
            </w:r>
            <w:r w:rsidR="00F857CD">
              <w:t xml:space="preserve">the approved </w:t>
            </w:r>
            <w:r>
              <w:t>survey</w:t>
            </w:r>
            <w:r w:rsidRPr="002B67F3">
              <w:t xml:space="preserve"> questionnaire </w:t>
            </w:r>
            <w:r>
              <w:t>and update</w:t>
            </w:r>
            <w:r w:rsidRPr="00A20D9E">
              <w:t xml:space="preserve"> Part 7.9</w:t>
            </w:r>
          </w:p>
        </w:tc>
      </w:tr>
      <w:tr w:rsidR="00260CB3" w:rsidRPr="002B67F3" w14:paraId="79561873" w14:textId="77777777" w:rsidTr="00260CB3">
        <w:tc>
          <w:tcPr>
            <w:tcW w:w="670" w:type="pct"/>
            <w:vAlign w:val="center"/>
          </w:tcPr>
          <w:p w14:paraId="36DFBF3C" w14:textId="77777777" w:rsidR="00421F7C" w:rsidRPr="002B67F3" w:rsidRDefault="00421F7C" w:rsidP="00260CB3">
            <w:pPr>
              <w:spacing w:before="20" w:after="20"/>
            </w:pPr>
            <w:r w:rsidRPr="002B67F3">
              <w:t>Part 7.3</w:t>
            </w:r>
          </w:p>
        </w:tc>
        <w:tc>
          <w:tcPr>
            <w:tcW w:w="1686" w:type="pct"/>
            <w:vAlign w:val="center"/>
          </w:tcPr>
          <w:p w14:paraId="40B83A7C" w14:textId="3C43B659" w:rsidR="00421F7C" w:rsidRPr="002B67F3" w:rsidRDefault="00421F7C" w:rsidP="00260CB3">
            <w:pPr>
              <w:spacing w:before="20" w:after="20"/>
            </w:pPr>
            <w:r w:rsidRPr="002B67F3">
              <w:t>Examples and kinds of patent documents</w:t>
            </w:r>
          </w:p>
        </w:tc>
        <w:tc>
          <w:tcPr>
            <w:tcW w:w="724" w:type="pct"/>
            <w:vAlign w:val="center"/>
          </w:tcPr>
          <w:p w14:paraId="76A89124" w14:textId="77777777" w:rsidR="00421F7C" w:rsidRPr="002B67F3" w:rsidRDefault="00421F7C" w:rsidP="00260CB3">
            <w:pPr>
              <w:spacing w:before="20" w:after="20"/>
            </w:pPr>
            <w:r w:rsidRPr="002B67F3">
              <w:t>2016</w:t>
            </w:r>
          </w:p>
        </w:tc>
        <w:tc>
          <w:tcPr>
            <w:tcW w:w="1920" w:type="pct"/>
            <w:vAlign w:val="center"/>
          </w:tcPr>
          <w:p w14:paraId="3BD51A13" w14:textId="08BA9BE2" w:rsidR="00421F7C" w:rsidRPr="002B67F3" w:rsidRDefault="00FD1EF5" w:rsidP="00260CB3">
            <w:pPr>
              <w:spacing w:before="20" w:after="20"/>
            </w:pPr>
            <w:r>
              <w:t xml:space="preserve">Update Part 7.3 based on the </w:t>
            </w:r>
            <w:r w:rsidR="0083158B">
              <w:t>o</w:t>
            </w:r>
            <w:r>
              <w:t xml:space="preserve">ption </w:t>
            </w:r>
            <w:r w:rsidR="00483C5B">
              <w:t xml:space="preserve">approved </w:t>
            </w:r>
            <w:r>
              <w:t>by the CWS</w:t>
            </w:r>
          </w:p>
        </w:tc>
      </w:tr>
    </w:tbl>
    <w:p w14:paraId="385405CB" w14:textId="77777777" w:rsidR="00A26A1C" w:rsidRDefault="00A26A1C" w:rsidP="00CF4D3A">
      <w:pPr>
        <w:pStyle w:val="ONUMFS"/>
        <w:numPr>
          <w:ilvl w:val="0"/>
          <w:numId w:val="0"/>
        </w:numPr>
        <w:spacing w:after="120"/>
        <w:ind w:left="5530"/>
        <w:rPr>
          <w:i/>
          <w:szCs w:val="22"/>
        </w:rPr>
      </w:pPr>
    </w:p>
    <w:p w14:paraId="7921E48A" w14:textId="40CB8454" w:rsidR="00CF4D3A" w:rsidRPr="002B67F3" w:rsidRDefault="00F50B9B" w:rsidP="00F50B9B">
      <w:pPr>
        <w:pStyle w:val="ONUME"/>
        <w:numPr>
          <w:ilvl w:val="0"/>
          <w:numId w:val="0"/>
        </w:numPr>
        <w:ind w:left="5533"/>
        <w:rPr>
          <w:i/>
        </w:rPr>
      </w:pPr>
      <w:r>
        <w:rPr>
          <w:i/>
          <w:szCs w:val="22"/>
        </w:rPr>
        <w:fldChar w:fldCharType="begin"/>
      </w:r>
      <w:r>
        <w:rPr>
          <w:i/>
          <w:szCs w:val="22"/>
        </w:rPr>
        <w:instrText xml:space="preserve"> AUTONUM  </w:instrText>
      </w:r>
      <w:r>
        <w:rPr>
          <w:i/>
          <w:szCs w:val="22"/>
        </w:rPr>
        <w:fldChar w:fldCharType="end"/>
      </w:r>
      <w:r>
        <w:rPr>
          <w:i/>
          <w:szCs w:val="22"/>
        </w:rPr>
        <w:tab/>
      </w:r>
      <w:r w:rsidR="00CF4D3A" w:rsidRPr="00956215">
        <w:rPr>
          <w:i/>
          <w:szCs w:val="22"/>
        </w:rPr>
        <w:t>Th</w:t>
      </w:r>
      <w:r w:rsidR="00CF4D3A" w:rsidRPr="00956215">
        <w:rPr>
          <w:i/>
        </w:rPr>
        <w:t>e CWS is invited to:</w:t>
      </w:r>
      <w:r w:rsidR="00CF4D3A" w:rsidRPr="002B67F3">
        <w:rPr>
          <w:i/>
        </w:rPr>
        <w:t xml:space="preserve"> </w:t>
      </w:r>
    </w:p>
    <w:p w14:paraId="24498ABB" w14:textId="3222F4B6" w:rsidR="00CF4D3A" w:rsidRDefault="00CF4D3A" w:rsidP="0002702F">
      <w:pPr>
        <w:pStyle w:val="BodyText"/>
        <w:ind w:left="5530" w:firstLine="720"/>
        <w:rPr>
          <w:i/>
        </w:rPr>
      </w:pPr>
      <w:r w:rsidRPr="002B67F3">
        <w:rPr>
          <w:i/>
        </w:rPr>
        <w:t>(a)</w:t>
      </w:r>
      <w:r w:rsidRPr="002B67F3">
        <w:rPr>
          <w:i/>
        </w:rPr>
        <w:tab/>
        <w:t xml:space="preserve">note the content of this document and the </w:t>
      </w:r>
      <w:r w:rsidR="00D428F4">
        <w:rPr>
          <w:i/>
        </w:rPr>
        <w:t>two</w:t>
      </w:r>
      <w:r w:rsidRPr="002B67F3">
        <w:rPr>
          <w:i/>
        </w:rPr>
        <w:t xml:space="preserve"> Annex</w:t>
      </w:r>
      <w:r w:rsidR="00241FDF">
        <w:rPr>
          <w:i/>
        </w:rPr>
        <w:t>es</w:t>
      </w:r>
      <w:r w:rsidRPr="002B67F3">
        <w:rPr>
          <w:i/>
        </w:rPr>
        <w:t xml:space="preserve"> to the present document;</w:t>
      </w:r>
    </w:p>
    <w:p w14:paraId="4BC93DF9" w14:textId="3B656E52" w:rsidR="00EE6E7C" w:rsidRDefault="00EE6E7C" w:rsidP="00EE6E7C">
      <w:pPr>
        <w:pStyle w:val="BodyText"/>
        <w:ind w:left="5530" w:firstLine="720"/>
        <w:rPr>
          <w:i/>
        </w:rPr>
      </w:pPr>
      <w:r w:rsidRPr="002B67F3">
        <w:rPr>
          <w:i/>
        </w:rPr>
        <w:t>(</w:t>
      </w:r>
      <w:r>
        <w:rPr>
          <w:i/>
        </w:rPr>
        <w:t>b</w:t>
      </w:r>
      <w:r w:rsidRPr="002B67F3">
        <w:rPr>
          <w:i/>
        </w:rPr>
        <w:t>)</w:t>
      </w:r>
      <w:r w:rsidRPr="002B67F3">
        <w:rPr>
          <w:i/>
        </w:rPr>
        <w:tab/>
      </w:r>
      <w:r w:rsidR="002F3D43">
        <w:rPr>
          <w:i/>
        </w:rPr>
        <w:t xml:space="preserve">request its members and observers to </w:t>
      </w:r>
      <w:r w:rsidR="00BC5DBE">
        <w:rPr>
          <w:i/>
        </w:rPr>
        <w:t>verify</w:t>
      </w:r>
      <w:r w:rsidR="002F3D43">
        <w:rPr>
          <w:i/>
        </w:rPr>
        <w:t xml:space="preserve"> the</w:t>
      </w:r>
      <w:r w:rsidR="00BC5DBE">
        <w:rPr>
          <w:i/>
        </w:rPr>
        <w:t xml:space="preserve"> information published on</w:t>
      </w:r>
      <w:r w:rsidR="002F3D43">
        <w:rPr>
          <w:i/>
        </w:rPr>
        <w:t xml:space="preserve"> </w:t>
      </w:r>
      <w:r w:rsidR="00BC5DBE" w:rsidRPr="00F776CD">
        <w:rPr>
          <w:i/>
        </w:rPr>
        <w:t>Part 7.2.6 and Part 7.2.7 of the WIPO Handbook</w:t>
      </w:r>
      <w:r w:rsidR="00343CF2" w:rsidRPr="00F776CD">
        <w:rPr>
          <w:i/>
        </w:rPr>
        <w:t>;</w:t>
      </w:r>
    </w:p>
    <w:p w14:paraId="6F26F527" w14:textId="3E8BB201" w:rsidR="00E01F56" w:rsidRDefault="00CF4D3A" w:rsidP="0002702F">
      <w:pPr>
        <w:pStyle w:val="BodyText"/>
        <w:ind w:left="5530" w:firstLine="720"/>
        <w:rPr>
          <w:i/>
        </w:rPr>
      </w:pPr>
      <w:r w:rsidRPr="002B67F3">
        <w:rPr>
          <w:i/>
        </w:rPr>
        <w:t>(</w:t>
      </w:r>
      <w:r w:rsidR="009A487D">
        <w:rPr>
          <w:i/>
        </w:rPr>
        <w:t>c</w:t>
      </w:r>
      <w:r w:rsidRPr="002B67F3">
        <w:rPr>
          <w:i/>
        </w:rPr>
        <w:t>)</w:t>
      </w:r>
      <w:r w:rsidRPr="002B67F3">
        <w:rPr>
          <w:i/>
        </w:rPr>
        <w:tab/>
        <w:t xml:space="preserve">consider and decide </w:t>
      </w:r>
      <w:r w:rsidR="00F66A74">
        <w:rPr>
          <w:i/>
        </w:rPr>
        <w:t>an</w:t>
      </w:r>
      <w:r w:rsidRPr="002B67F3">
        <w:rPr>
          <w:i/>
        </w:rPr>
        <w:t xml:space="preserve"> </w:t>
      </w:r>
      <w:r w:rsidR="00F66A74">
        <w:rPr>
          <w:i/>
        </w:rPr>
        <w:t>Option</w:t>
      </w:r>
      <w:r w:rsidR="00E32FC0">
        <w:rPr>
          <w:i/>
        </w:rPr>
        <w:t xml:space="preserve"> to be used for updating WIPO Handbook Part</w:t>
      </w:r>
      <w:r w:rsidR="00AD41BC">
        <w:rPr>
          <w:i/>
        </w:rPr>
        <w:t xml:space="preserve"> 7.3, as re</w:t>
      </w:r>
      <w:r w:rsidR="00AF48FD">
        <w:rPr>
          <w:i/>
        </w:rPr>
        <w:t>ferred to in paragraph</w:t>
      </w:r>
      <w:r w:rsidR="008A6BC8">
        <w:rPr>
          <w:i/>
        </w:rPr>
        <w:t xml:space="preserve"> </w:t>
      </w:r>
      <w:r w:rsidR="00E63F2B">
        <w:rPr>
          <w:i/>
        </w:rPr>
        <w:t xml:space="preserve">20 </w:t>
      </w:r>
      <w:r w:rsidR="008A6BC8">
        <w:rPr>
          <w:i/>
        </w:rPr>
        <w:t xml:space="preserve">to </w:t>
      </w:r>
      <w:r w:rsidR="00AF48FD">
        <w:rPr>
          <w:i/>
        </w:rPr>
        <w:t xml:space="preserve"> above</w:t>
      </w:r>
      <w:r w:rsidR="008C39F2">
        <w:rPr>
          <w:i/>
        </w:rPr>
        <w:t>;</w:t>
      </w:r>
    </w:p>
    <w:p w14:paraId="21AC0B5F" w14:textId="0F63AD1C" w:rsidR="00E45040" w:rsidRDefault="00E45040" w:rsidP="0002702F">
      <w:pPr>
        <w:pStyle w:val="BodyText"/>
        <w:ind w:left="5530" w:firstLine="720"/>
        <w:rPr>
          <w:i/>
        </w:rPr>
      </w:pPr>
      <w:r>
        <w:rPr>
          <w:i/>
        </w:rPr>
        <w:t>(d)</w:t>
      </w:r>
      <w:r>
        <w:rPr>
          <w:i/>
        </w:rPr>
        <w:tab/>
        <w:t xml:space="preserve">consider and approve </w:t>
      </w:r>
      <w:r w:rsidR="00BE2564">
        <w:rPr>
          <w:i/>
        </w:rPr>
        <w:t xml:space="preserve">the </w:t>
      </w:r>
      <w:r>
        <w:rPr>
          <w:i/>
        </w:rPr>
        <w:t>proposed template</w:t>
      </w:r>
      <w:r w:rsidR="00BD7A2A">
        <w:rPr>
          <w:i/>
        </w:rPr>
        <w:t>, as referred to in paragraph</w:t>
      </w:r>
      <w:r w:rsidR="001F5334">
        <w:rPr>
          <w:i/>
        </w:rPr>
        <w:t xml:space="preserve"> 21 </w:t>
      </w:r>
      <w:r w:rsidR="00A213AE">
        <w:rPr>
          <w:i/>
        </w:rPr>
        <w:t xml:space="preserve">above </w:t>
      </w:r>
      <w:r w:rsidR="001F5334">
        <w:rPr>
          <w:i/>
        </w:rPr>
        <w:t>and re</w:t>
      </w:r>
      <w:r w:rsidR="000E4307">
        <w:rPr>
          <w:i/>
        </w:rPr>
        <w:t>produced in Annex I</w:t>
      </w:r>
      <w:r w:rsidR="00A213AE">
        <w:rPr>
          <w:i/>
        </w:rPr>
        <w:t xml:space="preserve"> to this present document</w:t>
      </w:r>
      <w:r w:rsidR="000E4307">
        <w:rPr>
          <w:i/>
        </w:rPr>
        <w:t>;</w:t>
      </w:r>
      <w:r w:rsidR="005B5FB3">
        <w:rPr>
          <w:i/>
        </w:rPr>
        <w:t xml:space="preserve"> </w:t>
      </w:r>
    </w:p>
    <w:p w14:paraId="5C124671" w14:textId="67F7C94B" w:rsidR="00036D77" w:rsidRDefault="00823201" w:rsidP="0002702F">
      <w:pPr>
        <w:pStyle w:val="BodyText"/>
        <w:ind w:left="5530" w:firstLine="720"/>
        <w:rPr>
          <w:i/>
        </w:rPr>
      </w:pPr>
      <w:r w:rsidRPr="002B67F3">
        <w:rPr>
          <w:i/>
        </w:rPr>
        <w:t>(</w:t>
      </w:r>
      <w:r w:rsidR="00512601">
        <w:rPr>
          <w:i/>
        </w:rPr>
        <w:t>e</w:t>
      </w:r>
      <w:r w:rsidRPr="002B67F3">
        <w:rPr>
          <w:i/>
        </w:rPr>
        <w:t xml:space="preserve">) </w:t>
      </w:r>
      <w:r>
        <w:rPr>
          <w:i/>
        </w:rPr>
        <w:tab/>
      </w:r>
      <w:r w:rsidR="005A0992">
        <w:rPr>
          <w:i/>
        </w:rPr>
        <w:t>request the Secretariat</w:t>
      </w:r>
      <w:r w:rsidR="00B0723E">
        <w:rPr>
          <w:i/>
        </w:rPr>
        <w:t xml:space="preserve"> to manage the update of</w:t>
      </w:r>
      <w:r w:rsidR="005A0992">
        <w:rPr>
          <w:i/>
        </w:rPr>
        <w:t xml:space="preserve"> </w:t>
      </w:r>
      <w:r w:rsidR="00B0723E">
        <w:rPr>
          <w:i/>
        </w:rPr>
        <w:t>WIPO Handbook Part 7.3, based on the Option approve</w:t>
      </w:r>
      <w:r w:rsidR="00107D05">
        <w:rPr>
          <w:i/>
        </w:rPr>
        <w:t>d</w:t>
      </w:r>
      <w:r w:rsidR="00B0723E">
        <w:rPr>
          <w:i/>
        </w:rPr>
        <w:t xml:space="preserve"> by the CWS, </w:t>
      </w:r>
      <w:r w:rsidRPr="002B67F3">
        <w:rPr>
          <w:i/>
        </w:rPr>
        <w:t xml:space="preserve">as referred to in paragraph </w:t>
      </w:r>
      <w:r w:rsidRPr="0033734C">
        <w:rPr>
          <w:i/>
        </w:rPr>
        <w:t>2</w:t>
      </w:r>
      <w:r w:rsidR="0052566D">
        <w:rPr>
          <w:i/>
        </w:rPr>
        <w:t>1</w:t>
      </w:r>
      <w:r>
        <w:rPr>
          <w:i/>
        </w:rPr>
        <w:t xml:space="preserve"> </w:t>
      </w:r>
      <w:r w:rsidRPr="002B67F3">
        <w:rPr>
          <w:i/>
        </w:rPr>
        <w:t>above</w:t>
      </w:r>
      <w:r>
        <w:rPr>
          <w:i/>
        </w:rPr>
        <w:t xml:space="preserve">; </w:t>
      </w:r>
    </w:p>
    <w:p w14:paraId="4DFB77E1" w14:textId="27F23EC7" w:rsidR="00CF4D3A" w:rsidRDefault="00CF4D3A" w:rsidP="0002702F">
      <w:pPr>
        <w:pStyle w:val="BodyText"/>
        <w:ind w:left="5530" w:firstLine="720"/>
        <w:rPr>
          <w:i/>
        </w:rPr>
      </w:pPr>
      <w:r w:rsidRPr="002B67F3">
        <w:rPr>
          <w:i/>
        </w:rPr>
        <w:t>(</w:t>
      </w:r>
      <w:r w:rsidR="00512601">
        <w:rPr>
          <w:i/>
        </w:rPr>
        <w:t>f</w:t>
      </w:r>
      <w:r w:rsidRPr="002B67F3">
        <w:rPr>
          <w:i/>
        </w:rPr>
        <w:t xml:space="preserve">) </w:t>
      </w:r>
      <w:r>
        <w:rPr>
          <w:i/>
        </w:rPr>
        <w:tab/>
      </w:r>
      <w:r w:rsidR="00C61D65">
        <w:rPr>
          <w:i/>
        </w:rPr>
        <w:t xml:space="preserve">consider and </w:t>
      </w:r>
      <w:r w:rsidR="00D700F1">
        <w:rPr>
          <w:i/>
        </w:rPr>
        <w:t>approve</w:t>
      </w:r>
      <w:r w:rsidR="00C61D65">
        <w:rPr>
          <w:i/>
        </w:rPr>
        <w:t xml:space="preserve"> the proposed</w:t>
      </w:r>
      <w:r w:rsidRPr="002B67F3">
        <w:rPr>
          <w:i/>
        </w:rPr>
        <w:t xml:space="preserve"> survey questionnaire on the citation practice</w:t>
      </w:r>
      <w:r w:rsidR="00DF4484">
        <w:rPr>
          <w:i/>
        </w:rPr>
        <w:t>,</w:t>
      </w:r>
      <w:r w:rsidRPr="002B67F3">
        <w:rPr>
          <w:i/>
        </w:rPr>
        <w:t xml:space="preserve"> as referred to in paragraph</w:t>
      </w:r>
      <w:r w:rsidR="00213AC3">
        <w:rPr>
          <w:i/>
        </w:rPr>
        <w:t>s</w:t>
      </w:r>
      <w:r w:rsidRPr="002B67F3">
        <w:rPr>
          <w:i/>
        </w:rPr>
        <w:t xml:space="preserve"> </w:t>
      </w:r>
      <w:r w:rsidR="00C45AFA">
        <w:rPr>
          <w:i/>
        </w:rPr>
        <w:t xml:space="preserve">22 </w:t>
      </w:r>
      <w:r w:rsidR="00213AC3">
        <w:rPr>
          <w:i/>
        </w:rPr>
        <w:t xml:space="preserve">to </w:t>
      </w:r>
      <w:r w:rsidR="00213AC3" w:rsidRPr="0033734C">
        <w:rPr>
          <w:i/>
        </w:rPr>
        <w:t>2</w:t>
      </w:r>
      <w:r w:rsidR="00C45AFA">
        <w:rPr>
          <w:i/>
        </w:rPr>
        <w:t>5</w:t>
      </w:r>
      <w:r w:rsidRPr="002B67F3">
        <w:rPr>
          <w:i/>
        </w:rPr>
        <w:t xml:space="preserve"> above</w:t>
      </w:r>
      <w:r w:rsidR="00062EC0">
        <w:rPr>
          <w:i/>
        </w:rPr>
        <w:t xml:space="preserve"> and </w:t>
      </w:r>
      <w:r w:rsidR="00C61D65">
        <w:rPr>
          <w:i/>
        </w:rPr>
        <w:t xml:space="preserve">reproduced </w:t>
      </w:r>
      <w:r w:rsidR="004B4CBD">
        <w:rPr>
          <w:i/>
        </w:rPr>
        <w:t>in Annex I</w:t>
      </w:r>
      <w:r w:rsidR="00D57081">
        <w:rPr>
          <w:i/>
        </w:rPr>
        <w:t>I</w:t>
      </w:r>
      <w:r w:rsidR="004B4CBD">
        <w:rPr>
          <w:i/>
        </w:rPr>
        <w:t xml:space="preserve"> to this present document</w:t>
      </w:r>
      <w:r>
        <w:rPr>
          <w:i/>
        </w:rPr>
        <w:t xml:space="preserve">; </w:t>
      </w:r>
    </w:p>
    <w:p w14:paraId="09B898B6" w14:textId="634233E7" w:rsidR="00D700F1" w:rsidRDefault="001830D2" w:rsidP="0002702F">
      <w:pPr>
        <w:pStyle w:val="BodyText"/>
        <w:ind w:left="5530" w:firstLine="720"/>
        <w:rPr>
          <w:i/>
        </w:rPr>
      </w:pPr>
      <w:r w:rsidRPr="002B67F3">
        <w:rPr>
          <w:i/>
        </w:rPr>
        <w:t>(</w:t>
      </w:r>
      <w:r w:rsidR="00512601">
        <w:rPr>
          <w:i/>
        </w:rPr>
        <w:t>g</w:t>
      </w:r>
      <w:r w:rsidRPr="002B67F3">
        <w:rPr>
          <w:i/>
        </w:rPr>
        <w:t>)</w:t>
      </w:r>
      <w:r w:rsidRPr="002B67F3">
        <w:rPr>
          <w:i/>
        </w:rPr>
        <w:tab/>
      </w:r>
      <w:r w:rsidRPr="008B07B7">
        <w:rPr>
          <w:i/>
        </w:rPr>
        <w:t xml:space="preserve">request the Secretariat to issue a circular </w:t>
      </w:r>
      <w:r w:rsidR="00DC6508" w:rsidRPr="00DC6508">
        <w:rPr>
          <w:i/>
        </w:rPr>
        <w:t xml:space="preserve">inviting all Offices to respond </w:t>
      </w:r>
      <w:r w:rsidR="00186E61">
        <w:rPr>
          <w:i/>
        </w:rPr>
        <w:t xml:space="preserve">to </w:t>
      </w:r>
      <w:r w:rsidR="00DC6508" w:rsidRPr="00DC6508">
        <w:rPr>
          <w:i/>
        </w:rPr>
        <w:t>the survey</w:t>
      </w:r>
      <w:r w:rsidR="00F12039">
        <w:rPr>
          <w:i/>
        </w:rPr>
        <w:t>,</w:t>
      </w:r>
      <w:r w:rsidR="00F8169C" w:rsidRPr="00737327">
        <w:rPr>
          <w:i/>
        </w:rPr>
        <w:t xml:space="preserve"> and update Part 7.9, </w:t>
      </w:r>
      <w:r w:rsidRPr="008B07B7">
        <w:rPr>
          <w:i/>
        </w:rPr>
        <w:t xml:space="preserve">as referred to in paragraph </w:t>
      </w:r>
      <w:r w:rsidR="0096560A">
        <w:rPr>
          <w:i/>
        </w:rPr>
        <w:t>25</w:t>
      </w:r>
      <w:r w:rsidRPr="008B07B7">
        <w:rPr>
          <w:i/>
        </w:rPr>
        <w:t xml:space="preserve"> above</w:t>
      </w:r>
      <w:r w:rsidR="00AF6E4A">
        <w:rPr>
          <w:i/>
        </w:rPr>
        <w:t>;</w:t>
      </w:r>
      <w:r w:rsidRPr="00737327">
        <w:rPr>
          <w:i/>
        </w:rPr>
        <w:t xml:space="preserve">  </w:t>
      </w:r>
      <w:r w:rsidR="00AF6E4A">
        <w:rPr>
          <w:i/>
        </w:rPr>
        <w:t>and</w:t>
      </w:r>
    </w:p>
    <w:p w14:paraId="10F2E384" w14:textId="456C5B86" w:rsidR="00CF4D3A" w:rsidRPr="008404A5" w:rsidRDefault="00CF4D3A" w:rsidP="0002702F">
      <w:pPr>
        <w:pStyle w:val="BodyText"/>
        <w:ind w:left="5530" w:firstLine="720"/>
        <w:rPr>
          <w:i/>
        </w:rPr>
      </w:pPr>
      <w:r w:rsidRPr="00CD2A92">
        <w:rPr>
          <w:i/>
        </w:rPr>
        <w:t>(</w:t>
      </w:r>
      <w:r w:rsidR="00512601">
        <w:rPr>
          <w:i/>
        </w:rPr>
        <w:t>h</w:t>
      </w:r>
      <w:r w:rsidRPr="00CD2A92">
        <w:rPr>
          <w:i/>
        </w:rPr>
        <w:t>)</w:t>
      </w:r>
      <w:r w:rsidRPr="00CD2A92">
        <w:rPr>
          <w:i/>
        </w:rPr>
        <w:tab/>
        <w:t>consider an</w:t>
      </w:r>
      <w:r w:rsidR="00CD2A92" w:rsidRPr="00CD2A92">
        <w:rPr>
          <w:i/>
        </w:rPr>
        <w:t>d</w:t>
      </w:r>
      <w:r w:rsidRPr="00CD2A92">
        <w:rPr>
          <w:i/>
        </w:rPr>
        <w:t xml:space="preserve"> approve the updated work plan as indicated in paragraph </w:t>
      </w:r>
      <w:r w:rsidR="00E26EEF">
        <w:rPr>
          <w:i/>
        </w:rPr>
        <w:t>2</w:t>
      </w:r>
      <w:r w:rsidR="00B52867">
        <w:rPr>
          <w:i/>
        </w:rPr>
        <w:t>6</w:t>
      </w:r>
      <w:r w:rsidR="00E26EEF" w:rsidRPr="00737327">
        <w:rPr>
          <w:i/>
        </w:rPr>
        <w:t xml:space="preserve"> </w:t>
      </w:r>
      <w:r w:rsidRPr="00CD2A92">
        <w:rPr>
          <w:i/>
        </w:rPr>
        <w:t>above.</w:t>
      </w:r>
      <w:r w:rsidRPr="002B67F3">
        <w:rPr>
          <w:i/>
        </w:rPr>
        <w:t xml:space="preserve">  </w:t>
      </w:r>
    </w:p>
    <w:p w14:paraId="60D12A0B" w14:textId="77777777" w:rsidR="00737327" w:rsidRPr="00737327" w:rsidRDefault="00737327" w:rsidP="00737327">
      <w:pPr>
        <w:ind w:left="5533"/>
        <w:rPr>
          <w:iCs/>
        </w:rPr>
      </w:pPr>
    </w:p>
    <w:p w14:paraId="5FE5599D" w14:textId="77777777" w:rsidR="00A32BB2" w:rsidRPr="00737327" w:rsidRDefault="00A32BB2" w:rsidP="00BD6BAE">
      <w:pPr>
        <w:ind w:left="5533"/>
      </w:pPr>
    </w:p>
    <w:p w14:paraId="00B09183" w14:textId="77777777" w:rsidR="00625257" w:rsidRPr="00737327" w:rsidRDefault="00625257" w:rsidP="00737327">
      <w:pPr>
        <w:ind w:left="5533"/>
      </w:pPr>
    </w:p>
    <w:p w14:paraId="2FE33B74" w14:textId="302B94E5" w:rsidR="00AF1682" w:rsidRDefault="00A427DB" w:rsidP="00737327">
      <w:pPr>
        <w:spacing w:after="240"/>
        <w:ind w:left="5533"/>
        <w:jc w:val="center"/>
      </w:pPr>
      <w:r>
        <w:t>[</w:t>
      </w:r>
      <w:r w:rsidR="00AE180E">
        <w:t xml:space="preserve">Annex </w:t>
      </w:r>
      <w:r w:rsidR="00B437A0">
        <w:t xml:space="preserve">I </w:t>
      </w:r>
      <w:r w:rsidR="00AE180E">
        <w:t>follows</w:t>
      </w:r>
      <w:r>
        <w:t>]</w:t>
      </w:r>
    </w:p>
    <w:sectPr w:rsidR="00AF1682" w:rsidSect="00083301">
      <w:headerReference w:type="default" r:id="rId15"/>
      <w:footerReference w:type="even" r:id="rId16"/>
      <w:footerReference w:type="default" r:id="rId17"/>
      <w:footerReference w:type="first" r:id="rId18"/>
      <w:endnotePr>
        <w:numFmt w:val="decimal"/>
      </w:endnotePr>
      <w:pgSz w:w="11907" w:h="16840" w:code="9"/>
      <w:pgMar w:top="562" w:right="1138" w:bottom="1282" w:left="1411"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E54A4" w14:textId="77777777" w:rsidR="004F39C9" w:rsidRDefault="004F39C9">
      <w:r>
        <w:separator/>
      </w:r>
    </w:p>
  </w:endnote>
  <w:endnote w:type="continuationSeparator" w:id="0">
    <w:p w14:paraId="1A47E840" w14:textId="77777777" w:rsidR="004F39C9" w:rsidRDefault="004F39C9" w:rsidP="003B38C1">
      <w:r>
        <w:separator/>
      </w:r>
    </w:p>
    <w:p w14:paraId="53A5A72E" w14:textId="77777777" w:rsidR="004F39C9" w:rsidRPr="003B38C1" w:rsidRDefault="004F39C9" w:rsidP="003B38C1">
      <w:pPr>
        <w:spacing w:after="60"/>
        <w:rPr>
          <w:sz w:val="17"/>
        </w:rPr>
      </w:pPr>
      <w:r>
        <w:rPr>
          <w:sz w:val="17"/>
        </w:rPr>
        <w:t>[Endnote continued from previous page]</w:t>
      </w:r>
    </w:p>
  </w:endnote>
  <w:endnote w:type="continuationNotice" w:id="1">
    <w:p w14:paraId="7404FF10" w14:textId="77777777" w:rsidR="004F39C9" w:rsidRPr="003B38C1" w:rsidRDefault="004F39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76">
    <w:altName w:val="Calibri"/>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B072" w14:textId="05F5BF8F" w:rsidR="000817DB" w:rsidRDefault="000817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BCE68" w14:textId="5243969C" w:rsidR="000817DB" w:rsidRDefault="000817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C3760" w14:textId="42BFC70A" w:rsidR="000817DB" w:rsidRPr="00954EAC" w:rsidRDefault="000817D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92C96" w14:textId="77777777" w:rsidR="004F39C9" w:rsidRDefault="004F39C9">
      <w:r>
        <w:separator/>
      </w:r>
    </w:p>
  </w:footnote>
  <w:footnote w:type="continuationSeparator" w:id="0">
    <w:p w14:paraId="19884B81" w14:textId="77777777" w:rsidR="004F39C9" w:rsidRDefault="004F39C9" w:rsidP="008B60B2">
      <w:r>
        <w:separator/>
      </w:r>
    </w:p>
    <w:p w14:paraId="1CC543AC" w14:textId="77777777" w:rsidR="004F39C9" w:rsidRPr="00ED77FB" w:rsidRDefault="004F39C9" w:rsidP="008B60B2">
      <w:pPr>
        <w:spacing w:after="60"/>
        <w:rPr>
          <w:sz w:val="17"/>
          <w:szCs w:val="17"/>
        </w:rPr>
      </w:pPr>
      <w:r w:rsidRPr="00ED77FB">
        <w:rPr>
          <w:sz w:val="17"/>
          <w:szCs w:val="17"/>
        </w:rPr>
        <w:t>[Footnote continued from previous page]</w:t>
      </w:r>
    </w:p>
  </w:footnote>
  <w:footnote w:type="continuationNotice" w:id="1">
    <w:p w14:paraId="63D3868A" w14:textId="77777777" w:rsidR="004F39C9" w:rsidRPr="00ED77FB" w:rsidRDefault="004F39C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1EFCE600" w:rsidR="00EC4E49" w:rsidRDefault="00B07C3A" w:rsidP="00477D6B">
    <w:pPr>
      <w:jc w:val="right"/>
    </w:pPr>
    <w:bookmarkStart w:id="5" w:name="Code2"/>
    <w:bookmarkEnd w:id="5"/>
    <w:r>
      <w:t>CWS/13/</w:t>
    </w:r>
    <w:r w:rsidR="00CF4D3A">
      <w:t>5</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DA6776"/>
    <w:multiLevelType w:val="multilevel"/>
    <w:tmpl w:val="9450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22547"/>
    <w:multiLevelType w:val="multilevel"/>
    <w:tmpl w:val="A0B24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4" w15:restartNumberingAfterBreak="0">
    <w:nsid w:val="065F27E8"/>
    <w:multiLevelType w:val="multilevel"/>
    <w:tmpl w:val="7F7634B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F9722F"/>
    <w:multiLevelType w:val="multilevel"/>
    <w:tmpl w:val="592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6773BD"/>
    <w:multiLevelType w:val="multilevel"/>
    <w:tmpl w:val="F2101A0C"/>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14E95C9D"/>
    <w:multiLevelType w:val="hybridMultilevel"/>
    <w:tmpl w:val="9C88984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9A73D3"/>
    <w:multiLevelType w:val="multilevel"/>
    <w:tmpl w:val="DA9E9B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92C6F5E"/>
    <w:multiLevelType w:val="hybridMultilevel"/>
    <w:tmpl w:val="95D6A6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3D5302"/>
    <w:multiLevelType w:val="hybridMultilevel"/>
    <w:tmpl w:val="52920D6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6ED0687"/>
    <w:multiLevelType w:val="multilevel"/>
    <w:tmpl w:val="2F2650B0"/>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7E2351A"/>
    <w:multiLevelType w:val="hybridMultilevel"/>
    <w:tmpl w:val="DFC2A93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2F44F8"/>
    <w:multiLevelType w:val="multilevel"/>
    <w:tmpl w:val="C762852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8FA4917"/>
    <w:multiLevelType w:val="multilevel"/>
    <w:tmpl w:val="5A62E67A"/>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096945"/>
    <w:multiLevelType w:val="hybridMultilevel"/>
    <w:tmpl w:val="126C2B4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B4FA5"/>
    <w:multiLevelType w:val="multilevel"/>
    <w:tmpl w:val="CB96ED0C"/>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B1520F"/>
    <w:multiLevelType w:val="multilevel"/>
    <w:tmpl w:val="4A7AB1F4"/>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37C42216"/>
    <w:multiLevelType w:val="hybridMultilevel"/>
    <w:tmpl w:val="EDC665A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0852C2"/>
    <w:multiLevelType w:val="multilevel"/>
    <w:tmpl w:val="08AE369E"/>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D45712"/>
    <w:multiLevelType w:val="hybridMultilevel"/>
    <w:tmpl w:val="1DA8F6F0"/>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C687A49"/>
    <w:multiLevelType w:val="hybridMultilevel"/>
    <w:tmpl w:val="0F904A5A"/>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0" w15:restartNumberingAfterBreak="0">
    <w:nsid w:val="4E926E35"/>
    <w:multiLevelType w:val="hybridMultilevel"/>
    <w:tmpl w:val="869CB5D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DF49A7"/>
    <w:multiLevelType w:val="multilevel"/>
    <w:tmpl w:val="88E4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61C46"/>
    <w:multiLevelType w:val="hybridMultilevel"/>
    <w:tmpl w:val="76367C0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745AD1"/>
    <w:multiLevelType w:val="hybridMultilevel"/>
    <w:tmpl w:val="8F869C1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5" w15:restartNumberingAfterBreak="0">
    <w:nsid w:val="683E70C6"/>
    <w:multiLevelType w:val="hybridMultilevel"/>
    <w:tmpl w:val="61961DB8"/>
    <w:lvl w:ilvl="0" w:tplc="4364A564">
      <w:start w:val="4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4B38E1"/>
    <w:multiLevelType w:val="hybridMultilevel"/>
    <w:tmpl w:val="C09CC10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7E1287"/>
    <w:multiLevelType w:val="multilevel"/>
    <w:tmpl w:val="CB96E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1338CE"/>
    <w:multiLevelType w:val="hybridMultilevel"/>
    <w:tmpl w:val="D5768FF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593C51"/>
    <w:multiLevelType w:val="multilevel"/>
    <w:tmpl w:val="F4ECA3B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1BD3EA4"/>
    <w:multiLevelType w:val="multilevel"/>
    <w:tmpl w:val="B2CA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2C840D6"/>
    <w:multiLevelType w:val="hybridMultilevel"/>
    <w:tmpl w:val="30FA502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D94F33"/>
    <w:multiLevelType w:val="multilevel"/>
    <w:tmpl w:val="B8B8E2E2"/>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3" w15:restartNumberingAfterBreak="0">
    <w:nsid w:val="748A1D2A"/>
    <w:multiLevelType w:val="hybridMultilevel"/>
    <w:tmpl w:val="6F0ED2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53C46AA"/>
    <w:multiLevelType w:val="hybridMultilevel"/>
    <w:tmpl w:val="6D2815B8"/>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006B7F"/>
    <w:multiLevelType w:val="hybridMultilevel"/>
    <w:tmpl w:val="920A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1F72B3"/>
    <w:multiLevelType w:val="hybridMultilevel"/>
    <w:tmpl w:val="108AFB7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295BC8"/>
    <w:multiLevelType w:val="multilevel"/>
    <w:tmpl w:val="B23C1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9242770">
    <w:abstractNumId w:val="9"/>
  </w:num>
  <w:num w:numId="2" w16cid:durableId="1707562677">
    <w:abstractNumId w:val="26"/>
  </w:num>
  <w:num w:numId="3" w16cid:durableId="488402972">
    <w:abstractNumId w:val="0"/>
  </w:num>
  <w:num w:numId="4" w16cid:durableId="1646352287">
    <w:abstractNumId w:val="28"/>
  </w:num>
  <w:num w:numId="5" w16cid:durableId="656806783">
    <w:abstractNumId w:val="5"/>
  </w:num>
  <w:num w:numId="6" w16cid:durableId="222833342">
    <w:abstractNumId w:val="13"/>
  </w:num>
  <w:num w:numId="7" w16cid:durableId="320819985">
    <w:abstractNumId w:val="24"/>
  </w:num>
  <w:num w:numId="8" w16cid:durableId="1012142412">
    <w:abstractNumId w:val="29"/>
  </w:num>
  <w:num w:numId="9" w16cid:durableId="1069696050">
    <w:abstractNumId w:val="34"/>
  </w:num>
  <w:num w:numId="10" w16cid:durableId="672034078">
    <w:abstractNumId w:val="3"/>
  </w:num>
  <w:num w:numId="11" w16cid:durableId="1043404281">
    <w:abstractNumId w:val="35"/>
  </w:num>
  <w:num w:numId="12" w16cid:durableId="1357387395">
    <w:abstractNumId w:val="30"/>
  </w:num>
  <w:num w:numId="13" w16cid:durableId="1879277026">
    <w:abstractNumId w:val="18"/>
  </w:num>
  <w:num w:numId="14" w16cid:durableId="1008827333">
    <w:abstractNumId w:val="45"/>
  </w:num>
  <w:num w:numId="15" w16cid:durableId="956983354">
    <w:abstractNumId w:val="40"/>
  </w:num>
  <w:num w:numId="16" w16cid:durableId="535393932">
    <w:abstractNumId w:val="2"/>
  </w:num>
  <w:num w:numId="17" w16cid:durableId="1624190411">
    <w:abstractNumId w:val="38"/>
  </w:num>
  <w:num w:numId="18" w16cid:durableId="2039432255">
    <w:abstractNumId w:val="36"/>
  </w:num>
  <w:num w:numId="19" w16cid:durableId="2059745973">
    <w:abstractNumId w:val="33"/>
  </w:num>
  <w:num w:numId="20" w16cid:durableId="1589344283">
    <w:abstractNumId w:val="46"/>
  </w:num>
  <w:num w:numId="21" w16cid:durableId="1033773091">
    <w:abstractNumId w:val="15"/>
  </w:num>
  <w:num w:numId="22" w16cid:durableId="1396704590">
    <w:abstractNumId w:val="22"/>
  </w:num>
  <w:num w:numId="23" w16cid:durableId="1153529172">
    <w:abstractNumId w:val="32"/>
  </w:num>
  <w:num w:numId="24" w16cid:durableId="4216935">
    <w:abstractNumId w:val="19"/>
  </w:num>
  <w:num w:numId="25" w16cid:durableId="914779926">
    <w:abstractNumId w:val="37"/>
  </w:num>
  <w:num w:numId="26" w16cid:durableId="171458793">
    <w:abstractNumId w:val="31"/>
  </w:num>
  <w:num w:numId="27" w16cid:durableId="720905412">
    <w:abstractNumId w:val="20"/>
  </w:num>
  <w:num w:numId="28" w16cid:durableId="1025205962">
    <w:abstractNumId w:val="6"/>
  </w:num>
  <w:num w:numId="29" w16cid:durableId="1449857183">
    <w:abstractNumId w:val="1"/>
  </w:num>
  <w:num w:numId="30" w16cid:durableId="988174294">
    <w:abstractNumId w:val="41"/>
  </w:num>
  <w:num w:numId="31" w16cid:durableId="496458150">
    <w:abstractNumId w:val="44"/>
  </w:num>
  <w:num w:numId="32" w16cid:durableId="272053376">
    <w:abstractNumId w:val="42"/>
  </w:num>
  <w:num w:numId="33" w16cid:durableId="1456174422">
    <w:abstractNumId w:val="21"/>
  </w:num>
  <w:num w:numId="34" w16cid:durableId="1627541518">
    <w:abstractNumId w:val="7"/>
  </w:num>
  <w:num w:numId="35" w16cid:durableId="988679965">
    <w:abstractNumId w:val="10"/>
  </w:num>
  <w:num w:numId="36" w16cid:durableId="405690250">
    <w:abstractNumId w:val="23"/>
  </w:num>
  <w:num w:numId="37" w16cid:durableId="713777727">
    <w:abstractNumId w:val="16"/>
  </w:num>
  <w:num w:numId="38" w16cid:durableId="1313171523">
    <w:abstractNumId w:val="17"/>
  </w:num>
  <w:num w:numId="39" w16cid:durableId="748844960">
    <w:abstractNumId w:val="39"/>
  </w:num>
  <w:num w:numId="40" w16cid:durableId="700476441">
    <w:abstractNumId w:val="4"/>
  </w:num>
  <w:num w:numId="41" w16cid:durableId="179856374">
    <w:abstractNumId w:val="14"/>
  </w:num>
  <w:num w:numId="42" w16cid:durableId="879246653">
    <w:abstractNumId w:val="12"/>
  </w:num>
  <w:num w:numId="43" w16cid:durableId="1282227889">
    <w:abstractNumId w:val="47"/>
  </w:num>
  <w:num w:numId="44" w16cid:durableId="1320726">
    <w:abstractNumId w:val="43"/>
  </w:num>
  <w:num w:numId="45" w16cid:durableId="275795272">
    <w:abstractNumId w:val="8"/>
  </w:num>
  <w:num w:numId="46" w16cid:durableId="553664597">
    <w:abstractNumId w:val="25"/>
  </w:num>
  <w:num w:numId="47" w16cid:durableId="661665640">
    <w:abstractNumId w:val="27"/>
  </w:num>
  <w:num w:numId="48" w16cid:durableId="11733047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2730"/>
    <w:rsid w:val="00002865"/>
    <w:rsid w:val="00003C0D"/>
    <w:rsid w:val="00004803"/>
    <w:rsid w:val="00004A51"/>
    <w:rsid w:val="000052FB"/>
    <w:rsid w:val="00005A9C"/>
    <w:rsid w:val="00005FE2"/>
    <w:rsid w:val="000063D8"/>
    <w:rsid w:val="0001067B"/>
    <w:rsid w:val="000116AD"/>
    <w:rsid w:val="00011843"/>
    <w:rsid w:val="000146FE"/>
    <w:rsid w:val="000147B6"/>
    <w:rsid w:val="0001647B"/>
    <w:rsid w:val="00023C8F"/>
    <w:rsid w:val="00023EBF"/>
    <w:rsid w:val="00025853"/>
    <w:rsid w:val="0002702F"/>
    <w:rsid w:val="00031227"/>
    <w:rsid w:val="000329C6"/>
    <w:rsid w:val="00034B4A"/>
    <w:rsid w:val="000353D6"/>
    <w:rsid w:val="00035A8C"/>
    <w:rsid w:val="0003615C"/>
    <w:rsid w:val="0003668E"/>
    <w:rsid w:val="00036D77"/>
    <w:rsid w:val="00036FD9"/>
    <w:rsid w:val="00040F64"/>
    <w:rsid w:val="00041CE2"/>
    <w:rsid w:val="00042961"/>
    <w:rsid w:val="00042D35"/>
    <w:rsid w:val="00042F87"/>
    <w:rsid w:val="00043CAA"/>
    <w:rsid w:val="00044CE8"/>
    <w:rsid w:val="00044D29"/>
    <w:rsid w:val="000461D2"/>
    <w:rsid w:val="00046BFE"/>
    <w:rsid w:val="000474DC"/>
    <w:rsid w:val="00050082"/>
    <w:rsid w:val="0005183F"/>
    <w:rsid w:val="000519B9"/>
    <w:rsid w:val="0005428A"/>
    <w:rsid w:val="000552D1"/>
    <w:rsid w:val="00057C1F"/>
    <w:rsid w:val="00061B81"/>
    <w:rsid w:val="00062EC0"/>
    <w:rsid w:val="000634DA"/>
    <w:rsid w:val="000675BB"/>
    <w:rsid w:val="000728C7"/>
    <w:rsid w:val="00073DEE"/>
    <w:rsid w:val="00074C84"/>
    <w:rsid w:val="00074F2C"/>
    <w:rsid w:val="00074F64"/>
    <w:rsid w:val="00075432"/>
    <w:rsid w:val="000758CB"/>
    <w:rsid w:val="00075A62"/>
    <w:rsid w:val="00077597"/>
    <w:rsid w:val="00077A69"/>
    <w:rsid w:val="00080723"/>
    <w:rsid w:val="00080F72"/>
    <w:rsid w:val="000817DB"/>
    <w:rsid w:val="00081B4F"/>
    <w:rsid w:val="00082CF9"/>
    <w:rsid w:val="00082F06"/>
    <w:rsid w:val="0008315B"/>
    <w:rsid w:val="00083301"/>
    <w:rsid w:val="000835FF"/>
    <w:rsid w:val="00083866"/>
    <w:rsid w:val="00084A4E"/>
    <w:rsid w:val="00084AE8"/>
    <w:rsid w:val="0008592A"/>
    <w:rsid w:val="00086664"/>
    <w:rsid w:val="0008676B"/>
    <w:rsid w:val="00087D06"/>
    <w:rsid w:val="00090EA4"/>
    <w:rsid w:val="00092DAA"/>
    <w:rsid w:val="00093F12"/>
    <w:rsid w:val="000968ED"/>
    <w:rsid w:val="000A0AC0"/>
    <w:rsid w:val="000A27A7"/>
    <w:rsid w:val="000A4009"/>
    <w:rsid w:val="000A514F"/>
    <w:rsid w:val="000A6FC8"/>
    <w:rsid w:val="000A738C"/>
    <w:rsid w:val="000B04A4"/>
    <w:rsid w:val="000B2837"/>
    <w:rsid w:val="000B3484"/>
    <w:rsid w:val="000B3549"/>
    <w:rsid w:val="000B4423"/>
    <w:rsid w:val="000C0270"/>
    <w:rsid w:val="000C04A3"/>
    <w:rsid w:val="000C3257"/>
    <w:rsid w:val="000C736D"/>
    <w:rsid w:val="000D06B7"/>
    <w:rsid w:val="000D1D0E"/>
    <w:rsid w:val="000D2481"/>
    <w:rsid w:val="000D2967"/>
    <w:rsid w:val="000D347D"/>
    <w:rsid w:val="000D439E"/>
    <w:rsid w:val="000D4430"/>
    <w:rsid w:val="000D5CB4"/>
    <w:rsid w:val="000D5E73"/>
    <w:rsid w:val="000D6333"/>
    <w:rsid w:val="000D6D80"/>
    <w:rsid w:val="000D6E00"/>
    <w:rsid w:val="000D77A6"/>
    <w:rsid w:val="000E115F"/>
    <w:rsid w:val="000E2BD4"/>
    <w:rsid w:val="000E354B"/>
    <w:rsid w:val="000E4307"/>
    <w:rsid w:val="000E6F50"/>
    <w:rsid w:val="000F20DD"/>
    <w:rsid w:val="000F3240"/>
    <w:rsid w:val="000F4943"/>
    <w:rsid w:val="000F4E64"/>
    <w:rsid w:val="000F5367"/>
    <w:rsid w:val="000F5E56"/>
    <w:rsid w:val="000F6FAE"/>
    <w:rsid w:val="000F71C7"/>
    <w:rsid w:val="000F728F"/>
    <w:rsid w:val="00101415"/>
    <w:rsid w:val="001024FE"/>
    <w:rsid w:val="0010310B"/>
    <w:rsid w:val="00104FC0"/>
    <w:rsid w:val="00105474"/>
    <w:rsid w:val="00106693"/>
    <w:rsid w:val="00106E46"/>
    <w:rsid w:val="00107D05"/>
    <w:rsid w:val="00110A55"/>
    <w:rsid w:val="0011144C"/>
    <w:rsid w:val="00111C4A"/>
    <w:rsid w:val="00112943"/>
    <w:rsid w:val="001129DE"/>
    <w:rsid w:val="00115A9F"/>
    <w:rsid w:val="00116651"/>
    <w:rsid w:val="00120E34"/>
    <w:rsid w:val="00125194"/>
    <w:rsid w:val="001255B5"/>
    <w:rsid w:val="001256BA"/>
    <w:rsid w:val="001263BE"/>
    <w:rsid w:val="0012679C"/>
    <w:rsid w:val="0013031E"/>
    <w:rsid w:val="001309E0"/>
    <w:rsid w:val="00131908"/>
    <w:rsid w:val="0013569C"/>
    <w:rsid w:val="001362EE"/>
    <w:rsid w:val="00140BEC"/>
    <w:rsid w:val="001427F6"/>
    <w:rsid w:val="00142868"/>
    <w:rsid w:val="00143931"/>
    <w:rsid w:val="00145B4B"/>
    <w:rsid w:val="001474E2"/>
    <w:rsid w:val="001525DD"/>
    <w:rsid w:val="00155818"/>
    <w:rsid w:val="001560EB"/>
    <w:rsid w:val="00156FF8"/>
    <w:rsid w:val="00157D81"/>
    <w:rsid w:val="00163221"/>
    <w:rsid w:val="00164E31"/>
    <w:rsid w:val="00165A24"/>
    <w:rsid w:val="001701D5"/>
    <w:rsid w:val="00170AD9"/>
    <w:rsid w:val="00171408"/>
    <w:rsid w:val="00172875"/>
    <w:rsid w:val="00173407"/>
    <w:rsid w:val="00174B31"/>
    <w:rsid w:val="00176FDB"/>
    <w:rsid w:val="00177E6C"/>
    <w:rsid w:val="001830D2"/>
    <w:rsid w:val="001832A6"/>
    <w:rsid w:val="00183724"/>
    <w:rsid w:val="00183FAD"/>
    <w:rsid w:val="00184BB0"/>
    <w:rsid w:val="00184F73"/>
    <w:rsid w:val="00184F9D"/>
    <w:rsid w:val="00185B6D"/>
    <w:rsid w:val="00186E61"/>
    <w:rsid w:val="00190002"/>
    <w:rsid w:val="0019476D"/>
    <w:rsid w:val="00194B64"/>
    <w:rsid w:val="00195971"/>
    <w:rsid w:val="0019635E"/>
    <w:rsid w:val="001979F2"/>
    <w:rsid w:val="00197D26"/>
    <w:rsid w:val="001A08F2"/>
    <w:rsid w:val="001A1A14"/>
    <w:rsid w:val="001A48CE"/>
    <w:rsid w:val="001A5136"/>
    <w:rsid w:val="001A63B5"/>
    <w:rsid w:val="001A7161"/>
    <w:rsid w:val="001B03D2"/>
    <w:rsid w:val="001B2A8A"/>
    <w:rsid w:val="001B3358"/>
    <w:rsid w:val="001B37DD"/>
    <w:rsid w:val="001B66D3"/>
    <w:rsid w:val="001B78FD"/>
    <w:rsid w:val="001B7F05"/>
    <w:rsid w:val="001C0ABE"/>
    <w:rsid w:val="001C0BE2"/>
    <w:rsid w:val="001C2F37"/>
    <w:rsid w:val="001C5056"/>
    <w:rsid w:val="001C5D8F"/>
    <w:rsid w:val="001C5DBC"/>
    <w:rsid w:val="001C6040"/>
    <w:rsid w:val="001C61C7"/>
    <w:rsid w:val="001C6808"/>
    <w:rsid w:val="001C7799"/>
    <w:rsid w:val="001D244F"/>
    <w:rsid w:val="001D301E"/>
    <w:rsid w:val="001D790A"/>
    <w:rsid w:val="001E0CAD"/>
    <w:rsid w:val="001E1FA1"/>
    <w:rsid w:val="001E2EEB"/>
    <w:rsid w:val="001E4456"/>
    <w:rsid w:val="001E4777"/>
    <w:rsid w:val="001E54BE"/>
    <w:rsid w:val="001E779B"/>
    <w:rsid w:val="001E7A75"/>
    <w:rsid w:val="001E7A80"/>
    <w:rsid w:val="001F2BA4"/>
    <w:rsid w:val="001F2C58"/>
    <w:rsid w:val="001F444F"/>
    <w:rsid w:val="001F5334"/>
    <w:rsid w:val="001F73BC"/>
    <w:rsid w:val="001F767C"/>
    <w:rsid w:val="002009B6"/>
    <w:rsid w:val="002029D1"/>
    <w:rsid w:val="0020371B"/>
    <w:rsid w:val="00204398"/>
    <w:rsid w:val="002121FA"/>
    <w:rsid w:val="00213AC3"/>
    <w:rsid w:val="00214970"/>
    <w:rsid w:val="00225934"/>
    <w:rsid w:val="00225F28"/>
    <w:rsid w:val="00230492"/>
    <w:rsid w:val="002329D6"/>
    <w:rsid w:val="002346A1"/>
    <w:rsid w:val="00234FF0"/>
    <w:rsid w:val="002360CE"/>
    <w:rsid w:val="00236A94"/>
    <w:rsid w:val="00240561"/>
    <w:rsid w:val="00240CC7"/>
    <w:rsid w:val="00241FDF"/>
    <w:rsid w:val="00244652"/>
    <w:rsid w:val="002511EB"/>
    <w:rsid w:val="00251CEE"/>
    <w:rsid w:val="002532A0"/>
    <w:rsid w:val="00255986"/>
    <w:rsid w:val="00255C4A"/>
    <w:rsid w:val="0026002C"/>
    <w:rsid w:val="00260CB3"/>
    <w:rsid w:val="002617B2"/>
    <w:rsid w:val="00261EC0"/>
    <w:rsid w:val="002634C4"/>
    <w:rsid w:val="00263F3D"/>
    <w:rsid w:val="00263FEE"/>
    <w:rsid w:val="002642E5"/>
    <w:rsid w:val="00265692"/>
    <w:rsid w:val="00267E60"/>
    <w:rsid w:val="00272E3F"/>
    <w:rsid w:val="00276C98"/>
    <w:rsid w:val="00282E3D"/>
    <w:rsid w:val="00286DB8"/>
    <w:rsid w:val="002919D3"/>
    <w:rsid w:val="00292110"/>
    <w:rsid w:val="002928D3"/>
    <w:rsid w:val="00295814"/>
    <w:rsid w:val="002A03CD"/>
    <w:rsid w:val="002A0661"/>
    <w:rsid w:val="002A0A69"/>
    <w:rsid w:val="002A1C09"/>
    <w:rsid w:val="002A343C"/>
    <w:rsid w:val="002A4851"/>
    <w:rsid w:val="002A5519"/>
    <w:rsid w:val="002B0843"/>
    <w:rsid w:val="002B0DBD"/>
    <w:rsid w:val="002B5062"/>
    <w:rsid w:val="002B5352"/>
    <w:rsid w:val="002B5918"/>
    <w:rsid w:val="002B6E7B"/>
    <w:rsid w:val="002C25DA"/>
    <w:rsid w:val="002C2A7C"/>
    <w:rsid w:val="002C2E31"/>
    <w:rsid w:val="002C6433"/>
    <w:rsid w:val="002C6D06"/>
    <w:rsid w:val="002C7556"/>
    <w:rsid w:val="002D3103"/>
    <w:rsid w:val="002D3647"/>
    <w:rsid w:val="002D5E0A"/>
    <w:rsid w:val="002D6752"/>
    <w:rsid w:val="002E0A1B"/>
    <w:rsid w:val="002E17FD"/>
    <w:rsid w:val="002E296E"/>
    <w:rsid w:val="002E351A"/>
    <w:rsid w:val="002E453F"/>
    <w:rsid w:val="002E4EB4"/>
    <w:rsid w:val="002E4EEE"/>
    <w:rsid w:val="002E67C1"/>
    <w:rsid w:val="002E6AD1"/>
    <w:rsid w:val="002F1FE6"/>
    <w:rsid w:val="002F2EFF"/>
    <w:rsid w:val="002F3D43"/>
    <w:rsid w:val="002F459C"/>
    <w:rsid w:val="002F46EC"/>
    <w:rsid w:val="002F4DA2"/>
    <w:rsid w:val="002F4E68"/>
    <w:rsid w:val="002F5682"/>
    <w:rsid w:val="002F7503"/>
    <w:rsid w:val="00304369"/>
    <w:rsid w:val="00304783"/>
    <w:rsid w:val="00305D40"/>
    <w:rsid w:val="00306C75"/>
    <w:rsid w:val="00307D58"/>
    <w:rsid w:val="00307ED5"/>
    <w:rsid w:val="0031077F"/>
    <w:rsid w:val="003122C3"/>
    <w:rsid w:val="00312490"/>
    <w:rsid w:val="00312F7F"/>
    <w:rsid w:val="00316069"/>
    <w:rsid w:val="00317C24"/>
    <w:rsid w:val="0032154E"/>
    <w:rsid w:val="0032272A"/>
    <w:rsid w:val="003228B7"/>
    <w:rsid w:val="00323787"/>
    <w:rsid w:val="0032721D"/>
    <w:rsid w:val="0032760D"/>
    <w:rsid w:val="00327C5D"/>
    <w:rsid w:val="003305CE"/>
    <w:rsid w:val="0033481D"/>
    <w:rsid w:val="00335477"/>
    <w:rsid w:val="0033599C"/>
    <w:rsid w:val="00335F2A"/>
    <w:rsid w:val="003361AE"/>
    <w:rsid w:val="0033734C"/>
    <w:rsid w:val="0033791D"/>
    <w:rsid w:val="00341334"/>
    <w:rsid w:val="00341C59"/>
    <w:rsid w:val="003423BF"/>
    <w:rsid w:val="00343CF2"/>
    <w:rsid w:val="003459A7"/>
    <w:rsid w:val="00346AA7"/>
    <w:rsid w:val="00350736"/>
    <w:rsid w:val="003508A3"/>
    <w:rsid w:val="003522B5"/>
    <w:rsid w:val="00352DC5"/>
    <w:rsid w:val="00353A1B"/>
    <w:rsid w:val="00354F1A"/>
    <w:rsid w:val="003551A7"/>
    <w:rsid w:val="00364D82"/>
    <w:rsid w:val="003673CF"/>
    <w:rsid w:val="00370904"/>
    <w:rsid w:val="003713FE"/>
    <w:rsid w:val="00373BCE"/>
    <w:rsid w:val="003743E3"/>
    <w:rsid w:val="00375360"/>
    <w:rsid w:val="0037549B"/>
    <w:rsid w:val="00375D01"/>
    <w:rsid w:val="003767C9"/>
    <w:rsid w:val="003815D5"/>
    <w:rsid w:val="00381A95"/>
    <w:rsid w:val="00382786"/>
    <w:rsid w:val="003845C1"/>
    <w:rsid w:val="00385912"/>
    <w:rsid w:val="00391F71"/>
    <w:rsid w:val="00392E16"/>
    <w:rsid w:val="00394558"/>
    <w:rsid w:val="00395EF2"/>
    <w:rsid w:val="00396CE5"/>
    <w:rsid w:val="003A0975"/>
    <w:rsid w:val="003A0AFC"/>
    <w:rsid w:val="003A14DB"/>
    <w:rsid w:val="003A172F"/>
    <w:rsid w:val="003A4BF2"/>
    <w:rsid w:val="003A518A"/>
    <w:rsid w:val="003A67AF"/>
    <w:rsid w:val="003A6F89"/>
    <w:rsid w:val="003A7240"/>
    <w:rsid w:val="003A7A59"/>
    <w:rsid w:val="003B139E"/>
    <w:rsid w:val="003B38C1"/>
    <w:rsid w:val="003B3B6B"/>
    <w:rsid w:val="003B44B1"/>
    <w:rsid w:val="003B4ED1"/>
    <w:rsid w:val="003B5FC3"/>
    <w:rsid w:val="003B6511"/>
    <w:rsid w:val="003C23A3"/>
    <w:rsid w:val="003C4C2D"/>
    <w:rsid w:val="003C54C7"/>
    <w:rsid w:val="003D1215"/>
    <w:rsid w:val="003D352A"/>
    <w:rsid w:val="003D3786"/>
    <w:rsid w:val="003D3E0D"/>
    <w:rsid w:val="003D4E41"/>
    <w:rsid w:val="003D7F72"/>
    <w:rsid w:val="003E0BFA"/>
    <w:rsid w:val="003E23AE"/>
    <w:rsid w:val="003E3109"/>
    <w:rsid w:val="003E7587"/>
    <w:rsid w:val="003E78D8"/>
    <w:rsid w:val="003F3BB7"/>
    <w:rsid w:val="003F69BA"/>
    <w:rsid w:val="003F7B0F"/>
    <w:rsid w:val="003F7CF8"/>
    <w:rsid w:val="00400766"/>
    <w:rsid w:val="00400D52"/>
    <w:rsid w:val="00400D9D"/>
    <w:rsid w:val="004044DB"/>
    <w:rsid w:val="00404BD3"/>
    <w:rsid w:val="00407513"/>
    <w:rsid w:val="004116D3"/>
    <w:rsid w:val="00413537"/>
    <w:rsid w:val="00413547"/>
    <w:rsid w:val="004135CF"/>
    <w:rsid w:val="004138FD"/>
    <w:rsid w:val="0041390C"/>
    <w:rsid w:val="004146B4"/>
    <w:rsid w:val="004165E9"/>
    <w:rsid w:val="00416F88"/>
    <w:rsid w:val="00417956"/>
    <w:rsid w:val="004179D4"/>
    <w:rsid w:val="0042180B"/>
    <w:rsid w:val="00421C6D"/>
    <w:rsid w:val="00421F7C"/>
    <w:rsid w:val="00423E3E"/>
    <w:rsid w:val="00424B94"/>
    <w:rsid w:val="00427AF4"/>
    <w:rsid w:val="00431077"/>
    <w:rsid w:val="004314AB"/>
    <w:rsid w:val="00432E20"/>
    <w:rsid w:val="004341F5"/>
    <w:rsid w:val="0043624C"/>
    <w:rsid w:val="0043654E"/>
    <w:rsid w:val="004400E2"/>
    <w:rsid w:val="00443E99"/>
    <w:rsid w:val="00445653"/>
    <w:rsid w:val="0045122F"/>
    <w:rsid w:val="004512F5"/>
    <w:rsid w:val="00452E0D"/>
    <w:rsid w:val="00453A0C"/>
    <w:rsid w:val="00454342"/>
    <w:rsid w:val="00454B10"/>
    <w:rsid w:val="00455AA8"/>
    <w:rsid w:val="0045773F"/>
    <w:rsid w:val="00460F4D"/>
    <w:rsid w:val="00461632"/>
    <w:rsid w:val="00461E60"/>
    <w:rsid w:val="004620C7"/>
    <w:rsid w:val="00463F4B"/>
    <w:rsid w:val="004647DA"/>
    <w:rsid w:val="004649D7"/>
    <w:rsid w:val="00473AF3"/>
    <w:rsid w:val="00474062"/>
    <w:rsid w:val="00475357"/>
    <w:rsid w:val="00475B2B"/>
    <w:rsid w:val="00477D6B"/>
    <w:rsid w:val="00481301"/>
    <w:rsid w:val="00481A90"/>
    <w:rsid w:val="00483C5B"/>
    <w:rsid w:val="00484141"/>
    <w:rsid w:val="0048787A"/>
    <w:rsid w:val="0049447E"/>
    <w:rsid w:val="0049458C"/>
    <w:rsid w:val="00494910"/>
    <w:rsid w:val="00495416"/>
    <w:rsid w:val="0049573B"/>
    <w:rsid w:val="00495F7D"/>
    <w:rsid w:val="004961F0"/>
    <w:rsid w:val="00496767"/>
    <w:rsid w:val="004A1658"/>
    <w:rsid w:val="004A491B"/>
    <w:rsid w:val="004A5339"/>
    <w:rsid w:val="004A62E9"/>
    <w:rsid w:val="004A7312"/>
    <w:rsid w:val="004B03B5"/>
    <w:rsid w:val="004B0B18"/>
    <w:rsid w:val="004B4751"/>
    <w:rsid w:val="004B4CBD"/>
    <w:rsid w:val="004B4F4B"/>
    <w:rsid w:val="004B5151"/>
    <w:rsid w:val="004B6C35"/>
    <w:rsid w:val="004B6C7E"/>
    <w:rsid w:val="004B73EA"/>
    <w:rsid w:val="004C1F7E"/>
    <w:rsid w:val="004C5E74"/>
    <w:rsid w:val="004C71AB"/>
    <w:rsid w:val="004D1028"/>
    <w:rsid w:val="004D1BA0"/>
    <w:rsid w:val="004D216A"/>
    <w:rsid w:val="004D3155"/>
    <w:rsid w:val="004D3599"/>
    <w:rsid w:val="004D39C4"/>
    <w:rsid w:val="004D4D17"/>
    <w:rsid w:val="004D57D9"/>
    <w:rsid w:val="004D6103"/>
    <w:rsid w:val="004E1389"/>
    <w:rsid w:val="004E42F7"/>
    <w:rsid w:val="004E4537"/>
    <w:rsid w:val="004E69B6"/>
    <w:rsid w:val="004F0926"/>
    <w:rsid w:val="004F0ADC"/>
    <w:rsid w:val="004F2137"/>
    <w:rsid w:val="004F3436"/>
    <w:rsid w:val="004F370A"/>
    <w:rsid w:val="004F39C9"/>
    <w:rsid w:val="004F4AED"/>
    <w:rsid w:val="004F63C6"/>
    <w:rsid w:val="004F770A"/>
    <w:rsid w:val="00501581"/>
    <w:rsid w:val="00503690"/>
    <w:rsid w:val="00505F48"/>
    <w:rsid w:val="005060BF"/>
    <w:rsid w:val="00510624"/>
    <w:rsid w:val="00510858"/>
    <w:rsid w:val="00511934"/>
    <w:rsid w:val="00511976"/>
    <w:rsid w:val="00512601"/>
    <w:rsid w:val="0051414C"/>
    <w:rsid w:val="005167D6"/>
    <w:rsid w:val="005169CE"/>
    <w:rsid w:val="0052566D"/>
    <w:rsid w:val="0053057A"/>
    <w:rsid w:val="00530C9A"/>
    <w:rsid w:val="00532BEE"/>
    <w:rsid w:val="00537937"/>
    <w:rsid w:val="005419BA"/>
    <w:rsid w:val="0054282C"/>
    <w:rsid w:val="005428EA"/>
    <w:rsid w:val="005447E5"/>
    <w:rsid w:val="00544BD6"/>
    <w:rsid w:val="005453FC"/>
    <w:rsid w:val="00545C1A"/>
    <w:rsid w:val="00553B63"/>
    <w:rsid w:val="005562A2"/>
    <w:rsid w:val="00556856"/>
    <w:rsid w:val="00557D00"/>
    <w:rsid w:val="00557D96"/>
    <w:rsid w:val="00560891"/>
    <w:rsid w:val="00560A29"/>
    <w:rsid w:val="00560BAE"/>
    <w:rsid w:val="00560E57"/>
    <w:rsid w:val="00562408"/>
    <w:rsid w:val="005626D2"/>
    <w:rsid w:val="0056429E"/>
    <w:rsid w:val="00565E3E"/>
    <w:rsid w:val="005709FA"/>
    <w:rsid w:val="00570C24"/>
    <w:rsid w:val="005711A1"/>
    <w:rsid w:val="005729BC"/>
    <w:rsid w:val="00577A97"/>
    <w:rsid w:val="00580449"/>
    <w:rsid w:val="00582BCD"/>
    <w:rsid w:val="00584AD4"/>
    <w:rsid w:val="00586C43"/>
    <w:rsid w:val="00587962"/>
    <w:rsid w:val="00590859"/>
    <w:rsid w:val="00590F29"/>
    <w:rsid w:val="00594948"/>
    <w:rsid w:val="00594D27"/>
    <w:rsid w:val="00596904"/>
    <w:rsid w:val="00596999"/>
    <w:rsid w:val="005A0992"/>
    <w:rsid w:val="005A24EE"/>
    <w:rsid w:val="005A34C4"/>
    <w:rsid w:val="005A4191"/>
    <w:rsid w:val="005A47CD"/>
    <w:rsid w:val="005A5DF7"/>
    <w:rsid w:val="005A5FD2"/>
    <w:rsid w:val="005A6FA9"/>
    <w:rsid w:val="005A7923"/>
    <w:rsid w:val="005B3265"/>
    <w:rsid w:val="005B57BB"/>
    <w:rsid w:val="005B5FB3"/>
    <w:rsid w:val="005B695E"/>
    <w:rsid w:val="005B6EF7"/>
    <w:rsid w:val="005C0740"/>
    <w:rsid w:val="005C07C1"/>
    <w:rsid w:val="005C09A3"/>
    <w:rsid w:val="005C0F01"/>
    <w:rsid w:val="005C1FC1"/>
    <w:rsid w:val="005C4F85"/>
    <w:rsid w:val="005C784E"/>
    <w:rsid w:val="005D48CF"/>
    <w:rsid w:val="005D7F44"/>
    <w:rsid w:val="005E0C97"/>
    <w:rsid w:val="005E25EF"/>
    <w:rsid w:val="005E27A8"/>
    <w:rsid w:val="005E412C"/>
    <w:rsid w:val="005E607E"/>
    <w:rsid w:val="005E628E"/>
    <w:rsid w:val="005E7D1A"/>
    <w:rsid w:val="005F0A11"/>
    <w:rsid w:val="005F0CC0"/>
    <w:rsid w:val="005F1425"/>
    <w:rsid w:val="0060062E"/>
    <w:rsid w:val="00600DA1"/>
    <w:rsid w:val="00601678"/>
    <w:rsid w:val="00601760"/>
    <w:rsid w:val="00602129"/>
    <w:rsid w:val="00602837"/>
    <w:rsid w:val="00603BF0"/>
    <w:rsid w:val="00605827"/>
    <w:rsid w:val="0060705B"/>
    <w:rsid w:val="0061132A"/>
    <w:rsid w:val="006123F8"/>
    <w:rsid w:val="00615CD6"/>
    <w:rsid w:val="00620614"/>
    <w:rsid w:val="00621844"/>
    <w:rsid w:val="00622C55"/>
    <w:rsid w:val="00625257"/>
    <w:rsid w:val="006266E3"/>
    <w:rsid w:val="00627E7B"/>
    <w:rsid w:val="00630F1E"/>
    <w:rsid w:val="006330AC"/>
    <w:rsid w:val="006331F8"/>
    <w:rsid w:val="00634FFE"/>
    <w:rsid w:val="0063591A"/>
    <w:rsid w:val="00637732"/>
    <w:rsid w:val="00640852"/>
    <w:rsid w:val="00640E93"/>
    <w:rsid w:val="00641C9B"/>
    <w:rsid w:val="00642163"/>
    <w:rsid w:val="006429C1"/>
    <w:rsid w:val="00646050"/>
    <w:rsid w:val="00646945"/>
    <w:rsid w:val="00646C78"/>
    <w:rsid w:val="00646D6E"/>
    <w:rsid w:val="00652266"/>
    <w:rsid w:val="00656218"/>
    <w:rsid w:val="006621E7"/>
    <w:rsid w:val="0066251C"/>
    <w:rsid w:val="006633EB"/>
    <w:rsid w:val="0066355B"/>
    <w:rsid w:val="00665532"/>
    <w:rsid w:val="00670506"/>
    <w:rsid w:val="006713CA"/>
    <w:rsid w:val="00671914"/>
    <w:rsid w:val="006719BE"/>
    <w:rsid w:val="00671D24"/>
    <w:rsid w:val="00671E0F"/>
    <w:rsid w:val="006728E8"/>
    <w:rsid w:val="0067513B"/>
    <w:rsid w:val="00676C5C"/>
    <w:rsid w:val="00682F0F"/>
    <w:rsid w:val="0068360B"/>
    <w:rsid w:val="006850DD"/>
    <w:rsid w:val="00687409"/>
    <w:rsid w:val="00687BCA"/>
    <w:rsid w:val="00687CCA"/>
    <w:rsid w:val="006915DC"/>
    <w:rsid w:val="00691CEA"/>
    <w:rsid w:val="006926DA"/>
    <w:rsid w:val="00695558"/>
    <w:rsid w:val="006961CF"/>
    <w:rsid w:val="006A06C5"/>
    <w:rsid w:val="006A3072"/>
    <w:rsid w:val="006A4515"/>
    <w:rsid w:val="006A4E59"/>
    <w:rsid w:val="006A50D6"/>
    <w:rsid w:val="006A6B7A"/>
    <w:rsid w:val="006A77DA"/>
    <w:rsid w:val="006B303B"/>
    <w:rsid w:val="006B5980"/>
    <w:rsid w:val="006B5D59"/>
    <w:rsid w:val="006B71ED"/>
    <w:rsid w:val="006B7781"/>
    <w:rsid w:val="006B7AA4"/>
    <w:rsid w:val="006C07FD"/>
    <w:rsid w:val="006C4429"/>
    <w:rsid w:val="006C54A6"/>
    <w:rsid w:val="006C7E0C"/>
    <w:rsid w:val="006D1848"/>
    <w:rsid w:val="006D22BF"/>
    <w:rsid w:val="006D4E91"/>
    <w:rsid w:val="006D5E0F"/>
    <w:rsid w:val="006D6639"/>
    <w:rsid w:val="006E0A76"/>
    <w:rsid w:val="006E2672"/>
    <w:rsid w:val="006F5F20"/>
    <w:rsid w:val="006F7653"/>
    <w:rsid w:val="007007AF"/>
    <w:rsid w:val="00700F0C"/>
    <w:rsid w:val="0070139D"/>
    <w:rsid w:val="00701DE3"/>
    <w:rsid w:val="00703D63"/>
    <w:rsid w:val="00704B8F"/>
    <w:rsid w:val="00704F9A"/>
    <w:rsid w:val="00705897"/>
    <w:rsid w:val="007058FB"/>
    <w:rsid w:val="007069EF"/>
    <w:rsid w:val="00710192"/>
    <w:rsid w:val="007139C3"/>
    <w:rsid w:val="0071615F"/>
    <w:rsid w:val="00716C59"/>
    <w:rsid w:val="007170E9"/>
    <w:rsid w:val="00721DF7"/>
    <w:rsid w:val="007233B0"/>
    <w:rsid w:val="007256EE"/>
    <w:rsid w:val="0072678F"/>
    <w:rsid w:val="00727137"/>
    <w:rsid w:val="00727890"/>
    <w:rsid w:val="007318C9"/>
    <w:rsid w:val="00732002"/>
    <w:rsid w:val="00732492"/>
    <w:rsid w:val="00736390"/>
    <w:rsid w:val="0073667D"/>
    <w:rsid w:val="00736D97"/>
    <w:rsid w:val="007370BB"/>
    <w:rsid w:val="00737327"/>
    <w:rsid w:val="007378AC"/>
    <w:rsid w:val="00740104"/>
    <w:rsid w:val="00740681"/>
    <w:rsid w:val="00741443"/>
    <w:rsid w:val="007430E1"/>
    <w:rsid w:val="00750086"/>
    <w:rsid w:val="007520C2"/>
    <w:rsid w:val="007603F8"/>
    <w:rsid w:val="00761B04"/>
    <w:rsid w:val="00765438"/>
    <w:rsid w:val="00765B85"/>
    <w:rsid w:val="00765F19"/>
    <w:rsid w:val="00766001"/>
    <w:rsid w:val="0077194E"/>
    <w:rsid w:val="00772F3D"/>
    <w:rsid w:val="0077520C"/>
    <w:rsid w:val="0077538F"/>
    <w:rsid w:val="00775D8F"/>
    <w:rsid w:val="00776317"/>
    <w:rsid w:val="0077682E"/>
    <w:rsid w:val="00777314"/>
    <w:rsid w:val="0078051F"/>
    <w:rsid w:val="00781DF6"/>
    <w:rsid w:val="00784273"/>
    <w:rsid w:val="00785DB4"/>
    <w:rsid w:val="00787519"/>
    <w:rsid w:val="007941DB"/>
    <w:rsid w:val="00794B84"/>
    <w:rsid w:val="00795122"/>
    <w:rsid w:val="00796E7E"/>
    <w:rsid w:val="007A173A"/>
    <w:rsid w:val="007A1795"/>
    <w:rsid w:val="007A2FE9"/>
    <w:rsid w:val="007A49EB"/>
    <w:rsid w:val="007A4D1E"/>
    <w:rsid w:val="007A6E80"/>
    <w:rsid w:val="007A707B"/>
    <w:rsid w:val="007B06FD"/>
    <w:rsid w:val="007B3A70"/>
    <w:rsid w:val="007B401C"/>
    <w:rsid w:val="007B5CFB"/>
    <w:rsid w:val="007B6A58"/>
    <w:rsid w:val="007C033F"/>
    <w:rsid w:val="007C1CB9"/>
    <w:rsid w:val="007C23C5"/>
    <w:rsid w:val="007C2BDB"/>
    <w:rsid w:val="007C30A5"/>
    <w:rsid w:val="007C35CE"/>
    <w:rsid w:val="007C38C1"/>
    <w:rsid w:val="007C5379"/>
    <w:rsid w:val="007C69C2"/>
    <w:rsid w:val="007C721C"/>
    <w:rsid w:val="007C7DF0"/>
    <w:rsid w:val="007D0FF8"/>
    <w:rsid w:val="007D1225"/>
    <w:rsid w:val="007D1613"/>
    <w:rsid w:val="007D3245"/>
    <w:rsid w:val="007D32F6"/>
    <w:rsid w:val="007D6B6D"/>
    <w:rsid w:val="007E4284"/>
    <w:rsid w:val="007E4DAE"/>
    <w:rsid w:val="007E54B6"/>
    <w:rsid w:val="007F3669"/>
    <w:rsid w:val="007F3FC9"/>
    <w:rsid w:val="008002C7"/>
    <w:rsid w:val="008006A3"/>
    <w:rsid w:val="008019B1"/>
    <w:rsid w:val="00803570"/>
    <w:rsid w:val="00803CED"/>
    <w:rsid w:val="008045F9"/>
    <w:rsid w:val="0081198E"/>
    <w:rsid w:val="00811E97"/>
    <w:rsid w:val="008120D7"/>
    <w:rsid w:val="00812851"/>
    <w:rsid w:val="008154BC"/>
    <w:rsid w:val="008172E0"/>
    <w:rsid w:val="00821186"/>
    <w:rsid w:val="00823201"/>
    <w:rsid w:val="00824CA8"/>
    <w:rsid w:val="0082772B"/>
    <w:rsid w:val="00830144"/>
    <w:rsid w:val="0083158B"/>
    <w:rsid w:val="00833923"/>
    <w:rsid w:val="0083428B"/>
    <w:rsid w:val="008356E3"/>
    <w:rsid w:val="00835EBF"/>
    <w:rsid w:val="00835F73"/>
    <w:rsid w:val="00840429"/>
    <w:rsid w:val="00840749"/>
    <w:rsid w:val="00840B91"/>
    <w:rsid w:val="00841FBC"/>
    <w:rsid w:val="008422E3"/>
    <w:rsid w:val="008439CE"/>
    <w:rsid w:val="0084424B"/>
    <w:rsid w:val="00852BB9"/>
    <w:rsid w:val="00853C72"/>
    <w:rsid w:val="00853E29"/>
    <w:rsid w:val="008627D0"/>
    <w:rsid w:val="008660D6"/>
    <w:rsid w:val="00866325"/>
    <w:rsid w:val="0086712A"/>
    <w:rsid w:val="00870545"/>
    <w:rsid w:val="008718EA"/>
    <w:rsid w:val="00871F8F"/>
    <w:rsid w:val="00873105"/>
    <w:rsid w:val="00873EE5"/>
    <w:rsid w:val="0087567F"/>
    <w:rsid w:val="00876077"/>
    <w:rsid w:val="00880848"/>
    <w:rsid w:val="008810DA"/>
    <w:rsid w:val="008837CC"/>
    <w:rsid w:val="00883AB9"/>
    <w:rsid w:val="00892721"/>
    <w:rsid w:val="00892823"/>
    <w:rsid w:val="008A4277"/>
    <w:rsid w:val="008A6BC8"/>
    <w:rsid w:val="008A7747"/>
    <w:rsid w:val="008B02DF"/>
    <w:rsid w:val="008B07B7"/>
    <w:rsid w:val="008B0D87"/>
    <w:rsid w:val="008B2CC1"/>
    <w:rsid w:val="008B2E84"/>
    <w:rsid w:val="008B4B5E"/>
    <w:rsid w:val="008B5FDD"/>
    <w:rsid w:val="008B60B2"/>
    <w:rsid w:val="008B77A5"/>
    <w:rsid w:val="008C0BBA"/>
    <w:rsid w:val="008C1780"/>
    <w:rsid w:val="008C1B12"/>
    <w:rsid w:val="008C39F2"/>
    <w:rsid w:val="008C3C3F"/>
    <w:rsid w:val="008C5129"/>
    <w:rsid w:val="008C55DF"/>
    <w:rsid w:val="008C7D76"/>
    <w:rsid w:val="008C7F30"/>
    <w:rsid w:val="008D1EAB"/>
    <w:rsid w:val="008D4114"/>
    <w:rsid w:val="008D56F4"/>
    <w:rsid w:val="008D57EE"/>
    <w:rsid w:val="008D5B5C"/>
    <w:rsid w:val="008D720D"/>
    <w:rsid w:val="008D7D85"/>
    <w:rsid w:val="008E073C"/>
    <w:rsid w:val="008E0BA7"/>
    <w:rsid w:val="008E195D"/>
    <w:rsid w:val="008E3804"/>
    <w:rsid w:val="008E3BEC"/>
    <w:rsid w:val="008E54FC"/>
    <w:rsid w:val="008E57E3"/>
    <w:rsid w:val="008E5BA1"/>
    <w:rsid w:val="008E6EF5"/>
    <w:rsid w:val="008E73E4"/>
    <w:rsid w:val="008F06C4"/>
    <w:rsid w:val="008F21AB"/>
    <w:rsid w:val="008F2554"/>
    <w:rsid w:val="008F2843"/>
    <w:rsid w:val="008F545C"/>
    <w:rsid w:val="008F7438"/>
    <w:rsid w:val="008F759B"/>
    <w:rsid w:val="00902302"/>
    <w:rsid w:val="00903EE4"/>
    <w:rsid w:val="0090458D"/>
    <w:rsid w:val="009057CF"/>
    <w:rsid w:val="00906EE6"/>
    <w:rsid w:val="00907055"/>
    <w:rsid w:val="0090731E"/>
    <w:rsid w:val="00911950"/>
    <w:rsid w:val="00912303"/>
    <w:rsid w:val="0091494B"/>
    <w:rsid w:val="00916CB5"/>
    <w:rsid w:val="00916EE2"/>
    <w:rsid w:val="009179A6"/>
    <w:rsid w:val="009238A9"/>
    <w:rsid w:val="0092491D"/>
    <w:rsid w:val="009249AC"/>
    <w:rsid w:val="00926367"/>
    <w:rsid w:val="00927D05"/>
    <w:rsid w:val="00931F51"/>
    <w:rsid w:val="0093268D"/>
    <w:rsid w:val="00933A36"/>
    <w:rsid w:val="00935EC5"/>
    <w:rsid w:val="00936610"/>
    <w:rsid w:val="00940727"/>
    <w:rsid w:val="00940755"/>
    <w:rsid w:val="00941F39"/>
    <w:rsid w:val="0094238A"/>
    <w:rsid w:val="00944C8B"/>
    <w:rsid w:val="00944FE6"/>
    <w:rsid w:val="0094500F"/>
    <w:rsid w:val="009458E8"/>
    <w:rsid w:val="00945B89"/>
    <w:rsid w:val="00946065"/>
    <w:rsid w:val="009467F0"/>
    <w:rsid w:val="00947B43"/>
    <w:rsid w:val="0095390C"/>
    <w:rsid w:val="009542D7"/>
    <w:rsid w:val="00954EAC"/>
    <w:rsid w:val="00956215"/>
    <w:rsid w:val="009615CA"/>
    <w:rsid w:val="0096560A"/>
    <w:rsid w:val="00966A22"/>
    <w:rsid w:val="0096722F"/>
    <w:rsid w:val="0097001B"/>
    <w:rsid w:val="009707AD"/>
    <w:rsid w:val="0097102C"/>
    <w:rsid w:val="00971433"/>
    <w:rsid w:val="00973E27"/>
    <w:rsid w:val="00973FBB"/>
    <w:rsid w:val="0097632F"/>
    <w:rsid w:val="00977BF3"/>
    <w:rsid w:val="00980843"/>
    <w:rsid w:val="00980EB1"/>
    <w:rsid w:val="00985B9A"/>
    <w:rsid w:val="00986657"/>
    <w:rsid w:val="009922D1"/>
    <w:rsid w:val="009932B1"/>
    <w:rsid w:val="00994FFC"/>
    <w:rsid w:val="00995615"/>
    <w:rsid w:val="00996616"/>
    <w:rsid w:val="00997B7D"/>
    <w:rsid w:val="009A1D09"/>
    <w:rsid w:val="009A322A"/>
    <w:rsid w:val="009A3861"/>
    <w:rsid w:val="009A487D"/>
    <w:rsid w:val="009A58B6"/>
    <w:rsid w:val="009B0893"/>
    <w:rsid w:val="009B1CC4"/>
    <w:rsid w:val="009B227D"/>
    <w:rsid w:val="009B2F04"/>
    <w:rsid w:val="009B6535"/>
    <w:rsid w:val="009B6693"/>
    <w:rsid w:val="009B6A72"/>
    <w:rsid w:val="009B7289"/>
    <w:rsid w:val="009C04AE"/>
    <w:rsid w:val="009C4199"/>
    <w:rsid w:val="009C443C"/>
    <w:rsid w:val="009C5A52"/>
    <w:rsid w:val="009C69CB"/>
    <w:rsid w:val="009C7213"/>
    <w:rsid w:val="009C73FC"/>
    <w:rsid w:val="009D25DA"/>
    <w:rsid w:val="009D4323"/>
    <w:rsid w:val="009D4800"/>
    <w:rsid w:val="009D6F2A"/>
    <w:rsid w:val="009E0102"/>
    <w:rsid w:val="009E0F9D"/>
    <w:rsid w:val="009E2791"/>
    <w:rsid w:val="009E3F6F"/>
    <w:rsid w:val="009E42F4"/>
    <w:rsid w:val="009E56EC"/>
    <w:rsid w:val="009E790F"/>
    <w:rsid w:val="009F237C"/>
    <w:rsid w:val="009F3107"/>
    <w:rsid w:val="009F32D3"/>
    <w:rsid w:val="009F3BF9"/>
    <w:rsid w:val="009F499F"/>
    <w:rsid w:val="009F50CF"/>
    <w:rsid w:val="009F698D"/>
    <w:rsid w:val="00A0099F"/>
    <w:rsid w:val="00A016F1"/>
    <w:rsid w:val="00A018A6"/>
    <w:rsid w:val="00A01B3B"/>
    <w:rsid w:val="00A0295E"/>
    <w:rsid w:val="00A0313F"/>
    <w:rsid w:val="00A11800"/>
    <w:rsid w:val="00A11E7A"/>
    <w:rsid w:val="00A149B3"/>
    <w:rsid w:val="00A15F25"/>
    <w:rsid w:val="00A20A14"/>
    <w:rsid w:val="00A20D9E"/>
    <w:rsid w:val="00A213AE"/>
    <w:rsid w:val="00A21E10"/>
    <w:rsid w:val="00A22580"/>
    <w:rsid w:val="00A246DF"/>
    <w:rsid w:val="00A25118"/>
    <w:rsid w:val="00A251A7"/>
    <w:rsid w:val="00A25255"/>
    <w:rsid w:val="00A25AED"/>
    <w:rsid w:val="00A26A1C"/>
    <w:rsid w:val="00A26DBA"/>
    <w:rsid w:val="00A32A4C"/>
    <w:rsid w:val="00A32BB2"/>
    <w:rsid w:val="00A347C3"/>
    <w:rsid w:val="00A34902"/>
    <w:rsid w:val="00A34E7B"/>
    <w:rsid w:val="00A355B9"/>
    <w:rsid w:val="00A41075"/>
    <w:rsid w:val="00A415A3"/>
    <w:rsid w:val="00A41CA3"/>
    <w:rsid w:val="00A427DB"/>
    <w:rsid w:val="00A429CD"/>
    <w:rsid w:val="00A42DAF"/>
    <w:rsid w:val="00A442C7"/>
    <w:rsid w:val="00A44AE2"/>
    <w:rsid w:val="00A44C87"/>
    <w:rsid w:val="00A45BD8"/>
    <w:rsid w:val="00A45DC2"/>
    <w:rsid w:val="00A47C65"/>
    <w:rsid w:val="00A50C13"/>
    <w:rsid w:val="00A52417"/>
    <w:rsid w:val="00A526AD"/>
    <w:rsid w:val="00A539E0"/>
    <w:rsid w:val="00A54255"/>
    <w:rsid w:val="00A5426E"/>
    <w:rsid w:val="00A5588B"/>
    <w:rsid w:val="00A56C07"/>
    <w:rsid w:val="00A61489"/>
    <w:rsid w:val="00A61B5A"/>
    <w:rsid w:val="00A62600"/>
    <w:rsid w:val="00A63E43"/>
    <w:rsid w:val="00A6532F"/>
    <w:rsid w:val="00A6715D"/>
    <w:rsid w:val="00A70A53"/>
    <w:rsid w:val="00A73354"/>
    <w:rsid w:val="00A7647C"/>
    <w:rsid w:val="00A767FC"/>
    <w:rsid w:val="00A778BF"/>
    <w:rsid w:val="00A80D0C"/>
    <w:rsid w:val="00A82E7B"/>
    <w:rsid w:val="00A83467"/>
    <w:rsid w:val="00A84EC4"/>
    <w:rsid w:val="00A85B8E"/>
    <w:rsid w:val="00A90553"/>
    <w:rsid w:val="00A96401"/>
    <w:rsid w:val="00A966C2"/>
    <w:rsid w:val="00AA4C12"/>
    <w:rsid w:val="00AA5D35"/>
    <w:rsid w:val="00AB030E"/>
    <w:rsid w:val="00AB04E0"/>
    <w:rsid w:val="00AB0A49"/>
    <w:rsid w:val="00AB136C"/>
    <w:rsid w:val="00AB1BF1"/>
    <w:rsid w:val="00AB1E74"/>
    <w:rsid w:val="00AB4DDC"/>
    <w:rsid w:val="00AB5030"/>
    <w:rsid w:val="00AB6ABB"/>
    <w:rsid w:val="00AB7FEE"/>
    <w:rsid w:val="00AC1C4E"/>
    <w:rsid w:val="00AC205C"/>
    <w:rsid w:val="00AC23DD"/>
    <w:rsid w:val="00AC269F"/>
    <w:rsid w:val="00AC27E5"/>
    <w:rsid w:val="00AC3273"/>
    <w:rsid w:val="00AC33DE"/>
    <w:rsid w:val="00AC3842"/>
    <w:rsid w:val="00AC59CF"/>
    <w:rsid w:val="00AC64E5"/>
    <w:rsid w:val="00AC6C4C"/>
    <w:rsid w:val="00AD155B"/>
    <w:rsid w:val="00AD1645"/>
    <w:rsid w:val="00AD1A71"/>
    <w:rsid w:val="00AD28E4"/>
    <w:rsid w:val="00AD3287"/>
    <w:rsid w:val="00AD41BC"/>
    <w:rsid w:val="00AD4E54"/>
    <w:rsid w:val="00AD5096"/>
    <w:rsid w:val="00AD55CE"/>
    <w:rsid w:val="00AD7C02"/>
    <w:rsid w:val="00AD7FF9"/>
    <w:rsid w:val="00AE12AD"/>
    <w:rsid w:val="00AE162E"/>
    <w:rsid w:val="00AE180E"/>
    <w:rsid w:val="00AE1A13"/>
    <w:rsid w:val="00AE2FE8"/>
    <w:rsid w:val="00AE3EA4"/>
    <w:rsid w:val="00AE416E"/>
    <w:rsid w:val="00AE42E8"/>
    <w:rsid w:val="00AE7B00"/>
    <w:rsid w:val="00AF08F2"/>
    <w:rsid w:val="00AF1682"/>
    <w:rsid w:val="00AF2357"/>
    <w:rsid w:val="00AF41A2"/>
    <w:rsid w:val="00AF44B7"/>
    <w:rsid w:val="00AF48B2"/>
    <w:rsid w:val="00AF48FD"/>
    <w:rsid w:val="00AF566E"/>
    <w:rsid w:val="00AF57E8"/>
    <w:rsid w:val="00AF5C73"/>
    <w:rsid w:val="00AF6E4A"/>
    <w:rsid w:val="00B01089"/>
    <w:rsid w:val="00B03128"/>
    <w:rsid w:val="00B032DE"/>
    <w:rsid w:val="00B05A69"/>
    <w:rsid w:val="00B06F29"/>
    <w:rsid w:val="00B0723E"/>
    <w:rsid w:val="00B0726D"/>
    <w:rsid w:val="00B07C3A"/>
    <w:rsid w:val="00B10B80"/>
    <w:rsid w:val="00B13B8B"/>
    <w:rsid w:val="00B1535D"/>
    <w:rsid w:val="00B169C8"/>
    <w:rsid w:val="00B16B46"/>
    <w:rsid w:val="00B1732D"/>
    <w:rsid w:val="00B1783B"/>
    <w:rsid w:val="00B2065E"/>
    <w:rsid w:val="00B219B4"/>
    <w:rsid w:val="00B21FBA"/>
    <w:rsid w:val="00B228E2"/>
    <w:rsid w:val="00B249C5"/>
    <w:rsid w:val="00B264C4"/>
    <w:rsid w:val="00B33A23"/>
    <w:rsid w:val="00B34CD3"/>
    <w:rsid w:val="00B368A4"/>
    <w:rsid w:val="00B40598"/>
    <w:rsid w:val="00B41891"/>
    <w:rsid w:val="00B437A0"/>
    <w:rsid w:val="00B450D5"/>
    <w:rsid w:val="00B4766B"/>
    <w:rsid w:val="00B503EF"/>
    <w:rsid w:val="00B50603"/>
    <w:rsid w:val="00B50B99"/>
    <w:rsid w:val="00B52249"/>
    <w:rsid w:val="00B52867"/>
    <w:rsid w:val="00B5672A"/>
    <w:rsid w:val="00B56B64"/>
    <w:rsid w:val="00B574C9"/>
    <w:rsid w:val="00B57A70"/>
    <w:rsid w:val="00B62CD9"/>
    <w:rsid w:val="00B62FF8"/>
    <w:rsid w:val="00B6427E"/>
    <w:rsid w:val="00B64C9A"/>
    <w:rsid w:val="00B664EE"/>
    <w:rsid w:val="00B66D2B"/>
    <w:rsid w:val="00B709DF"/>
    <w:rsid w:val="00B721C2"/>
    <w:rsid w:val="00B738D0"/>
    <w:rsid w:val="00B73C75"/>
    <w:rsid w:val="00B74AE2"/>
    <w:rsid w:val="00B751AE"/>
    <w:rsid w:val="00B75363"/>
    <w:rsid w:val="00B7587E"/>
    <w:rsid w:val="00B75E65"/>
    <w:rsid w:val="00B76151"/>
    <w:rsid w:val="00B761A4"/>
    <w:rsid w:val="00B76709"/>
    <w:rsid w:val="00B8008D"/>
    <w:rsid w:val="00B83389"/>
    <w:rsid w:val="00B85797"/>
    <w:rsid w:val="00B87693"/>
    <w:rsid w:val="00B87D74"/>
    <w:rsid w:val="00B92908"/>
    <w:rsid w:val="00B932E1"/>
    <w:rsid w:val="00B944D1"/>
    <w:rsid w:val="00B949A9"/>
    <w:rsid w:val="00B94CDC"/>
    <w:rsid w:val="00B959B6"/>
    <w:rsid w:val="00B959E3"/>
    <w:rsid w:val="00B9734B"/>
    <w:rsid w:val="00B97479"/>
    <w:rsid w:val="00B97569"/>
    <w:rsid w:val="00BA0B42"/>
    <w:rsid w:val="00BA0CE6"/>
    <w:rsid w:val="00BA17D2"/>
    <w:rsid w:val="00BA2719"/>
    <w:rsid w:val="00BA27B5"/>
    <w:rsid w:val="00BA40FF"/>
    <w:rsid w:val="00BA49E1"/>
    <w:rsid w:val="00BA5790"/>
    <w:rsid w:val="00BA5E9C"/>
    <w:rsid w:val="00BA63F1"/>
    <w:rsid w:val="00BA6C9A"/>
    <w:rsid w:val="00BA6EE2"/>
    <w:rsid w:val="00BA723C"/>
    <w:rsid w:val="00BB0A86"/>
    <w:rsid w:val="00BB10BD"/>
    <w:rsid w:val="00BB1AE1"/>
    <w:rsid w:val="00BB27A0"/>
    <w:rsid w:val="00BB3C69"/>
    <w:rsid w:val="00BB4F8C"/>
    <w:rsid w:val="00BB6C24"/>
    <w:rsid w:val="00BB75E3"/>
    <w:rsid w:val="00BC118F"/>
    <w:rsid w:val="00BC154D"/>
    <w:rsid w:val="00BC225E"/>
    <w:rsid w:val="00BC3222"/>
    <w:rsid w:val="00BC5538"/>
    <w:rsid w:val="00BC5DBE"/>
    <w:rsid w:val="00BC5FED"/>
    <w:rsid w:val="00BC65F0"/>
    <w:rsid w:val="00BC6A29"/>
    <w:rsid w:val="00BC6F28"/>
    <w:rsid w:val="00BC706D"/>
    <w:rsid w:val="00BD137D"/>
    <w:rsid w:val="00BD13B6"/>
    <w:rsid w:val="00BD282C"/>
    <w:rsid w:val="00BD3B7A"/>
    <w:rsid w:val="00BD40B3"/>
    <w:rsid w:val="00BD5331"/>
    <w:rsid w:val="00BD56AF"/>
    <w:rsid w:val="00BD676F"/>
    <w:rsid w:val="00BD6BAE"/>
    <w:rsid w:val="00BD6C5C"/>
    <w:rsid w:val="00BD7A2A"/>
    <w:rsid w:val="00BE047E"/>
    <w:rsid w:val="00BE083F"/>
    <w:rsid w:val="00BE0C02"/>
    <w:rsid w:val="00BE2564"/>
    <w:rsid w:val="00BE2E5D"/>
    <w:rsid w:val="00BE7D0D"/>
    <w:rsid w:val="00BF0EB5"/>
    <w:rsid w:val="00BF22C9"/>
    <w:rsid w:val="00BF30B8"/>
    <w:rsid w:val="00BF4799"/>
    <w:rsid w:val="00BF4B13"/>
    <w:rsid w:val="00BF546F"/>
    <w:rsid w:val="00BF6442"/>
    <w:rsid w:val="00BF7905"/>
    <w:rsid w:val="00C010BB"/>
    <w:rsid w:val="00C0165F"/>
    <w:rsid w:val="00C028E5"/>
    <w:rsid w:val="00C0347B"/>
    <w:rsid w:val="00C03FBB"/>
    <w:rsid w:val="00C04469"/>
    <w:rsid w:val="00C06F2B"/>
    <w:rsid w:val="00C10E04"/>
    <w:rsid w:val="00C10E7F"/>
    <w:rsid w:val="00C10EE3"/>
    <w:rsid w:val="00C11BFE"/>
    <w:rsid w:val="00C146C6"/>
    <w:rsid w:val="00C15C7A"/>
    <w:rsid w:val="00C16AE8"/>
    <w:rsid w:val="00C16F20"/>
    <w:rsid w:val="00C17844"/>
    <w:rsid w:val="00C22F8E"/>
    <w:rsid w:val="00C23013"/>
    <w:rsid w:val="00C251BD"/>
    <w:rsid w:val="00C3091A"/>
    <w:rsid w:val="00C3105B"/>
    <w:rsid w:val="00C3130E"/>
    <w:rsid w:val="00C32A08"/>
    <w:rsid w:val="00C32D68"/>
    <w:rsid w:val="00C32DA3"/>
    <w:rsid w:val="00C346C6"/>
    <w:rsid w:val="00C35E40"/>
    <w:rsid w:val="00C37C05"/>
    <w:rsid w:val="00C402E3"/>
    <w:rsid w:val="00C40EA1"/>
    <w:rsid w:val="00C43496"/>
    <w:rsid w:val="00C4373A"/>
    <w:rsid w:val="00C445E7"/>
    <w:rsid w:val="00C45AFA"/>
    <w:rsid w:val="00C50726"/>
    <w:rsid w:val="00C50885"/>
    <w:rsid w:val="00C50B3B"/>
    <w:rsid w:val="00C52494"/>
    <w:rsid w:val="00C525AF"/>
    <w:rsid w:val="00C53AFC"/>
    <w:rsid w:val="00C53C70"/>
    <w:rsid w:val="00C605B0"/>
    <w:rsid w:val="00C60E18"/>
    <w:rsid w:val="00C615E9"/>
    <w:rsid w:val="00C616FC"/>
    <w:rsid w:val="00C61D65"/>
    <w:rsid w:val="00C62931"/>
    <w:rsid w:val="00C62CEB"/>
    <w:rsid w:val="00C63573"/>
    <w:rsid w:val="00C64136"/>
    <w:rsid w:val="00C65A39"/>
    <w:rsid w:val="00C65D39"/>
    <w:rsid w:val="00C667EB"/>
    <w:rsid w:val="00C669B9"/>
    <w:rsid w:val="00C66F86"/>
    <w:rsid w:val="00C71E6D"/>
    <w:rsid w:val="00C73556"/>
    <w:rsid w:val="00C755CA"/>
    <w:rsid w:val="00C7679A"/>
    <w:rsid w:val="00C770BE"/>
    <w:rsid w:val="00C81396"/>
    <w:rsid w:val="00C81845"/>
    <w:rsid w:val="00C8284C"/>
    <w:rsid w:val="00C82BC4"/>
    <w:rsid w:val="00C853A1"/>
    <w:rsid w:val="00C858C8"/>
    <w:rsid w:val="00C85AF6"/>
    <w:rsid w:val="00C862FC"/>
    <w:rsid w:val="00C910AC"/>
    <w:rsid w:val="00C9322B"/>
    <w:rsid w:val="00C94629"/>
    <w:rsid w:val="00C95BBF"/>
    <w:rsid w:val="00C977B6"/>
    <w:rsid w:val="00CA0C76"/>
    <w:rsid w:val="00CA462F"/>
    <w:rsid w:val="00CA5814"/>
    <w:rsid w:val="00CA5CD6"/>
    <w:rsid w:val="00CB15B6"/>
    <w:rsid w:val="00CB3A8B"/>
    <w:rsid w:val="00CB7426"/>
    <w:rsid w:val="00CB7581"/>
    <w:rsid w:val="00CB7770"/>
    <w:rsid w:val="00CB7DE2"/>
    <w:rsid w:val="00CC594A"/>
    <w:rsid w:val="00CD2A92"/>
    <w:rsid w:val="00CD4445"/>
    <w:rsid w:val="00CD48D2"/>
    <w:rsid w:val="00CD684D"/>
    <w:rsid w:val="00CD7692"/>
    <w:rsid w:val="00CD7AD2"/>
    <w:rsid w:val="00CE65D4"/>
    <w:rsid w:val="00CE6C5D"/>
    <w:rsid w:val="00CE77DA"/>
    <w:rsid w:val="00CF1890"/>
    <w:rsid w:val="00CF1D0B"/>
    <w:rsid w:val="00CF2275"/>
    <w:rsid w:val="00CF248C"/>
    <w:rsid w:val="00CF3431"/>
    <w:rsid w:val="00CF4D3A"/>
    <w:rsid w:val="00CF5BA3"/>
    <w:rsid w:val="00CF60F7"/>
    <w:rsid w:val="00CF6477"/>
    <w:rsid w:val="00CF6EB3"/>
    <w:rsid w:val="00CF7F63"/>
    <w:rsid w:val="00D0222F"/>
    <w:rsid w:val="00D02A25"/>
    <w:rsid w:val="00D03EA7"/>
    <w:rsid w:val="00D056BA"/>
    <w:rsid w:val="00D06400"/>
    <w:rsid w:val="00D06444"/>
    <w:rsid w:val="00D065F2"/>
    <w:rsid w:val="00D07CCD"/>
    <w:rsid w:val="00D1587F"/>
    <w:rsid w:val="00D20395"/>
    <w:rsid w:val="00D20771"/>
    <w:rsid w:val="00D220D0"/>
    <w:rsid w:val="00D22332"/>
    <w:rsid w:val="00D22A45"/>
    <w:rsid w:val="00D25509"/>
    <w:rsid w:val="00D25762"/>
    <w:rsid w:val="00D25E3B"/>
    <w:rsid w:val="00D26236"/>
    <w:rsid w:val="00D2771E"/>
    <w:rsid w:val="00D3055A"/>
    <w:rsid w:val="00D332E8"/>
    <w:rsid w:val="00D3462A"/>
    <w:rsid w:val="00D3712F"/>
    <w:rsid w:val="00D37A99"/>
    <w:rsid w:val="00D4106D"/>
    <w:rsid w:val="00D41BED"/>
    <w:rsid w:val="00D428F4"/>
    <w:rsid w:val="00D43929"/>
    <w:rsid w:val="00D445DC"/>
    <w:rsid w:val="00D4479B"/>
    <w:rsid w:val="00D44B25"/>
    <w:rsid w:val="00D44C82"/>
    <w:rsid w:val="00D45252"/>
    <w:rsid w:val="00D460FD"/>
    <w:rsid w:val="00D51C53"/>
    <w:rsid w:val="00D53886"/>
    <w:rsid w:val="00D5427E"/>
    <w:rsid w:val="00D548BC"/>
    <w:rsid w:val="00D54E95"/>
    <w:rsid w:val="00D56C12"/>
    <w:rsid w:val="00D57081"/>
    <w:rsid w:val="00D60BAD"/>
    <w:rsid w:val="00D62566"/>
    <w:rsid w:val="00D6563B"/>
    <w:rsid w:val="00D65B1E"/>
    <w:rsid w:val="00D66F05"/>
    <w:rsid w:val="00D700F1"/>
    <w:rsid w:val="00D71B4D"/>
    <w:rsid w:val="00D71C79"/>
    <w:rsid w:val="00D733AD"/>
    <w:rsid w:val="00D735AD"/>
    <w:rsid w:val="00D73931"/>
    <w:rsid w:val="00D74479"/>
    <w:rsid w:val="00D75AA1"/>
    <w:rsid w:val="00D764A2"/>
    <w:rsid w:val="00D7780F"/>
    <w:rsid w:val="00D77F0C"/>
    <w:rsid w:val="00D8170B"/>
    <w:rsid w:val="00D8342A"/>
    <w:rsid w:val="00D842E4"/>
    <w:rsid w:val="00D85812"/>
    <w:rsid w:val="00D85C3E"/>
    <w:rsid w:val="00D902AD"/>
    <w:rsid w:val="00D92842"/>
    <w:rsid w:val="00D93247"/>
    <w:rsid w:val="00D93D55"/>
    <w:rsid w:val="00D95F88"/>
    <w:rsid w:val="00DA0361"/>
    <w:rsid w:val="00DA144C"/>
    <w:rsid w:val="00DA21D4"/>
    <w:rsid w:val="00DA2A61"/>
    <w:rsid w:val="00DA4CAD"/>
    <w:rsid w:val="00DA5572"/>
    <w:rsid w:val="00DA6497"/>
    <w:rsid w:val="00DA7235"/>
    <w:rsid w:val="00DA7F9D"/>
    <w:rsid w:val="00DB0D62"/>
    <w:rsid w:val="00DB152B"/>
    <w:rsid w:val="00DB540A"/>
    <w:rsid w:val="00DB55C9"/>
    <w:rsid w:val="00DB583C"/>
    <w:rsid w:val="00DC0AE8"/>
    <w:rsid w:val="00DC5B29"/>
    <w:rsid w:val="00DC6095"/>
    <w:rsid w:val="00DC6508"/>
    <w:rsid w:val="00DD1241"/>
    <w:rsid w:val="00DD1AD5"/>
    <w:rsid w:val="00DD3CE3"/>
    <w:rsid w:val="00DE114D"/>
    <w:rsid w:val="00DE1924"/>
    <w:rsid w:val="00DE1AA6"/>
    <w:rsid w:val="00DE32F1"/>
    <w:rsid w:val="00DE363E"/>
    <w:rsid w:val="00DE5A1E"/>
    <w:rsid w:val="00DF1AFC"/>
    <w:rsid w:val="00DF3418"/>
    <w:rsid w:val="00DF4484"/>
    <w:rsid w:val="00DF50FA"/>
    <w:rsid w:val="00DF6F99"/>
    <w:rsid w:val="00E002D3"/>
    <w:rsid w:val="00E01F56"/>
    <w:rsid w:val="00E04053"/>
    <w:rsid w:val="00E0458E"/>
    <w:rsid w:val="00E065CA"/>
    <w:rsid w:val="00E066B8"/>
    <w:rsid w:val="00E06DF6"/>
    <w:rsid w:val="00E07206"/>
    <w:rsid w:val="00E109A0"/>
    <w:rsid w:val="00E10BF5"/>
    <w:rsid w:val="00E12A38"/>
    <w:rsid w:val="00E161A2"/>
    <w:rsid w:val="00E17C76"/>
    <w:rsid w:val="00E2056D"/>
    <w:rsid w:val="00E24910"/>
    <w:rsid w:val="00E26D8D"/>
    <w:rsid w:val="00E26EEF"/>
    <w:rsid w:val="00E27FD2"/>
    <w:rsid w:val="00E32FC0"/>
    <w:rsid w:val="00E335FE"/>
    <w:rsid w:val="00E33B8E"/>
    <w:rsid w:val="00E34532"/>
    <w:rsid w:val="00E360FC"/>
    <w:rsid w:val="00E407EC"/>
    <w:rsid w:val="00E41BC0"/>
    <w:rsid w:val="00E41F1A"/>
    <w:rsid w:val="00E426CF"/>
    <w:rsid w:val="00E445A7"/>
    <w:rsid w:val="00E45040"/>
    <w:rsid w:val="00E45822"/>
    <w:rsid w:val="00E46B48"/>
    <w:rsid w:val="00E47FC8"/>
    <w:rsid w:val="00E5021F"/>
    <w:rsid w:val="00E51BCE"/>
    <w:rsid w:val="00E579EB"/>
    <w:rsid w:val="00E60978"/>
    <w:rsid w:val="00E62D9F"/>
    <w:rsid w:val="00E638E0"/>
    <w:rsid w:val="00E63F2B"/>
    <w:rsid w:val="00E66EFD"/>
    <w:rsid w:val="00E671A6"/>
    <w:rsid w:val="00E67FB9"/>
    <w:rsid w:val="00E73A4D"/>
    <w:rsid w:val="00E764B2"/>
    <w:rsid w:val="00E778D3"/>
    <w:rsid w:val="00E77BDB"/>
    <w:rsid w:val="00E84D0E"/>
    <w:rsid w:val="00E86231"/>
    <w:rsid w:val="00E91954"/>
    <w:rsid w:val="00E93A5D"/>
    <w:rsid w:val="00E9506A"/>
    <w:rsid w:val="00E96913"/>
    <w:rsid w:val="00E97D11"/>
    <w:rsid w:val="00EA00DF"/>
    <w:rsid w:val="00EA1B56"/>
    <w:rsid w:val="00EA2E02"/>
    <w:rsid w:val="00EA3AAF"/>
    <w:rsid w:val="00EA689B"/>
    <w:rsid w:val="00EB0CD6"/>
    <w:rsid w:val="00EB1AF4"/>
    <w:rsid w:val="00EB1C14"/>
    <w:rsid w:val="00EB1D39"/>
    <w:rsid w:val="00EB3ABE"/>
    <w:rsid w:val="00EB4368"/>
    <w:rsid w:val="00EB52CF"/>
    <w:rsid w:val="00EB5D1E"/>
    <w:rsid w:val="00EB6948"/>
    <w:rsid w:val="00EB77A4"/>
    <w:rsid w:val="00EB7CAA"/>
    <w:rsid w:val="00EC001E"/>
    <w:rsid w:val="00EC16BB"/>
    <w:rsid w:val="00EC2A22"/>
    <w:rsid w:val="00EC437D"/>
    <w:rsid w:val="00EC4E49"/>
    <w:rsid w:val="00EC51FE"/>
    <w:rsid w:val="00ED0204"/>
    <w:rsid w:val="00ED2DA9"/>
    <w:rsid w:val="00ED311D"/>
    <w:rsid w:val="00ED3272"/>
    <w:rsid w:val="00ED330E"/>
    <w:rsid w:val="00ED3F24"/>
    <w:rsid w:val="00ED4B82"/>
    <w:rsid w:val="00ED6FB9"/>
    <w:rsid w:val="00ED77FB"/>
    <w:rsid w:val="00EE155E"/>
    <w:rsid w:val="00EE2968"/>
    <w:rsid w:val="00EE2DB0"/>
    <w:rsid w:val="00EE317B"/>
    <w:rsid w:val="00EE4256"/>
    <w:rsid w:val="00EE56C5"/>
    <w:rsid w:val="00EE6D6C"/>
    <w:rsid w:val="00EE6E7C"/>
    <w:rsid w:val="00EE7BE0"/>
    <w:rsid w:val="00EF1470"/>
    <w:rsid w:val="00EF22FB"/>
    <w:rsid w:val="00EF49CD"/>
    <w:rsid w:val="00EF4C6E"/>
    <w:rsid w:val="00EF4FEF"/>
    <w:rsid w:val="00EF502F"/>
    <w:rsid w:val="00EF57FA"/>
    <w:rsid w:val="00F021A6"/>
    <w:rsid w:val="00F025EB"/>
    <w:rsid w:val="00F03181"/>
    <w:rsid w:val="00F047A7"/>
    <w:rsid w:val="00F049BD"/>
    <w:rsid w:val="00F051EE"/>
    <w:rsid w:val="00F070B3"/>
    <w:rsid w:val="00F07A0F"/>
    <w:rsid w:val="00F10B93"/>
    <w:rsid w:val="00F11D94"/>
    <w:rsid w:val="00F12039"/>
    <w:rsid w:val="00F1400D"/>
    <w:rsid w:val="00F1473D"/>
    <w:rsid w:val="00F14F53"/>
    <w:rsid w:val="00F15EE6"/>
    <w:rsid w:val="00F1672B"/>
    <w:rsid w:val="00F205E1"/>
    <w:rsid w:val="00F21462"/>
    <w:rsid w:val="00F216FD"/>
    <w:rsid w:val="00F24E4D"/>
    <w:rsid w:val="00F25D78"/>
    <w:rsid w:val="00F25FE1"/>
    <w:rsid w:val="00F27B38"/>
    <w:rsid w:val="00F310B7"/>
    <w:rsid w:val="00F31483"/>
    <w:rsid w:val="00F34AD1"/>
    <w:rsid w:val="00F34F44"/>
    <w:rsid w:val="00F350D1"/>
    <w:rsid w:val="00F35347"/>
    <w:rsid w:val="00F3588C"/>
    <w:rsid w:val="00F35D14"/>
    <w:rsid w:val="00F35D63"/>
    <w:rsid w:val="00F3721D"/>
    <w:rsid w:val="00F37F99"/>
    <w:rsid w:val="00F4040B"/>
    <w:rsid w:val="00F42334"/>
    <w:rsid w:val="00F4273F"/>
    <w:rsid w:val="00F44611"/>
    <w:rsid w:val="00F451E6"/>
    <w:rsid w:val="00F4573B"/>
    <w:rsid w:val="00F45AB0"/>
    <w:rsid w:val="00F50B60"/>
    <w:rsid w:val="00F50B9B"/>
    <w:rsid w:val="00F51BE6"/>
    <w:rsid w:val="00F51F48"/>
    <w:rsid w:val="00F534AB"/>
    <w:rsid w:val="00F53A00"/>
    <w:rsid w:val="00F55036"/>
    <w:rsid w:val="00F556D5"/>
    <w:rsid w:val="00F56F6F"/>
    <w:rsid w:val="00F575AE"/>
    <w:rsid w:val="00F61BA3"/>
    <w:rsid w:val="00F64F87"/>
    <w:rsid w:val="00F65B0C"/>
    <w:rsid w:val="00F66152"/>
    <w:rsid w:val="00F66A74"/>
    <w:rsid w:val="00F67B76"/>
    <w:rsid w:val="00F67CF6"/>
    <w:rsid w:val="00F7225F"/>
    <w:rsid w:val="00F73AC5"/>
    <w:rsid w:val="00F751C1"/>
    <w:rsid w:val="00F776CD"/>
    <w:rsid w:val="00F77A8B"/>
    <w:rsid w:val="00F80605"/>
    <w:rsid w:val="00F8169C"/>
    <w:rsid w:val="00F833E7"/>
    <w:rsid w:val="00F83C9D"/>
    <w:rsid w:val="00F8481B"/>
    <w:rsid w:val="00F84D6C"/>
    <w:rsid w:val="00F855D1"/>
    <w:rsid w:val="00F857CD"/>
    <w:rsid w:val="00F90CD3"/>
    <w:rsid w:val="00F91025"/>
    <w:rsid w:val="00F919B1"/>
    <w:rsid w:val="00F928AF"/>
    <w:rsid w:val="00F93D2A"/>
    <w:rsid w:val="00F941FF"/>
    <w:rsid w:val="00F95612"/>
    <w:rsid w:val="00F962D3"/>
    <w:rsid w:val="00F96360"/>
    <w:rsid w:val="00FA12AF"/>
    <w:rsid w:val="00FA2127"/>
    <w:rsid w:val="00FA2BA4"/>
    <w:rsid w:val="00FA4D3A"/>
    <w:rsid w:val="00FA7706"/>
    <w:rsid w:val="00FA7A7C"/>
    <w:rsid w:val="00FB0C21"/>
    <w:rsid w:val="00FB35EE"/>
    <w:rsid w:val="00FB61D3"/>
    <w:rsid w:val="00FC3903"/>
    <w:rsid w:val="00FC49E7"/>
    <w:rsid w:val="00FC5005"/>
    <w:rsid w:val="00FC50EA"/>
    <w:rsid w:val="00FD1193"/>
    <w:rsid w:val="00FD1EF5"/>
    <w:rsid w:val="00FE0E85"/>
    <w:rsid w:val="00FE1D52"/>
    <w:rsid w:val="00FE2ADA"/>
    <w:rsid w:val="00FE4719"/>
    <w:rsid w:val="00FE4C3A"/>
    <w:rsid w:val="00FE5E9E"/>
    <w:rsid w:val="00FE6348"/>
    <w:rsid w:val="00FF2751"/>
    <w:rsid w:val="00FF3E7C"/>
    <w:rsid w:val="00FF3FD2"/>
    <w:rsid w:val="00FF452B"/>
    <w:rsid w:val="00FF65AA"/>
    <w:rsid w:val="00FF6D76"/>
    <w:rsid w:val="01ED4160"/>
    <w:rsid w:val="028559A1"/>
    <w:rsid w:val="0C83A265"/>
    <w:rsid w:val="10CF5713"/>
    <w:rsid w:val="40AE8257"/>
    <w:rsid w:val="47A0029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6CF5384B-F5A3-4A2A-B157-3AAE5E52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3815D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2Char">
    <w:name w:val="Heading 2 Char"/>
    <w:basedOn w:val="DefaultParagraphFont"/>
    <w:link w:val="Heading2"/>
    <w:rsid w:val="00AF1682"/>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CF4D3A"/>
    <w:rPr>
      <w:rFonts w:ascii="Arial" w:eastAsia="SimSun" w:hAnsi="Arial" w:cs="Arial"/>
      <w:sz w:val="22"/>
      <w:lang w:val="en-US" w:eastAsia="zh-CN"/>
    </w:rPr>
  </w:style>
  <w:style w:type="table" w:styleId="TableGrid">
    <w:name w:val="Table Grid"/>
    <w:basedOn w:val="TableNormal"/>
    <w:rsid w:val="002600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72875"/>
    <w:rPr>
      <w:color w:val="0000FF" w:themeColor="hyperlink"/>
      <w:u w:val="single"/>
    </w:rPr>
  </w:style>
  <w:style w:type="character" w:styleId="UnresolvedMention">
    <w:name w:val="Unresolved Mention"/>
    <w:basedOn w:val="DefaultParagraphFont"/>
    <w:uiPriority w:val="99"/>
    <w:semiHidden/>
    <w:unhideWhenUsed/>
    <w:rsid w:val="00172875"/>
    <w:rPr>
      <w:color w:val="605E5C"/>
      <w:shd w:val="clear" w:color="auto" w:fill="E1DFDD"/>
    </w:rPr>
  </w:style>
  <w:style w:type="paragraph" w:styleId="NormalWeb">
    <w:name w:val="Normal (Web)"/>
    <w:basedOn w:val="Normal"/>
    <w:uiPriority w:val="99"/>
    <w:semiHidden/>
    <w:unhideWhenUsed/>
    <w:rsid w:val="005E0C97"/>
    <w:rPr>
      <w:rFonts w:ascii="Times New Roman" w:hAnsi="Times New Roman" w:cs="Times New Roman"/>
      <w:sz w:val="24"/>
      <w:szCs w:val="24"/>
    </w:rPr>
  </w:style>
  <w:style w:type="character" w:customStyle="1" w:styleId="Heading6Char">
    <w:name w:val="Heading 6 Char"/>
    <w:basedOn w:val="DefaultParagraphFont"/>
    <w:link w:val="Heading6"/>
    <w:semiHidden/>
    <w:rsid w:val="003815D5"/>
    <w:rPr>
      <w:rFonts w:asciiTheme="majorHAnsi" w:eastAsiaTheme="majorEastAsia" w:hAnsiTheme="majorHAnsi" w:cstheme="majorBidi"/>
      <w:color w:val="243F60" w:themeColor="accent1" w:themeShade="7F"/>
      <w:sz w:val="22"/>
      <w:lang w:val="en-US" w:eastAsia="zh-CN"/>
    </w:rPr>
  </w:style>
  <w:style w:type="character" w:styleId="Strong">
    <w:name w:val="Strong"/>
    <w:basedOn w:val="DefaultParagraphFont"/>
    <w:uiPriority w:val="22"/>
    <w:qFormat/>
    <w:rsid w:val="003815D5"/>
    <w:rPr>
      <w:b/>
      <w:bCs/>
    </w:rPr>
  </w:style>
  <w:style w:type="numbering" w:customStyle="1" w:styleId="CurrentList1">
    <w:name w:val="Current List1"/>
    <w:uiPriority w:val="99"/>
    <w:rsid w:val="007E54B6"/>
    <w:pPr>
      <w:numPr>
        <w:numId w:val="27"/>
      </w:numPr>
    </w:pPr>
  </w:style>
  <w:style w:type="paragraph" w:styleId="Revision">
    <w:name w:val="Revision"/>
    <w:hidden/>
    <w:uiPriority w:val="99"/>
    <w:semiHidden/>
    <w:rsid w:val="0071615F"/>
    <w:rPr>
      <w:rFonts w:ascii="Arial" w:eastAsia="SimSun" w:hAnsi="Arial" w:cs="Arial"/>
      <w:sz w:val="22"/>
      <w:lang w:val="en-US" w:eastAsia="zh-CN"/>
    </w:rPr>
  </w:style>
  <w:style w:type="character" w:styleId="CommentReference">
    <w:name w:val="annotation reference"/>
    <w:basedOn w:val="DefaultParagraphFont"/>
    <w:semiHidden/>
    <w:unhideWhenUsed/>
    <w:rsid w:val="0071615F"/>
    <w:rPr>
      <w:sz w:val="16"/>
      <w:szCs w:val="16"/>
    </w:rPr>
  </w:style>
  <w:style w:type="paragraph" w:styleId="CommentSubject">
    <w:name w:val="annotation subject"/>
    <w:basedOn w:val="CommentText"/>
    <w:next w:val="CommentText"/>
    <w:link w:val="CommentSubjectChar"/>
    <w:semiHidden/>
    <w:unhideWhenUsed/>
    <w:rsid w:val="0071615F"/>
    <w:rPr>
      <w:b/>
      <w:bCs/>
      <w:sz w:val="20"/>
    </w:rPr>
  </w:style>
  <w:style w:type="character" w:customStyle="1" w:styleId="CommentTextChar">
    <w:name w:val="Comment Text Char"/>
    <w:basedOn w:val="DefaultParagraphFont"/>
    <w:link w:val="CommentText"/>
    <w:semiHidden/>
    <w:rsid w:val="0071615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1615F"/>
    <w:rPr>
      <w:rFonts w:ascii="Arial" w:eastAsia="SimSun" w:hAnsi="Arial" w:cs="Arial"/>
      <w:b/>
      <w:bCs/>
      <w:sz w:val="18"/>
      <w:lang w:val="en-US" w:eastAsia="zh-CN"/>
    </w:rPr>
  </w:style>
  <w:style w:type="character" w:styleId="FollowedHyperlink">
    <w:name w:val="FollowedHyperlink"/>
    <w:basedOn w:val="DefaultParagraphFont"/>
    <w:semiHidden/>
    <w:unhideWhenUsed/>
    <w:rsid w:val="00F27B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6914">
      <w:bodyDiv w:val="1"/>
      <w:marLeft w:val="0"/>
      <w:marRight w:val="0"/>
      <w:marTop w:val="0"/>
      <w:marBottom w:val="0"/>
      <w:divBdr>
        <w:top w:val="none" w:sz="0" w:space="0" w:color="auto"/>
        <w:left w:val="none" w:sz="0" w:space="0" w:color="auto"/>
        <w:bottom w:val="none" w:sz="0" w:space="0" w:color="auto"/>
        <w:right w:val="none" w:sz="0" w:space="0" w:color="auto"/>
      </w:divBdr>
    </w:div>
    <w:div w:id="80614249">
      <w:bodyDiv w:val="1"/>
      <w:marLeft w:val="0"/>
      <w:marRight w:val="0"/>
      <w:marTop w:val="0"/>
      <w:marBottom w:val="0"/>
      <w:divBdr>
        <w:top w:val="none" w:sz="0" w:space="0" w:color="auto"/>
        <w:left w:val="none" w:sz="0" w:space="0" w:color="auto"/>
        <w:bottom w:val="none" w:sz="0" w:space="0" w:color="auto"/>
        <w:right w:val="none" w:sz="0" w:space="0" w:color="auto"/>
      </w:divBdr>
    </w:div>
    <w:div w:id="276567168">
      <w:bodyDiv w:val="1"/>
      <w:marLeft w:val="0"/>
      <w:marRight w:val="0"/>
      <w:marTop w:val="0"/>
      <w:marBottom w:val="0"/>
      <w:divBdr>
        <w:top w:val="none" w:sz="0" w:space="0" w:color="auto"/>
        <w:left w:val="none" w:sz="0" w:space="0" w:color="auto"/>
        <w:bottom w:val="none" w:sz="0" w:space="0" w:color="auto"/>
        <w:right w:val="none" w:sz="0" w:space="0" w:color="auto"/>
      </w:divBdr>
    </w:div>
    <w:div w:id="291909474">
      <w:bodyDiv w:val="1"/>
      <w:marLeft w:val="0"/>
      <w:marRight w:val="0"/>
      <w:marTop w:val="0"/>
      <w:marBottom w:val="0"/>
      <w:divBdr>
        <w:top w:val="none" w:sz="0" w:space="0" w:color="auto"/>
        <w:left w:val="none" w:sz="0" w:space="0" w:color="auto"/>
        <w:bottom w:val="none" w:sz="0" w:space="0" w:color="auto"/>
        <w:right w:val="none" w:sz="0" w:space="0" w:color="auto"/>
      </w:divBdr>
    </w:div>
    <w:div w:id="323239100">
      <w:bodyDiv w:val="1"/>
      <w:marLeft w:val="0"/>
      <w:marRight w:val="0"/>
      <w:marTop w:val="0"/>
      <w:marBottom w:val="0"/>
      <w:divBdr>
        <w:top w:val="none" w:sz="0" w:space="0" w:color="auto"/>
        <w:left w:val="none" w:sz="0" w:space="0" w:color="auto"/>
        <w:bottom w:val="none" w:sz="0" w:space="0" w:color="auto"/>
        <w:right w:val="none" w:sz="0" w:space="0" w:color="auto"/>
      </w:divBdr>
    </w:div>
    <w:div w:id="343671629">
      <w:bodyDiv w:val="1"/>
      <w:marLeft w:val="0"/>
      <w:marRight w:val="0"/>
      <w:marTop w:val="0"/>
      <w:marBottom w:val="0"/>
      <w:divBdr>
        <w:top w:val="none" w:sz="0" w:space="0" w:color="auto"/>
        <w:left w:val="none" w:sz="0" w:space="0" w:color="auto"/>
        <w:bottom w:val="none" w:sz="0" w:space="0" w:color="auto"/>
        <w:right w:val="none" w:sz="0" w:space="0" w:color="auto"/>
      </w:divBdr>
    </w:div>
    <w:div w:id="465705265">
      <w:bodyDiv w:val="1"/>
      <w:marLeft w:val="0"/>
      <w:marRight w:val="0"/>
      <w:marTop w:val="0"/>
      <w:marBottom w:val="0"/>
      <w:divBdr>
        <w:top w:val="none" w:sz="0" w:space="0" w:color="auto"/>
        <w:left w:val="none" w:sz="0" w:space="0" w:color="auto"/>
        <w:bottom w:val="none" w:sz="0" w:space="0" w:color="auto"/>
        <w:right w:val="none" w:sz="0" w:space="0" w:color="auto"/>
      </w:divBdr>
    </w:div>
    <w:div w:id="514004354">
      <w:bodyDiv w:val="1"/>
      <w:marLeft w:val="0"/>
      <w:marRight w:val="0"/>
      <w:marTop w:val="0"/>
      <w:marBottom w:val="0"/>
      <w:divBdr>
        <w:top w:val="none" w:sz="0" w:space="0" w:color="auto"/>
        <w:left w:val="none" w:sz="0" w:space="0" w:color="auto"/>
        <w:bottom w:val="none" w:sz="0" w:space="0" w:color="auto"/>
        <w:right w:val="none" w:sz="0" w:space="0" w:color="auto"/>
      </w:divBdr>
    </w:div>
    <w:div w:id="518004589">
      <w:bodyDiv w:val="1"/>
      <w:marLeft w:val="0"/>
      <w:marRight w:val="0"/>
      <w:marTop w:val="0"/>
      <w:marBottom w:val="0"/>
      <w:divBdr>
        <w:top w:val="none" w:sz="0" w:space="0" w:color="auto"/>
        <w:left w:val="none" w:sz="0" w:space="0" w:color="auto"/>
        <w:bottom w:val="none" w:sz="0" w:space="0" w:color="auto"/>
        <w:right w:val="none" w:sz="0" w:space="0" w:color="auto"/>
      </w:divBdr>
    </w:div>
    <w:div w:id="614794452">
      <w:bodyDiv w:val="1"/>
      <w:marLeft w:val="0"/>
      <w:marRight w:val="0"/>
      <w:marTop w:val="0"/>
      <w:marBottom w:val="0"/>
      <w:divBdr>
        <w:top w:val="none" w:sz="0" w:space="0" w:color="auto"/>
        <w:left w:val="none" w:sz="0" w:space="0" w:color="auto"/>
        <w:bottom w:val="none" w:sz="0" w:space="0" w:color="auto"/>
        <w:right w:val="none" w:sz="0" w:space="0" w:color="auto"/>
      </w:divBdr>
    </w:div>
    <w:div w:id="621150577">
      <w:bodyDiv w:val="1"/>
      <w:marLeft w:val="0"/>
      <w:marRight w:val="0"/>
      <w:marTop w:val="0"/>
      <w:marBottom w:val="0"/>
      <w:divBdr>
        <w:top w:val="none" w:sz="0" w:space="0" w:color="auto"/>
        <w:left w:val="none" w:sz="0" w:space="0" w:color="auto"/>
        <w:bottom w:val="none" w:sz="0" w:space="0" w:color="auto"/>
        <w:right w:val="none" w:sz="0" w:space="0" w:color="auto"/>
      </w:divBdr>
    </w:div>
    <w:div w:id="651251057">
      <w:bodyDiv w:val="1"/>
      <w:marLeft w:val="0"/>
      <w:marRight w:val="0"/>
      <w:marTop w:val="0"/>
      <w:marBottom w:val="0"/>
      <w:divBdr>
        <w:top w:val="none" w:sz="0" w:space="0" w:color="auto"/>
        <w:left w:val="none" w:sz="0" w:space="0" w:color="auto"/>
        <w:bottom w:val="none" w:sz="0" w:space="0" w:color="auto"/>
        <w:right w:val="none" w:sz="0" w:space="0" w:color="auto"/>
      </w:divBdr>
    </w:div>
    <w:div w:id="732241040">
      <w:bodyDiv w:val="1"/>
      <w:marLeft w:val="0"/>
      <w:marRight w:val="0"/>
      <w:marTop w:val="0"/>
      <w:marBottom w:val="0"/>
      <w:divBdr>
        <w:top w:val="none" w:sz="0" w:space="0" w:color="auto"/>
        <w:left w:val="none" w:sz="0" w:space="0" w:color="auto"/>
        <w:bottom w:val="none" w:sz="0" w:space="0" w:color="auto"/>
        <w:right w:val="none" w:sz="0" w:space="0" w:color="auto"/>
      </w:divBdr>
    </w:div>
    <w:div w:id="755784360">
      <w:bodyDiv w:val="1"/>
      <w:marLeft w:val="0"/>
      <w:marRight w:val="0"/>
      <w:marTop w:val="0"/>
      <w:marBottom w:val="0"/>
      <w:divBdr>
        <w:top w:val="none" w:sz="0" w:space="0" w:color="auto"/>
        <w:left w:val="none" w:sz="0" w:space="0" w:color="auto"/>
        <w:bottom w:val="none" w:sz="0" w:space="0" w:color="auto"/>
        <w:right w:val="none" w:sz="0" w:space="0" w:color="auto"/>
      </w:divBdr>
    </w:div>
    <w:div w:id="755974500">
      <w:bodyDiv w:val="1"/>
      <w:marLeft w:val="0"/>
      <w:marRight w:val="0"/>
      <w:marTop w:val="0"/>
      <w:marBottom w:val="0"/>
      <w:divBdr>
        <w:top w:val="none" w:sz="0" w:space="0" w:color="auto"/>
        <w:left w:val="none" w:sz="0" w:space="0" w:color="auto"/>
        <w:bottom w:val="none" w:sz="0" w:space="0" w:color="auto"/>
        <w:right w:val="none" w:sz="0" w:space="0" w:color="auto"/>
      </w:divBdr>
    </w:div>
    <w:div w:id="778184325">
      <w:bodyDiv w:val="1"/>
      <w:marLeft w:val="0"/>
      <w:marRight w:val="0"/>
      <w:marTop w:val="0"/>
      <w:marBottom w:val="0"/>
      <w:divBdr>
        <w:top w:val="none" w:sz="0" w:space="0" w:color="auto"/>
        <w:left w:val="none" w:sz="0" w:space="0" w:color="auto"/>
        <w:bottom w:val="none" w:sz="0" w:space="0" w:color="auto"/>
        <w:right w:val="none" w:sz="0" w:space="0" w:color="auto"/>
      </w:divBdr>
    </w:div>
    <w:div w:id="824783538">
      <w:bodyDiv w:val="1"/>
      <w:marLeft w:val="0"/>
      <w:marRight w:val="0"/>
      <w:marTop w:val="0"/>
      <w:marBottom w:val="0"/>
      <w:divBdr>
        <w:top w:val="none" w:sz="0" w:space="0" w:color="auto"/>
        <w:left w:val="none" w:sz="0" w:space="0" w:color="auto"/>
        <w:bottom w:val="none" w:sz="0" w:space="0" w:color="auto"/>
        <w:right w:val="none" w:sz="0" w:space="0" w:color="auto"/>
      </w:divBdr>
    </w:div>
    <w:div w:id="858391065">
      <w:bodyDiv w:val="1"/>
      <w:marLeft w:val="0"/>
      <w:marRight w:val="0"/>
      <w:marTop w:val="0"/>
      <w:marBottom w:val="0"/>
      <w:divBdr>
        <w:top w:val="none" w:sz="0" w:space="0" w:color="auto"/>
        <w:left w:val="none" w:sz="0" w:space="0" w:color="auto"/>
        <w:bottom w:val="none" w:sz="0" w:space="0" w:color="auto"/>
        <w:right w:val="none" w:sz="0" w:space="0" w:color="auto"/>
      </w:divBdr>
    </w:div>
    <w:div w:id="859859619">
      <w:bodyDiv w:val="1"/>
      <w:marLeft w:val="0"/>
      <w:marRight w:val="0"/>
      <w:marTop w:val="0"/>
      <w:marBottom w:val="0"/>
      <w:divBdr>
        <w:top w:val="none" w:sz="0" w:space="0" w:color="auto"/>
        <w:left w:val="none" w:sz="0" w:space="0" w:color="auto"/>
        <w:bottom w:val="none" w:sz="0" w:space="0" w:color="auto"/>
        <w:right w:val="none" w:sz="0" w:space="0" w:color="auto"/>
      </w:divBdr>
    </w:div>
    <w:div w:id="884608283">
      <w:bodyDiv w:val="1"/>
      <w:marLeft w:val="0"/>
      <w:marRight w:val="0"/>
      <w:marTop w:val="0"/>
      <w:marBottom w:val="0"/>
      <w:divBdr>
        <w:top w:val="none" w:sz="0" w:space="0" w:color="auto"/>
        <w:left w:val="none" w:sz="0" w:space="0" w:color="auto"/>
        <w:bottom w:val="none" w:sz="0" w:space="0" w:color="auto"/>
        <w:right w:val="none" w:sz="0" w:space="0" w:color="auto"/>
      </w:divBdr>
    </w:div>
    <w:div w:id="944046294">
      <w:bodyDiv w:val="1"/>
      <w:marLeft w:val="0"/>
      <w:marRight w:val="0"/>
      <w:marTop w:val="0"/>
      <w:marBottom w:val="0"/>
      <w:divBdr>
        <w:top w:val="none" w:sz="0" w:space="0" w:color="auto"/>
        <w:left w:val="none" w:sz="0" w:space="0" w:color="auto"/>
        <w:bottom w:val="none" w:sz="0" w:space="0" w:color="auto"/>
        <w:right w:val="none" w:sz="0" w:space="0" w:color="auto"/>
      </w:divBdr>
    </w:div>
    <w:div w:id="983001839">
      <w:bodyDiv w:val="1"/>
      <w:marLeft w:val="0"/>
      <w:marRight w:val="0"/>
      <w:marTop w:val="0"/>
      <w:marBottom w:val="0"/>
      <w:divBdr>
        <w:top w:val="none" w:sz="0" w:space="0" w:color="auto"/>
        <w:left w:val="none" w:sz="0" w:space="0" w:color="auto"/>
        <w:bottom w:val="none" w:sz="0" w:space="0" w:color="auto"/>
        <w:right w:val="none" w:sz="0" w:space="0" w:color="auto"/>
      </w:divBdr>
    </w:div>
    <w:div w:id="1008824476">
      <w:bodyDiv w:val="1"/>
      <w:marLeft w:val="0"/>
      <w:marRight w:val="0"/>
      <w:marTop w:val="0"/>
      <w:marBottom w:val="0"/>
      <w:divBdr>
        <w:top w:val="none" w:sz="0" w:space="0" w:color="auto"/>
        <w:left w:val="none" w:sz="0" w:space="0" w:color="auto"/>
        <w:bottom w:val="none" w:sz="0" w:space="0" w:color="auto"/>
        <w:right w:val="none" w:sz="0" w:space="0" w:color="auto"/>
      </w:divBdr>
    </w:div>
    <w:div w:id="1017927866">
      <w:bodyDiv w:val="1"/>
      <w:marLeft w:val="0"/>
      <w:marRight w:val="0"/>
      <w:marTop w:val="0"/>
      <w:marBottom w:val="0"/>
      <w:divBdr>
        <w:top w:val="none" w:sz="0" w:space="0" w:color="auto"/>
        <w:left w:val="none" w:sz="0" w:space="0" w:color="auto"/>
        <w:bottom w:val="none" w:sz="0" w:space="0" w:color="auto"/>
        <w:right w:val="none" w:sz="0" w:space="0" w:color="auto"/>
      </w:divBdr>
    </w:div>
    <w:div w:id="1087389321">
      <w:bodyDiv w:val="1"/>
      <w:marLeft w:val="0"/>
      <w:marRight w:val="0"/>
      <w:marTop w:val="0"/>
      <w:marBottom w:val="0"/>
      <w:divBdr>
        <w:top w:val="none" w:sz="0" w:space="0" w:color="auto"/>
        <w:left w:val="none" w:sz="0" w:space="0" w:color="auto"/>
        <w:bottom w:val="none" w:sz="0" w:space="0" w:color="auto"/>
        <w:right w:val="none" w:sz="0" w:space="0" w:color="auto"/>
      </w:divBdr>
    </w:div>
    <w:div w:id="1117333076">
      <w:bodyDiv w:val="1"/>
      <w:marLeft w:val="0"/>
      <w:marRight w:val="0"/>
      <w:marTop w:val="0"/>
      <w:marBottom w:val="0"/>
      <w:divBdr>
        <w:top w:val="none" w:sz="0" w:space="0" w:color="auto"/>
        <w:left w:val="none" w:sz="0" w:space="0" w:color="auto"/>
        <w:bottom w:val="none" w:sz="0" w:space="0" w:color="auto"/>
        <w:right w:val="none" w:sz="0" w:space="0" w:color="auto"/>
      </w:divBdr>
    </w:div>
    <w:div w:id="1140615700">
      <w:bodyDiv w:val="1"/>
      <w:marLeft w:val="0"/>
      <w:marRight w:val="0"/>
      <w:marTop w:val="0"/>
      <w:marBottom w:val="0"/>
      <w:divBdr>
        <w:top w:val="none" w:sz="0" w:space="0" w:color="auto"/>
        <w:left w:val="none" w:sz="0" w:space="0" w:color="auto"/>
        <w:bottom w:val="none" w:sz="0" w:space="0" w:color="auto"/>
        <w:right w:val="none" w:sz="0" w:space="0" w:color="auto"/>
      </w:divBdr>
    </w:div>
    <w:div w:id="1149439757">
      <w:bodyDiv w:val="1"/>
      <w:marLeft w:val="0"/>
      <w:marRight w:val="0"/>
      <w:marTop w:val="0"/>
      <w:marBottom w:val="0"/>
      <w:divBdr>
        <w:top w:val="none" w:sz="0" w:space="0" w:color="auto"/>
        <w:left w:val="none" w:sz="0" w:space="0" w:color="auto"/>
        <w:bottom w:val="none" w:sz="0" w:space="0" w:color="auto"/>
        <w:right w:val="none" w:sz="0" w:space="0" w:color="auto"/>
      </w:divBdr>
    </w:div>
    <w:div w:id="1177035818">
      <w:bodyDiv w:val="1"/>
      <w:marLeft w:val="0"/>
      <w:marRight w:val="0"/>
      <w:marTop w:val="0"/>
      <w:marBottom w:val="0"/>
      <w:divBdr>
        <w:top w:val="none" w:sz="0" w:space="0" w:color="auto"/>
        <w:left w:val="none" w:sz="0" w:space="0" w:color="auto"/>
        <w:bottom w:val="none" w:sz="0" w:space="0" w:color="auto"/>
        <w:right w:val="none" w:sz="0" w:space="0" w:color="auto"/>
      </w:divBdr>
    </w:div>
    <w:div w:id="1188787010">
      <w:bodyDiv w:val="1"/>
      <w:marLeft w:val="0"/>
      <w:marRight w:val="0"/>
      <w:marTop w:val="0"/>
      <w:marBottom w:val="0"/>
      <w:divBdr>
        <w:top w:val="none" w:sz="0" w:space="0" w:color="auto"/>
        <w:left w:val="none" w:sz="0" w:space="0" w:color="auto"/>
        <w:bottom w:val="none" w:sz="0" w:space="0" w:color="auto"/>
        <w:right w:val="none" w:sz="0" w:space="0" w:color="auto"/>
      </w:divBdr>
    </w:div>
    <w:div w:id="1197620996">
      <w:bodyDiv w:val="1"/>
      <w:marLeft w:val="0"/>
      <w:marRight w:val="0"/>
      <w:marTop w:val="0"/>
      <w:marBottom w:val="0"/>
      <w:divBdr>
        <w:top w:val="none" w:sz="0" w:space="0" w:color="auto"/>
        <w:left w:val="none" w:sz="0" w:space="0" w:color="auto"/>
        <w:bottom w:val="none" w:sz="0" w:space="0" w:color="auto"/>
        <w:right w:val="none" w:sz="0" w:space="0" w:color="auto"/>
      </w:divBdr>
      <w:divsChild>
        <w:div w:id="595594773">
          <w:marLeft w:val="0"/>
          <w:marRight w:val="0"/>
          <w:marTop w:val="0"/>
          <w:marBottom w:val="0"/>
          <w:divBdr>
            <w:top w:val="none" w:sz="0" w:space="0" w:color="auto"/>
            <w:left w:val="none" w:sz="0" w:space="0" w:color="auto"/>
            <w:bottom w:val="none" w:sz="0" w:space="0" w:color="auto"/>
            <w:right w:val="none" w:sz="0" w:space="0" w:color="auto"/>
          </w:divBdr>
          <w:divsChild>
            <w:div w:id="2031837488">
              <w:marLeft w:val="0"/>
              <w:marRight w:val="0"/>
              <w:marTop w:val="0"/>
              <w:marBottom w:val="0"/>
              <w:divBdr>
                <w:top w:val="none" w:sz="0" w:space="0" w:color="auto"/>
                <w:left w:val="none" w:sz="0" w:space="0" w:color="auto"/>
                <w:bottom w:val="none" w:sz="0" w:space="0" w:color="auto"/>
                <w:right w:val="none" w:sz="0" w:space="0" w:color="auto"/>
              </w:divBdr>
              <w:divsChild>
                <w:div w:id="1943340746">
                  <w:marLeft w:val="0"/>
                  <w:marRight w:val="0"/>
                  <w:marTop w:val="0"/>
                  <w:marBottom w:val="0"/>
                  <w:divBdr>
                    <w:top w:val="none" w:sz="0" w:space="0" w:color="auto"/>
                    <w:left w:val="none" w:sz="0" w:space="0" w:color="auto"/>
                    <w:bottom w:val="none" w:sz="0" w:space="0" w:color="auto"/>
                    <w:right w:val="none" w:sz="0" w:space="0" w:color="auto"/>
                  </w:divBdr>
                  <w:divsChild>
                    <w:div w:id="1575698823">
                      <w:marLeft w:val="0"/>
                      <w:marRight w:val="0"/>
                      <w:marTop w:val="0"/>
                      <w:marBottom w:val="0"/>
                      <w:divBdr>
                        <w:top w:val="none" w:sz="0" w:space="0" w:color="auto"/>
                        <w:left w:val="none" w:sz="0" w:space="0" w:color="auto"/>
                        <w:bottom w:val="none" w:sz="0" w:space="0" w:color="auto"/>
                        <w:right w:val="none" w:sz="0" w:space="0" w:color="auto"/>
                      </w:divBdr>
                      <w:divsChild>
                        <w:div w:id="1551185963">
                          <w:marLeft w:val="0"/>
                          <w:marRight w:val="0"/>
                          <w:marTop w:val="0"/>
                          <w:marBottom w:val="0"/>
                          <w:divBdr>
                            <w:top w:val="none" w:sz="0" w:space="0" w:color="auto"/>
                            <w:left w:val="none" w:sz="0" w:space="0" w:color="auto"/>
                            <w:bottom w:val="none" w:sz="0" w:space="0" w:color="auto"/>
                            <w:right w:val="none" w:sz="0" w:space="0" w:color="auto"/>
                          </w:divBdr>
                          <w:divsChild>
                            <w:div w:id="17768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9747684">
      <w:bodyDiv w:val="1"/>
      <w:marLeft w:val="0"/>
      <w:marRight w:val="0"/>
      <w:marTop w:val="0"/>
      <w:marBottom w:val="0"/>
      <w:divBdr>
        <w:top w:val="none" w:sz="0" w:space="0" w:color="auto"/>
        <w:left w:val="none" w:sz="0" w:space="0" w:color="auto"/>
        <w:bottom w:val="none" w:sz="0" w:space="0" w:color="auto"/>
        <w:right w:val="none" w:sz="0" w:space="0" w:color="auto"/>
      </w:divBdr>
    </w:div>
    <w:div w:id="1272125062">
      <w:bodyDiv w:val="1"/>
      <w:marLeft w:val="0"/>
      <w:marRight w:val="0"/>
      <w:marTop w:val="0"/>
      <w:marBottom w:val="0"/>
      <w:divBdr>
        <w:top w:val="none" w:sz="0" w:space="0" w:color="auto"/>
        <w:left w:val="none" w:sz="0" w:space="0" w:color="auto"/>
        <w:bottom w:val="none" w:sz="0" w:space="0" w:color="auto"/>
        <w:right w:val="none" w:sz="0" w:space="0" w:color="auto"/>
      </w:divBdr>
    </w:div>
    <w:div w:id="1274752520">
      <w:bodyDiv w:val="1"/>
      <w:marLeft w:val="0"/>
      <w:marRight w:val="0"/>
      <w:marTop w:val="0"/>
      <w:marBottom w:val="0"/>
      <w:divBdr>
        <w:top w:val="none" w:sz="0" w:space="0" w:color="auto"/>
        <w:left w:val="none" w:sz="0" w:space="0" w:color="auto"/>
        <w:bottom w:val="none" w:sz="0" w:space="0" w:color="auto"/>
        <w:right w:val="none" w:sz="0" w:space="0" w:color="auto"/>
      </w:divBdr>
    </w:div>
    <w:div w:id="1307275919">
      <w:bodyDiv w:val="1"/>
      <w:marLeft w:val="0"/>
      <w:marRight w:val="0"/>
      <w:marTop w:val="0"/>
      <w:marBottom w:val="0"/>
      <w:divBdr>
        <w:top w:val="none" w:sz="0" w:space="0" w:color="auto"/>
        <w:left w:val="none" w:sz="0" w:space="0" w:color="auto"/>
        <w:bottom w:val="none" w:sz="0" w:space="0" w:color="auto"/>
        <w:right w:val="none" w:sz="0" w:space="0" w:color="auto"/>
      </w:divBdr>
    </w:div>
    <w:div w:id="1330329930">
      <w:bodyDiv w:val="1"/>
      <w:marLeft w:val="0"/>
      <w:marRight w:val="0"/>
      <w:marTop w:val="0"/>
      <w:marBottom w:val="0"/>
      <w:divBdr>
        <w:top w:val="none" w:sz="0" w:space="0" w:color="auto"/>
        <w:left w:val="none" w:sz="0" w:space="0" w:color="auto"/>
        <w:bottom w:val="none" w:sz="0" w:space="0" w:color="auto"/>
        <w:right w:val="none" w:sz="0" w:space="0" w:color="auto"/>
      </w:divBdr>
    </w:div>
    <w:div w:id="1403216674">
      <w:bodyDiv w:val="1"/>
      <w:marLeft w:val="0"/>
      <w:marRight w:val="0"/>
      <w:marTop w:val="0"/>
      <w:marBottom w:val="0"/>
      <w:divBdr>
        <w:top w:val="none" w:sz="0" w:space="0" w:color="auto"/>
        <w:left w:val="none" w:sz="0" w:space="0" w:color="auto"/>
        <w:bottom w:val="none" w:sz="0" w:space="0" w:color="auto"/>
        <w:right w:val="none" w:sz="0" w:space="0" w:color="auto"/>
      </w:divBdr>
    </w:div>
    <w:div w:id="1426610592">
      <w:bodyDiv w:val="1"/>
      <w:marLeft w:val="0"/>
      <w:marRight w:val="0"/>
      <w:marTop w:val="0"/>
      <w:marBottom w:val="0"/>
      <w:divBdr>
        <w:top w:val="none" w:sz="0" w:space="0" w:color="auto"/>
        <w:left w:val="none" w:sz="0" w:space="0" w:color="auto"/>
        <w:bottom w:val="none" w:sz="0" w:space="0" w:color="auto"/>
        <w:right w:val="none" w:sz="0" w:space="0" w:color="auto"/>
      </w:divBdr>
    </w:div>
    <w:div w:id="1454206655">
      <w:bodyDiv w:val="1"/>
      <w:marLeft w:val="0"/>
      <w:marRight w:val="0"/>
      <w:marTop w:val="0"/>
      <w:marBottom w:val="0"/>
      <w:divBdr>
        <w:top w:val="none" w:sz="0" w:space="0" w:color="auto"/>
        <w:left w:val="none" w:sz="0" w:space="0" w:color="auto"/>
        <w:bottom w:val="none" w:sz="0" w:space="0" w:color="auto"/>
        <w:right w:val="none" w:sz="0" w:space="0" w:color="auto"/>
      </w:divBdr>
    </w:div>
    <w:div w:id="1553886828">
      <w:bodyDiv w:val="1"/>
      <w:marLeft w:val="0"/>
      <w:marRight w:val="0"/>
      <w:marTop w:val="0"/>
      <w:marBottom w:val="0"/>
      <w:divBdr>
        <w:top w:val="none" w:sz="0" w:space="0" w:color="auto"/>
        <w:left w:val="none" w:sz="0" w:space="0" w:color="auto"/>
        <w:bottom w:val="none" w:sz="0" w:space="0" w:color="auto"/>
        <w:right w:val="none" w:sz="0" w:space="0" w:color="auto"/>
      </w:divBdr>
    </w:div>
    <w:div w:id="1586717943">
      <w:bodyDiv w:val="1"/>
      <w:marLeft w:val="0"/>
      <w:marRight w:val="0"/>
      <w:marTop w:val="0"/>
      <w:marBottom w:val="0"/>
      <w:divBdr>
        <w:top w:val="none" w:sz="0" w:space="0" w:color="auto"/>
        <w:left w:val="none" w:sz="0" w:space="0" w:color="auto"/>
        <w:bottom w:val="none" w:sz="0" w:space="0" w:color="auto"/>
        <w:right w:val="none" w:sz="0" w:space="0" w:color="auto"/>
      </w:divBdr>
    </w:div>
    <w:div w:id="1643343433">
      <w:bodyDiv w:val="1"/>
      <w:marLeft w:val="0"/>
      <w:marRight w:val="0"/>
      <w:marTop w:val="0"/>
      <w:marBottom w:val="0"/>
      <w:divBdr>
        <w:top w:val="none" w:sz="0" w:space="0" w:color="auto"/>
        <w:left w:val="none" w:sz="0" w:space="0" w:color="auto"/>
        <w:bottom w:val="none" w:sz="0" w:space="0" w:color="auto"/>
        <w:right w:val="none" w:sz="0" w:space="0" w:color="auto"/>
      </w:divBdr>
    </w:div>
    <w:div w:id="1711762383">
      <w:bodyDiv w:val="1"/>
      <w:marLeft w:val="0"/>
      <w:marRight w:val="0"/>
      <w:marTop w:val="0"/>
      <w:marBottom w:val="0"/>
      <w:divBdr>
        <w:top w:val="none" w:sz="0" w:space="0" w:color="auto"/>
        <w:left w:val="none" w:sz="0" w:space="0" w:color="auto"/>
        <w:bottom w:val="none" w:sz="0" w:space="0" w:color="auto"/>
        <w:right w:val="none" w:sz="0" w:space="0" w:color="auto"/>
      </w:divBdr>
    </w:div>
    <w:div w:id="1727725960">
      <w:bodyDiv w:val="1"/>
      <w:marLeft w:val="0"/>
      <w:marRight w:val="0"/>
      <w:marTop w:val="0"/>
      <w:marBottom w:val="0"/>
      <w:divBdr>
        <w:top w:val="none" w:sz="0" w:space="0" w:color="auto"/>
        <w:left w:val="none" w:sz="0" w:space="0" w:color="auto"/>
        <w:bottom w:val="none" w:sz="0" w:space="0" w:color="auto"/>
        <w:right w:val="none" w:sz="0" w:space="0" w:color="auto"/>
      </w:divBdr>
    </w:div>
    <w:div w:id="1790471741">
      <w:bodyDiv w:val="1"/>
      <w:marLeft w:val="0"/>
      <w:marRight w:val="0"/>
      <w:marTop w:val="0"/>
      <w:marBottom w:val="0"/>
      <w:divBdr>
        <w:top w:val="none" w:sz="0" w:space="0" w:color="auto"/>
        <w:left w:val="none" w:sz="0" w:space="0" w:color="auto"/>
        <w:bottom w:val="none" w:sz="0" w:space="0" w:color="auto"/>
        <w:right w:val="none" w:sz="0" w:space="0" w:color="auto"/>
      </w:divBdr>
    </w:div>
    <w:div w:id="1882085005">
      <w:bodyDiv w:val="1"/>
      <w:marLeft w:val="0"/>
      <w:marRight w:val="0"/>
      <w:marTop w:val="0"/>
      <w:marBottom w:val="0"/>
      <w:divBdr>
        <w:top w:val="none" w:sz="0" w:space="0" w:color="auto"/>
        <w:left w:val="none" w:sz="0" w:space="0" w:color="auto"/>
        <w:bottom w:val="none" w:sz="0" w:space="0" w:color="auto"/>
        <w:right w:val="none" w:sz="0" w:space="0" w:color="auto"/>
      </w:divBdr>
    </w:div>
    <w:div w:id="1924026784">
      <w:bodyDiv w:val="1"/>
      <w:marLeft w:val="0"/>
      <w:marRight w:val="0"/>
      <w:marTop w:val="0"/>
      <w:marBottom w:val="0"/>
      <w:divBdr>
        <w:top w:val="none" w:sz="0" w:space="0" w:color="auto"/>
        <w:left w:val="none" w:sz="0" w:space="0" w:color="auto"/>
        <w:bottom w:val="none" w:sz="0" w:space="0" w:color="auto"/>
        <w:right w:val="none" w:sz="0" w:space="0" w:color="auto"/>
      </w:divBdr>
    </w:div>
    <w:div w:id="2088725324">
      <w:bodyDiv w:val="1"/>
      <w:marLeft w:val="0"/>
      <w:marRight w:val="0"/>
      <w:marTop w:val="0"/>
      <w:marBottom w:val="0"/>
      <w:divBdr>
        <w:top w:val="none" w:sz="0" w:space="0" w:color="auto"/>
        <w:left w:val="none" w:sz="0" w:space="0" w:color="auto"/>
        <w:bottom w:val="none" w:sz="0" w:space="0" w:color="auto"/>
        <w:right w:val="none" w:sz="0" w:space="0" w:color="auto"/>
      </w:divBdr>
    </w:div>
    <w:div w:id="2095516916">
      <w:bodyDiv w:val="1"/>
      <w:marLeft w:val="0"/>
      <w:marRight w:val="0"/>
      <w:marTop w:val="0"/>
      <w:marBottom w:val="0"/>
      <w:divBdr>
        <w:top w:val="none" w:sz="0" w:space="0" w:color="auto"/>
        <w:left w:val="none" w:sz="0" w:space="0" w:color="auto"/>
        <w:bottom w:val="none" w:sz="0" w:space="0" w:color="auto"/>
        <w:right w:val="none" w:sz="0" w:space="0" w:color="auto"/>
      </w:divBdr>
    </w:div>
    <w:div w:id="212784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cws/docs-en-circulars-files-cws-05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10" ma:contentTypeDescription="" ma:contentTypeScope="" ma:versionID="e97d31f4450597536c3a0794d1e8c9e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ICSDBFP-360348501-19485</_dlc_DocId>
    <_dlc_DocIdUrl xmlns="ec94eb93-2160-433d-bc9d-10bdc50beb83">
      <Url>https://wipoprod.sharepoint.com/sites/SPS-INT-BFP-ICSD-CWS/_layouts/15/DocIdRedir.aspx?ID=ICSDBFP-360348501-19485</Url>
      <Description>ICSDBFP-360348501-19485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5F3CAB-856F-4710-ACF0-0B8A4E5C8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4.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3106</TotalTime>
  <Pages>8</Pages>
  <Words>2791</Words>
  <Characters>15915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CWS/13/5 (English)</vt:lpstr>
    </vt:vector>
  </TitlesOfParts>
  <Company>WIPO</Company>
  <LinksUpToDate>false</LinksUpToDate>
  <CharactersWithSpaces>18669</CharactersWithSpaces>
  <SharedDoc>false</SharedDoc>
  <HLinks>
    <vt:vector size="12" baseType="variant">
      <vt:variant>
        <vt:i4>1900562</vt:i4>
      </vt:variant>
      <vt:variant>
        <vt:i4>42</vt:i4>
      </vt:variant>
      <vt:variant>
        <vt:i4>0</vt:i4>
      </vt:variant>
      <vt:variant>
        <vt:i4>5</vt:i4>
      </vt:variant>
      <vt:variant>
        <vt:lpwstr>https://www.wipo.int/documents/d/cws/docs-en-circulars-files-cws-050.pdf</vt:lpwstr>
      </vt:variant>
      <vt:variant>
        <vt:lpwstr/>
      </vt:variant>
      <vt:variant>
        <vt:i4>1900562</vt:i4>
      </vt:variant>
      <vt:variant>
        <vt:i4>0</vt:i4>
      </vt:variant>
      <vt:variant>
        <vt:i4>0</vt:i4>
      </vt:variant>
      <vt:variant>
        <vt:i4>5</vt:i4>
      </vt:variant>
      <vt:variant>
        <vt:lpwstr>https://www.wipo.int/documents/d/cws/docs-en-circulars-files-cws-050.pdf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(English)</dc:title>
  <dc:subject>Report on Task No. 50 by the Part 7 Task Force</dc:subject>
  <dc:creator>WIPO</dc:creator>
  <cp:keywords>WIPO CWS Thirteenth Session, Report, Part 7 Task Force</cp:keywords>
  <cp:lastModifiedBy>EMMETT Claudia</cp:lastModifiedBy>
  <cp:revision>789</cp:revision>
  <cp:lastPrinted>2025-09-25T12:24:00Z</cp:lastPrinted>
  <dcterms:created xsi:type="dcterms:W3CDTF">2025-06-20T00:56:00Z</dcterms:created>
  <dcterms:modified xsi:type="dcterms:W3CDTF">2025-09-25T12:52:00Z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cf118d19-ecb6-49a5-86be-fbc48a33feb5</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2025-09-25T12:19:17Z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1083c43f-f25b-4b28-bac8-a2e87a042846</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