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D84B" w14:textId="77777777" w:rsidR="008B2CC1" w:rsidRPr="008B2CC1" w:rsidRDefault="00873EE5" w:rsidP="00F11D94">
      <w:pPr>
        <w:spacing w:after="120"/>
        <w:jc w:val="right"/>
      </w:pPr>
      <w:r>
        <w:rPr>
          <w:noProof/>
          <w:sz w:val="28"/>
          <w:szCs w:val="28"/>
          <w:lang w:eastAsia="en-US"/>
        </w:rPr>
        <w:drawing>
          <wp:inline distT="0" distB="0" distL="0" distR="0" wp14:anchorId="6502C287" wp14:editId="35EDAAAE">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9B9B5CA" wp14:editId="64800BC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0DB11A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4CF59A79" w14:textId="4D2B780B" w:rsidR="008B2CC1" w:rsidRPr="001024FE" w:rsidRDefault="000817DB" w:rsidP="001024FE">
      <w:pPr>
        <w:jc w:val="right"/>
        <w:rPr>
          <w:rFonts w:ascii="Arial Black" w:hAnsi="Arial Black"/>
          <w:caps/>
          <w:sz w:val="15"/>
          <w:szCs w:val="15"/>
        </w:rPr>
      </w:pPr>
      <w:r w:rsidRPr="40AE8257">
        <w:rPr>
          <w:rFonts w:ascii="Arial Black" w:hAnsi="Arial Black"/>
          <w:caps/>
          <w:sz w:val="15"/>
          <w:szCs w:val="15"/>
        </w:rPr>
        <w:t>CWS/1</w:t>
      </w:r>
      <w:r w:rsidR="00D07CCD" w:rsidRPr="40AE8257">
        <w:rPr>
          <w:rFonts w:ascii="Arial Black" w:hAnsi="Arial Black"/>
          <w:caps/>
          <w:sz w:val="15"/>
          <w:szCs w:val="15"/>
        </w:rPr>
        <w:t>3</w:t>
      </w:r>
      <w:r w:rsidRPr="00CA79DF">
        <w:rPr>
          <w:rFonts w:ascii="Arial Black" w:hAnsi="Arial Black"/>
          <w:caps/>
          <w:sz w:val="15"/>
          <w:szCs w:val="15"/>
        </w:rPr>
        <w:t>/</w:t>
      </w:r>
      <w:bookmarkStart w:id="0" w:name="Code"/>
      <w:bookmarkEnd w:id="0"/>
      <w:r w:rsidR="00CA79DF">
        <w:rPr>
          <w:rFonts w:ascii="Arial Black" w:hAnsi="Arial Black"/>
          <w:caps/>
          <w:sz w:val="15"/>
          <w:szCs w:val="15"/>
        </w:rPr>
        <w:t>9</w:t>
      </w:r>
    </w:p>
    <w:p w14:paraId="0533FD03"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07C3A">
        <w:rPr>
          <w:rFonts w:ascii="Arial Black" w:hAnsi="Arial Black"/>
          <w:caps/>
          <w:sz w:val="15"/>
          <w:szCs w:val="15"/>
        </w:rPr>
        <w:t>English</w:t>
      </w:r>
    </w:p>
    <w:bookmarkEnd w:id="1"/>
    <w:p w14:paraId="367E0287" w14:textId="0CB2500A" w:rsidR="008B2CC1" w:rsidRPr="00CE65D4" w:rsidRDefault="00CE65D4" w:rsidP="00CE65D4">
      <w:pPr>
        <w:spacing w:after="1200"/>
        <w:jc w:val="right"/>
        <w:rPr>
          <w:rFonts w:ascii="Arial Black" w:hAnsi="Arial Black"/>
          <w:caps/>
          <w:sz w:val="15"/>
          <w:szCs w:val="15"/>
        </w:rPr>
      </w:pPr>
      <w:r w:rsidRPr="4D503A45">
        <w:rPr>
          <w:rFonts w:ascii="Arial Black" w:hAnsi="Arial Black"/>
          <w:caps/>
          <w:sz w:val="15"/>
          <w:szCs w:val="15"/>
        </w:rPr>
        <w:t xml:space="preserve">DATE: </w:t>
      </w:r>
      <w:bookmarkStart w:id="2" w:name="Date"/>
      <w:r w:rsidR="00900205" w:rsidRPr="4D503A45">
        <w:rPr>
          <w:rFonts w:ascii="Arial Black" w:hAnsi="Arial Black"/>
          <w:caps/>
          <w:sz w:val="15"/>
          <w:szCs w:val="15"/>
        </w:rPr>
        <w:t xml:space="preserve">September </w:t>
      </w:r>
      <w:r w:rsidR="4ABED0CC" w:rsidRPr="4D503A45">
        <w:rPr>
          <w:rFonts w:ascii="Arial Black" w:hAnsi="Arial Black"/>
          <w:caps/>
          <w:sz w:val="15"/>
          <w:szCs w:val="15"/>
        </w:rPr>
        <w:t>5</w:t>
      </w:r>
      <w:r w:rsidR="00B07C3A" w:rsidRPr="4D503A45">
        <w:rPr>
          <w:rFonts w:ascii="Arial Black" w:hAnsi="Arial Black"/>
          <w:caps/>
          <w:sz w:val="15"/>
          <w:szCs w:val="15"/>
        </w:rPr>
        <w:t>, 2025</w:t>
      </w:r>
    </w:p>
    <w:bookmarkEnd w:id="2"/>
    <w:p w14:paraId="1B33D5DA" w14:textId="77777777" w:rsidR="008B2CC1" w:rsidRPr="000817DB" w:rsidRDefault="000817DB" w:rsidP="00CE65D4">
      <w:pPr>
        <w:spacing w:after="600"/>
        <w:rPr>
          <w:b/>
          <w:sz w:val="28"/>
          <w:szCs w:val="28"/>
        </w:rPr>
      </w:pPr>
      <w:r w:rsidRPr="000817DB">
        <w:rPr>
          <w:b/>
          <w:sz w:val="28"/>
          <w:szCs w:val="28"/>
        </w:rPr>
        <w:t>Committee on WIPO Standards (CWS)</w:t>
      </w:r>
    </w:p>
    <w:p w14:paraId="2E9FD9BF" w14:textId="77777777" w:rsidR="008B2CC1" w:rsidRPr="000817DB" w:rsidRDefault="000817DB" w:rsidP="008B2CC1">
      <w:pPr>
        <w:rPr>
          <w:b/>
          <w:sz w:val="28"/>
          <w:szCs w:val="24"/>
        </w:rPr>
      </w:pPr>
      <w:r w:rsidRPr="000817DB">
        <w:rPr>
          <w:b/>
          <w:sz w:val="24"/>
        </w:rPr>
        <w:t>T</w:t>
      </w:r>
      <w:r w:rsidR="00D07CCD">
        <w:rPr>
          <w:b/>
          <w:sz w:val="24"/>
        </w:rPr>
        <w:t>hirteenth</w:t>
      </w:r>
      <w:r w:rsidRPr="000817DB">
        <w:rPr>
          <w:b/>
          <w:sz w:val="24"/>
        </w:rPr>
        <w:t xml:space="preserve"> Session</w:t>
      </w:r>
    </w:p>
    <w:p w14:paraId="45714E27" w14:textId="3BEEF50F" w:rsidR="008B2CC1" w:rsidRPr="000817DB" w:rsidRDefault="000817DB" w:rsidP="10CF5713">
      <w:pPr>
        <w:spacing w:after="720"/>
        <w:rPr>
          <w:sz w:val="24"/>
          <w:szCs w:val="24"/>
        </w:rPr>
      </w:pPr>
      <w:r w:rsidRPr="10CF5713">
        <w:rPr>
          <w:b/>
          <w:bCs/>
          <w:sz w:val="24"/>
          <w:szCs w:val="24"/>
        </w:rPr>
        <w:t xml:space="preserve">Geneva, </w:t>
      </w:r>
      <w:r w:rsidR="00D07CCD" w:rsidRPr="10CF5713">
        <w:rPr>
          <w:b/>
          <w:bCs/>
          <w:sz w:val="24"/>
          <w:szCs w:val="24"/>
        </w:rPr>
        <w:t>November</w:t>
      </w:r>
      <w:r w:rsidR="00E360FC" w:rsidRPr="10CF5713">
        <w:rPr>
          <w:b/>
          <w:bCs/>
          <w:sz w:val="24"/>
          <w:szCs w:val="24"/>
        </w:rPr>
        <w:t xml:space="preserve"> </w:t>
      </w:r>
      <w:r w:rsidR="00D07CCD" w:rsidRPr="10CF5713">
        <w:rPr>
          <w:b/>
          <w:bCs/>
          <w:sz w:val="24"/>
          <w:szCs w:val="24"/>
        </w:rPr>
        <w:t>10</w:t>
      </w:r>
      <w:r w:rsidR="00E360FC" w:rsidRPr="10CF5713">
        <w:rPr>
          <w:b/>
          <w:bCs/>
          <w:sz w:val="24"/>
          <w:szCs w:val="24"/>
        </w:rPr>
        <w:t xml:space="preserve"> to </w:t>
      </w:r>
      <w:r w:rsidR="00D07CCD" w:rsidRPr="10CF5713">
        <w:rPr>
          <w:b/>
          <w:bCs/>
          <w:sz w:val="24"/>
          <w:szCs w:val="24"/>
        </w:rPr>
        <w:t>14</w:t>
      </w:r>
      <w:r w:rsidR="00E360FC" w:rsidRPr="10CF5713">
        <w:rPr>
          <w:b/>
          <w:bCs/>
          <w:sz w:val="24"/>
          <w:szCs w:val="24"/>
        </w:rPr>
        <w:t xml:space="preserve">, </w:t>
      </w:r>
      <w:r w:rsidR="000811C3">
        <w:rPr>
          <w:b/>
          <w:bCs/>
          <w:sz w:val="24"/>
          <w:szCs w:val="24"/>
        </w:rPr>
        <w:t>2025</w:t>
      </w:r>
    </w:p>
    <w:p w14:paraId="26CFF8E0" w14:textId="461BE344" w:rsidR="028559A1" w:rsidRDefault="00617F75" w:rsidP="10CF5713">
      <w:pPr>
        <w:spacing w:after="360" w:line="259" w:lineRule="auto"/>
      </w:pPr>
      <w:r w:rsidRPr="4D503A45">
        <w:rPr>
          <w:caps/>
          <w:sz w:val="24"/>
          <w:szCs w:val="24"/>
        </w:rPr>
        <w:t>Report</w:t>
      </w:r>
      <w:bookmarkStart w:id="3" w:name="TitleOfDoc"/>
      <w:r w:rsidRPr="4D503A45">
        <w:rPr>
          <w:caps/>
          <w:sz w:val="24"/>
          <w:szCs w:val="24"/>
        </w:rPr>
        <w:t xml:space="preserve"> on task no. 58 by the </w:t>
      </w:r>
      <w:bookmarkStart w:id="4" w:name="_Int_wlgaZi3l"/>
      <w:r w:rsidRPr="4D503A45">
        <w:rPr>
          <w:caps/>
          <w:sz w:val="24"/>
          <w:szCs w:val="24"/>
        </w:rPr>
        <w:t>ict</w:t>
      </w:r>
      <w:bookmarkEnd w:id="4"/>
      <w:r w:rsidRPr="4D503A45">
        <w:rPr>
          <w:caps/>
          <w:sz w:val="24"/>
          <w:szCs w:val="24"/>
        </w:rPr>
        <w:t xml:space="preserve"> strategy task force</w:t>
      </w:r>
    </w:p>
    <w:p w14:paraId="138B6086" w14:textId="128762C0" w:rsidR="008B2CC1" w:rsidRDefault="00B07C3A" w:rsidP="10CF5713">
      <w:pPr>
        <w:spacing w:after="960"/>
        <w:rPr>
          <w:i/>
          <w:iCs/>
        </w:rPr>
      </w:pPr>
      <w:bookmarkStart w:id="5" w:name="Prepared"/>
      <w:bookmarkEnd w:id="3"/>
      <w:r w:rsidRPr="10CF5713">
        <w:rPr>
          <w:i/>
          <w:iCs/>
        </w:rPr>
        <w:t xml:space="preserve">Document prepared by the </w:t>
      </w:r>
      <w:r w:rsidR="00617F75">
        <w:rPr>
          <w:i/>
          <w:iCs/>
        </w:rPr>
        <w:t xml:space="preserve">ICT Strategy </w:t>
      </w:r>
      <w:r w:rsidR="47A0029F" w:rsidRPr="10CF5713">
        <w:rPr>
          <w:i/>
          <w:iCs/>
        </w:rPr>
        <w:t xml:space="preserve">Task Force </w:t>
      </w:r>
      <w:r w:rsidR="00617F75">
        <w:rPr>
          <w:i/>
          <w:iCs/>
        </w:rPr>
        <w:t>Co-</w:t>
      </w:r>
      <w:r w:rsidR="47A0029F" w:rsidRPr="10CF5713">
        <w:rPr>
          <w:i/>
          <w:iCs/>
        </w:rPr>
        <w:t>Leader</w:t>
      </w:r>
      <w:bookmarkEnd w:id="5"/>
      <w:r w:rsidR="00617F75">
        <w:rPr>
          <w:i/>
          <w:iCs/>
        </w:rPr>
        <w:t>s</w:t>
      </w:r>
    </w:p>
    <w:p w14:paraId="3E860C75" w14:textId="42D93981" w:rsidR="00617F75" w:rsidRDefault="003409A5" w:rsidP="00141CA9">
      <w:pPr>
        <w:spacing w:before="260" w:after="60"/>
      </w:pPr>
      <w:r>
        <w:t>SUMMARY</w:t>
      </w:r>
    </w:p>
    <w:p w14:paraId="4B9AAA6C" w14:textId="52BCEEE9" w:rsidR="008F4C04" w:rsidRDefault="004E7512" w:rsidP="004E7512">
      <w:pPr>
        <w:pStyle w:val="ListParagraph"/>
        <w:spacing w:after="220"/>
        <w:ind w:left="0"/>
        <w:contextualSpacing w:val="0"/>
      </w:pPr>
      <w:r>
        <w:fldChar w:fldCharType="begin"/>
      </w:r>
      <w:r>
        <w:instrText xml:space="preserve"> AUTONUM  </w:instrText>
      </w:r>
      <w:r>
        <w:fldChar w:fldCharType="end"/>
      </w:r>
      <w:r>
        <w:tab/>
      </w:r>
      <w:r w:rsidR="008F4C04" w:rsidRPr="008F4C04">
        <w:t xml:space="preserve">The ICT Strategy Task Force </w:t>
      </w:r>
      <w:r w:rsidR="002C3D6A">
        <w:t xml:space="preserve">is responsible for </w:t>
      </w:r>
      <w:r w:rsidR="008D49EC">
        <w:t>facilitating the implementation of the</w:t>
      </w:r>
      <w:r w:rsidR="008F4C04" w:rsidRPr="008F4C04">
        <w:t xml:space="preserve"> </w:t>
      </w:r>
      <w:r w:rsidR="000D272F">
        <w:t xml:space="preserve">10 </w:t>
      </w:r>
      <w:r w:rsidR="000316DD">
        <w:t xml:space="preserve">Information </w:t>
      </w:r>
      <w:r w:rsidR="0099798A">
        <w:t>and Communication Technology (</w:t>
      </w:r>
      <w:r w:rsidR="008F4C04" w:rsidRPr="008F4C04">
        <w:t>ICT</w:t>
      </w:r>
      <w:r w:rsidR="0099798A">
        <w:t>)</w:t>
      </w:r>
      <w:r w:rsidR="008F4C04" w:rsidRPr="008F4C04">
        <w:t xml:space="preserve"> Recommendations related to Intellectual</w:t>
      </w:r>
      <w:r w:rsidR="008F4C04">
        <w:t xml:space="preserve"> </w:t>
      </w:r>
      <w:r w:rsidR="008F4C04" w:rsidRPr="008F4C04">
        <w:t>Property (IP) administration</w:t>
      </w:r>
      <w:r w:rsidR="000D272F">
        <w:t xml:space="preserve"> and for evaluating and updating these Recommendations as needed to maintain their relevance</w:t>
      </w:r>
      <w:r w:rsidR="008F4C04" w:rsidRPr="008F4C04">
        <w:t xml:space="preserve">. </w:t>
      </w:r>
      <w:r w:rsidR="007265AB">
        <w:t xml:space="preserve"> </w:t>
      </w:r>
      <w:r w:rsidR="0032056E">
        <w:t>T</w:t>
      </w:r>
      <w:r w:rsidR="00D41A66">
        <w:t>he Task Force reports progress on its activities</w:t>
      </w:r>
      <w:r w:rsidR="00860C64">
        <w:t xml:space="preserve">, including </w:t>
      </w:r>
      <w:r w:rsidR="00F661DC">
        <w:t>its work plan</w:t>
      </w:r>
      <w:r w:rsidR="00EB6DD7">
        <w:t>.</w:t>
      </w:r>
    </w:p>
    <w:p w14:paraId="6D381092" w14:textId="7A3DD234" w:rsidR="00B917EF" w:rsidRDefault="00B917EF" w:rsidP="00141CA9">
      <w:pPr>
        <w:spacing w:before="240" w:after="60"/>
      </w:pPr>
      <w:r>
        <w:t>BACKGROUND</w:t>
      </w:r>
    </w:p>
    <w:p w14:paraId="01941D91" w14:textId="352647D2" w:rsidR="00683B02" w:rsidRDefault="004E7512" w:rsidP="004E7512">
      <w:pPr>
        <w:pStyle w:val="ListParagraph"/>
        <w:spacing w:after="220"/>
        <w:ind w:left="0"/>
        <w:contextualSpacing w:val="0"/>
      </w:pPr>
      <w:r>
        <w:fldChar w:fldCharType="begin"/>
      </w:r>
      <w:r>
        <w:instrText xml:space="preserve"> AUTONUM  </w:instrText>
      </w:r>
      <w:r>
        <w:fldChar w:fldCharType="end"/>
      </w:r>
      <w:r>
        <w:tab/>
      </w:r>
      <w:r w:rsidR="00683B02" w:rsidRPr="00683B02">
        <w:t xml:space="preserve">At its sixth session in 2018, </w:t>
      </w:r>
      <w:proofErr w:type="gramStart"/>
      <w:r w:rsidR="00683B02" w:rsidRPr="00683B02">
        <w:t>the CWS</w:t>
      </w:r>
      <w:proofErr w:type="gramEnd"/>
      <w:r w:rsidR="00683B02" w:rsidRPr="00683B02">
        <w:t xml:space="preserve"> created the new Task No. 58</w:t>
      </w:r>
      <w:r w:rsidR="00E22667">
        <w:t xml:space="preserve"> the description</w:t>
      </w:r>
      <w:r w:rsidR="00415A7E">
        <w:t xml:space="preserve"> of which reads</w:t>
      </w:r>
      <w:r w:rsidR="00683B02" w:rsidRPr="00683B02">
        <w:t>:</w:t>
      </w:r>
    </w:p>
    <w:p w14:paraId="20AC384D" w14:textId="105D33E2" w:rsidR="001C7784" w:rsidRDefault="00DF37DD" w:rsidP="00141CA9">
      <w:pPr>
        <w:spacing w:after="120"/>
        <w:ind w:firstLine="562"/>
        <w:rPr>
          <w:i/>
          <w:iCs/>
        </w:rPr>
      </w:pPr>
      <w:r w:rsidRPr="00DF37DD">
        <w:rPr>
          <w:i/>
          <w:iCs/>
        </w:rPr>
        <w:t>“Prepare a proposal for a roadmap of future development and enhancement of WIPO standards, including policy Recommendations, in view of more effective production, sharing, and utilization of data by IP offices and other interested parties, taking the following activities:</w:t>
      </w:r>
    </w:p>
    <w:p w14:paraId="6FC918C9" w14:textId="77777777" w:rsidR="00DF37DD" w:rsidRDefault="00DF37DD" w:rsidP="00141CA9">
      <w:pPr>
        <w:pStyle w:val="ListParagraph"/>
        <w:numPr>
          <w:ilvl w:val="0"/>
          <w:numId w:val="12"/>
        </w:numPr>
        <w:spacing w:after="120"/>
        <w:contextualSpacing w:val="0"/>
        <w:rPr>
          <w:i/>
          <w:iCs/>
        </w:rPr>
      </w:pPr>
      <w:r w:rsidRPr="00DF37DD">
        <w:rPr>
          <w:i/>
          <w:iCs/>
        </w:rPr>
        <w:t>to review the Recommendations in Group 1 indicated in the Annex of document CWS/6/3, in collaboration with other relevant CWS Task Forces;</w:t>
      </w:r>
    </w:p>
    <w:p w14:paraId="66C22DEA" w14:textId="77777777" w:rsidR="00746A47" w:rsidRDefault="00DF37DD" w:rsidP="00141CA9">
      <w:pPr>
        <w:pStyle w:val="ListParagraph"/>
        <w:numPr>
          <w:ilvl w:val="0"/>
          <w:numId w:val="12"/>
        </w:numPr>
        <w:spacing w:after="120"/>
        <w:contextualSpacing w:val="0"/>
        <w:rPr>
          <w:i/>
          <w:iCs/>
        </w:rPr>
      </w:pPr>
      <w:r w:rsidRPr="00DF37DD">
        <w:rPr>
          <w:i/>
          <w:iCs/>
        </w:rPr>
        <w:t>to review the Recommendations in Group 2 and Group 3 indicated in the Annex of document CWS/6/3;</w:t>
      </w:r>
    </w:p>
    <w:p w14:paraId="4129EA6B" w14:textId="1C25D82F" w:rsidR="00746A47" w:rsidRDefault="00DF37DD" w:rsidP="00141CA9">
      <w:pPr>
        <w:pStyle w:val="ListParagraph"/>
        <w:numPr>
          <w:ilvl w:val="0"/>
          <w:numId w:val="12"/>
        </w:numPr>
        <w:spacing w:after="120"/>
        <w:contextualSpacing w:val="0"/>
        <w:rPr>
          <w:i/>
          <w:iCs/>
        </w:rPr>
      </w:pPr>
      <w:r w:rsidRPr="00DF37DD">
        <w:rPr>
          <w:i/>
          <w:iCs/>
        </w:rPr>
        <w:t>to prioritize Recommendations and suggest a timeline;</w:t>
      </w:r>
      <w:r w:rsidR="00141CA9">
        <w:rPr>
          <w:i/>
          <w:iCs/>
        </w:rPr>
        <w:t xml:space="preserve"> </w:t>
      </w:r>
      <w:r w:rsidRPr="00DF37DD">
        <w:rPr>
          <w:i/>
          <w:iCs/>
        </w:rPr>
        <w:t xml:space="preserve"> and</w:t>
      </w:r>
    </w:p>
    <w:p w14:paraId="1AA23D86" w14:textId="469E4781" w:rsidR="00683B02" w:rsidRDefault="00DF37DD" w:rsidP="00141CA9">
      <w:pPr>
        <w:pStyle w:val="ListParagraph"/>
        <w:numPr>
          <w:ilvl w:val="0"/>
          <w:numId w:val="12"/>
        </w:numPr>
        <w:spacing w:after="220"/>
        <w:contextualSpacing w:val="0"/>
        <w:rPr>
          <w:i/>
          <w:iCs/>
        </w:rPr>
      </w:pPr>
      <w:r w:rsidRPr="00DF37DD">
        <w:rPr>
          <w:i/>
          <w:iCs/>
        </w:rPr>
        <w:t>to explore the impact of disruptive technologies on IP administration and IP data in view of harmonization and collaboration.”</w:t>
      </w:r>
    </w:p>
    <w:p w14:paraId="73CAA1D8" w14:textId="77777777" w:rsidR="00192A19" w:rsidRDefault="00192A19" w:rsidP="00141CA9">
      <w:pPr>
        <w:pStyle w:val="ListParagraph"/>
        <w:spacing w:after="220"/>
        <w:ind w:left="0"/>
        <w:contextualSpacing w:val="0"/>
      </w:pPr>
    </w:p>
    <w:p w14:paraId="3F0E3B57" w14:textId="189E21B4" w:rsidR="00CA1543" w:rsidRDefault="004E7512" w:rsidP="004E7512">
      <w:pPr>
        <w:pStyle w:val="ListParagraph"/>
        <w:spacing w:after="220"/>
        <w:ind w:left="0"/>
        <w:contextualSpacing w:val="0"/>
      </w:pPr>
      <w:r>
        <w:lastRenderedPageBreak/>
        <w:fldChar w:fldCharType="begin"/>
      </w:r>
      <w:r>
        <w:instrText xml:space="preserve"> AUTONUM  </w:instrText>
      </w:r>
      <w:r>
        <w:fldChar w:fldCharType="end"/>
      </w:r>
      <w:r>
        <w:tab/>
      </w:r>
      <w:proofErr w:type="gramStart"/>
      <w:r w:rsidR="00CA1543" w:rsidRPr="00CA1543">
        <w:t>The CWS</w:t>
      </w:r>
      <w:proofErr w:type="gramEnd"/>
      <w:r w:rsidR="00CA1543" w:rsidRPr="00CA1543">
        <w:t xml:space="preserve"> also established the ICT Strategy for Standards Task Force to work on Task No. 58 and designated the International Bureau as the Task Force leader (</w:t>
      </w:r>
      <w:r w:rsidR="004E4E8C">
        <w:t>s</w:t>
      </w:r>
      <w:r w:rsidR="00CA1543" w:rsidRPr="00CA1543">
        <w:t>ee paragraphs 17 to 24 of document CWS/6/34).</w:t>
      </w:r>
    </w:p>
    <w:p w14:paraId="0E066814" w14:textId="057FA4C6" w:rsidR="0076587E" w:rsidRDefault="004E7512" w:rsidP="004E7512">
      <w:pPr>
        <w:pStyle w:val="ListParagraph"/>
        <w:spacing w:after="220"/>
        <w:ind w:left="0"/>
        <w:contextualSpacing w:val="0"/>
      </w:pPr>
      <w:r>
        <w:fldChar w:fldCharType="begin"/>
      </w:r>
      <w:r>
        <w:instrText xml:space="preserve"> AUTONUM  </w:instrText>
      </w:r>
      <w:r>
        <w:fldChar w:fldCharType="end"/>
      </w:r>
      <w:r>
        <w:tab/>
      </w:r>
      <w:r w:rsidR="00CA1543" w:rsidRPr="00CA1543">
        <w:t xml:space="preserve">At its seventh session in 2019, </w:t>
      </w:r>
      <w:proofErr w:type="gramStart"/>
      <w:r w:rsidR="00CA1543" w:rsidRPr="00CA1543">
        <w:t>the CWS</w:t>
      </w:r>
      <w:proofErr w:type="gramEnd"/>
      <w:r w:rsidR="00CA1543" w:rsidRPr="00CA1543">
        <w:t xml:space="preserve"> noted that the Task Force had started prioritizing the 40 Recommendations for which feedback had been requested, including the development of a common DOCX conversion tool.</w:t>
      </w:r>
      <w:r w:rsidR="000B702D">
        <w:t xml:space="preserve"> </w:t>
      </w:r>
      <w:r w:rsidR="00CA1543" w:rsidRPr="00CA1543">
        <w:t xml:space="preserve"> The CWS noted that the Task Force would prepare a strategic roadmap of future work of the CWS and collaboration among IP offices for consideration by the CWS at a future session (</w:t>
      </w:r>
      <w:r w:rsidR="004E4E8C">
        <w:t>s</w:t>
      </w:r>
      <w:r w:rsidR="00CA1543" w:rsidRPr="00CA1543">
        <w:t>ee paragraphs 19 to 21 of document CWS/7/29)</w:t>
      </w:r>
      <w:r w:rsidR="0076587E">
        <w:t>.</w:t>
      </w:r>
    </w:p>
    <w:p w14:paraId="1451CD37" w14:textId="05A366E2" w:rsidR="0076587E" w:rsidRDefault="004E7512" w:rsidP="004E7512">
      <w:pPr>
        <w:pStyle w:val="ListParagraph"/>
        <w:spacing w:after="220"/>
        <w:ind w:left="0"/>
        <w:contextualSpacing w:val="0"/>
      </w:pPr>
      <w:r>
        <w:fldChar w:fldCharType="begin"/>
      </w:r>
      <w:r>
        <w:instrText xml:space="preserve"> AUTONUM  </w:instrText>
      </w:r>
      <w:r>
        <w:fldChar w:fldCharType="end"/>
      </w:r>
      <w:r>
        <w:tab/>
      </w:r>
      <w:r w:rsidR="0076587E" w:rsidRPr="0076587E">
        <w:t xml:space="preserve">At its eighth session in 2020, </w:t>
      </w:r>
      <w:proofErr w:type="gramStart"/>
      <w:r w:rsidR="0076587E" w:rsidRPr="0076587E">
        <w:t>the CWS</w:t>
      </w:r>
      <w:proofErr w:type="gramEnd"/>
      <w:r w:rsidR="0076587E" w:rsidRPr="0076587E">
        <w:t xml:space="preserve"> noted the prioritization of 40 Recommendations which was collected as the result of the survey distributed to the members of the Task Force. </w:t>
      </w:r>
      <w:r w:rsidR="000B702D">
        <w:t xml:space="preserve"> </w:t>
      </w:r>
      <w:r w:rsidR="0076587E" w:rsidRPr="0076587E">
        <w:t>To reflect the opinions of a wider group, the CWS requested the International Bureau invite all IP offices to respond to the survey on the prioritization of 40 Recommendations and to report</w:t>
      </w:r>
      <w:r w:rsidR="0076587E">
        <w:t xml:space="preserve"> </w:t>
      </w:r>
      <w:r w:rsidR="0076587E" w:rsidRPr="0076587E">
        <w:t>the results of the survey at its ninth session (See paragraphs 80 to 84 of document CWS/8/24)</w:t>
      </w:r>
      <w:r w:rsidR="0076587E">
        <w:t>.</w:t>
      </w:r>
    </w:p>
    <w:p w14:paraId="60C87883" w14:textId="444AFF2B" w:rsidR="009169AE" w:rsidRDefault="004E7512" w:rsidP="004E7512">
      <w:pPr>
        <w:pStyle w:val="ListParagraph"/>
        <w:spacing w:after="220"/>
        <w:ind w:left="0"/>
        <w:contextualSpacing w:val="0"/>
      </w:pPr>
      <w:r>
        <w:fldChar w:fldCharType="begin"/>
      </w:r>
      <w:r>
        <w:instrText xml:space="preserve"> AUTONUM  </w:instrText>
      </w:r>
      <w:r>
        <w:fldChar w:fldCharType="end"/>
      </w:r>
      <w:r>
        <w:tab/>
      </w:r>
      <w:r w:rsidR="009169AE" w:rsidRPr="009169AE">
        <w:t xml:space="preserve">At its ninth session in 2021, the CWS noted the results of the survey on the priority of the 40 Recommendations for which all IP offices were invited to respond. </w:t>
      </w:r>
      <w:r w:rsidR="00FD11FC">
        <w:t xml:space="preserve"> </w:t>
      </w:r>
      <w:r w:rsidR="009169AE" w:rsidRPr="009169AE">
        <w:t xml:space="preserve">Participating offices had different interpretations of the questionnaire and rated the recommendations by applying different criteria. </w:t>
      </w:r>
      <w:r w:rsidR="00FD11FC">
        <w:t xml:space="preserve"> </w:t>
      </w:r>
      <w:r w:rsidR="009169AE" w:rsidRPr="009169AE">
        <w:t xml:space="preserve">Results of this survey were quite different from the survey results of the Task </w:t>
      </w:r>
      <w:proofErr w:type="gramStart"/>
      <w:r w:rsidR="009169AE" w:rsidRPr="009169AE">
        <w:t>Force,</w:t>
      </w:r>
      <w:proofErr w:type="gramEnd"/>
      <w:r w:rsidR="009169AE" w:rsidRPr="009169AE">
        <w:t xml:space="preserve"> reported at the eighth session of </w:t>
      </w:r>
      <w:proofErr w:type="gramStart"/>
      <w:r w:rsidR="009169AE" w:rsidRPr="009169AE">
        <w:t>the CWS</w:t>
      </w:r>
      <w:proofErr w:type="gramEnd"/>
      <w:r w:rsidR="009169AE" w:rsidRPr="009169AE">
        <w:t>.</w:t>
      </w:r>
      <w:r w:rsidR="00FD11FC">
        <w:t xml:space="preserve"> </w:t>
      </w:r>
      <w:r w:rsidR="009169AE" w:rsidRPr="009169AE">
        <w:t xml:space="preserve"> </w:t>
      </w:r>
      <w:proofErr w:type="gramStart"/>
      <w:r w:rsidR="009169AE" w:rsidRPr="009169AE">
        <w:t>The CWS</w:t>
      </w:r>
      <w:proofErr w:type="gramEnd"/>
      <w:r w:rsidR="009169AE" w:rsidRPr="009169AE">
        <w:t xml:space="preserve"> requested the Task Force </w:t>
      </w:r>
      <w:proofErr w:type="gramStart"/>
      <w:r w:rsidR="009169AE" w:rsidRPr="009169AE">
        <w:t>take into account</w:t>
      </w:r>
      <w:proofErr w:type="gramEnd"/>
      <w:r w:rsidR="009169AE" w:rsidRPr="009169AE">
        <w:t xml:space="preserve"> the results of the survey when it prepared the planned ICT strategic roadmap and its work plan for 2022 (See paragraphs 15 to 18 of document CWS/9/25)</w:t>
      </w:r>
      <w:r w:rsidR="009169AE">
        <w:t>.</w:t>
      </w:r>
    </w:p>
    <w:p w14:paraId="6340BF13" w14:textId="54168E93" w:rsidR="009169AE" w:rsidRDefault="004E7512" w:rsidP="004E7512">
      <w:pPr>
        <w:pStyle w:val="ListParagraph"/>
        <w:spacing w:after="220"/>
        <w:ind w:left="0"/>
        <w:contextualSpacing w:val="0"/>
      </w:pPr>
      <w:r>
        <w:fldChar w:fldCharType="begin"/>
      </w:r>
      <w:r>
        <w:instrText xml:space="preserve"> AUTONUM  </w:instrText>
      </w:r>
      <w:r>
        <w:fldChar w:fldCharType="end"/>
      </w:r>
      <w:r>
        <w:tab/>
      </w:r>
      <w:r w:rsidR="009169AE" w:rsidRPr="009169AE">
        <w:t xml:space="preserve">At its tenth session in 2022, </w:t>
      </w:r>
      <w:proofErr w:type="gramStart"/>
      <w:r w:rsidR="009169AE" w:rsidRPr="009169AE">
        <w:t>the CWS</w:t>
      </w:r>
      <w:proofErr w:type="gramEnd"/>
      <w:r w:rsidR="009169AE" w:rsidRPr="009169AE">
        <w:t xml:space="preserve"> adopted its Organizational Matters and Special Rules of Procedure which details the mandate of CWS:</w:t>
      </w:r>
    </w:p>
    <w:p w14:paraId="028E9387" w14:textId="7BBCFDB2" w:rsidR="009169AE" w:rsidRDefault="009169AE" w:rsidP="00141CA9">
      <w:pPr>
        <w:spacing w:after="220"/>
        <w:ind w:firstLine="562"/>
      </w:pPr>
      <w:r w:rsidRPr="6A459246">
        <w:rPr>
          <w:i/>
          <w:iCs/>
        </w:rPr>
        <w:t>“The mandate of the CWS will be to provide a forum to adopt new or revised WIPO standards, policies, Recommendations and statements of principle relating to intellectual property data, global information system related matters, information services on the global system, data dissemination and documentation, which may be promulgated or referred to the WIP</w:t>
      </w:r>
      <w:r w:rsidR="00F1234C" w:rsidRPr="6A459246">
        <w:rPr>
          <w:rFonts w:eastAsiaTheme="minorEastAsia"/>
          <w:i/>
          <w:iCs/>
          <w:lang w:eastAsia="ja-JP"/>
        </w:rPr>
        <w:t>O</w:t>
      </w:r>
      <w:r w:rsidRPr="6A459246">
        <w:rPr>
          <w:i/>
          <w:iCs/>
        </w:rPr>
        <w:t xml:space="preserve"> General Assembly for consideration or approval.”</w:t>
      </w:r>
    </w:p>
    <w:p w14:paraId="34408C66" w14:textId="1A583C5E" w:rsidR="008B4D3A" w:rsidRDefault="008B4D3A" w:rsidP="00141CA9">
      <w:pPr>
        <w:spacing w:after="220"/>
      </w:pPr>
      <w:r w:rsidRPr="008B4D3A">
        <w:t>Considering the above mandate, the Task Force reviewed the 40 Recommendations and agreed to reclassify the grouping, as all the Recommendations seemed relevant to the CWS activities in light of the CWS mandate.</w:t>
      </w:r>
    </w:p>
    <w:p w14:paraId="10CFF17B" w14:textId="0C2BE1E0" w:rsidR="008B4D3A" w:rsidRDefault="004E7512" w:rsidP="004E7512">
      <w:pPr>
        <w:pStyle w:val="ListParagraph"/>
        <w:spacing w:after="220"/>
        <w:ind w:left="0"/>
        <w:contextualSpacing w:val="0"/>
      </w:pPr>
      <w:r>
        <w:fldChar w:fldCharType="begin"/>
      </w:r>
      <w:r>
        <w:instrText xml:space="preserve"> AUTONUM  </w:instrText>
      </w:r>
      <w:r>
        <w:fldChar w:fldCharType="end"/>
      </w:r>
      <w:r>
        <w:tab/>
      </w:r>
      <w:r w:rsidR="008B4D3A" w:rsidRPr="008B4D3A">
        <w:t>Also at its tenth session, the CWS noted that the work on developing a common DOCX converter would be assigned to the Digital Transformation Task Force, including the development of a common technical specification to meet the goals of IP offices and applicants (see paragraphs 117 to 120 of document CWS/10/22).</w:t>
      </w:r>
      <w:r w:rsidR="00FD11FC">
        <w:t xml:space="preserve"> </w:t>
      </w:r>
      <w:r w:rsidR="008B4D3A" w:rsidRPr="008B4D3A">
        <w:t xml:space="preserve"> Additionally, the CWS revised the description of Task No. 58 as follows:</w:t>
      </w:r>
    </w:p>
    <w:p w14:paraId="265C5163" w14:textId="251763AE" w:rsidR="008B4D3A" w:rsidRDefault="008B4D3A" w:rsidP="00B2778F">
      <w:pPr>
        <w:spacing w:after="220"/>
        <w:ind w:firstLine="562"/>
      </w:pPr>
      <w:r w:rsidRPr="008B4D3A">
        <w:rPr>
          <w:i/>
          <w:iCs/>
        </w:rPr>
        <w:t>“Prepare a proposal for revised Recommendations taking into account the mandate of the CWS and relevant ICT activities in IP community.”</w:t>
      </w:r>
    </w:p>
    <w:p w14:paraId="43EA6E9D" w14:textId="0A850C45" w:rsidR="008B4D3A" w:rsidRDefault="004E7512" w:rsidP="004E7512">
      <w:pPr>
        <w:pStyle w:val="ListParagraph"/>
        <w:spacing w:after="220"/>
        <w:ind w:left="0"/>
        <w:contextualSpacing w:val="0"/>
      </w:pPr>
      <w:r>
        <w:fldChar w:fldCharType="begin"/>
      </w:r>
      <w:r>
        <w:instrText xml:space="preserve"> AUTONUM  </w:instrText>
      </w:r>
      <w:r>
        <w:fldChar w:fldCharType="end"/>
      </w:r>
      <w:r>
        <w:tab/>
      </w:r>
      <w:r w:rsidR="0053299E" w:rsidRPr="0053299E">
        <w:t xml:space="preserve">At its eleventh session in 2023, </w:t>
      </w:r>
      <w:proofErr w:type="gramStart"/>
      <w:r w:rsidR="0053299E" w:rsidRPr="0053299E">
        <w:t>the CWS</w:t>
      </w:r>
      <w:proofErr w:type="gramEnd"/>
      <w:r w:rsidR="0053299E" w:rsidRPr="0053299E">
        <w:t xml:space="preserve"> considered a set of draft recommendations presented by the Task Force, which was reproduced in the Annex to document CWS/11/18. </w:t>
      </w:r>
      <w:r w:rsidR="00FD11FC">
        <w:t xml:space="preserve"> </w:t>
      </w:r>
      <w:r w:rsidR="0053299E" w:rsidRPr="0053299E">
        <w:t>The CWS requested that the Secretariat issue a circular inviting its Members to comment on the draft recommendations and the Task Force to report the results of responses to the circular (see paragraphs 156 to 159 of document CWS/11/28).</w:t>
      </w:r>
    </w:p>
    <w:p w14:paraId="2B899E24" w14:textId="77777777" w:rsidR="0053299E" w:rsidRDefault="0053299E" w:rsidP="00141CA9">
      <w:pPr>
        <w:spacing w:after="220"/>
      </w:pPr>
    </w:p>
    <w:p w14:paraId="68DD70E8" w14:textId="32A8411E" w:rsidR="00F539B0" w:rsidRDefault="004E7512" w:rsidP="004E7512">
      <w:pPr>
        <w:pStyle w:val="ListParagraph"/>
        <w:spacing w:after="220"/>
        <w:ind w:left="0"/>
        <w:contextualSpacing w:val="0"/>
      </w:pPr>
      <w:r>
        <w:fldChar w:fldCharType="begin"/>
      </w:r>
      <w:r>
        <w:instrText xml:space="preserve"> AUTONUM  </w:instrText>
      </w:r>
      <w:r>
        <w:fldChar w:fldCharType="end"/>
      </w:r>
      <w:r>
        <w:tab/>
      </w:r>
      <w:r w:rsidR="00EE0C9E">
        <w:t xml:space="preserve">At the same session, </w:t>
      </w:r>
      <w:r w:rsidR="0053299E" w:rsidRPr="0053299E">
        <w:t xml:space="preserve">IP Australia was designated as co-leader of the ICT Strategy Task Force. </w:t>
      </w:r>
      <w:r w:rsidR="00FD11FC">
        <w:t xml:space="preserve"> </w:t>
      </w:r>
      <w:r w:rsidR="0053299E" w:rsidRPr="0053299E">
        <w:t xml:space="preserve">The CWS approved the new Task Force name </w:t>
      </w:r>
      <w:r w:rsidR="00561707" w:rsidRPr="0053299E">
        <w:t>“</w:t>
      </w:r>
      <w:r w:rsidR="0053299E" w:rsidRPr="0053299E">
        <w:t>ICT Strategy Task Force</w:t>
      </w:r>
      <w:r w:rsidR="00561707" w:rsidRPr="0053299E">
        <w:t>”</w:t>
      </w:r>
      <w:r w:rsidR="0053299E" w:rsidRPr="0053299E">
        <w:t>, removing “for Standards”, and revised the description of Task No. 58 as follows:</w:t>
      </w:r>
    </w:p>
    <w:p w14:paraId="253C7863" w14:textId="6229A03C" w:rsidR="00F539B0" w:rsidRDefault="00F539B0" w:rsidP="00DC61E9">
      <w:pPr>
        <w:spacing w:after="220"/>
        <w:ind w:firstLine="562"/>
      </w:pPr>
      <w:r w:rsidRPr="00F539B0">
        <w:rPr>
          <w:i/>
          <w:iCs/>
        </w:rPr>
        <w:t>“Prepare a final proposal for a set of Recommendations based on the feedback from the CWS Members on the proposed 10 Recommendations on ICT and IP administration."</w:t>
      </w:r>
      <w:r w:rsidR="00C9727C">
        <w:rPr>
          <w:i/>
          <w:iCs/>
        </w:rPr>
        <w:t xml:space="preserve"> </w:t>
      </w:r>
      <w:r w:rsidRPr="00F539B0">
        <w:rPr>
          <w:i/>
          <w:iCs/>
        </w:rPr>
        <w:t xml:space="preserve"> (See paragraphs 70 and 71 of document CWS/11/28</w:t>
      </w:r>
      <w:r>
        <w:rPr>
          <w:i/>
          <w:iCs/>
        </w:rPr>
        <w:t>.</w:t>
      </w:r>
      <w:r w:rsidRPr="00F539B0">
        <w:rPr>
          <w:i/>
          <w:iCs/>
        </w:rPr>
        <w:t>)</w:t>
      </w:r>
    </w:p>
    <w:p w14:paraId="68C95D9B" w14:textId="71F4FF20" w:rsidR="00DD46F8" w:rsidRDefault="004E7512" w:rsidP="004E7512">
      <w:pPr>
        <w:pStyle w:val="ListParagraph"/>
        <w:spacing w:after="220"/>
        <w:ind w:left="0"/>
        <w:contextualSpacing w:val="0"/>
      </w:pPr>
      <w:r>
        <w:fldChar w:fldCharType="begin"/>
      </w:r>
      <w:r>
        <w:instrText xml:space="preserve"> AUTONUM  </w:instrText>
      </w:r>
      <w:r>
        <w:fldChar w:fldCharType="end"/>
      </w:r>
      <w:r>
        <w:tab/>
      </w:r>
      <w:r w:rsidR="00906C10">
        <w:t>At</w:t>
      </w:r>
      <w:r w:rsidR="00C327B0">
        <w:t xml:space="preserve"> its twelfth session in September 2024, </w:t>
      </w:r>
      <w:proofErr w:type="gramStart"/>
      <w:r w:rsidR="00C327B0">
        <w:t>the CWS</w:t>
      </w:r>
      <w:proofErr w:type="gramEnd"/>
      <w:r w:rsidR="00205976">
        <w:t xml:space="preserve"> considered and adopted the proposed set of 10 Recommendations as presented in document CWS/12/22.</w:t>
      </w:r>
      <w:r w:rsidR="00E76005">
        <w:t xml:space="preserve"> </w:t>
      </w:r>
      <w:r w:rsidR="00C9727C">
        <w:t xml:space="preserve"> </w:t>
      </w:r>
      <w:r w:rsidR="00806CC0">
        <w:t>With the Recommendations adopted, the CWS</w:t>
      </w:r>
      <w:r w:rsidR="00857592">
        <w:t xml:space="preserve"> also approved a further revision to the description of Task No. 58</w:t>
      </w:r>
      <w:r w:rsidR="00DD46F8">
        <w:t>, which reads:</w:t>
      </w:r>
    </w:p>
    <w:p w14:paraId="58260C29" w14:textId="60B769C6" w:rsidR="00DD46F8" w:rsidRDefault="00DD46F8" w:rsidP="6A459246">
      <w:pPr>
        <w:spacing w:after="220"/>
        <w:ind w:firstLine="562"/>
        <w:rPr>
          <w:i/>
          <w:iCs/>
        </w:rPr>
      </w:pPr>
      <w:r w:rsidRPr="6A459246">
        <w:rPr>
          <w:i/>
          <w:iCs/>
        </w:rPr>
        <w:t xml:space="preserve">“Facilitate the implementation of the ICT related Recommendations by IP offices and the International </w:t>
      </w:r>
      <w:bookmarkStart w:id="6" w:name="_Int_wsmZ38ys"/>
      <w:r w:rsidRPr="6A459246">
        <w:rPr>
          <w:i/>
          <w:iCs/>
        </w:rPr>
        <w:t xml:space="preserve">Bureau; </w:t>
      </w:r>
      <w:r w:rsidR="00B2778F" w:rsidRPr="6A459246">
        <w:rPr>
          <w:i/>
          <w:iCs/>
        </w:rPr>
        <w:t xml:space="preserve"> </w:t>
      </w:r>
      <w:r w:rsidRPr="6A459246">
        <w:rPr>
          <w:i/>
          <w:iCs/>
        </w:rPr>
        <w:t>and</w:t>
      </w:r>
      <w:bookmarkEnd w:id="6"/>
      <w:r w:rsidRPr="6A459246">
        <w:rPr>
          <w:i/>
          <w:iCs/>
        </w:rPr>
        <w:t xml:space="preserve"> evaluate and update these Recommendations as needed to maintain their relevance.”</w:t>
      </w:r>
    </w:p>
    <w:p w14:paraId="53D69B22" w14:textId="2619C900" w:rsidR="00DD46F8" w:rsidRDefault="00FC3B7D" w:rsidP="003520FF">
      <w:pPr>
        <w:spacing w:after="220"/>
      </w:pPr>
      <w:r>
        <w:rPr>
          <w:i/>
          <w:iCs/>
        </w:rPr>
        <w:t>(See paragraphs 62 and 63</w:t>
      </w:r>
      <w:r w:rsidR="00E5352B">
        <w:rPr>
          <w:i/>
          <w:iCs/>
        </w:rPr>
        <w:t xml:space="preserve"> of document CWS/12/29.)</w:t>
      </w:r>
    </w:p>
    <w:p w14:paraId="135DD38C" w14:textId="6CCE2D48" w:rsidR="00E5352B" w:rsidRDefault="00E5352B" w:rsidP="00141CA9">
      <w:r>
        <w:t>PROGRESS REPORT ON TASK NO. 58</w:t>
      </w:r>
    </w:p>
    <w:p w14:paraId="24F197AD" w14:textId="15C0DA4A" w:rsidR="007959B9" w:rsidRDefault="007959B9" w:rsidP="00F0760A">
      <w:pPr>
        <w:spacing w:before="120" w:after="120"/>
        <w:rPr>
          <w:u w:val="single"/>
        </w:rPr>
      </w:pPr>
      <w:r>
        <w:rPr>
          <w:u w:val="single"/>
        </w:rPr>
        <w:t>Objectives</w:t>
      </w:r>
    </w:p>
    <w:p w14:paraId="28E30EB9" w14:textId="544911C6" w:rsidR="003418D2" w:rsidRDefault="004E7512" w:rsidP="000B5217">
      <w:pPr>
        <w:pStyle w:val="ListParagraph"/>
        <w:spacing w:after="120"/>
        <w:ind w:left="0"/>
        <w:contextualSpacing w:val="0"/>
        <w:rPr>
          <w:rStyle w:val="normaltextrun"/>
          <w:szCs w:val="22"/>
        </w:rPr>
      </w:pPr>
      <w:r>
        <w:rPr>
          <w:rStyle w:val="normaltextrun"/>
          <w:szCs w:val="22"/>
        </w:rPr>
        <w:fldChar w:fldCharType="begin"/>
      </w:r>
      <w:r>
        <w:rPr>
          <w:rStyle w:val="normaltextrun"/>
          <w:szCs w:val="22"/>
        </w:rPr>
        <w:instrText xml:space="preserve"> AUTONUM  </w:instrText>
      </w:r>
      <w:r>
        <w:rPr>
          <w:rStyle w:val="normaltextrun"/>
          <w:szCs w:val="22"/>
        </w:rPr>
        <w:fldChar w:fldCharType="end"/>
      </w:r>
      <w:r>
        <w:rPr>
          <w:rStyle w:val="normaltextrun"/>
          <w:szCs w:val="22"/>
        </w:rPr>
        <w:tab/>
      </w:r>
      <w:r w:rsidR="0051444D">
        <w:rPr>
          <w:rStyle w:val="normaltextrun"/>
          <w:szCs w:val="22"/>
        </w:rPr>
        <w:t xml:space="preserve">The </w:t>
      </w:r>
      <w:r w:rsidR="00195317">
        <w:rPr>
          <w:rStyle w:val="normaltextrun"/>
          <w:szCs w:val="22"/>
        </w:rPr>
        <w:t>Task Force</w:t>
      </w:r>
      <w:r w:rsidR="0080175C">
        <w:rPr>
          <w:rStyle w:val="normaltextrun"/>
          <w:szCs w:val="22"/>
        </w:rPr>
        <w:t xml:space="preserve"> worked towards</w:t>
      </w:r>
      <w:r w:rsidR="008451C7">
        <w:rPr>
          <w:rStyle w:val="normaltextrun"/>
          <w:szCs w:val="22"/>
        </w:rPr>
        <w:t xml:space="preserve"> the following objectives under Task No. 58:</w:t>
      </w:r>
    </w:p>
    <w:p w14:paraId="5AA678ED" w14:textId="39BF12D3" w:rsidR="009B7A40" w:rsidRPr="003418D2" w:rsidRDefault="004053C7" w:rsidP="000B5217">
      <w:pPr>
        <w:pStyle w:val="ListParagraph"/>
        <w:numPr>
          <w:ilvl w:val="0"/>
          <w:numId w:val="12"/>
        </w:numPr>
        <w:spacing w:after="120"/>
        <w:contextualSpacing w:val="0"/>
        <w:rPr>
          <w:i/>
          <w:iCs/>
        </w:rPr>
      </w:pPr>
      <w:r w:rsidRPr="6A459246">
        <w:rPr>
          <w:i/>
          <w:iCs/>
        </w:rPr>
        <w:t>To s</w:t>
      </w:r>
      <w:r w:rsidR="009B7A40" w:rsidRPr="6A459246">
        <w:rPr>
          <w:i/>
          <w:iCs/>
        </w:rPr>
        <w:t xml:space="preserve">upport IP offices in the implementation of the 10 Recommendations on ICT and IP </w:t>
      </w:r>
      <w:bookmarkStart w:id="7" w:name="_Int_Xkoa0jFk"/>
      <w:r w:rsidR="009B7A40" w:rsidRPr="6A459246">
        <w:rPr>
          <w:i/>
          <w:iCs/>
        </w:rPr>
        <w:t>administration</w:t>
      </w:r>
      <w:r w:rsidRPr="6A459246">
        <w:rPr>
          <w:i/>
          <w:iCs/>
        </w:rPr>
        <w:t>;</w:t>
      </w:r>
      <w:r w:rsidR="00C817DE" w:rsidRPr="6A459246">
        <w:rPr>
          <w:i/>
          <w:iCs/>
        </w:rPr>
        <w:t xml:space="preserve"> </w:t>
      </w:r>
      <w:r w:rsidRPr="6A459246">
        <w:rPr>
          <w:i/>
          <w:iCs/>
        </w:rPr>
        <w:t xml:space="preserve"> and</w:t>
      </w:r>
      <w:bookmarkEnd w:id="7"/>
    </w:p>
    <w:p w14:paraId="2EB0B561" w14:textId="3815AF26" w:rsidR="00D23720" w:rsidRDefault="004053C7" w:rsidP="00D23720">
      <w:pPr>
        <w:pStyle w:val="ListParagraph"/>
        <w:numPr>
          <w:ilvl w:val="0"/>
          <w:numId w:val="12"/>
        </w:numPr>
        <w:spacing w:after="220"/>
        <w:contextualSpacing w:val="0"/>
      </w:pPr>
      <w:r w:rsidRPr="00141CA9">
        <w:rPr>
          <w:i/>
          <w:iCs/>
        </w:rPr>
        <w:t>To e</w:t>
      </w:r>
      <w:r w:rsidR="009B7A40" w:rsidRPr="00141CA9">
        <w:rPr>
          <w:i/>
          <w:iCs/>
        </w:rPr>
        <w:t>valuate and update Recommendations as required.</w:t>
      </w:r>
    </w:p>
    <w:p w14:paraId="7D7890EA" w14:textId="1FE5B763" w:rsidR="00D23720" w:rsidRDefault="00D23720" w:rsidP="00F0760A">
      <w:pPr>
        <w:spacing w:before="120" w:after="120"/>
        <w:rPr>
          <w:u w:val="single"/>
        </w:rPr>
      </w:pPr>
      <w:r>
        <w:rPr>
          <w:u w:val="single"/>
        </w:rPr>
        <w:t>Relevant Actions for 2025</w:t>
      </w:r>
    </w:p>
    <w:p w14:paraId="11820AEE" w14:textId="5EEC6CF4" w:rsidR="00AA65F2" w:rsidRDefault="004E7512" w:rsidP="004E7512">
      <w:pPr>
        <w:pStyle w:val="ListParagraph"/>
        <w:spacing w:after="220"/>
        <w:ind w:left="0"/>
        <w:contextualSpacing w:val="0"/>
      </w:pPr>
      <w:r>
        <w:fldChar w:fldCharType="begin"/>
      </w:r>
      <w:r>
        <w:instrText xml:space="preserve"> AUTONUM  </w:instrText>
      </w:r>
      <w:r>
        <w:fldChar w:fldCharType="end"/>
      </w:r>
      <w:r>
        <w:tab/>
      </w:r>
      <w:r w:rsidR="006F1791">
        <w:t>The Task Force agreed to prepare and conduct a survey</w:t>
      </w:r>
      <w:r w:rsidR="00797D31">
        <w:t xml:space="preserve"> </w:t>
      </w:r>
      <w:r w:rsidR="009757E6">
        <w:t xml:space="preserve">open to all CWS </w:t>
      </w:r>
      <w:r w:rsidR="000B7F40">
        <w:t xml:space="preserve">member Offices to understand the </w:t>
      </w:r>
      <w:r w:rsidR="00797D31">
        <w:t xml:space="preserve">current level of implementation </w:t>
      </w:r>
      <w:r w:rsidR="002741E8">
        <w:t>of the 10 Recommendations, along with</w:t>
      </w:r>
      <w:r w:rsidR="00797D31">
        <w:t xml:space="preserve"> </w:t>
      </w:r>
      <w:r w:rsidR="002741E8">
        <w:t xml:space="preserve">any common </w:t>
      </w:r>
      <w:r w:rsidR="00797D31">
        <w:t>areas of focus</w:t>
      </w:r>
      <w:r w:rsidR="002D64E0">
        <w:t xml:space="preserve">, challenge and </w:t>
      </w:r>
      <w:r w:rsidR="00B8519E">
        <w:t xml:space="preserve">learning </w:t>
      </w:r>
      <w:r w:rsidR="002D64E0">
        <w:t>opportunities</w:t>
      </w:r>
      <w:r w:rsidR="00B8519E">
        <w:t xml:space="preserve">. </w:t>
      </w:r>
      <w:r w:rsidR="00C9727C">
        <w:t xml:space="preserve"> </w:t>
      </w:r>
      <w:r w:rsidR="00B8519E">
        <w:t xml:space="preserve">In doing so, </w:t>
      </w:r>
      <w:r w:rsidR="00A9689E">
        <w:t xml:space="preserve">the Task Force </w:t>
      </w:r>
      <w:r w:rsidR="00F979BA">
        <w:t>is</w:t>
      </w:r>
      <w:r w:rsidR="00A9689E">
        <w:t xml:space="preserve"> </w:t>
      </w:r>
      <w:r w:rsidR="00536FEB">
        <w:t>well placed</w:t>
      </w:r>
      <w:r w:rsidR="00A9689E">
        <w:t xml:space="preserve"> to </w:t>
      </w:r>
      <w:r w:rsidR="007A4FEE">
        <w:t>support Offices in their implementation</w:t>
      </w:r>
      <w:r w:rsidR="00F979BA">
        <w:t xml:space="preserve"> and evaluate</w:t>
      </w:r>
      <w:r w:rsidR="00737B17">
        <w:t xml:space="preserve"> the Recommendations</w:t>
      </w:r>
      <w:r w:rsidR="00C51D7F">
        <w:t>.</w:t>
      </w:r>
    </w:p>
    <w:p w14:paraId="2114C536" w14:textId="27178EC1" w:rsidR="00292C2E" w:rsidRPr="00141CA9" w:rsidRDefault="004E7512" w:rsidP="004E7512">
      <w:pPr>
        <w:pStyle w:val="ListParagraph"/>
        <w:spacing w:after="220"/>
        <w:ind w:left="0"/>
        <w:contextualSpacing w:val="0"/>
        <w:rPr>
          <w:u w:val="single"/>
        </w:rPr>
      </w:pPr>
      <w:r>
        <w:fldChar w:fldCharType="begin"/>
      </w:r>
      <w:r>
        <w:instrText xml:space="preserve"> AUTONUM  </w:instrText>
      </w:r>
      <w:r>
        <w:fldChar w:fldCharType="end"/>
      </w:r>
      <w:r>
        <w:tab/>
      </w:r>
      <w:r w:rsidR="008E0C75">
        <w:t xml:space="preserve">Based on the survey outcomes, the Task Force </w:t>
      </w:r>
      <w:r w:rsidR="00393B8B">
        <w:t xml:space="preserve">was able to </w:t>
      </w:r>
      <w:r w:rsidR="001517F3">
        <w:t xml:space="preserve">conduct an informed </w:t>
      </w:r>
      <w:r w:rsidR="008E0C75">
        <w:t>discuss</w:t>
      </w:r>
      <w:r w:rsidR="001517F3">
        <w:t xml:space="preserve">ion of </w:t>
      </w:r>
      <w:r w:rsidR="00E43109">
        <w:t>how it</w:t>
      </w:r>
      <w:r w:rsidR="00C14AF2">
        <w:t xml:space="preserve"> </w:t>
      </w:r>
      <w:r w:rsidR="003B3223">
        <w:t>will</w:t>
      </w:r>
      <w:r w:rsidR="00D007CC">
        <w:t xml:space="preserve"> continue to </w:t>
      </w:r>
      <w:r w:rsidR="00E43109">
        <w:t xml:space="preserve">work towards its objectives </w:t>
      </w:r>
      <w:r w:rsidR="003B3223">
        <w:t>under</w:t>
      </w:r>
      <w:r w:rsidR="00E43109">
        <w:t xml:space="preserve"> the current Task </w:t>
      </w:r>
      <w:r w:rsidR="003B3223">
        <w:t>No. 58 description.</w:t>
      </w:r>
    </w:p>
    <w:p w14:paraId="41501F35" w14:textId="0D088848" w:rsidR="00292C2E" w:rsidRPr="003F5AAF" w:rsidRDefault="00292C2E" w:rsidP="00F0760A">
      <w:pPr>
        <w:spacing w:before="120" w:after="120"/>
        <w:rPr>
          <w:u w:val="single"/>
        </w:rPr>
      </w:pPr>
      <w:r w:rsidRPr="003F5AAF">
        <w:rPr>
          <w:u w:val="single"/>
        </w:rPr>
        <w:t>Potential Challenges or Dependencies</w:t>
      </w:r>
    </w:p>
    <w:p w14:paraId="02AE39CB" w14:textId="69204530" w:rsidR="001E1EFD" w:rsidRDefault="004E7512" w:rsidP="004E7512">
      <w:pPr>
        <w:pStyle w:val="ListParagraph"/>
        <w:spacing w:after="220"/>
        <w:ind w:left="0"/>
        <w:contextualSpacing w:val="0"/>
      </w:pPr>
      <w:r>
        <w:fldChar w:fldCharType="begin"/>
      </w:r>
      <w:r>
        <w:instrText xml:space="preserve"> AUTONUM  </w:instrText>
      </w:r>
      <w:r>
        <w:fldChar w:fldCharType="end"/>
      </w:r>
      <w:r>
        <w:tab/>
      </w:r>
      <w:r w:rsidR="00005BF5">
        <w:t>The Task Force has identified</w:t>
      </w:r>
      <w:r w:rsidR="00A61D46">
        <w:t xml:space="preserve"> </w:t>
      </w:r>
      <w:r w:rsidR="005D73A7">
        <w:t xml:space="preserve">challenges in being able to </w:t>
      </w:r>
      <w:proofErr w:type="gramStart"/>
      <w:r w:rsidR="005D73A7">
        <w:t>track</w:t>
      </w:r>
      <w:proofErr w:type="gramEnd"/>
      <w:r w:rsidR="005D73A7">
        <w:t xml:space="preserve"> </w:t>
      </w:r>
      <w:r w:rsidR="003D5D56">
        <w:t xml:space="preserve">or self-assess </w:t>
      </w:r>
      <w:r w:rsidR="005D73A7">
        <w:t>the implementation of Recommendations in</w:t>
      </w:r>
      <w:r w:rsidR="004F0432">
        <w:t xml:space="preserve"> a </w:t>
      </w:r>
      <w:r w:rsidR="003D5D56">
        <w:t>detailed</w:t>
      </w:r>
      <w:r w:rsidR="004F0432">
        <w:t xml:space="preserve"> and </w:t>
      </w:r>
      <w:r w:rsidR="003D5D56">
        <w:t xml:space="preserve">objective </w:t>
      </w:r>
      <w:r w:rsidR="004F0432">
        <w:t xml:space="preserve">manner, as they are not associated with any key performance indicators </w:t>
      </w:r>
      <w:r w:rsidR="00E369C8">
        <w:t>in their current form</w:t>
      </w:r>
      <w:r w:rsidR="004F0432">
        <w:t>.</w:t>
      </w:r>
    </w:p>
    <w:p w14:paraId="75F3D205" w14:textId="32ED19D9" w:rsidR="00292C2E" w:rsidRDefault="004E7512" w:rsidP="004E7512">
      <w:pPr>
        <w:pStyle w:val="ListParagraph"/>
        <w:spacing w:after="220"/>
        <w:ind w:left="0"/>
        <w:contextualSpacing w:val="0"/>
      </w:pPr>
      <w:r>
        <w:fldChar w:fldCharType="begin"/>
      </w:r>
      <w:r>
        <w:instrText xml:space="preserve"> AUTONUM  </w:instrText>
      </w:r>
      <w:r>
        <w:fldChar w:fldCharType="end"/>
      </w:r>
      <w:r>
        <w:tab/>
      </w:r>
      <w:r w:rsidR="00E07CD9">
        <w:t xml:space="preserve">The </w:t>
      </w:r>
      <w:r w:rsidR="00ED3D8F">
        <w:t xml:space="preserve">WIPO </w:t>
      </w:r>
      <w:r w:rsidR="00E07CD9">
        <w:t xml:space="preserve">ICT Leadership Dialogue (WILD) is identified as a potential dependency, as there is </w:t>
      </w:r>
      <w:r w:rsidR="00492975">
        <w:t xml:space="preserve">some </w:t>
      </w:r>
      <w:r w:rsidR="00E07CD9">
        <w:t>overlap</w:t>
      </w:r>
      <w:r w:rsidR="00F346EB">
        <w:t xml:space="preserve"> in subject matter between WILD and the ICT Strategy Task Force</w:t>
      </w:r>
      <w:r w:rsidR="00492975">
        <w:t>.</w:t>
      </w:r>
      <w:r w:rsidR="001626F5">
        <w:t xml:space="preserve"> </w:t>
      </w:r>
      <w:r w:rsidR="00C9727C">
        <w:t xml:space="preserve"> </w:t>
      </w:r>
      <w:r w:rsidR="002735CE">
        <w:t xml:space="preserve">The Task Force </w:t>
      </w:r>
      <w:r w:rsidR="009546C1">
        <w:t>recognizes</w:t>
      </w:r>
      <w:r w:rsidR="002735CE">
        <w:t xml:space="preserve"> the </w:t>
      </w:r>
      <w:r w:rsidR="00F35E5D">
        <w:t xml:space="preserve">opportunity of leveraging both forums to </w:t>
      </w:r>
      <w:r w:rsidR="00236185">
        <w:t xml:space="preserve">continue to </w:t>
      </w:r>
      <w:r w:rsidR="00F35E5D">
        <w:t xml:space="preserve">develop </w:t>
      </w:r>
      <w:r w:rsidR="00236185">
        <w:t xml:space="preserve">the </w:t>
      </w:r>
      <w:r w:rsidR="00F35E5D">
        <w:t xml:space="preserve">ICT maturity </w:t>
      </w:r>
      <w:r w:rsidR="00236185">
        <w:t xml:space="preserve">of the global IP ecosystem, as well as the </w:t>
      </w:r>
      <w:r w:rsidR="002735CE">
        <w:t xml:space="preserve">importance of </w:t>
      </w:r>
      <w:r w:rsidR="00FC1AC8">
        <w:t xml:space="preserve">avoiding the duplication of </w:t>
      </w:r>
      <w:r w:rsidR="00723B7A">
        <w:t>work and content</w:t>
      </w:r>
      <w:r w:rsidR="00FC1AC8">
        <w:t>.</w:t>
      </w:r>
    </w:p>
    <w:p w14:paraId="3BC1A76F" w14:textId="31266FC0" w:rsidR="009615C9" w:rsidRPr="003F5AAF" w:rsidRDefault="009615C9" w:rsidP="00F0760A">
      <w:pPr>
        <w:spacing w:before="120" w:after="120"/>
        <w:rPr>
          <w:u w:val="single"/>
        </w:rPr>
      </w:pPr>
      <w:r w:rsidRPr="003F5AAF">
        <w:rPr>
          <w:u w:val="single"/>
        </w:rPr>
        <w:t>P</w:t>
      </w:r>
      <w:r>
        <w:rPr>
          <w:u w:val="single"/>
        </w:rPr>
        <w:t>rogress Evaluation</w:t>
      </w:r>
    </w:p>
    <w:p w14:paraId="0F4116C2" w14:textId="591F0E71" w:rsidR="009615C9" w:rsidRDefault="004E7512" w:rsidP="004E7512">
      <w:pPr>
        <w:pStyle w:val="ListParagraph"/>
        <w:spacing w:after="220"/>
        <w:ind w:left="0"/>
        <w:contextualSpacing w:val="0"/>
      </w:pPr>
      <w:r>
        <w:fldChar w:fldCharType="begin"/>
      </w:r>
      <w:r>
        <w:instrText xml:space="preserve"> AUTONUM  </w:instrText>
      </w:r>
      <w:r>
        <w:fldChar w:fldCharType="end"/>
      </w:r>
      <w:r>
        <w:tab/>
      </w:r>
      <w:r w:rsidR="009615C9">
        <w:t>The Task Force met twice</w:t>
      </w:r>
      <w:r w:rsidR="0032584B">
        <w:t xml:space="preserve"> after the twelfth session of the CWS;</w:t>
      </w:r>
      <w:r w:rsidR="00C817DE">
        <w:t xml:space="preserve"> </w:t>
      </w:r>
      <w:r w:rsidR="0032584B">
        <w:t xml:space="preserve"> in March and in August 2025</w:t>
      </w:r>
      <w:r w:rsidR="009615C9">
        <w:t>.</w:t>
      </w:r>
    </w:p>
    <w:p w14:paraId="734187B7" w14:textId="77777777" w:rsidR="00A47903" w:rsidRDefault="00A47903" w:rsidP="00141CA9">
      <w:pPr>
        <w:pStyle w:val="ListParagraph"/>
        <w:spacing w:after="220"/>
        <w:ind w:left="0"/>
        <w:contextualSpacing w:val="0"/>
      </w:pPr>
    </w:p>
    <w:p w14:paraId="411773C8" w14:textId="4D0579E4" w:rsidR="009615C9" w:rsidRDefault="004E7512" w:rsidP="004E7512">
      <w:pPr>
        <w:pStyle w:val="ListParagraph"/>
        <w:spacing w:after="220"/>
        <w:ind w:left="0"/>
        <w:contextualSpacing w:val="0"/>
      </w:pPr>
      <w:r>
        <w:fldChar w:fldCharType="begin"/>
      </w:r>
      <w:r>
        <w:instrText xml:space="preserve"> AUTONUM  </w:instrText>
      </w:r>
      <w:r>
        <w:fldChar w:fldCharType="end"/>
      </w:r>
      <w:r>
        <w:tab/>
      </w:r>
      <w:r w:rsidR="00CC51B7" w:rsidRPr="003056BC">
        <w:t xml:space="preserve">The </w:t>
      </w:r>
      <w:r w:rsidR="00B67247" w:rsidRPr="003056BC">
        <w:t xml:space="preserve">Task Force </w:t>
      </w:r>
      <w:r w:rsidR="009E0051" w:rsidRPr="003056BC">
        <w:t xml:space="preserve">prepared </w:t>
      </w:r>
      <w:r w:rsidR="004811FD" w:rsidRPr="003056BC">
        <w:t>a</w:t>
      </w:r>
      <w:r w:rsidR="009E0051" w:rsidRPr="003056BC">
        <w:t xml:space="preserve"> survey</w:t>
      </w:r>
      <w:r w:rsidR="00076FE3" w:rsidRPr="003056BC">
        <w:t xml:space="preserve"> </w:t>
      </w:r>
      <w:r w:rsidR="004811FD" w:rsidRPr="003056BC">
        <w:t xml:space="preserve">on the 10 Recommendations </w:t>
      </w:r>
      <w:r w:rsidR="00A01CC8" w:rsidRPr="003056BC">
        <w:t xml:space="preserve">and </w:t>
      </w:r>
      <w:r w:rsidR="00BB29BF" w:rsidRPr="003056BC">
        <w:t>circulat</w:t>
      </w:r>
      <w:r w:rsidR="00A01CC8" w:rsidRPr="003056BC">
        <w:t>ed it</w:t>
      </w:r>
      <w:r w:rsidR="00BB29BF" w:rsidRPr="003056BC">
        <w:t xml:space="preserve"> to all CWS members.</w:t>
      </w:r>
      <w:r w:rsidR="00A01CC8" w:rsidRPr="003056BC">
        <w:t xml:space="preserve"> </w:t>
      </w:r>
      <w:r w:rsidR="00C9727C">
        <w:t xml:space="preserve"> </w:t>
      </w:r>
      <w:r w:rsidR="00A01CC8" w:rsidRPr="003056BC">
        <w:t>Twenty-one responses were received</w:t>
      </w:r>
      <w:r w:rsidR="00F04EC4" w:rsidRPr="003056BC">
        <w:t>, a third of which came from non–Task Force members.</w:t>
      </w:r>
      <w:r w:rsidR="00DB43FB" w:rsidRPr="003056BC">
        <w:t xml:space="preserve"> </w:t>
      </w:r>
      <w:r w:rsidR="00C9727C">
        <w:t xml:space="preserve"> </w:t>
      </w:r>
      <w:r w:rsidR="00DB43FB" w:rsidRPr="003056BC">
        <w:t xml:space="preserve">The outcomes of this survey </w:t>
      </w:r>
      <w:r w:rsidR="00337EF4" w:rsidRPr="003056BC">
        <w:t>will be</w:t>
      </w:r>
      <w:r w:rsidR="00123FBD" w:rsidRPr="003056BC">
        <w:t xml:space="preserve"> informative </w:t>
      </w:r>
      <w:r w:rsidR="00224792" w:rsidRPr="003056BC">
        <w:t xml:space="preserve">for </w:t>
      </w:r>
      <w:r w:rsidR="00337EF4" w:rsidRPr="003056BC">
        <w:t xml:space="preserve">the </w:t>
      </w:r>
      <w:r w:rsidR="00123FBD" w:rsidRPr="003056BC">
        <w:t xml:space="preserve">Task Force </w:t>
      </w:r>
      <w:r w:rsidR="00224792" w:rsidRPr="003056BC">
        <w:t xml:space="preserve">to focus its efforts </w:t>
      </w:r>
      <w:r w:rsidR="00E30680" w:rsidRPr="003056BC">
        <w:t>when carrying out Task No. 58.</w:t>
      </w:r>
      <w:r w:rsidR="00DB43FB" w:rsidRPr="003056BC">
        <w:t xml:space="preserve"> </w:t>
      </w:r>
      <w:r w:rsidR="00C9727C">
        <w:t xml:space="preserve"> </w:t>
      </w:r>
      <w:r w:rsidR="008C63DD" w:rsidRPr="003056BC">
        <w:t>The outcomes are discussed in document CWS/13/</w:t>
      </w:r>
      <w:r w:rsidR="003056BC" w:rsidRPr="003056BC">
        <w:t>26</w:t>
      </w:r>
      <w:r w:rsidR="008C63DD">
        <w:t>.</w:t>
      </w:r>
    </w:p>
    <w:p w14:paraId="5AFCA885" w14:textId="14407FCD" w:rsidR="008C63DD" w:rsidRDefault="00292C2E" w:rsidP="00141CA9">
      <w:pPr>
        <w:spacing w:before="240" w:after="60"/>
      </w:pPr>
      <w:r>
        <w:t>FUTURE WORK PLAN</w:t>
      </w:r>
    </w:p>
    <w:p w14:paraId="2B18300A" w14:textId="6621F46C" w:rsidR="0022175A" w:rsidRDefault="004E7512" w:rsidP="004E7512">
      <w:pPr>
        <w:pStyle w:val="ListParagraph"/>
        <w:spacing w:after="220"/>
        <w:ind w:left="0"/>
        <w:contextualSpacing w:val="0"/>
      </w:pPr>
      <w:r>
        <w:fldChar w:fldCharType="begin"/>
      </w:r>
      <w:r>
        <w:instrText xml:space="preserve"> AUTONUM  </w:instrText>
      </w:r>
      <w:r>
        <w:fldChar w:fldCharType="end"/>
      </w:r>
      <w:r>
        <w:tab/>
      </w:r>
      <w:r w:rsidR="008C63DD">
        <w:t xml:space="preserve">The </w:t>
      </w:r>
      <w:r w:rsidR="00196E7D">
        <w:t xml:space="preserve">ICT Strategy </w:t>
      </w:r>
      <w:r w:rsidR="008C63DD">
        <w:t xml:space="preserve">Task Force </w:t>
      </w:r>
      <w:r w:rsidR="00826A41">
        <w:t>will continue to</w:t>
      </w:r>
      <w:r w:rsidR="001E5320">
        <w:t xml:space="preserve"> facilitate the implementation of the </w:t>
      </w:r>
      <w:r w:rsidR="001E5320" w:rsidRPr="001E5320">
        <w:t>ICT</w:t>
      </w:r>
      <w:r w:rsidR="001E5320">
        <w:t>-</w:t>
      </w:r>
      <w:r w:rsidR="001E5320" w:rsidRPr="001E5320">
        <w:t>related Recommendations by IP offices and the International Bureau</w:t>
      </w:r>
      <w:r w:rsidR="00A045CE">
        <w:t xml:space="preserve">. </w:t>
      </w:r>
      <w:r w:rsidR="00C9727C">
        <w:t xml:space="preserve"> </w:t>
      </w:r>
      <w:r w:rsidR="00A045CE">
        <w:t xml:space="preserve">In doing so, the outcomes of the survey will be leveraged to inform current areas of high priority and </w:t>
      </w:r>
      <w:r w:rsidR="0022175A">
        <w:t xml:space="preserve">opportunities for knowledge-sharing between </w:t>
      </w:r>
      <w:r w:rsidR="007B0931">
        <w:t>Offices</w:t>
      </w:r>
      <w:r w:rsidR="0022175A">
        <w:t>.</w:t>
      </w:r>
    </w:p>
    <w:p w14:paraId="2F3B1028" w14:textId="1C769E3C" w:rsidR="00D7671F" w:rsidRPr="00141CA9" w:rsidRDefault="004E7512" w:rsidP="004E7512">
      <w:pPr>
        <w:pStyle w:val="ListParagraph"/>
        <w:spacing w:after="220"/>
        <w:ind w:left="0"/>
        <w:contextualSpacing w:val="0"/>
        <w:rPr>
          <w:i/>
          <w:iCs/>
        </w:rPr>
      </w:pPr>
      <w:r>
        <w:fldChar w:fldCharType="begin"/>
      </w:r>
      <w:r>
        <w:instrText xml:space="preserve"> AUTONUM  </w:instrText>
      </w:r>
      <w:r>
        <w:fldChar w:fldCharType="end"/>
      </w:r>
      <w:r>
        <w:tab/>
      </w:r>
      <w:r w:rsidR="0022175A" w:rsidRPr="00D7671F">
        <w:t xml:space="preserve">The Task Force will continue to </w:t>
      </w:r>
      <w:r w:rsidR="001E5320" w:rsidRPr="00D7671F">
        <w:t>evaluate and update these Recommendations as needed to maintain their relevance</w:t>
      </w:r>
      <w:r w:rsidR="00D11E84" w:rsidRPr="00D7671F">
        <w:t xml:space="preserve">. </w:t>
      </w:r>
      <w:r w:rsidR="00C9727C">
        <w:t xml:space="preserve"> </w:t>
      </w:r>
      <w:r w:rsidR="00C05F9F" w:rsidRPr="00D7671F">
        <w:t>The best m</w:t>
      </w:r>
      <w:r w:rsidR="00D72842" w:rsidRPr="00D7671F">
        <w:t xml:space="preserve">echanism for ongoing evaluation </w:t>
      </w:r>
      <w:r w:rsidR="00C05F9F" w:rsidRPr="00D7671F">
        <w:t xml:space="preserve">is </w:t>
      </w:r>
      <w:proofErr w:type="gramStart"/>
      <w:r w:rsidR="00C05F9F" w:rsidRPr="00D7671F">
        <w:t>a topic</w:t>
      </w:r>
      <w:proofErr w:type="gramEnd"/>
      <w:r w:rsidR="00C05F9F" w:rsidRPr="00D7671F">
        <w:t xml:space="preserve"> of ongoing consideration </w:t>
      </w:r>
      <w:r w:rsidR="002A2E61" w:rsidRPr="00D7671F">
        <w:t>by the Task Force</w:t>
      </w:r>
      <w:r w:rsidR="00E43656" w:rsidRPr="00D7671F">
        <w:t xml:space="preserve">. </w:t>
      </w:r>
      <w:r w:rsidR="00C9727C">
        <w:t xml:space="preserve"> </w:t>
      </w:r>
      <w:r w:rsidR="00A707B7" w:rsidRPr="00D7671F">
        <w:t>With t</w:t>
      </w:r>
      <w:r w:rsidR="00B16224" w:rsidRPr="00D7671F">
        <w:t>he continuation of Task No. 58</w:t>
      </w:r>
      <w:r w:rsidR="00A707B7" w:rsidRPr="00D7671F">
        <w:t xml:space="preserve">, future Task Force meetings remain </w:t>
      </w:r>
      <w:r w:rsidR="00001A05" w:rsidRPr="00D7671F">
        <w:t>an appropriate forum</w:t>
      </w:r>
      <w:r w:rsidR="00DA4D1E" w:rsidRPr="00D7671F">
        <w:t xml:space="preserve"> to discuss any suggested updates.</w:t>
      </w:r>
    </w:p>
    <w:p w14:paraId="2626F9DE" w14:textId="019D7F88" w:rsidR="00BF3064" w:rsidRPr="00BB764E" w:rsidRDefault="004E7512" w:rsidP="004E7512">
      <w:pPr>
        <w:spacing w:after="220"/>
        <w:ind w:left="5533"/>
        <w:rPr>
          <w:i/>
        </w:rPr>
      </w:pPr>
      <w:r>
        <w:rPr>
          <w:i/>
        </w:rPr>
        <w:fldChar w:fldCharType="begin"/>
      </w:r>
      <w:r>
        <w:rPr>
          <w:i/>
        </w:rPr>
        <w:instrText xml:space="preserve"> AUTONUM  </w:instrText>
      </w:r>
      <w:r>
        <w:rPr>
          <w:i/>
        </w:rPr>
        <w:fldChar w:fldCharType="end"/>
      </w:r>
      <w:r>
        <w:rPr>
          <w:i/>
        </w:rPr>
        <w:tab/>
      </w:r>
      <w:proofErr w:type="gramStart"/>
      <w:r w:rsidR="00704C24" w:rsidRPr="00BB764E">
        <w:rPr>
          <w:i/>
        </w:rPr>
        <w:t>The CWS</w:t>
      </w:r>
      <w:proofErr w:type="gramEnd"/>
      <w:r w:rsidR="00704C24" w:rsidRPr="00BB764E">
        <w:rPr>
          <w:i/>
        </w:rPr>
        <w:t xml:space="preserve"> is invited to:</w:t>
      </w:r>
    </w:p>
    <w:p w14:paraId="3FAFAD6D" w14:textId="30B40B8C" w:rsidR="006D623A" w:rsidRPr="004C0B5B" w:rsidRDefault="0052573E" w:rsidP="004C0B5B">
      <w:pPr>
        <w:pStyle w:val="ONUME"/>
        <w:numPr>
          <w:ilvl w:val="0"/>
          <w:numId w:val="16"/>
        </w:numPr>
        <w:ind w:left="5530" w:firstLine="677"/>
        <w:rPr>
          <w:i/>
        </w:rPr>
      </w:pPr>
      <w:r w:rsidRPr="004C0B5B">
        <w:rPr>
          <w:i/>
        </w:rPr>
        <w:t>note the content of the present document;</w:t>
      </w:r>
      <w:r w:rsidR="00FA10CA" w:rsidRPr="004C0B5B">
        <w:rPr>
          <w:i/>
        </w:rPr>
        <w:t xml:space="preserve"> </w:t>
      </w:r>
      <w:r w:rsidR="00141CA9" w:rsidRPr="004C0B5B">
        <w:rPr>
          <w:i/>
        </w:rPr>
        <w:t xml:space="preserve"> </w:t>
      </w:r>
      <w:r w:rsidR="00FA10CA" w:rsidRPr="004C0B5B">
        <w:rPr>
          <w:i/>
        </w:rPr>
        <w:t>and</w:t>
      </w:r>
    </w:p>
    <w:p w14:paraId="53014729" w14:textId="4F63F32A" w:rsidR="0052573E" w:rsidRPr="004C0B5B" w:rsidRDefault="3DAE497B" w:rsidP="11C42655">
      <w:pPr>
        <w:pStyle w:val="ONUME"/>
        <w:numPr>
          <w:ilvl w:val="0"/>
          <w:numId w:val="16"/>
        </w:numPr>
        <w:ind w:left="5530" w:firstLine="677"/>
        <w:rPr>
          <w:i/>
          <w:iCs/>
        </w:rPr>
      </w:pPr>
      <w:r w:rsidRPr="11C42655">
        <w:rPr>
          <w:i/>
          <w:iCs/>
        </w:rPr>
        <w:t xml:space="preserve">note </w:t>
      </w:r>
      <w:r w:rsidR="006D623A" w:rsidRPr="11C42655">
        <w:rPr>
          <w:i/>
          <w:iCs/>
        </w:rPr>
        <w:t>the work plan of the ICT Strategy Task Force as referred to in paragraphs 19 and 20 above.</w:t>
      </w:r>
    </w:p>
    <w:p w14:paraId="0F09BACA" w14:textId="77777777" w:rsidR="00A412AB" w:rsidRPr="00141CA9" w:rsidRDefault="00A412AB" w:rsidP="00141CA9">
      <w:pPr>
        <w:pStyle w:val="ListParagraph"/>
        <w:ind w:left="5533"/>
        <w:rPr>
          <w:i/>
          <w:iCs/>
        </w:rPr>
      </w:pPr>
    </w:p>
    <w:p w14:paraId="6E3C0146" w14:textId="77777777" w:rsidR="00A412AB" w:rsidRPr="00141CA9" w:rsidRDefault="00A412AB" w:rsidP="00141CA9">
      <w:pPr>
        <w:tabs>
          <w:tab w:val="left" w:pos="6570"/>
        </w:tabs>
        <w:ind w:left="5533"/>
        <w:rPr>
          <w:i/>
        </w:rPr>
      </w:pPr>
    </w:p>
    <w:p w14:paraId="06A30587" w14:textId="77777777" w:rsidR="00A412AB" w:rsidRPr="00141CA9" w:rsidRDefault="00A412AB" w:rsidP="00141CA9">
      <w:pPr>
        <w:tabs>
          <w:tab w:val="left" w:pos="6570"/>
        </w:tabs>
        <w:ind w:left="5533"/>
        <w:rPr>
          <w:i/>
        </w:rPr>
      </w:pPr>
    </w:p>
    <w:p w14:paraId="585B16F0" w14:textId="23F03071" w:rsidR="00A412AB" w:rsidRDefault="00A412AB" w:rsidP="009E0AD5">
      <w:pPr>
        <w:ind w:left="5533"/>
        <w:jc w:val="center"/>
        <w:rPr>
          <w:iCs/>
        </w:rPr>
      </w:pPr>
      <w:r w:rsidRPr="00141CA9">
        <w:rPr>
          <w:iCs/>
        </w:rPr>
        <w:t>[End of document]</w:t>
      </w:r>
    </w:p>
    <w:p w14:paraId="724AE9E9" w14:textId="77777777" w:rsidR="004E7512" w:rsidRPr="00141CA9" w:rsidRDefault="004E7512" w:rsidP="00141CA9">
      <w:pPr>
        <w:tabs>
          <w:tab w:val="left" w:pos="6570"/>
        </w:tabs>
        <w:ind w:left="5533"/>
        <w:jc w:val="center"/>
        <w:rPr>
          <w:iCs/>
        </w:rPr>
      </w:pPr>
    </w:p>
    <w:sectPr w:rsidR="004E7512" w:rsidRPr="00141CA9" w:rsidSect="00B07C3A">
      <w:headerReference w:type="even" r:id="rId14"/>
      <w:headerReference w:type="default" r:id="rId15"/>
      <w:footerReference w:type="even"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65751" w14:textId="77777777" w:rsidR="00A23A10" w:rsidRDefault="00A23A10">
      <w:r>
        <w:separator/>
      </w:r>
    </w:p>
  </w:endnote>
  <w:endnote w:type="continuationSeparator" w:id="0">
    <w:p w14:paraId="64E5D0AC" w14:textId="77777777" w:rsidR="00A23A10" w:rsidRDefault="00A23A10" w:rsidP="003B38C1">
      <w:r>
        <w:separator/>
      </w:r>
    </w:p>
    <w:p w14:paraId="5F835423" w14:textId="77777777" w:rsidR="00A23A10" w:rsidRPr="003B38C1" w:rsidRDefault="00A23A10" w:rsidP="003B38C1">
      <w:pPr>
        <w:spacing w:after="60"/>
        <w:rPr>
          <w:sz w:val="17"/>
        </w:rPr>
      </w:pPr>
      <w:r>
        <w:rPr>
          <w:sz w:val="17"/>
        </w:rPr>
        <w:t>[Endnote continued from previous page]</w:t>
      </w:r>
    </w:p>
  </w:endnote>
  <w:endnote w:type="continuationNotice" w:id="1">
    <w:p w14:paraId="42E97CC7" w14:textId="77777777" w:rsidR="00A23A10" w:rsidRPr="003B38C1" w:rsidRDefault="00A23A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D0C2" w14:textId="77777777" w:rsidR="000817DB" w:rsidRDefault="00394212">
    <w:pPr>
      <w:pStyle w:val="Footer"/>
    </w:pPr>
    <w:r>
      <w:rPr>
        <w:noProof/>
      </w:rPr>
      <mc:AlternateContent>
        <mc:Choice Requires="wps">
          <w:drawing>
            <wp:anchor distT="0" distB="0" distL="0" distR="0" simplePos="0" relativeHeight="251658241" behindDoc="0" locked="0" layoutInCell="1" allowOverlap="1" wp14:anchorId="5A0A2ACB" wp14:editId="5318949F">
              <wp:simplePos x="635" y="635"/>
              <wp:positionH relativeFrom="page">
                <wp:align>center</wp:align>
              </wp:positionH>
              <wp:positionV relativeFrom="page">
                <wp:align>bottom</wp:align>
              </wp:positionV>
              <wp:extent cx="643255" cy="407670"/>
              <wp:effectExtent l="0" t="0" r="4445" b="0"/>
              <wp:wrapNone/>
              <wp:docPr id="4766146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CDED909" w14:textId="77777777" w:rsidR="00394212" w:rsidRPr="00394212" w:rsidRDefault="00394212" w:rsidP="00394212">
                          <w:pPr>
                            <w:rPr>
                              <w:rFonts w:ascii="Calibri" w:eastAsia="Calibri" w:hAnsi="Calibri" w:cs="Calibri"/>
                              <w:noProof/>
                              <w:color w:val="FF0000"/>
                              <w:sz w:val="28"/>
                              <w:szCs w:val="28"/>
                            </w:rPr>
                          </w:pPr>
                          <w:r w:rsidRPr="00394212">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0A2ACB" id="_x0000_t202" coordsize="21600,21600" o:spt="202" path="m,l,21600r21600,l21600,xe">
              <v:stroke joinstyle="miter"/>
              <v:path gradientshapeok="t" o:connecttype="rect"/>
            </v:shapetype>
            <v:shape id="Text Box 5" o:spid="_x0000_s1027" type="#_x0000_t202" alt="OFFICIAL" style="position:absolute;margin-left:0;margin-top:0;width:50.65pt;height:32.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" filled="f" stroked="f">
              <v:textbox style="mso-fit-shape-to-text:t" inset="0,0,0,15pt">
                <w:txbxContent>
                  <w:p w14:paraId="0CDED909" w14:textId="77777777" w:rsidR="00394212" w:rsidRPr="00394212" w:rsidRDefault="00394212" w:rsidP="00394212">
                    <w:pPr>
                      <w:rPr>
                        <w:rFonts w:ascii="Calibri" w:eastAsia="Calibri" w:hAnsi="Calibri" w:cs="Calibri"/>
                        <w:noProof/>
                        <w:color w:val="FF0000"/>
                        <w:sz w:val="28"/>
                        <w:szCs w:val="28"/>
                      </w:rPr>
                    </w:pPr>
                    <w:r w:rsidRPr="00394212">
                      <w:rPr>
                        <w:rFonts w:ascii="Calibri" w:eastAsia="Calibri" w:hAnsi="Calibri" w:cs="Calibri"/>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E5D4" w14:textId="77777777" w:rsidR="00A23A10" w:rsidRDefault="00A23A10">
      <w:r>
        <w:separator/>
      </w:r>
    </w:p>
  </w:footnote>
  <w:footnote w:type="continuationSeparator" w:id="0">
    <w:p w14:paraId="2657C6B7" w14:textId="77777777" w:rsidR="00A23A10" w:rsidRDefault="00A23A10" w:rsidP="008B60B2">
      <w:r>
        <w:separator/>
      </w:r>
    </w:p>
    <w:p w14:paraId="106F11B5" w14:textId="77777777" w:rsidR="00A23A10" w:rsidRPr="00ED77FB" w:rsidRDefault="00A23A10" w:rsidP="008B60B2">
      <w:pPr>
        <w:spacing w:after="60"/>
        <w:rPr>
          <w:sz w:val="17"/>
          <w:szCs w:val="17"/>
        </w:rPr>
      </w:pPr>
      <w:r w:rsidRPr="00ED77FB">
        <w:rPr>
          <w:sz w:val="17"/>
          <w:szCs w:val="17"/>
        </w:rPr>
        <w:t>[Footnote continued from previous page]</w:t>
      </w:r>
    </w:p>
  </w:footnote>
  <w:footnote w:type="continuationNotice" w:id="1">
    <w:p w14:paraId="76E011C4" w14:textId="77777777" w:rsidR="00A23A10" w:rsidRPr="00ED77FB" w:rsidRDefault="00A23A1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BA43" w14:textId="77777777" w:rsidR="00394212" w:rsidRDefault="00394212">
    <w:pPr>
      <w:pStyle w:val="Header"/>
    </w:pPr>
    <w:r>
      <w:rPr>
        <w:noProof/>
      </w:rPr>
      <mc:AlternateContent>
        <mc:Choice Requires="wps">
          <w:drawing>
            <wp:anchor distT="0" distB="0" distL="0" distR="0" simplePos="0" relativeHeight="251658240" behindDoc="0" locked="0" layoutInCell="1" allowOverlap="1" wp14:anchorId="7E700A5C" wp14:editId="2B4A6D80">
              <wp:simplePos x="635" y="635"/>
              <wp:positionH relativeFrom="page">
                <wp:align>center</wp:align>
              </wp:positionH>
              <wp:positionV relativeFrom="page">
                <wp:align>top</wp:align>
              </wp:positionV>
              <wp:extent cx="643255" cy="407670"/>
              <wp:effectExtent l="0" t="0" r="4445" b="11430"/>
              <wp:wrapNone/>
              <wp:docPr id="13926536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912F6B4" w14:textId="77777777" w:rsidR="00394212" w:rsidRPr="00394212" w:rsidRDefault="00394212" w:rsidP="00394212">
                          <w:pPr>
                            <w:rPr>
                              <w:rFonts w:ascii="Calibri" w:eastAsia="Calibri" w:hAnsi="Calibri" w:cs="Calibri"/>
                              <w:noProof/>
                              <w:color w:val="FF0000"/>
                              <w:sz w:val="28"/>
                              <w:szCs w:val="28"/>
                            </w:rPr>
                          </w:pPr>
                          <w:r w:rsidRPr="00394212">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700A5C"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1912F6B4" w14:textId="77777777" w:rsidR="00394212" w:rsidRPr="00394212" w:rsidRDefault="00394212" w:rsidP="00394212">
                    <w:pPr>
                      <w:rPr>
                        <w:rFonts w:ascii="Calibri" w:eastAsia="Calibri" w:hAnsi="Calibri" w:cs="Calibri"/>
                        <w:noProof/>
                        <w:color w:val="FF0000"/>
                        <w:sz w:val="28"/>
                        <w:szCs w:val="28"/>
                      </w:rPr>
                    </w:pPr>
                    <w:r w:rsidRPr="00394212">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15EF" w14:textId="2D1B8FC6" w:rsidR="00EC4E49" w:rsidRDefault="00B07C3A" w:rsidP="00477D6B">
    <w:pPr>
      <w:jc w:val="right"/>
    </w:pPr>
    <w:r>
      <w:t>CWS/13/</w:t>
    </w:r>
    <w:r w:rsidR="00005DEB">
      <w:t>9</w:t>
    </w:r>
  </w:p>
  <w:p w14:paraId="4833564E"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482B810" w14:textId="77777777" w:rsidR="00EC4E49" w:rsidRDefault="00EC4E49" w:rsidP="00477D6B">
    <w:pPr>
      <w:jc w:val="right"/>
    </w:pPr>
  </w:p>
  <w:p w14:paraId="55DC33D3" w14:textId="77777777" w:rsidR="00B50B99" w:rsidRDefault="00B50B99" w:rsidP="00477D6B">
    <w:pPr>
      <w:jc w:val="right"/>
    </w:pPr>
  </w:p>
</w:hdr>
</file>

<file path=word/intelligence2.xml><?xml version="1.0" encoding="utf-8"?>
<int2:intelligence xmlns:int2="http://schemas.microsoft.com/office/intelligence/2020/intelligence" xmlns:oel="http://schemas.microsoft.com/office/2019/extlst">
  <int2:observations>
    <int2:bookmark int2:bookmarkName="_Int_Xkoa0jFk" int2:invalidationBookmarkName="" int2:hashCode="Z8sb1V3KlUs5iZ" int2:id="CkXV6j6P">
      <int2:state int2:value="Rejected" int2:type="gram"/>
    </int2:bookmark>
    <int2:bookmark int2:bookmarkName="_Int_wlgaZi3l" int2:invalidationBookmarkName="" int2:hashCode="XGxJl0Km1dgAcU" int2:id="IA6yyBw0">
      <int2:state int2:value="Rejected" int2:type="spell"/>
    </int2:bookmark>
    <int2:bookmark int2:bookmarkName="_Int_wsmZ38ys" int2:invalidationBookmarkName="" int2:hashCode="mvUgDTKPL54+ka" int2:id="trRpBwn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1B3BE5"/>
    <w:multiLevelType w:val="hybridMultilevel"/>
    <w:tmpl w:val="EB0477B8"/>
    <w:lvl w:ilvl="0" w:tplc="87AEAF36">
      <w:start w:val="2"/>
      <w:numFmt w:val="bullet"/>
      <w:lvlText w:val="–"/>
      <w:lvlJc w:val="left"/>
      <w:pPr>
        <w:ind w:left="922" w:hanging="360"/>
      </w:pPr>
      <w:rPr>
        <w:rFonts w:ascii="Arial" w:eastAsia="SimSun" w:hAnsi="Arial" w:hint="default"/>
      </w:rPr>
    </w:lvl>
    <w:lvl w:ilvl="1" w:tplc="0C090003" w:tentative="1">
      <w:start w:val="1"/>
      <w:numFmt w:val="bullet"/>
      <w:lvlText w:val="o"/>
      <w:lvlJc w:val="left"/>
      <w:pPr>
        <w:ind w:left="1642" w:hanging="360"/>
      </w:pPr>
      <w:rPr>
        <w:rFonts w:ascii="Courier New" w:hAnsi="Courier New" w:cs="Courier New" w:hint="default"/>
      </w:rPr>
    </w:lvl>
    <w:lvl w:ilvl="2" w:tplc="0C090005" w:tentative="1">
      <w:start w:val="1"/>
      <w:numFmt w:val="bullet"/>
      <w:lvlText w:val=""/>
      <w:lvlJc w:val="left"/>
      <w:pPr>
        <w:ind w:left="2362" w:hanging="360"/>
      </w:pPr>
      <w:rPr>
        <w:rFonts w:ascii="Wingdings" w:hAnsi="Wingdings" w:hint="default"/>
      </w:rPr>
    </w:lvl>
    <w:lvl w:ilvl="3" w:tplc="0C090001" w:tentative="1">
      <w:start w:val="1"/>
      <w:numFmt w:val="bullet"/>
      <w:lvlText w:val=""/>
      <w:lvlJc w:val="left"/>
      <w:pPr>
        <w:ind w:left="3082" w:hanging="360"/>
      </w:pPr>
      <w:rPr>
        <w:rFonts w:ascii="Symbol" w:hAnsi="Symbol" w:hint="default"/>
      </w:rPr>
    </w:lvl>
    <w:lvl w:ilvl="4" w:tplc="0C090003" w:tentative="1">
      <w:start w:val="1"/>
      <w:numFmt w:val="bullet"/>
      <w:lvlText w:val="o"/>
      <w:lvlJc w:val="left"/>
      <w:pPr>
        <w:ind w:left="3802" w:hanging="360"/>
      </w:pPr>
      <w:rPr>
        <w:rFonts w:ascii="Courier New" w:hAnsi="Courier New" w:cs="Courier New" w:hint="default"/>
      </w:rPr>
    </w:lvl>
    <w:lvl w:ilvl="5" w:tplc="0C090005" w:tentative="1">
      <w:start w:val="1"/>
      <w:numFmt w:val="bullet"/>
      <w:lvlText w:val=""/>
      <w:lvlJc w:val="left"/>
      <w:pPr>
        <w:ind w:left="4522" w:hanging="360"/>
      </w:pPr>
      <w:rPr>
        <w:rFonts w:ascii="Wingdings" w:hAnsi="Wingdings" w:hint="default"/>
      </w:rPr>
    </w:lvl>
    <w:lvl w:ilvl="6" w:tplc="0C090001" w:tentative="1">
      <w:start w:val="1"/>
      <w:numFmt w:val="bullet"/>
      <w:lvlText w:val=""/>
      <w:lvlJc w:val="left"/>
      <w:pPr>
        <w:ind w:left="5242" w:hanging="360"/>
      </w:pPr>
      <w:rPr>
        <w:rFonts w:ascii="Symbol" w:hAnsi="Symbol" w:hint="default"/>
      </w:rPr>
    </w:lvl>
    <w:lvl w:ilvl="7" w:tplc="0C090003" w:tentative="1">
      <w:start w:val="1"/>
      <w:numFmt w:val="bullet"/>
      <w:lvlText w:val="o"/>
      <w:lvlJc w:val="left"/>
      <w:pPr>
        <w:ind w:left="5962" w:hanging="360"/>
      </w:pPr>
      <w:rPr>
        <w:rFonts w:ascii="Courier New" w:hAnsi="Courier New" w:cs="Courier New" w:hint="default"/>
      </w:rPr>
    </w:lvl>
    <w:lvl w:ilvl="8" w:tplc="0C090005" w:tentative="1">
      <w:start w:val="1"/>
      <w:numFmt w:val="bullet"/>
      <w:lvlText w:val=""/>
      <w:lvlJc w:val="left"/>
      <w:pPr>
        <w:ind w:left="6682" w:hanging="360"/>
      </w:pPr>
      <w:rPr>
        <w:rFonts w:ascii="Wingdings" w:hAnsi="Wingdings" w:hint="default"/>
      </w:rPr>
    </w:lvl>
  </w:abstractNum>
  <w:abstractNum w:abstractNumId="6" w15:restartNumberingAfterBreak="0">
    <w:nsid w:val="29FD0231"/>
    <w:multiLevelType w:val="hybridMultilevel"/>
    <w:tmpl w:val="5BA4364A"/>
    <w:lvl w:ilvl="0" w:tplc="30323D92">
      <w:start w:val="1"/>
      <w:numFmt w:val="lowerLetter"/>
      <w:lvlText w:val="(%1)"/>
      <w:lvlJc w:val="left"/>
      <w:pPr>
        <w:ind w:left="4946" w:hanging="360"/>
      </w:pPr>
      <w:rPr>
        <w:rFonts w:hint="default"/>
      </w:rPr>
    </w:lvl>
    <w:lvl w:ilvl="1" w:tplc="04090019" w:tentative="1">
      <w:start w:val="1"/>
      <w:numFmt w:val="lowerLetter"/>
      <w:lvlText w:val="%2."/>
      <w:lvlJc w:val="left"/>
      <w:pPr>
        <w:ind w:left="5666" w:hanging="360"/>
      </w:pPr>
    </w:lvl>
    <w:lvl w:ilvl="2" w:tplc="0409001B" w:tentative="1">
      <w:start w:val="1"/>
      <w:numFmt w:val="lowerRoman"/>
      <w:lvlText w:val="%3."/>
      <w:lvlJc w:val="right"/>
      <w:pPr>
        <w:ind w:left="6386" w:hanging="180"/>
      </w:pPr>
    </w:lvl>
    <w:lvl w:ilvl="3" w:tplc="0409000F" w:tentative="1">
      <w:start w:val="1"/>
      <w:numFmt w:val="decimal"/>
      <w:lvlText w:val="%4."/>
      <w:lvlJc w:val="left"/>
      <w:pPr>
        <w:ind w:left="7106" w:hanging="360"/>
      </w:pPr>
    </w:lvl>
    <w:lvl w:ilvl="4" w:tplc="04090019" w:tentative="1">
      <w:start w:val="1"/>
      <w:numFmt w:val="lowerLetter"/>
      <w:lvlText w:val="%5."/>
      <w:lvlJc w:val="left"/>
      <w:pPr>
        <w:ind w:left="7826" w:hanging="360"/>
      </w:pPr>
    </w:lvl>
    <w:lvl w:ilvl="5" w:tplc="0409001B" w:tentative="1">
      <w:start w:val="1"/>
      <w:numFmt w:val="lowerRoman"/>
      <w:lvlText w:val="%6."/>
      <w:lvlJc w:val="right"/>
      <w:pPr>
        <w:ind w:left="8546" w:hanging="180"/>
      </w:pPr>
    </w:lvl>
    <w:lvl w:ilvl="6" w:tplc="0409000F" w:tentative="1">
      <w:start w:val="1"/>
      <w:numFmt w:val="decimal"/>
      <w:lvlText w:val="%7."/>
      <w:lvlJc w:val="left"/>
      <w:pPr>
        <w:ind w:left="9266" w:hanging="360"/>
      </w:pPr>
    </w:lvl>
    <w:lvl w:ilvl="7" w:tplc="04090019" w:tentative="1">
      <w:start w:val="1"/>
      <w:numFmt w:val="lowerLetter"/>
      <w:lvlText w:val="%8."/>
      <w:lvlJc w:val="left"/>
      <w:pPr>
        <w:ind w:left="9986" w:hanging="360"/>
      </w:pPr>
    </w:lvl>
    <w:lvl w:ilvl="8" w:tplc="0409001B" w:tentative="1">
      <w:start w:val="1"/>
      <w:numFmt w:val="lowerRoman"/>
      <w:lvlText w:val="%9."/>
      <w:lvlJc w:val="right"/>
      <w:pPr>
        <w:ind w:left="10706" w:hanging="180"/>
      </w:pPr>
    </w:lvl>
  </w:abstractNum>
  <w:abstractNum w:abstractNumId="7"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F974C9"/>
    <w:multiLevelType w:val="hybridMultilevel"/>
    <w:tmpl w:val="B478FCD8"/>
    <w:lvl w:ilvl="0" w:tplc="37540DA0">
      <w:start w:val="1"/>
      <w:numFmt w:val="decimal"/>
      <w:lvlText w:val="%1."/>
      <w:lvlJc w:val="left"/>
      <w:pPr>
        <w:ind w:left="720" w:hanging="360"/>
      </w:pPr>
      <w:rPr>
        <w:rFonts w:hint="default"/>
        <w:i/>
        <w:iCs/>
      </w:rPr>
    </w:lvl>
    <w:lvl w:ilvl="1" w:tplc="A6D47D4A">
      <w:start w:val="1"/>
      <w:numFmt w:val="lowerLetter"/>
      <w:lvlText w:val="%2)"/>
      <w:lvlJc w:val="left"/>
      <w:pPr>
        <w:ind w:left="1440" w:firstLine="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726172"/>
    <w:multiLevelType w:val="multilevel"/>
    <w:tmpl w:val="45984F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38148A"/>
    <w:multiLevelType w:val="hybridMultilevel"/>
    <w:tmpl w:val="507C2800"/>
    <w:lvl w:ilvl="0" w:tplc="062E5596">
      <w:start w:val="1"/>
      <w:numFmt w:val="decimal"/>
      <w:lvlText w:val="%1."/>
      <w:lvlJc w:val="left"/>
      <w:pPr>
        <w:ind w:left="720" w:hanging="360"/>
      </w:pPr>
      <w:rPr>
        <w:rFonts w:hint="default"/>
        <w:i w:val="0"/>
        <w:iCs w:val="0"/>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A3F0DE42">
      <w:start w:val="21"/>
      <w:numFmt w:val="decimal"/>
      <w:lvlText w:val="%4."/>
      <w:lvlJc w:val="left"/>
      <w:pPr>
        <w:ind w:left="2880" w:hanging="360"/>
      </w:pPr>
      <w:rPr>
        <w:rFonts w:hint="default"/>
      </w:rPr>
    </w:lvl>
    <w:lvl w:ilvl="4" w:tplc="15443BAE">
      <w:start w:val="1"/>
      <w:numFmt w:val="lowerLetter"/>
      <w:lvlText w:val="%5)"/>
      <w:lvlJc w:val="left"/>
      <w:pPr>
        <w:tabs>
          <w:tab w:val="num" w:pos="720"/>
        </w:tabs>
        <w:ind w:left="4320" w:firstLine="144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4" w15:restartNumberingAfterBreak="0">
    <w:nsid w:val="50366F47"/>
    <w:multiLevelType w:val="multilevel"/>
    <w:tmpl w:val="6548DA3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21"/>
      <w:numFmt w:val="decimal"/>
      <w:lvlText w:val="%4."/>
      <w:lvlJc w:val="left"/>
      <w:pPr>
        <w:ind w:left="2880" w:hanging="360"/>
      </w:pPr>
      <w:rPr>
        <w:rFonts w:hint="default"/>
      </w:rPr>
    </w:lvl>
    <w:lvl w:ilvl="4">
      <w:start w:val="1"/>
      <w:numFmt w:val="lowerLetter"/>
      <w:lvlText w:val="%5)"/>
      <w:lvlJc w:val="left"/>
      <w:pPr>
        <w:tabs>
          <w:tab w:val="num" w:pos="7200"/>
        </w:tabs>
        <w:ind w:left="4320" w:firstLine="144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num w:numId="1" w16cid:durableId="609242770">
    <w:abstractNumId w:val="3"/>
  </w:num>
  <w:num w:numId="2" w16cid:durableId="1707562677">
    <w:abstractNumId w:val="9"/>
  </w:num>
  <w:num w:numId="3" w16cid:durableId="488402972">
    <w:abstractNumId w:val="0"/>
  </w:num>
  <w:num w:numId="4" w16cid:durableId="1646352287">
    <w:abstractNumId w:val="11"/>
  </w:num>
  <w:num w:numId="5" w16cid:durableId="656806783">
    <w:abstractNumId w:val="2"/>
  </w:num>
  <w:num w:numId="6" w16cid:durableId="222833342">
    <w:abstractNumId w:val="4"/>
  </w:num>
  <w:num w:numId="7" w16cid:durableId="320819985">
    <w:abstractNumId w:val="7"/>
  </w:num>
  <w:num w:numId="8" w16cid:durableId="1012142412">
    <w:abstractNumId w:val="13"/>
  </w:num>
  <w:num w:numId="9" w16cid:durableId="1069696050">
    <w:abstractNumId w:val="15"/>
  </w:num>
  <w:num w:numId="10" w16cid:durableId="672034078">
    <w:abstractNumId w:val="1"/>
  </w:num>
  <w:num w:numId="11" w16cid:durableId="749929147">
    <w:abstractNumId w:val="12"/>
  </w:num>
  <w:num w:numId="12" w16cid:durableId="45616328">
    <w:abstractNumId w:val="5"/>
  </w:num>
  <w:num w:numId="13" w16cid:durableId="665397973">
    <w:abstractNumId w:val="10"/>
  </w:num>
  <w:num w:numId="14" w16cid:durableId="359627250">
    <w:abstractNumId w:val="8"/>
  </w:num>
  <w:num w:numId="15" w16cid:durableId="1757823806">
    <w:abstractNumId w:val="14"/>
  </w:num>
  <w:num w:numId="16" w16cid:durableId="365250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33"/>
    <w:rsid w:val="00001A05"/>
    <w:rsid w:val="00005BF5"/>
    <w:rsid w:val="00005DEB"/>
    <w:rsid w:val="0001647B"/>
    <w:rsid w:val="0002424B"/>
    <w:rsid w:val="00030966"/>
    <w:rsid w:val="000316DD"/>
    <w:rsid w:val="00043CAA"/>
    <w:rsid w:val="000474DC"/>
    <w:rsid w:val="000530FA"/>
    <w:rsid w:val="00073B11"/>
    <w:rsid w:val="00075432"/>
    <w:rsid w:val="00076FE3"/>
    <w:rsid w:val="000811C3"/>
    <w:rsid w:val="000817DB"/>
    <w:rsid w:val="000968ED"/>
    <w:rsid w:val="000B5217"/>
    <w:rsid w:val="000B702D"/>
    <w:rsid w:val="000B7F40"/>
    <w:rsid w:val="000D272F"/>
    <w:rsid w:val="000D6BDD"/>
    <w:rsid w:val="000F4510"/>
    <w:rsid w:val="000F5E56"/>
    <w:rsid w:val="001024FE"/>
    <w:rsid w:val="00112894"/>
    <w:rsid w:val="001137F4"/>
    <w:rsid w:val="00116387"/>
    <w:rsid w:val="00123FBD"/>
    <w:rsid w:val="00126652"/>
    <w:rsid w:val="001362EE"/>
    <w:rsid w:val="00141CA9"/>
    <w:rsid w:val="00142868"/>
    <w:rsid w:val="00144FEC"/>
    <w:rsid w:val="001517F3"/>
    <w:rsid w:val="001626F5"/>
    <w:rsid w:val="00162903"/>
    <w:rsid w:val="001832A6"/>
    <w:rsid w:val="00183525"/>
    <w:rsid w:val="00192A19"/>
    <w:rsid w:val="00195317"/>
    <w:rsid w:val="00196E7D"/>
    <w:rsid w:val="001A4C64"/>
    <w:rsid w:val="001C4788"/>
    <w:rsid w:val="001C6808"/>
    <w:rsid w:val="001C7784"/>
    <w:rsid w:val="001C7B84"/>
    <w:rsid w:val="001E1EFD"/>
    <w:rsid w:val="001E5320"/>
    <w:rsid w:val="001E55E5"/>
    <w:rsid w:val="00205976"/>
    <w:rsid w:val="002121FA"/>
    <w:rsid w:val="0022175A"/>
    <w:rsid w:val="00224792"/>
    <w:rsid w:val="00236185"/>
    <w:rsid w:val="00256EE3"/>
    <w:rsid w:val="0026026A"/>
    <w:rsid w:val="002634C4"/>
    <w:rsid w:val="00272BBF"/>
    <w:rsid w:val="00273202"/>
    <w:rsid w:val="002735CE"/>
    <w:rsid w:val="002741E8"/>
    <w:rsid w:val="00276C10"/>
    <w:rsid w:val="00281EB2"/>
    <w:rsid w:val="002928D3"/>
    <w:rsid w:val="00292C2E"/>
    <w:rsid w:val="002A2E61"/>
    <w:rsid w:val="002B0843"/>
    <w:rsid w:val="002B0D8E"/>
    <w:rsid w:val="002C3D6A"/>
    <w:rsid w:val="002D64E0"/>
    <w:rsid w:val="002F1FE6"/>
    <w:rsid w:val="002F4E68"/>
    <w:rsid w:val="002F5682"/>
    <w:rsid w:val="003056BC"/>
    <w:rsid w:val="00312F7F"/>
    <w:rsid w:val="00317B71"/>
    <w:rsid w:val="0032056E"/>
    <w:rsid w:val="003228B7"/>
    <w:rsid w:val="0032584B"/>
    <w:rsid w:val="00337EF4"/>
    <w:rsid w:val="003409A5"/>
    <w:rsid w:val="003418D2"/>
    <w:rsid w:val="00345082"/>
    <w:rsid w:val="003508A3"/>
    <w:rsid w:val="003520FF"/>
    <w:rsid w:val="003673CF"/>
    <w:rsid w:val="00380670"/>
    <w:rsid w:val="003845C1"/>
    <w:rsid w:val="00384D35"/>
    <w:rsid w:val="00393B8B"/>
    <w:rsid w:val="00394212"/>
    <w:rsid w:val="003A2569"/>
    <w:rsid w:val="003A6F89"/>
    <w:rsid w:val="003B3223"/>
    <w:rsid w:val="003B38C1"/>
    <w:rsid w:val="003B3AE5"/>
    <w:rsid w:val="003C3CC6"/>
    <w:rsid w:val="003D352A"/>
    <w:rsid w:val="003D5D56"/>
    <w:rsid w:val="003F5AAF"/>
    <w:rsid w:val="003F5F28"/>
    <w:rsid w:val="004053C7"/>
    <w:rsid w:val="00415A7E"/>
    <w:rsid w:val="00423E3E"/>
    <w:rsid w:val="00427AF4"/>
    <w:rsid w:val="004400E2"/>
    <w:rsid w:val="00451C8E"/>
    <w:rsid w:val="00461632"/>
    <w:rsid w:val="004647DA"/>
    <w:rsid w:val="00474062"/>
    <w:rsid w:val="00477D6B"/>
    <w:rsid w:val="004811FD"/>
    <w:rsid w:val="00492975"/>
    <w:rsid w:val="004B51DF"/>
    <w:rsid w:val="004C0B5B"/>
    <w:rsid w:val="004D2A55"/>
    <w:rsid w:val="004D39C4"/>
    <w:rsid w:val="004E4E8C"/>
    <w:rsid w:val="004E7512"/>
    <w:rsid w:val="004F0432"/>
    <w:rsid w:val="0051444D"/>
    <w:rsid w:val="0052573E"/>
    <w:rsid w:val="0053057A"/>
    <w:rsid w:val="00531960"/>
    <w:rsid w:val="0053299E"/>
    <w:rsid w:val="00536FEB"/>
    <w:rsid w:val="00544933"/>
    <w:rsid w:val="005470BE"/>
    <w:rsid w:val="00560A29"/>
    <w:rsid w:val="00561707"/>
    <w:rsid w:val="005663C6"/>
    <w:rsid w:val="00582BCD"/>
    <w:rsid w:val="00594D27"/>
    <w:rsid w:val="005A193D"/>
    <w:rsid w:val="005C2415"/>
    <w:rsid w:val="005D3363"/>
    <w:rsid w:val="005D4E20"/>
    <w:rsid w:val="005D73A7"/>
    <w:rsid w:val="005F704A"/>
    <w:rsid w:val="00601760"/>
    <w:rsid w:val="00605827"/>
    <w:rsid w:val="0061709C"/>
    <w:rsid w:val="00617F75"/>
    <w:rsid w:val="00630C55"/>
    <w:rsid w:val="00642163"/>
    <w:rsid w:val="00646050"/>
    <w:rsid w:val="00654E65"/>
    <w:rsid w:val="006713CA"/>
    <w:rsid w:val="00676C5C"/>
    <w:rsid w:val="00683B02"/>
    <w:rsid w:val="00695558"/>
    <w:rsid w:val="006970C2"/>
    <w:rsid w:val="006A4EAE"/>
    <w:rsid w:val="006D5E0F"/>
    <w:rsid w:val="006D623A"/>
    <w:rsid w:val="006E17DF"/>
    <w:rsid w:val="006F1791"/>
    <w:rsid w:val="006F3058"/>
    <w:rsid w:val="00704C24"/>
    <w:rsid w:val="007058FB"/>
    <w:rsid w:val="007135E8"/>
    <w:rsid w:val="00723B7A"/>
    <w:rsid w:val="007265AB"/>
    <w:rsid w:val="00730C26"/>
    <w:rsid w:val="00737B17"/>
    <w:rsid w:val="007430E1"/>
    <w:rsid w:val="00746A47"/>
    <w:rsid w:val="00761265"/>
    <w:rsid w:val="0076587E"/>
    <w:rsid w:val="0078450E"/>
    <w:rsid w:val="00795375"/>
    <w:rsid w:val="007959B9"/>
    <w:rsid w:val="00797D31"/>
    <w:rsid w:val="007A4FEE"/>
    <w:rsid w:val="007B0931"/>
    <w:rsid w:val="007B6A58"/>
    <w:rsid w:val="007C1844"/>
    <w:rsid w:val="007D1613"/>
    <w:rsid w:val="007F05AA"/>
    <w:rsid w:val="007F3669"/>
    <w:rsid w:val="0080175C"/>
    <w:rsid w:val="00806CC0"/>
    <w:rsid w:val="00826A41"/>
    <w:rsid w:val="008451C7"/>
    <w:rsid w:val="00857592"/>
    <w:rsid w:val="00860C64"/>
    <w:rsid w:val="00873EE5"/>
    <w:rsid w:val="00884418"/>
    <w:rsid w:val="00891832"/>
    <w:rsid w:val="008B2CC1"/>
    <w:rsid w:val="008B4B5E"/>
    <w:rsid w:val="008B4D3A"/>
    <w:rsid w:val="008B60B2"/>
    <w:rsid w:val="008B755C"/>
    <w:rsid w:val="008C63DD"/>
    <w:rsid w:val="008D49EC"/>
    <w:rsid w:val="008E0C75"/>
    <w:rsid w:val="008F4C04"/>
    <w:rsid w:val="00900205"/>
    <w:rsid w:val="00906C10"/>
    <w:rsid w:val="0090731E"/>
    <w:rsid w:val="00907B62"/>
    <w:rsid w:val="009169AE"/>
    <w:rsid w:val="00916EE2"/>
    <w:rsid w:val="009323EB"/>
    <w:rsid w:val="009370FC"/>
    <w:rsid w:val="009546C1"/>
    <w:rsid w:val="0095526A"/>
    <w:rsid w:val="009615C9"/>
    <w:rsid w:val="00966A22"/>
    <w:rsid w:val="0096722F"/>
    <w:rsid w:val="0097515E"/>
    <w:rsid w:val="009757E6"/>
    <w:rsid w:val="00980843"/>
    <w:rsid w:val="009850F7"/>
    <w:rsid w:val="0099798A"/>
    <w:rsid w:val="009B7638"/>
    <w:rsid w:val="009B7A40"/>
    <w:rsid w:val="009C7163"/>
    <w:rsid w:val="009C79B7"/>
    <w:rsid w:val="009D25DA"/>
    <w:rsid w:val="009D61F8"/>
    <w:rsid w:val="009E0051"/>
    <w:rsid w:val="009E0AD5"/>
    <w:rsid w:val="009E2791"/>
    <w:rsid w:val="009E3F6F"/>
    <w:rsid w:val="009F1C99"/>
    <w:rsid w:val="009F3BF9"/>
    <w:rsid w:val="009F499F"/>
    <w:rsid w:val="00A01CC8"/>
    <w:rsid w:val="00A045CE"/>
    <w:rsid w:val="00A1078C"/>
    <w:rsid w:val="00A11800"/>
    <w:rsid w:val="00A23A10"/>
    <w:rsid w:val="00A40242"/>
    <w:rsid w:val="00A412AB"/>
    <w:rsid w:val="00A41E74"/>
    <w:rsid w:val="00A42DAF"/>
    <w:rsid w:val="00A44C87"/>
    <w:rsid w:val="00A45BD8"/>
    <w:rsid w:val="00A47903"/>
    <w:rsid w:val="00A61D46"/>
    <w:rsid w:val="00A707B7"/>
    <w:rsid w:val="00A778BF"/>
    <w:rsid w:val="00A85B8E"/>
    <w:rsid w:val="00A9689E"/>
    <w:rsid w:val="00A97530"/>
    <w:rsid w:val="00AA65F2"/>
    <w:rsid w:val="00AC205C"/>
    <w:rsid w:val="00AD518E"/>
    <w:rsid w:val="00AE67FE"/>
    <w:rsid w:val="00AF5C73"/>
    <w:rsid w:val="00B05A69"/>
    <w:rsid w:val="00B07C3A"/>
    <w:rsid w:val="00B16224"/>
    <w:rsid w:val="00B16D9E"/>
    <w:rsid w:val="00B2778F"/>
    <w:rsid w:val="00B40149"/>
    <w:rsid w:val="00B40598"/>
    <w:rsid w:val="00B50603"/>
    <w:rsid w:val="00B50B99"/>
    <w:rsid w:val="00B62CD9"/>
    <w:rsid w:val="00B67247"/>
    <w:rsid w:val="00B8519E"/>
    <w:rsid w:val="00B917EF"/>
    <w:rsid w:val="00B9734B"/>
    <w:rsid w:val="00BB29BF"/>
    <w:rsid w:val="00BB4F8C"/>
    <w:rsid w:val="00BB764E"/>
    <w:rsid w:val="00BC60FE"/>
    <w:rsid w:val="00BD40B3"/>
    <w:rsid w:val="00BF3064"/>
    <w:rsid w:val="00C02D4D"/>
    <w:rsid w:val="00C04AFF"/>
    <w:rsid w:val="00C05F9F"/>
    <w:rsid w:val="00C11BFE"/>
    <w:rsid w:val="00C14AF2"/>
    <w:rsid w:val="00C327B0"/>
    <w:rsid w:val="00C402E3"/>
    <w:rsid w:val="00C47FF9"/>
    <w:rsid w:val="00C51D7F"/>
    <w:rsid w:val="00C817DE"/>
    <w:rsid w:val="00C94629"/>
    <w:rsid w:val="00C96FBF"/>
    <w:rsid w:val="00C9727C"/>
    <w:rsid w:val="00CA1543"/>
    <w:rsid w:val="00CA6D9D"/>
    <w:rsid w:val="00CA79DF"/>
    <w:rsid w:val="00CB6874"/>
    <w:rsid w:val="00CC51B7"/>
    <w:rsid w:val="00CD0550"/>
    <w:rsid w:val="00CE65D4"/>
    <w:rsid w:val="00D007CC"/>
    <w:rsid w:val="00D07CCD"/>
    <w:rsid w:val="00D11E84"/>
    <w:rsid w:val="00D23720"/>
    <w:rsid w:val="00D41A66"/>
    <w:rsid w:val="00D45252"/>
    <w:rsid w:val="00D46358"/>
    <w:rsid w:val="00D505D3"/>
    <w:rsid w:val="00D507E2"/>
    <w:rsid w:val="00D6563B"/>
    <w:rsid w:val="00D67E5E"/>
    <w:rsid w:val="00D71B4D"/>
    <w:rsid w:val="00D72842"/>
    <w:rsid w:val="00D7671F"/>
    <w:rsid w:val="00D86D89"/>
    <w:rsid w:val="00D938D9"/>
    <w:rsid w:val="00D93D55"/>
    <w:rsid w:val="00DA4D1E"/>
    <w:rsid w:val="00DA77C7"/>
    <w:rsid w:val="00DB152B"/>
    <w:rsid w:val="00DB43FB"/>
    <w:rsid w:val="00DC59AF"/>
    <w:rsid w:val="00DC61E9"/>
    <w:rsid w:val="00DD46F8"/>
    <w:rsid w:val="00DE2F90"/>
    <w:rsid w:val="00DF37DD"/>
    <w:rsid w:val="00E07CD9"/>
    <w:rsid w:val="00E161A2"/>
    <w:rsid w:val="00E22667"/>
    <w:rsid w:val="00E30680"/>
    <w:rsid w:val="00E335FE"/>
    <w:rsid w:val="00E348BC"/>
    <w:rsid w:val="00E360FC"/>
    <w:rsid w:val="00E369C8"/>
    <w:rsid w:val="00E43109"/>
    <w:rsid w:val="00E43656"/>
    <w:rsid w:val="00E5021F"/>
    <w:rsid w:val="00E5352B"/>
    <w:rsid w:val="00E671A6"/>
    <w:rsid w:val="00E76005"/>
    <w:rsid w:val="00E82AE8"/>
    <w:rsid w:val="00E95929"/>
    <w:rsid w:val="00E96913"/>
    <w:rsid w:val="00EB6DD7"/>
    <w:rsid w:val="00EC4E49"/>
    <w:rsid w:val="00EC7797"/>
    <w:rsid w:val="00ED2F6A"/>
    <w:rsid w:val="00ED3D8F"/>
    <w:rsid w:val="00ED77FB"/>
    <w:rsid w:val="00ED7DA1"/>
    <w:rsid w:val="00EE0C9E"/>
    <w:rsid w:val="00EE35B7"/>
    <w:rsid w:val="00EE74F4"/>
    <w:rsid w:val="00F021A6"/>
    <w:rsid w:val="00F04EC4"/>
    <w:rsid w:val="00F0760A"/>
    <w:rsid w:val="00F11D94"/>
    <w:rsid w:val="00F1234C"/>
    <w:rsid w:val="00F13258"/>
    <w:rsid w:val="00F310B7"/>
    <w:rsid w:val="00F346EB"/>
    <w:rsid w:val="00F35E5D"/>
    <w:rsid w:val="00F5240E"/>
    <w:rsid w:val="00F539B0"/>
    <w:rsid w:val="00F66152"/>
    <w:rsid w:val="00F661DC"/>
    <w:rsid w:val="00F71AEC"/>
    <w:rsid w:val="00F821CD"/>
    <w:rsid w:val="00F95E5A"/>
    <w:rsid w:val="00F979BA"/>
    <w:rsid w:val="00FA10CA"/>
    <w:rsid w:val="00FC1AC8"/>
    <w:rsid w:val="00FC3B7D"/>
    <w:rsid w:val="00FD11FC"/>
    <w:rsid w:val="00FE19E0"/>
    <w:rsid w:val="00FE55E1"/>
    <w:rsid w:val="00FE5FB3"/>
    <w:rsid w:val="00FE727B"/>
    <w:rsid w:val="00FE7E8C"/>
    <w:rsid w:val="00FF1A34"/>
    <w:rsid w:val="01ED4160"/>
    <w:rsid w:val="028559A1"/>
    <w:rsid w:val="0C83A265"/>
    <w:rsid w:val="10CF5713"/>
    <w:rsid w:val="11C42655"/>
    <w:rsid w:val="3DAE497B"/>
    <w:rsid w:val="40AE8257"/>
    <w:rsid w:val="47A0029F"/>
    <w:rsid w:val="4ABED0CC"/>
    <w:rsid w:val="4D503A45"/>
    <w:rsid w:val="6A45924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DF76F"/>
  <w15:docId w15:val="{B1954D01-A6E7-4D96-BF36-0C42B281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paragraph" w:customStyle="1" w:styleId="paragraph">
    <w:name w:val="paragraph"/>
    <w:basedOn w:val="Normal"/>
    <w:rsid w:val="009B7A40"/>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9B7A40"/>
  </w:style>
  <w:style w:type="paragraph" w:styleId="Revision">
    <w:name w:val="Revision"/>
    <w:hidden/>
    <w:uiPriority w:val="99"/>
    <w:semiHidden/>
    <w:rsid w:val="000316DD"/>
    <w:rPr>
      <w:rFonts w:ascii="Arial" w:eastAsia="SimSun" w:hAnsi="Arial" w:cs="Arial"/>
      <w:sz w:val="22"/>
      <w:lang w:val="en-US" w:eastAsia="zh-CN"/>
    </w:rPr>
  </w:style>
  <w:style w:type="character" w:styleId="CommentReference">
    <w:name w:val="annotation reference"/>
    <w:basedOn w:val="DefaultParagraphFont"/>
    <w:semiHidden/>
    <w:unhideWhenUsed/>
    <w:rsid w:val="006F3058"/>
    <w:rPr>
      <w:sz w:val="16"/>
      <w:szCs w:val="16"/>
    </w:rPr>
  </w:style>
  <w:style w:type="paragraph" w:styleId="CommentSubject">
    <w:name w:val="annotation subject"/>
    <w:basedOn w:val="CommentText"/>
    <w:next w:val="CommentText"/>
    <w:link w:val="CommentSubjectChar"/>
    <w:semiHidden/>
    <w:unhideWhenUsed/>
    <w:rsid w:val="006F3058"/>
    <w:rPr>
      <w:b/>
      <w:bCs/>
      <w:sz w:val="20"/>
    </w:rPr>
  </w:style>
  <w:style w:type="character" w:customStyle="1" w:styleId="CommentTextChar">
    <w:name w:val="Comment Text Char"/>
    <w:basedOn w:val="DefaultParagraphFont"/>
    <w:link w:val="CommentText"/>
    <w:semiHidden/>
    <w:rsid w:val="006F305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F305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_dlc_DocId xmlns="ec94eb93-2160-433d-bc9d-10bdc50beb83">ICSDBFP-360348501-19308</_dlc_DocId>
    <_dlc_DocIdUrl xmlns="ec94eb93-2160-433d-bc9d-10bdc50beb83">
      <Url>https://wipoprod.sharepoint.com/sites/SPS-INT-BFP-ICSD-CWS/_layouts/15/DocIdRedir.aspx?ID=ICSDBFP-360348501-19308</Url>
      <Description>ICSDBFP-360348501-19308</Description>
    </_dlc_DocIdUr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38" ma:contentTypeDescription="" ma:contentTypeScope="" ma:versionID="8cc998c03575deaf40267458f96c86a2">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2.xml><?xml version="1.0" encoding="utf-8"?>
<ds:datastoreItem xmlns:ds="http://schemas.openxmlformats.org/officeDocument/2006/customXml" ds:itemID="{AF835B21-CF74-47E2-A844-B6F1BFA52E4B}">
  <ds:schemaRefs>
    <ds:schemaRef ds:uri="Microsoft.SharePoint.Taxonomy.ContentTypeSync"/>
  </ds:schemaRefs>
</ds:datastoreItem>
</file>

<file path=customXml/itemProps3.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ec94eb93-2160-433d-bc9d-10bdc50beb83"/>
    <ds:schemaRef ds:uri="0d6abe56-55ad-41de-8124-44420a0ee71d"/>
  </ds:schemaRefs>
</ds:datastoreItem>
</file>

<file path=customXml/itemProps4.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5.xml><?xml version="1.0" encoding="utf-8"?>
<ds:datastoreItem xmlns:ds="http://schemas.openxmlformats.org/officeDocument/2006/customXml" ds:itemID="{CFB0E40C-F962-4F50-B419-9E4028108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CWS/13/9 (English)</vt:lpstr>
    </vt:vector>
  </TitlesOfParts>
  <Company>WIPO</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CWS/13/9 (English)</dc:title>
  <dc:subject>Report on Task No. 58 by the ICT Strategy Task Force</dc:subject>
  <dc:creator>WIPO</dc:creator>
  <cp:keywords>WIPO CWS Thirteenth Session, Report, ICT Strategy Task Force </cp:keywords>
  <cp:lastModifiedBy>EMMETT Claudia</cp:lastModifiedBy>
  <cp:revision>247</cp:revision>
  <cp:lastPrinted>2025-09-05T08:26:00Z</cp:lastPrinted>
  <dcterms:created xsi:type="dcterms:W3CDTF">2025-08-27T00:00:00Z</dcterms:created>
  <dcterms:modified xsi:type="dcterms:W3CDTF">2025-09-05T08:27:00Z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200b2bdf,1c688fd9,2b8dfaba</vt:lpwstr>
  </property>
  <property fmtid="{D5CDD505-2E9C-101B-9397-08002B2CF9AE}" pid="9" name="ClassificationContentMarkingFooterFontProps">
    <vt:lpwstr>#ff0000,14,Calibri</vt:lpwstr>
  </property>
  <property fmtid="{D5CDD505-2E9C-101B-9397-08002B2CF9AE}" pid="10" name="ClassificationContentMarkingFooterText">
    <vt:lpwstr>OFFICIAL</vt:lpwstr>
  </property>
  <property fmtid="{D5CDD505-2E9C-101B-9397-08002B2CF9AE}" pid="11" name="MSIP_Label_bfc084f7-b690-4c43-8ee6-d475b6d3461d_Enabled">
    <vt:lpwstr>true</vt:lpwstr>
  </property>
  <property fmtid="{D5CDD505-2E9C-101B-9397-08002B2CF9AE}" pid="12" name="MSIP_Label_bfc084f7-b690-4c43-8ee6-d475b6d3461d_SetDate">
    <vt:lpwstr>2024-05-22T18:15:14Z</vt:lpwstr>
  </property>
  <property fmtid="{D5CDD505-2E9C-101B-9397-08002B2CF9AE}" pid="13" name="MSIP_Label_bfc084f7-b690-4c43-8ee6-d475b6d3461d_Method">
    <vt:lpwstr>Standard</vt:lpwstr>
  </property>
  <property fmtid="{D5CDD505-2E9C-101B-9397-08002B2CF9AE}" pid="14" name="MSIP_Label_bfc084f7-b690-4c43-8ee6-d475b6d3461d_Name">
    <vt:lpwstr>FOR OFFICIAL USE ONLY</vt:lpwstr>
  </property>
  <property fmtid="{D5CDD505-2E9C-101B-9397-08002B2CF9AE}" pid="15" name="MSIP_Label_bfc084f7-b690-4c43-8ee6-d475b6d3461d_SiteId">
    <vt:lpwstr>faa31b06-8ccc-48c9-867f-f7510dd11c02</vt:lpwstr>
  </property>
  <property fmtid="{D5CDD505-2E9C-101B-9397-08002B2CF9AE}" pid="16" name="MSIP_Label_bfc084f7-b690-4c43-8ee6-d475b6d3461d_ActionId">
    <vt:lpwstr>3362e96e-33c3-4e5e-8dc7-21e0f370c7d9</vt:lpwstr>
  </property>
  <property fmtid="{D5CDD505-2E9C-101B-9397-08002B2CF9AE}" pid="17" name="MSIP_Label_bfc084f7-b690-4c43-8ee6-d475b6d3461d_ContentBits">
    <vt:lpwstr>2</vt:lpwstr>
  </property>
  <property fmtid="{D5CDD505-2E9C-101B-9397-08002B2CF9AE}" pid="18" name="ContentTypeId">
    <vt:lpwstr>0x01010043A0F979BE30A3469F998CB749C11FBD00E3EF1C0FCFA26B4087379DC2A12DE885</vt:lpwstr>
  </property>
  <property fmtid="{D5CDD505-2E9C-101B-9397-08002B2CF9AE}" pid="19" name="BusinessUnit">
    <vt:lpwstr>4;#International Classifications and Standards Division|1bda9d19-f2c0-4f24-b9f1-c91ec6b8f041</vt:lpwstr>
  </property>
  <property fmtid="{D5CDD505-2E9C-101B-9397-08002B2CF9AE}" pid="20" name="MediaServiceImageTags">
    <vt:lpwstr/>
  </property>
  <property fmtid="{D5CDD505-2E9C-101B-9397-08002B2CF9AE}" pid="21" name="m4535404f5974080b635c68c1acaf1ab">
    <vt:lpwstr/>
  </property>
  <property fmtid="{D5CDD505-2E9C-101B-9397-08002B2CF9AE}" pid="22" name="RMClassification">
    <vt:lpwstr>5;#05 Committee Files|55687a62-9585-44b6-9628-3304e4ff88e9</vt:lpwstr>
  </property>
  <property fmtid="{D5CDD505-2E9C-101B-9397-08002B2CF9AE}" pid="23" name="Body1">
    <vt:lpwstr>3;#Committee on WIPO Standards|505ec630-c8e5-4e30-8a4a-e8d9be6ccbb1</vt:lpwstr>
  </property>
  <property fmtid="{D5CDD505-2E9C-101B-9397-08002B2CF9AE}" pid="24" name="ECCM_Year">
    <vt:lpwstr/>
  </property>
  <property fmtid="{D5CDD505-2E9C-101B-9397-08002B2CF9AE}" pid="25" name="k5f91d7f67f54ee29b509143279df90f">
    <vt:lpwstr/>
  </property>
  <property fmtid="{D5CDD505-2E9C-101B-9397-08002B2CF9AE}" pid="26" name="IPTopics">
    <vt:lpwstr/>
  </property>
  <property fmtid="{D5CDD505-2E9C-101B-9397-08002B2CF9AE}" pid="27" name="Languages">
    <vt:lpwstr>1;#English|950e6fa2-2df0-4983-a604-54e57c7a6d93</vt:lpwstr>
  </property>
  <property fmtid="{D5CDD505-2E9C-101B-9397-08002B2CF9AE}" pid="28" name="gbd88f87496145e58da10973a57b07b8">
    <vt:lpwstr>Committee on WIPO Standards|505ec630-c8e5-4e30-8a4a-e8d9be6ccbb1</vt:lpwstr>
  </property>
  <property fmtid="{D5CDD505-2E9C-101B-9397-08002B2CF9AE}" pid="29" name="lcf76f155ced4ddcb4097134ff3c332f">
    <vt:lpwstr/>
  </property>
  <property fmtid="{D5CDD505-2E9C-101B-9397-08002B2CF9AE}" pid="30" name="ClassificationContentMarkingHeaderShapeIds">
    <vt:lpwstr>24e8ed91,53023546,df5b0af</vt:lpwstr>
  </property>
  <property fmtid="{D5CDD505-2E9C-101B-9397-08002B2CF9AE}" pid="31" name="ClassificationContentMarkingHeaderFontProps">
    <vt:lpwstr>#ff0000,14,Calibri</vt:lpwstr>
  </property>
  <property fmtid="{D5CDD505-2E9C-101B-9397-08002B2CF9AE}" pid="32" name="ClassificationContentMarkingHeaderText">
    <vt:lpwstr>OFFICIAL</vt:lpwstr>
  </property>
  <property fmtid="{D5CDD505-2E9C-101B-9397-08002B2CF9AE}" pid="33" name="MSIP_Label_3bcbdb72-ee6d-45c9-b77a-e80512e7ade1_Enabled">
    <vt:lpwstr>true</vt:lpwstr>
  </property>
  <property fmtid="{D5CDD505-2E9C-101B-9397-08002B2CF9AE}" pid="34" name="MSIP_Label_3bcbdb72-ee6d-45c9-b77a-e80512e7ade1_SetDate">
    <vt:lpwstr>2025-08-06T01:32:53Z</vt:lpwstr>
  </property>
  <property fmtid="{D5CDD505-2E9C-101B-9397-08002B2CF9AE}" pid="35" name="MSIP_Label_3bcbdb72-ee6d-45c9-b77a-e80512e7ade1_Method">
    <vt:lpwstr>Privileged</vt:lpwstr>
  </property>
  <property fmtid="{D5CDD505-2E9C-101B-9397-08002B2CF9AE}" pid="36" name="MSIP_Label_3bcbdb72-ee6d-45c9-b77a-e80512e7ade1_Name">
    <vt:lpwstr>OFFICIAL</vt:lpwstr>
  </property>
  <property fmtid="{D5CDD505-2E9C-101B-9397-08002B2CF9AE}" pid="37" name="MSIP_Label_3bcbdb72-ee6d-45c9-b77a-e80512e7ade1_SiteId">
    <vt:lpwstr>1eae4a1d-fcf5-4be9-81d4-b60976404837</vt:lpwstr>
  </property>
  <property fmtid="{D5CDD505-2E9C-101B-9397-08002B2CF9AE}" pid="38" name="MSIP_Label_3bcbdb72-ee6d-45c9-b77a-e80512e7ade1_ActionId">
    <vt:lpwstr>e29e633d-a3a4-4ef7-b8d6-50735a981e8e</vt:lpwstr>
  </property>
  <property fmtid="{D5CDD505-2E9C-101B-9397-08002B2CF9AE}" pid="39" name="MSIP_Label_3bcbdb72-ee6d-45c9-b77a-e80512e7ade1_ContentBits">
    <vt:lpwstr>3</vt:lpwstr>
  </property>
  <property fmtid="{D5CDD505-2E9C-101B-9397-08002B2CF9AE}" pid="40" name="MSIP_Label_3bcbdb72-ee6d-45c9-b77a-e80512e7ade1_Tag">
    <vt:lpwstr>10, 0, 1, 1</vt:lpwstr>
  </property>
  <property fmtid="{D5CDD505-2E9C-101B-9397-08002B2CF9AE}" pid="41" name="_dlc_DocIdItemGuid">
    <vt:lpwstr>23aeb351-c842-4402-a5f1-009935f97bda</vt:lpwstr>
  </property>
  <property fmtid="{D5CDD505-2E9C-101B-9397-08002B2CF9AE}" pid="42" name="docLang">
    <vt:lpwstr>en</vt:lpwstr>
  </property>
</Properties>
</file>