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7CA09E51">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7C14A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3731454A" w:rsidR="008B2CC1" w:rsidRPr="001024FE" w:rsidRDefault="000817DB" w:rsidP="001024FE">
      <w:pPr>
        <w:jc w:val="right"/>
        <w:rPr>
          <w:rFonts w:ascii="Arial Black" w:hAnsi="Arial Black"/>
          <w:caps/>
          <w:sz w:val="15"/>
          <w:szCs w:val="15"/>
        </w:rPr>
      </w:pPr>
      <w:r w:rsidRPr="000F0FF7">
        <w:rPr>
          <w:rFonts w:ascii="Arial Black" w:hAnsi="Arial Black"/>
          <w:caps/>
          <w:sz w:val="15"/>
          <w:szCs w:val="15"/>
        </w:rPr>
        <w:t>CWS/1</w:t>
      </w:r>
      <w:r w:rsidR="00D07CCD" w:rsidRPr="000F0FF7">
        <w:rPr>
          <w:rFonts w:ascii="Arial Black" w:hAnsi="Arial Black"/>
          <w:caps/>
          <w:sz w:val="15"/>
          <w:szCs w:val="15"/>
        </w:rPr>
        <w:t>3</w:t>
      </w:r>
      <w:r w:rsidRPr="000F0FF7">
        <w:rPr>
          <w:rFonts w:ascii="Arial Black" w:hAnsi="Arial Black"/>
          <w:caps/>
          <w:sz w:val="15"/>
          <w:szCs w:val="15"/>
        </w:rPr>
        <w:t>/</w:t>
      </w:r>
      <w:bookmarkStart w:id="0" w:name="Code"/>
      <w:bookmarkEnd w:id="0"/>
      <w:r w:rsidR="000F0FF7" w:rsidRPr="000F0FF7">
        <w:rPr>
          <w:rFonts w:ascii="Arial Black" w:hAnsi="Arial Black"/>
          <w:caps/>
          <w:sz w:val="15"/>
          <w:szCs w:val="15"/>
        </w:rPr>
        <w:t>6</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2B7B9649" w:rsidR="008B2CC1" w:rsidRPr="00CE65D4" w:rsidRDefault="00CE65D4" w:rsidP="00CE65D4">
      <w:pPr>
        <w:spacing w:after="1200"/>
        <w:jc w:val="right"/>
        <w:rPr>
          <w:rFonts w:ascii="Arial Black" w:hAnsi="Arial Black"/>
          <w:caps/>
          <w:sz w:val="15"/>
          <w:szCs w:val="15"/>
        </w:rPr>
      </w:pPr>
      <w:r w:rsidRPr="65235EB4">
        <w:rPr>
          <w:rFonts w:ascii="Arial Black" w:hAnsi="Arial Black"/>
          <w:caps/>
          <w:sz w:val="15"/>
          <w:szCs w:val="15"/>
        </w:rPr>
        <w:t xml:space="preserve">DATE: </w:t>
      </w:r>
      <w:bookmarkStart w:id="2" w:name="Date"/>
      <w:r w:rsidR="00CE71FF" w:rsidRPr="65235EB4">
        <w:rPr>
          <w:rFonts w:ascii="Arial Black" w:hAnsi="Arial Black"/>
          <w:caps/>
          <w:sz w:val="15"/>
          <w:szCs w:val="15"/>
        </w:rPr>
        <w:t>SEPTEMBER</w:t>
      </w:r>
      <w:r w:rsidR="00B07C3A" w:rsidRPr="65235EB4">
        <w:rPr>
          <w:rFonts w:ascii="Arial Black" w:hAnsi="Arial Black"/>
          <w:caps/>
          <w:sz w:val="15"/>
          <w:szCs w:val="15"/>
        </w:rPr>
        <w:t xml:space="preserve"> </w:t>
      </w:r>
      <w:r w:rsidR="5610FAC5" w:rsidRPr="65235EB4">
        <w:rPr>
          <w:rFonts w:ascii="Arial Black" w:hAnsi="Arial Black"/>
          <w:caps/>
          <w:sz w:val="15"/>
          <w:szCs w:val="15"/>
        </w:rPr>
        <w:t>22</w:t>
      </w:r>
      <w:r w:rsidR="00B07C3A" w:rsidRPr="65235EB4">
        <w:rPr>
          <w:rFonts w:ascii="Arial Black" w:hAnsi="Arial Black"/>
          <w:caps/>
          <w:sz w:val="15"/>
          <w:szCs w:val="15"/>
        </w:rPr>
        <w:t>,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455C5D7F"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8C62E6">
        <w:rPr>
          <w:b/>
          <w:bCs/>
          <w:sz w:val="24"/>
          <w:szCs w:val="24"/>
        </w:rPr>
        <w:t>5</w:t>
      </w:r>
    </w:p>
    <w:p w14:paraId="13A2DB17" w14:textId="5796B2B6" w:rsidR="008D5BE2" w:rsidRPr="00084955" w:rsidRDefault="008D5BE2" w:rsidP="00007E35">
      <w:pPr>
        <w:spacing w:after="360"/>
        <w:rPr>
          <w:caps/>
          <w:sz w:val="24"/>
        </w:rPr>
      </w:pPr>
      <w:bookmarkStart w:id="3" w:name="Prepared"/>
      <w:r w:rsidRPr="00291EEB">
        <w:rPr>
          <w:caps/>
          <w:sz w:val="24"/>
        </w:rPr>
        <w:t xml:space="preserve">Report </w:t>
      </w:r>
      <w:r>
        <w:rPr>
          <w:caps/>
          <w:sz w:val="24"/>
        </w:rPr>
        <w:t xml:space="preserve">on </w:t>
      </w:r>
      <w:r w:rsidRPr="00274B4B">
        <w:rPr>
          <w:caps/>
          <w:sz w:val="24"/>
        </w:rPr>
        <w:t>Task No. 52</w:t>
      </w:r>
      <w:r>
        <w:rPr>
          <w:caps/>
          <w:sz w:val="24"/>
        </w:rPr>
        <w:t xml:space="preserve"> </w:t>
      </w:r>
      <w:r w:rsidRPr="00291EEB">
        <w:rPr>
          <w:caps/>
          <w:sz w:val="24"/>
        </w:rPr>
        <w:t xml:space="preserve">by </w:t>
      </w:r>
      <w:r w:rsidRPr="00274B4B">
        <w:rPr>
          <w:caps/>
          <w:sz w:val="24"/>
        </w:rPr>
        <w:t>the Public Access to Patent Information</w:t>
      </w:r>
      <w:r w:rsidR="008C1715">
        <w:rPr>
          <w:caps/>
          <w:sz w:val="24"/>
        </w:rPr>
        <w:t xml:space="preserve"> TASK FORCE</w:t>
      </w:r>
    </w:p>
    <w:p w14:paraId="64012F87" w14:textId="1E9C6FF2" w:rsidR="008B2CC1" w:rsidRDefault="00B07C3A" w:rsidP="10CF5713">
      <w:pPr>
        <w:spacing w:after="960"/>
        <w:rPr>
          <w:i/>
          <w:iCs/>
        </w:rPr>
      </w:pPr>
      <w:r w:rsidRPr="10CF5713">
        <w:rPr>
          <w:i/>
          <w:iCs/>
        </w:rPr>
        <w:t xml:space="preserve">Document prepared by the </w:t>
      </w:r>
      <w:r w:rsidR="00853183">
        <w:rPr>
          <w:i/>
          <w:iCs/>
        </w:rPr>
        <w:t xml:space="preserve">PAPI </w:t>
      </w:r>
      <w:r w:rsidR="47A0029F" w:rsidRPr="10CF5713">
        <w:rPr>
          <w:i/>
          <w:iCs/>
        </w:rPr>
        <w:t>Task Force Leader</w:t>
      </w:r>
      <w:bookmarkEnd w:id="3"/>
    </w:p>
    <w:p w14:paraId="338623CA" w14:textId="77777777" w:rsidR="004534DE" w:rsidRPr="00CB11D9" w:rsidRDefault="004534DE" w:rsidP="00CB11D9">
      <w:pPr>
        <w:pStyle w:val="Heading2"/>
      </w:pPr>
      <w:r w:rsidRPr="00CB11D9">
        <w:t>SUMMARY</w:t>
      </w:r>
    </w:p>
    <w:p w14:paraId="79683B8A" w14:textId="3E2F7EA3" w:rsidR="004534DE" w:rsidRPr="00274B4B" w:rsidRDefault="004534DE" w:rsidP="004E04A9">
      <w:pPr>
        <w:spacing w:after="220"/>
      </w:pPr>
      <w:r>
        <w:fldChar w:fldCharType="begin"/>
      </w:r>
      <w:r>
        <w:instrText xml:space="preserve"> AUTONUM  </w:instrText>
      </w:r>
      <w:r>
        <w:fldChar w:fldCharType="end"/>
      </w:r>
      <w:r>
        <w:tab/>
      </w:r>
      <w:r w:rsidR="00377AED" w:rsidRPr="00377AED">
        <w:t xml:space="preserve">The </w:t>
      </w:r>
      <w:r w:rsidR="008C62E6">
        <w:t xml:space="preserve"> </w:t>
      </w:r>
      <w:r w:rsidR="00377AED" w:rsidRPr="00377AED">
        <w:t>Public Access to Patent Information (PAPI)</w:t>
      </w:r>
      <w:r w:rsidR="00A65474">
        <w:t xml:space="preserve"> </w:t>
      </w:r>
      <w:r w:rsidR="00A65474" w:rsidRPr="00377AED">
        <w:t>Task Force</w:t>
      </w:r>
      <w:r w:rsidR="008C62E6">
        <w:t xml:space="preserve"> is </w:t>
      </w:r>
      <w:r w:rsidR="00377AED" w:rsidRPr="00377AED">
        <w:t>responsible for Task No. 52</w:t>
      </w:r>
      <w:r w:rsidR="4E516670">
        <w:t xml:space="preserve"> and presents</w:t>
      </w:r>
      <w:r w:rsidR="00377AED" w:rsidRPr="00377AED">
        <w:t xml:space="preserve"> this report on the progress made since the twelfth session of the Committee on WIPO Standards (CWS). </w:t>
      </w:r>
      <w:r w:rsidR="008C62E6">
        <w:t xml:space="preserve"> </w:t>
      </w:r>
      <w:r w:rsidR="00377AED" w:rsidRPr="00377AED">
        <w:t xml:space="preserve">In line with its mandate, the Task Force </w:t>
      </w:r>
      <w:r w:rsidR="18C0A11C">
        <w:t xml:space="preserve">has worked </w:t>
      </w:r>
      <w:r w:rsidR="4E4D47CD">
        <w:t>on</w:t>
      </w:r>
      <w:r w:rsidR="00377AED" w:rsidRPr="00377AED">
        <w:t xml:space="preserve"> a proposal to update the </w:t>
      </w:r>
      <w:r w:rsidR="000E18B5" w:rsidRPr="00BA3510">
        <w:t>Part 6.1 </w:t>
      </w:r>
      <w:r w:rsidR="00EE0711">
        <w:t>“</w:t>
      </w:r>
      <w:r w:rsidR="000E18B5" w:rsidRPr="00BA3510">
        <w:t>Recommended minimum contents for intellectual property offices' websites</w:t>
      </w:r>
      <w:r w:rsidR="00EE0711">
        <w:t>”</w:t>
      </w:r>
      <w:r w:rsidR="00CD4CAC">
        <w:t xml:space="preserve"> </w:t>
      </w:r>
      <w:r w:rsidR="00305F03">
        <w:t xml:space="preserve">of </w:t>
      </w:r>
      <w:r w:rsidR="00035390">
        <w:t xml:space="preserve">the </w:t>
      </w:r>
      <w:r w:rsidR="00305F03" w:rsidRPr="00377AED">
        <w:t>WIPO Handbook</w:t>
      </w:r>
      <w:r w:rsidR="00035390">
        <w:t xml:space="preserve"> on Intellectual Property Information and Documentation</w:t>
      </w:r>
      <w:r w:rsidR="00377AED" w:rsidRPr="00377AED">
        <w:t xml:space="preserve">, which is submitted for the </w:t>
      </w:r>
      <w:r w:rsidR="003B4FCF">
        <w:t>consideration</w:t>
      </w:r>
      <w:r w:rsidR="00377AED" w:rsidRPr="00377AED">
        <w:t xml:space="preserve"> and approval </w:t>
      </w:r>
      <w:r w:rsidR="008C62E6">
        <w:t xml:space="preserve">of the CWS </w:t>
      </w:r>
      <w:r w:rsidR="00377AED" w:rsidRPr="00377AED">
        <w:t>at this session</w:t>
      </w:r>
      <w:r w:rsidR="00377AED">
        <w:t>.</w:t>
      </w:r>
    </w:p>
    <w:p w14:paraId="0B7DB3E0" w14:textId="77777777" w:rsidR="00CA71F6" w:rsidRPr="00CB11D9" w:rsidRDefault="00CA71F6" w:rsidP="00CB11D9">
      <w:pPr>
        <w:pStyle w:val="Heading2"/>
      </w:pPr>
      <w:r w:rsidRPr="00CB11D9">
        <w:t>BACKGROUND</w:t>
      </w:r>
    </w:p>
    <w:p w14:paraId="706A40AF" w14:textId="3FE72399" w:rsidR="00CA71F6" w:rsidRPr="00495B26" w:rsidRDefault="00CA71F6" w:rsidP="00FA3BF6">
      <w:pPr>
        <w:spacing w:after="220"/>
        <w:rPr>
          <w:caps/>
        </w:rPr>
      </w:pPr>
      <w:r>
        <w:fldChar w:fldCharType="begin"/>
      </w:r>
      <w:r>
        <w:instrText xml:space="preserve"> AUTONUM  </w:instrText>
      </w:r>
      <w:r>
        <w:fldChar w:fldCharType="end"/>
      </w:r>
      <w:r>
        <w:tab/>
      </w:r>
      <w:r w:rsidR="008C62E6">
        <w:t>A</w:t>
      </w:r>
      <w:r>
        <w:t xml:space="preserve">t its reconvened fourth session held in 2016, </w:t>
      </w:r>
      <w:r w:rsidR="008C62E6">
        <w:t xml:space="preserve">the CWS </w:t>
      </w:r>
      <w:r>
        <w:t xml:space="preserve">noted the request and information provided by the Patent Documentation Group (PDG) </w:t>
      </w:r>
      <w:r w:rsidR="00F7101E">
        <w:t>regarding</w:t>
      </w:r>
      <w:r>
        <w:t xml:space="preserve"> the requirements for national and regional patent registers.  </w:t>
      </w:r>
      <w:r w:rsidR="005431D5">
        <w:t>In</w:t>
      </w:r>
      <w:r>
        <w:t xml:space="preserve"> particular, </w:t>
      </w:r>
      <w:r w:rsidR="005431D5">
        <w:t>t</w:t>
      </w:r>
      <w:r>
        <w:t xml:space="preserve">he CWS agreed to </w:t>
      </w:r>
      <w:r w:rsidR="005431D5">
        <w:t>document the</w:t>
      </w:r>
      <w:r>
        <w:t xml:space="preserve"> practices of </w:t>
      </w:r>
      <w:r w:rsidR="006075F1">
        <w:t>I</w:t>
      </w:r>
      <w:r>
        <w:t xml:space="preserve">ntellectual </w:t>
      </w:r>
      <w:r w:rsidR="006075F1">
        <w:t>P</w:t>
      </w:r>
      <w:r>
        <w:t xml:space="preserve">roperty </w:t>
      </w:r>
      <w:r w:rsidR="006075F1">
        <w:t>O</w:t>
      </w:r>
      <w:r>
        <w:t xml:space="preserve">ffices </w:t>
      </w:r>
      <w:r w:rsidR="00384C85">
        <w:t xml:space="preserve">(IPOs) </w:t>
      </w:r>
      <w:r w:rsidR="005431D5">
        <w:t xml:space="preserve">with respect to </w:t>
      </w:r>
      <w:r w:rsidR="00214412">
        <w:t>the</w:t>
      </w:r>
      <w:r>
        <w:t xml:space="preserve"> content, functionalities and future plans </w:t>
      </w:r>
      <w:r w:rsidR="005431D5">
        <w:t xml:space="preserve">of </w:t>
      </w:r>
      <w:r>
        <w:t>their patent registers (see Annex III to document CWS/4BIS/6).</w:t>
      </w:r>
    </w:p>
    <w:p w14:paraId="37406F23" w14:textId="214D6B77" w:rsidR="00CA71F6" w:rsidRDefault="00CA71F6" w:rsidP="00EF2092">
      <w:pPr>
        <w:pStyle w:val="ONUMFS"/>
        <w:keepNext/>
        <w:numPr>
          <w:ilvl w:val="0"/>
          <w:numId w:val="0"/>
        </w:numPr>
      </w:pPr>
      <w:r>
        <w:lastRenderedPageBreak/>
        <w:fldChar w:fldCharType="begin"/>
      </w:r>
      <w:r>
        <w:instrText xml:space="preserve"> AUTONUM  </w:instrText>
      </w:r>
      <w:r>
        <w:fldChar w:fldCharType="end"/>
      </w:r>
      <w:r>
        <w:tab/>
        <w:t xml:space="preserve">In response to this request, at its fifth session in 2017, the </w:t>
      </w:r>
      <w:r w:rsidR="008C62E6">
        <w:rPr>
          <w:lang w:eastAsia="en-US"/>
        </w:rPr>
        <w:t>CWS</w:t>
      </w:r>
      <w:r>
        <w:rPr>
          <w:lang w:eastAsia="en-US"/>
        </w:rPr>
        <w:t xml:space="preserve"> </w:t>
      </w:r>
      <w:r>
        <w:t xml:space="preserve">created Task No. 52 </w:t>
      </w:r>
      <w:r w:rsidR="005431D5">
        <w:t xml:space="preserve">whose </w:t>
      </w:r>
      <w:r w:rsidR="00545762">
        <w:t>description reads</w:t>
      </w:r>
      <w:r w:rsidR="005431D5">
        <w:t xml:space="preserve"> as follows</w:t>
      </w:r>
      <w:r>
        <w:t>:</w:t>
      </w:r>
    </w:p>
    <w:p w14:paraId="3DF46B68" w14:textId="53C7BFBC" w:rsidR="00CA71F6" w:rsidRDefault="00753637" w:rsidP="00F1515F">
      <w:pPr>
        <w:pStyle w:val="ONUMFS"/>
        <w:keepNext/>
        <w:keepLines/>
        <w:numPr>
          <w:ilvl w:val="0"/>
          <w:numId w:val="0"/>
        </w:numPr>
        <w:ind w:firstLine="562"/>
      </w:pPr>
      <w:r>
        <w:t>“</w:t>
      </w:r>
      <w:r w:rsidR="00CA71F6" w:rsidRPr="00495B26">
        <w:rPr>
          <w:i/>
          <w:iCs/>
        </w:rPr>
        <w:t xml:space="preserve">Survey on content and functionalities of systems for providing access to publicly available patent information of industrial property offices, as well as future plans with respect to their publication practices; </w:t>
      </w:r>
      <w:r w:rsidR="006E00B3">
        <w:rPr>
          <w:i/>
          <w:iCs/>
        </w:rPr>
        <w:t xml:space="preserve"> </w:t>
      </w:r>
      <w:r w:rsidR="00CA71F6" w:rsidRPr="00495B26">
        <w:rPr>
          <w:i/>
          <w:iCs/>
        </w:rPr>
        <w:t>prepare recommendations for systems for providing access to publicly available patent information of industrial property offices.</w:t>
      </w:r>
      <w:r>
        <w:t>”</w:t>
      </w:r>
    </w:p>
    <w:p w14:paraId="168A0196" w14:textId="3685321C" w:rsidR="00CA71F6" w:rsidRDefault="00CA71F6" w:rsidP="00FA3BF6">
      <w:pPr>
        <w:pStyle w:val="ONUMFS"/>
        <w:numPr>
          <w:ilvl w:val="0"/>
          <w:numId w:val="0"/>
        </w:numPr>
      </w:pPr>
      <w:r>
        <w:t>The International Bureau was designated as the Task Force Leader</w:t>
      </w:r>
      <w:r w:rsidR="009573B1">
        <w:t>.</w:t>
      </w:r>
      <w:r w:rsidR="006A4F08">
        <w:t xml:space="preserve"> </w:t>
      </w:r>
      <w:r>
        <w:t xml:space="preserve"> </w:t>
      </w:r>
      <w:r w:rsidRPr="00371410">
        <w:t>(</w:t>
      </w:r>
      <w:r w:rsidR="009573B1">
        <w:t>S</w:t>
      </w:r>
      <w:r w:rsidR="009573B1" w:rsidRPr="00371410">
        <w:t>ee</w:t>
      </w:r>
      <w:r w:rsidRPr="00371410">
        <w:t xml:space="preserve"> paragraphs 94 to 100 of </w:t>
      </w:r>
      <w:r>
        <w:t xml:space="preserve">document </w:t>
      </w:r>
      <w:r w:rsidRPr="001139CE">
        <w:t>CWS/5/22</w:t>
      </w:r>
      <w:r w:rsidR="00382187">
        <w:t>.</w:t>
      </w:r>
      <w:r w:rsidRPr="00371410">
        <w:t>)</w:t>
      </w:r>
    </w:p>
    <w:p w14:paraId="07A490E5" w14:textId="0A0BE3C9" w:rsidR="00CA71F6" w:rsidRDefault="00CA71F6" w:rsidP="00FA3BF6">
      <w:pPr>
        <w:pStyle w:val="ONUMFS"/>
        <w:numPr>
          <w:ilvl w:val="0"/>
          <w:numId w:val="0"/>
        </w:numPr>
      </w:pPr>
      <w:r>
        <w:rPr>
          <w:lang w:eastAsia="en-US"/>
        </w:rPr>
        <w:fldChar w:fldCharType="begin"/>
      </w:r>
      <w:r>
        <w:rPr>
          <w:lang w:eastAsia="en-US"/>
        </w:rPr>
        <w:instrText xml:space="preserve"> AUTONUM  </w:instrText>
      </w:r>
      <w:r>
        <w:rPr>
          <w:lang w:eastAsia="en-US"/>
        </w:rPr>
        <w:fldChar w:fldCharType="end"/>
      </w:r>
      <w:r>
        <w:rPr>
          <w:lang w:eastAsia="en-US"/>
        </w:rPr>
        <w:tab/>
        <w:t>At its seventh session in 2019, the CWS considered the Public Access to Patent Information</w:t>
      </w:r>
      <w:r w:rsidR="005431D5" w:rsidRPr="005431D5">
        <w:rPr>
          <w:lang w:eastAsia="en-US"/>
        </w:rPr>
        <w:t xml:space="preserve"> </w:t>
      </w:r>
      <w:r w:rsidR="005431D5">
        <w:rPr>
          <w:lang w:eastAsia="en-US"/>
        </w:rPr>
        <w:t>questionnaire</w:t>
      </w:r>
      <w:r>
        <w:rPr>
          <w:lang w:eastAsia="en-US"/>
        </w:rPr>
        <w:t xml:space="preserve">, presented by the PAPI Task Force.  </w:t>
      </w:r>
      <w:r w:rsidR="008C62E6">
        <w:rPr>
          <w:lang w:eastAsia="en-US"/>
        </w:rPr>
        <w:t>It</w:t>
      </w:r>
      <w:r>
        <w:rPr>
          <w:lang w:eastAsia="en-US"/>
        </w:rPr>
        <w:t xml:space="preserve"> approved Part 1 of the questionnaire and referred Part 2 back to the PAPI Task Force for further discussion</w:t>
      </w:r>
      <w:r w:rsidR="00382187">
        <w:rPr>
          <w:lang w:eastAsia="en-US"/>
        </w:rPr>
        <w:t>.</w:t>
      </w:r>
      <w:r w:rsidR="00C77973">
        <w:rPr>
          <w:lang w:eastAsia="en-US"/>
        </w:rPr>
        <w:t xml:space="preserve"> </w:t>
      </w:r>
      <w:r>
        <w:rPr>
          <w:lang w:eastAsia="en-US"/>
        </w:rPr>
        <w:t xml:space="preserve"> </w:t>
      </w:r>
      <w:r w:rsidRPr="007C4727">
        <w:t>(</w:t>
      </w:r>
      <w:r w:rsidR="00382187">
        <w:t>S</w:t>
      </w:r>
      <w:r w:rsidRPr="007C4727">
        <w:t>ee paragraph</w:t>
      </w:r>
      <w:r>
        <w:t>s</w:t>
      </w:r>
      <w:r w:rsidRPr="007C4727">
        <w:t xml:space="preserve"> </w:t>
      </w:r>
      <w:r>
        <w:t>197 and 201</w:t>
      </w:r>
      <w:r w:rsidRPr="007C4727">
        <w:t xml:space="preserve"> of document CWS/</w:t>
      </w:r>
      <w:r>
        <w:t>7/29</w:t>
      </w:r>
      <w:r w:rsidR="00382187">
        <w:t>.</w:t>
      </w:r>
      <w:r w:rsidRPr="007C4727">
        <w:t>)</w:t>
      </w:r>
    </w:p>
    <w:p w14:paraId="62B168CD" w14:textId="7E57449E" w:rsidR="00CA71F6" w:rsidRDefault="00CA71F6" w:rsidP="00FA3BF6">
      <w:pPr>
        <w:pStyle w:val="ONUMFS"/>
        <w:numPr>
          <w:ilvl w:val="0"/>
          <w:numId w:val="0"/>
        </w:numPr>
      </w:pPr>
      <w:r>
        <w:fldChar w:fldCharType="begin"/>
      </w:r>
      <w:r>
        <w:instrText xml:space="preserve"> AUTONUM  </w:instrText>
      </w:r>
      <w:r>
        <w:fldChar w:fldCharType="end"/>
      </w:r>
      <w:r>
        <w:tab/>
        <w:t>At its eighth session in 2020, t</w:t>
      </w:r>
      <w:r w:rsidRPr="00AF7F5C">
        <w:t xml:space="preserve">he CWS noted the results of the survey on the content, practices, functionalities and plans of IPOs with respect to patent information available to the public, </w:t>
      </w:r>
      <w:r w:rsidR="008C62E6">
        <w:t>to</w:t>
      </w:r>
      <w:r>
        <w:t xml:space="preserve"> </w:t>
      </w:r>
      <w:r w:rsidRPr="00AF7F5C">
        <w:t xml:space="preserve">which 60 </w:t>
      </w:r>
      <w:r w:rsidR="008C62E6">
        <w:t>IPOs</w:t>
      </w:r>
      <w:r w:rsidRPr="00AF7F5C">
        <w:t xml:space="preserve"> responded.  The CWS approved </w:t>
      </w:r>
      <w:r w:rsidR="008C62E6">
        <w:t xml:space="preserve">the </w:t>
      </w:r>
      <w:r w:rsidRPr="00AF7F5C">
        <w:t>publication of the PAPI survey results</w:t>
      </w:r>
      <w:r>
        <w:t>,</w:t>
      </w:r>
      <w:r w:rsidRPr="00AF7F5C">
        <w:t xml:space="preserve"> as </w:t>
      </w:r>
      <w:r w:rsidR="005431D5">
        <w:t>set out</w:t>
      </w:r>
      <w:r w:rsidRPr="00AF7F5C">
        <w:t xml:space="preserve"> in the Annex </w:t>
      </w:r>
      <w:r w:rsidR="008C62E6">
        <w:t>to</w:t>
      </w:r>
      <w:r w:rsidRPr="00AF7F5C">
        <w:t xml:space="preserve"> document CWS/8/10</w:t>
      </w:r>
      <w:r>
        <w:t xml:space="preserve"> (</w:t>
      </w:r>
      <w:r w:rsidR="008C62E6">
        <w:t>s</w:t>
      </w:r>
      <w:r>
        <w:t>ee paragraphs 71 and 72 of document CWS/8/24)</w:t>
      </w:r>
      <w:r w:rsidR="008C62E6">
        <w:t>.</w:t>
      </w:r>
      <w:r>
        <w:t xml:space="preserve">  </w:t>
      </w:r>
      <w:r w:rsidR="008C62E6">
        <w:t xml:space="preserve">The survey </w:t>
      </w:r>
      <w:r>
        <w:t xml:space="preserve">is now available on </w:t>
      </w:r>
      <w:r w:rsidR="005431D5">
        <w:t xml:space="preserve">the </w:t>
      </w:r>
      <w:r>
        <w:t xml:space="preserve">WIPO website as </w:t>
      </w:r>
      <w:hyperlink r:id="rId14" w:anchor="p7.18" w:history="1">
        <w:r w:rsidRPr="00DB3C85">
          <w:rPr>
            <w:rStyle w:val="Hyperlink"/>
          </w:rPr>
          <w:t>Part 7.18.1:</w:t>
        </w:r>
        <w:r w:rsidR="00586EC7">
          <w:rPr>
            <w:rStyle w:val="Hyperlink"/>
          </w:rPr>
          <w:t xml:space="preserve"> </w:t>
        </w:r>
        <w:r w:rsidRPr="00DB3C85">
          <w:rPr>
            <w:rStyle w:val="Hyperlink"/>
          </w:rPr>
          <w:t xml:space="preserve"> Survey on public access to patent information, </w:t>
        </w:r>
        <w:r w:rsidR="005431D5">
          <w:rPr>
            <w:rStyle w:val="Hyperlink"/>
          </w:rPr>
          <w:t>P</w:t>
        </w:r>
        <w:r w:rsidRPr="00DB3C85">
          <w:rPr>
            <w:rStyle w:val="Hyperlink"/>
          </w:rPr>
          <w:t>art 1</w:t>
        </w:r>
      </w:hyperlink>
      <w:r>
        <w:t>.  At the same session, t</w:t>
      </w:r>
      <w:r w:rsidRPr="00E55170">
        <w:t>he CWS also approved the revised questionnaire for Part 2 of the survey</w:t>
      </w:r>
      <w:r w:rsidR="008C62E6">
        <w:t>,</w:t>
      </w:r>
      <w:r w:rsidRPr="00E55170">
        <w:t xml:space="preserve"> as presented by the PAPI Task Force.</w:t>
      </w:r>
    </w:p>
    <w:p w14:paraId="4B0E7835" w14:textId="45221F97" w:rsidR="00CA71F6" w:rsidRDefault="00CA71F6" w:rsidP="00FA3BF6">
      <w:pPr>
        <w:pStyle w:val="ONUMFS"/>
        <w:numPr>
          <w:ilvl w:val="0"/>
          <w:numId w:val="0"/>
        </w:numPr>
      </w:pPr>
      <w:r>
        <w:fldChar w:fldCharType="begin"/>
      </w:r>
      <w:r>
        <w:instrText xml:space="preserve"> AUTONUM  </w:instrText>
      </w:r>
      <w:r>
        <w:fldChar w:fldCharType="end"/>
      </w:r>
      <w:r>
        <w:tab/>
        <w:t>At its ninth session in 2021, t</w:t>
      </w:r>
      <w:r w:rsidRPr="00E55170">
        <w:t xml:space="preserve">he CWS </w:t>
      </w:r>
      <w:r w:rsidR="009F272D">
        <w:t xml:space="preserve">took </w:t>
      </w:r>
      <w:r w:rsidRPr="00E55170">
        <w:t>note</w:t>
      </w:r>
      <w:r w:rsidR="009F272D">
        <w:t xml:space="preserve"> of</w:t>
      </w:r>
      <w:r w:rsidRPr="00E55170">
        <w:t xml:space="preserve"> the results of </w:t>
      </w:r>
      <w:r w:rsidR="008C62E6">
        <w:t>P</w:t>
      </w:r>
      <w:r w:rsidRPr="00E55170">
        <w:t xml:space="preserve">art 2 of the PAPI survey.  The CWS approved publication of the survey results and analysis in </w:t>
      </w:r>
      <w:hyperlink r:id="rId15" w:anchor="p7.18" w:history="1">
        <w:r w:rsidRPr="00DB3C85">
          <w:rPr>
            <w:rStyle w:val="Hyperlink"/>
          </w:rPr>
          <w:t>Part 7 of the WIPO Handbook</w:t>
        </w:r>
      </w:hyperlink>
      <w:r>
        <w:t>.  At the same session, t</w:t>
      </w:r>
      <w:r w:rsidRPr="00E55170">
        <w:t xml:space="preserve">he CWS approved the revision </w:t>
      </w:r>
      <w:r>
        <w:t>to the description of</w:t>
      </w:r>
      <w:r w:rsidRPr="00E55170">
        <w:t xml:space="preserve"> Task No. 52, which reads:</w:t>
      </w:r>
    </w:p>
    <w:p w14:paraId="05266D23" w14:textId="40F6953F" w:rsidR="00CA71F6" w:rsidRDefault="00CA71F6" w:rsidP="00FA3BF6">
      <w:pPr>
        <w:pStyle w:val="ONUMFS"/>
        <w:numPr>
          <w:ilvl w:val="0"/>
          <w:numId w:val="0"/>
        </w:numPr>
        <w:ind w:firstLine="562"/>
      </w:pPr>
      <w:r w:rsidRPr="00E55170">
        <w:t>“</w:t>
      </w:r>
      <w:r w:rsidRPr="00495B26">
        <w:rPr>
          <w:i/>
          <w:iCs/>
        </w:rPr>
        <w:t>Prepare recommendations for systems for providing access to publicly available patent information of intellectual property offices</w:t>
      </w:r>
      <w:r w:rsidR="005941D1">
        <w:rPr>
          <w:i/>
          <w:iCs/>
        </w:rPr>
        <w:t>.</w:t>
      </w:r>
      <w:r w:rsidRPr="00E55170">
        <w:t>”</w:t>
      </w:r>
    </w:p>
    <w:p w14:paraId="2E359010" w14:textId="362F4B92" w:rsidR="00CA71F6" w:rsidRDefault="00CA71F6" w:rsidP="00FA3BF6">
      <w:pPr>
        <w:pStyle w:val="ONUMFS"/>
        <w:numPr>
          <w:ilvl w:val="0"/>
          <w:numId w:val="0"/>
        </w:numPr>
      </w:pPr>
      <w:r w:rsidRPr="00E55170">
        <w:t>(</w:t>
      </w:r>
      <w:r w:rsidR="00FA3BF6">
        <w:t>S</w:t>
      </w:r>
      <w:r w:rsidRPr="00E55170">
        <w:t xml:space="preserve">ee paragraphs </w:t>
      </w:r>
      <w:r>
        <w:t>84</w:t>
      </w:r>
      <w:r w:rsidRPr="00E55170">
        <w:t xml:space="preserve"> to </w:t>
      </w:r>
      <w:r>
        <w:t>88</w:t>
      </w:r>
      <w:r w:rsidRPr="00E55170">
        <w:t xml:space="preserve"> of document CWS/</w:t>
      </w:r>
      <w:r>
        <w:t>9</w:t>
      </w:r>
      <w:r w:rsidRPr="00E55170">
        <w:t>/2</w:t>
      </w:r>
      <w:r>
        <w:t>5</w:t>
      </w:r>
      <w:r w:rsidR="005941D1">
        <w:t>.</w:t>
      </w:r>
      <w:r w:rsidRPr="00E55170">
        <w:t>)</w:t>
      </w:r>
    </w:p>
    <w:p w14:paraId="7411E63D" w14:textId="09141C79" w:rsidR="00CA71F6" w:rsidRDefault="00CA71F6" w:rsidP="00FA3BF6">
      <w:pPr>
        <w:pStyle w:val="ONUMFS"/>
        <w:numPr>
          <w:ilvl w:val="0"/>
          <w:numId w:val="0"/>
        </w:numPr>
      </w:pPr>
      <w:r>
        <w:fldChar w:fldCharType="begin"/>
      </w:r>
      <w:r>
        <w:instrText xml:space="preserve"> AUTONUM  </w:instrText>
      </w:r>
      <w:r>
        <w:fldChar w:fldCharType="end"/>
      </w:r>
      <w:r>
        <w:tab/>
        <w:t>At its eleventh session in 2023, t</w:t>
      </w:r>
      <w:r w:rsidRPr="00E55170">
        <w:t xml:space="preserve">he CWS </w:t>
      </w:r>
      <w:r w:rsidR="005431D5">
        <w:t xml:space="preserve">took </w:t>
      </w:r>
      <w:r w:rsidRPr="00E55170">
        <w:t>note</w:t>
      </w:r>
      <w:r w:rsidR="005431D5">
        <w:t xml:space="preserve"> of</w:t>
      </w:r>
      <w:r w:rsidRPr="00E55170">
        <w:t xml:space="preserve"> the </w:t>
      </w:r>
      <w:r>
        <w:t xml:space="preserve">proposals to transfer </w:t>
      </w:r>
      <w:r w:rsidRPr="00657B72">
        <w:t xml:space="preserve">the </w:t>
      </w:r>
      <w:r>
        <w:t xml:space="preserve">responsibility </w:t>
      </w:r>
      <w:r w:rsidR="008C62E6">
        <w:t xml:space="preserve">for </w:t>
      </w:r>
      <w:r w:rsidRPr="00657B72">
        <w:t>updat</w:t>
      </w:r>
      <w:r w:rsidR="008C62E6">
        <w:t>ing</w:t>
      </w:r>
      <w:r w:rsidRPr="00657B72">
        <w:t xml:space="preserve"> Part 6 of the WIPO Handbook</w:t>
      </w:r>
      <w:r>
        <w:t xml:space="preserve"> </w:t>
      </w:r>
      <w:r w:rsidR="008C62E6">
        <w:t>from</w:t>
      </w:r>
      <w:r>
        <w:t xml:space="preserve"> the Digital Transformation Task Force</w:t>
      </w:r>
      <w:r w:rsidRPr="00E55170">
        <w:t xml:space="preserve"> </w:t>
      </w:r>
      <w:r w:rsidR="005431D5">
        <w:t>within</w:t>
      </w:r>
      <w:r>
        <w:t xml:space="preserve"> the </w:t>
      </w:r>
      <w:r w:rsidR="005431D5">
        <w:t>remit</w:t>
      </w:r>
      <w:r>
        <w:t xml:space="preserve"> of Task No. 62.  The CWS also noted the letter </w:t>
      </w:r>
      <w:r w:rsidR="00F7101E">
        <w:t xml:space="preserve">from the </w:t>
      </w:r>
      <w:r>
        <w:t>PDG in support of update</w:t>
      </w:r>
      <w:r w:rsidR="008C62E6">
        <w:t>s</w:t>
      </w:r>
      <w:r>
        <w:t xml:space="preserve"> to Part 6 </w:t>
      </w:r>
      <w:r w:rsidR="008C62E6" w:rsidRPr="00657B72">
        <w:t>of the WIPO Handbook</w:t>
      </w:r>
      <w:r w:rsidR="008C62E6">
        <w:t>, including a proposal</w:t>
      </w:r>
      <w:r>
        <w:t>, which was reproduced as the Annex to document CWS/11/12.  The CWS approved the proposal</w:t>
      </w:r>
      <w:r w:rsidR="00E24C69">
        <w:t>,</w:t>
      </w:r>
      <w:r>
        <w:t xml:space="preserve"> consequently approv</w:t>
      </w:r>
      <w:r w:rsidR="005431D5">
        <w:t>ing</w:t>
      </w:r>
      <w:r>
        <w:t xml:space="preserve"> the update to the description of Task No. 52</w:t>
      </w:r>
      <w:r w:rsidR="006D2E08">
        <w:t>,</w:t>
      </w:r>
      <w:r>
        <w:t xml:space="preserve"> which </w:t>
      </w:r>
      <w:r w:rsidR="005431D5">
        <w:t>now</w:t>
      </w:r>
      <w:r>
        <w:t xml:space="preserve"> reads: </w:t>
      </w:r>
    </w:p>
    <w:p w14:paraId="2A8257C3" w14:textId="6A1A93BA" w:rsidR="00CA71F6" w:rsidRDefault="00CA71F6" w:rsidP="00E11DA5">
      <w:pPr>
        <w:pStyle w:val="ONUMFS"/>
        <w:numPr>
          <w:ilvl w:val="0"/>
          <w:numId w:val="0"/>
        </w:numPr>
        <w:ind w:firstLine="562"/>
      </w:pPr>
      <w:r>
        <w:t>“</w:t>
      </w:r>
      <w:r w:rsidRPr="00DB3C85">
        <w:rPr>
          <w:i/>
          <w:iCs/>
        </w:rPr>
        <w:t xml:space="preserve">Prepare a proposal for the update of the WIPO Handbook Part 6.1: </w:t>
      </w:r>
      <w:r w:rsidR="008C0E76">
        <w:rPr>
          <w:i/>
          <w:iCs/>
        </w:rPr>
        <w:t xml:space="preserve"> </w:t>
      </w:r>
      <w:r w:rsidRPr="00DB3C85">
        <w:rPr>
          <w:i/>
          <w:iCs/>
        </w:rPr>
        <w:t>Recommended minimum contents for intellectual property offices’ websites</w:t>
      </w:r>
      <w:r>
        <w:t>”</w:t>
      </w:r>
    </w:p>
    <w:p w14:paraId="3B2883D5" w14:textId="285615A0" w:rsidR="00CA71F6" w:rsidRDefault="00CA71F6" w:rsidP="00E11DA5">
      <w:pPr>
        <w:pStyle w:val="ONUMFS"/>
        <w:numPr>
          <w:ilvl w:val="0"/>
          <w:numId w:val="0"/>
        </w:numPr>
      </w:pPr>
      <w:r>
        <w:t>(see paragraph 92 of document CWS/11/28).</w:t>
      </w:r>
    </w:p>
    <w:p w14:paraId="1C565986" w14:textId="7ED16E95" w:rsidR="00CA71F6" w:rsidRPr="00A703B9" w:rsidRDefault="00F12CDA" w:rsidP="00E11DA5">
      <w:pPr>
        <w:spacing w:after="220"/>
      </w:pPr>
      <w:r>
        <w:fldChar w:fldCharType="begin"/>
      </w:r>
      <w:r>
        <w:instrText xml:space="preserve"> AUTONUM  </w:instrText>
      </w:r>
      <w:r>
        <w:fldChar w:fldCharType="end"/>
      </w:r>
      <w:r>
        <w:tab/>
      </w:r>
      <w:r w:rsidRPr="00F2765C">
        <w:t>At its twelfth session in 2024, the CWS noted that the PAPI Task Force plans to present a proposal for the update of WIPO Handbook Part 6.1 for consideration at its thirteenth session</w:t>
      </w:r>
      <w:r w:rsidR="00C14AC5">
        <w:t xml:space="preserve"> </w:t>
      </w:r>
      <w:r w:rsidRPr="00E52226">
        <w:t xml:space="preserve">(see paragraph </w:t>
      </w:r>
      <w:r>
        <w:t>47</w:t>
      </w:r>
      <w:r w:rsidRPr="00E52226">
        <w:t xml:space="preserve"> of document CWS/1</w:t>
      </w:r>
      <w:r>
        <w:t>2</w:t>
      </w:r>
      <w:r w:rsidRPr="00E52226">
        <w:t>/2</w:t>
      </w:r>
      <w:r>
        <w:t>9</w:t>
      </w:r>
      <w:r w:rsidRPr="00E52226">
        <w:t>).</w:t>
      </w:r>
    </w:p>
    <w:p w14:paraId="37B526AC" w14:textId="77777777" w:rsidR="00CA71F6" w:rsidRPr="00CB11D9" w:rsidRDefault="00CA71F6" w:rsidP="00CB11D9">
      <w:pPr>
        <w:pStyle w:val="Heading2"/>
      </w:pPr>
      <w:r w:rsidRPr="00CB11D9">
        <w:t>Progress report on Task No. 52</w:t>
      </w:r>
    </w:p>
    <w:p w14:paraId="3B9968C8" w14:textId="77777777" w:rsidR="00CA71F6" w:rsidRPr="00CB11D9" w:rsidRDefault="00CA71F6" w:rsidP="00E13DA1">
      <w:pPr>
        <w:pStyle w:val="Heading3"/>
      </w:pPr>
      <w:r w:rsidRPr="00CB11D9">
        <w:t>Objectives</w:t>
      </w:r>
    </w:p>
    <w:p w14:paraId="7651D721" w14:textId="297F36EB" w:rsidR="00CA71F6" w:rsidRDefault="00CA71F6" w:rsidP="00293206">
      <w:pPr>
        <w:pStyle w:val="ONUMFS"/>
        <w:numPr>
          <w:ilvl w:val="0"/>
          <w:numId w:val="0"/>
        </w:numPr>
        <w:rPr>
          <w:bCs/>
          <w:szCs w:val="26"/>
          <w:u w:val="single"/>
        </w:rPr>
      </w:pPr>
      <w:r>
        <w:rPr>
          <w:lang w:eastAsia="en-US"/>
        </w:rPr>
        <w:fldChar w:fldCharType="begin"/>
      </w:r>
      <w:r>
        <w:rPr>
          <w:lang w:eastAsia="en-US"/>
        </w:rPr>
        <w:instrText xml:space="preserve"> AUTONUM  </w:instrText>
      </w:r>
      <w:r>
        <w:rPr>
          <w:lang w:eastAsia="en-US"/>
        </w:rPr>
        <w:fldChar w:fldCharType="end"/>
      </w:r>
      <w:r>
        <w:rPr>
          <w:lang w:eastAsia="en-US"/>
        </w:rPr>
        <w:tab/>
      </w:r>
      <w:r w:rsidRPr="00BC0AF3">
        <w:rPr>
          <w:lang w:eastAsia="en-US"/>
        </w:rPr>
        <w:t>The objective of Task No. 5</w:t>
      </w:r>
      <w:r>
        <w:rPr>
          <w:lang w:eastAsia="en-US"/>
        </w:rPr>
        <w:t>2</w:t>
      </w:r>
      <w:r w:rsidRPr="00BC0AF3">
        <w:rPr>
          <w:lang w:eastAsia="en-US"/>
        </w:rPr>
        <w:t xml:space="preserve"> is to </w:t>
      </w:r>
      <w:r>
        <w:rPr>
          <w:lang w:eastAsia="en-US"/>
        </w:rPr>
        <w:t>p</w:t>
      </w:r>
      <w:r w:rsidRPr="00BC0AF3">
        <w:rPr>
          <w:lang w:eastAsia="en-US"/>
        </w:rPr>
        <w:t xml:space="preserve">repare </w:t>
      </w:r>
      <w:r>
        <w:t xml:space="preserve">a proposal </w:t>
      </w:r>
      <w:r w:rsidR="008C62E6">
        <w:t>to</w:t>
      </w:r>
      <w:r>
        <w:t xml:space="preserve"> update the WIPO Handbook Part 6.1 for IPOs</w:t>
      </w:r>
      <w:r w:rsidR="005431D5">
        <w:t>, setting out the</w:t>
      </w:r>
      <w:r>
        <w:t xml:space="preserve"> </w:t>
      </w:r>
      <w:r>
        <w:rPr>
          <w:lang w:eastAsia="en-US"/>
        </w:rPr>
        <w:t>r</w:t>
      </w:r>
      <w:r w:rsidRPr="002C0682">
        <w:rPr>
          <w:lang w:eastAsia="en-US"/>
        </w:rPr>
        <w:t xml:space="preserve">ecommended minimum content </w:t>
      </w:r>
      <w:r>
        <w:rPr>
          <w:lang w:eastAsia="en-US"/>
        </w:rPr>
        <w:t>for their websites.</w:t>
      </w:r>
    </w:p>
    <w:p w14:paraId="3CB70C38" w14:textId="50433919" w:rsidR="00CA71F6" w:rsidRPr="00CB11D9" w:rsidRDefault="00CA71F6" w:rsidP="00CB11D9">
      <w:pPr>
        <w:pStyle w:val="Heading3"/>
      </w:pPr>
      <w:r w:rsidRPr="00CB11D9">
        <w:t>Relevant actions for 202</w:t>
      </w:r>
      <w:r w:rsidR="00DC084F" w:rsidRPr="00CB11D9">
        <w:t>5</w:t>
      </w:r>
    </w:p>
    <w:p w14:paraId="1F35F00B" w14:textId="527E423C" w:rsidR="00F46CC9" w:rsidRDefault="00F53819" w:rsidP="00293206">
      <w:pPr>
        <w:spacing w:after="220"/>
      </w:pPr>
      <w:r>
        <w:rPr>
          <w:iCs/>
        </w:rPr>
        <w:fldChar w:fldCharType="begin"/>
      </w:r>
      <w:r>
        <w:rPr>
          <w:iCs/>
        </w:rPr>
        <w:instrText xml:space="preserve"> AUTONUM  </w:instrText>
      </w:r>
      <w:r>
        <w:rPr>
          <w:iCs/>
        </w:rPr>
        <w:fldChar w:fldCharType="end"/>
      </w:r>
      <w:r>
        <w:rPr>
          <w:iCs/>
        </w:rPr>
        <w:tab/>
      </w:r>
      <w:r w:rsidRPr="008F2904">
        <w:rPr>
          <w:iCs/>
        </w:rPr>
        <w:t xml:space="preserve">The PAPI Task Force reviewed the proposal </w:t>
      </w:r>
      <w:r w:rsidR="00015368">
        <w:rPr>
          <w:iCs/>
        </w:rPr>
        <w:t>contained</w:t>
      </w:r>
      <w:r w:rsidRPr="008F2904">
        <w:rPr>
          <w:iCs/>
        </w:rPr>
        <w:t xml:space="preserve"> in the Annex to document </w:t>
      </w:r>
      <w:hyperlink r:id="rId16" w:history="1">
        <w:r w:rsidRPr="008A127D">
          <w:rPr>
            <w:rStyle w:val="Hyperlink"/>
            <w:iCs/>
          </w:rPr>
          <w:t>CWS/11/12</w:t>
        </w:r>
      </w:hyperlink>
      <w:r w:rsidRPr="008F2904">
        <w:rPr>
          <w:iCs/>
        </w:rPr>
        <w:t xml:space="preserve">, as well as the results of </w:t>
      </w:r>
      <w:r w:rsidR="005431D5">
        <w:rPr>
          <w:iCs/>
        </w:rPr>
        <w:t xml:space="preserve">the </w:t>
      </w:r>
      <w:r w:rsidRPr="008F2904">
        <w:rPr>
          <w:iCs/>
        </w:rPr>
        <w:t xml:space="preserve">relevant CWS surveys published </w:t>
      </w:r>
      <w:r w:rsidR="005431D5">
        <w:rPr>
          <w:iCs/>
        </w:rPr>
        <w:t>in</w:t>
      </w:r>
      <w:r w:rsidR="005431D5" w:rsidRPr="008F2904">
        <w:rPr>
          <w:iCs/>
        </w:rPr>
        <w:t xml:space="preserve"> </w:t>
      </w:r>
      <w:r w:rsidR="00E97E0F">
        <w:rPr>
          <w:iCs/>
        </w:rPr>
        <w:t xml:space="preserve">WIPO Handbook </w:t>
      </w:r>
      <w:r w:rsidRPr="008F2904">
        <w:rPr>
          <w:iCs/>
        </w:rPr>
        <w:t>Part</w:t>
      </w:r>
      <w:r w:rsidR="005431D5">
        <w:rPr>
          <w:iCs/>
        </w:rPr>
        <w:t>s</w:t>
      </w:r>
      <w:r w:rsidRPr="008F2904">
        <w:rPr>
          <w:iCs/>
        </w:rPr>
        <w:t xml:space="preserve"> 7.18 (</w:t>
      </w:r>
      <w:r w:rsidRPr="008F2904">
        <w:rPr>
          <w:i/>
          <w:iCs/>
        </w:rPr>
        <w:t>Public Access to Patent Information</w:t>
      </w:r>
      <w:r w:rsidRPr="008F2904">
        <w:rPr>
          <w:iCs/>
        </w:rPr>
        <w:t>) and 7.19 (</w:t>
      </w:r>
      <w:r w:rsidRPr="008F2904">
        <w:rPr>
          <w:i/>
          <w:iCs/>
        </w:rPr>
        <w:t>Practices for Digital Transformation</w:t>
      </w:r>
      <w:r w:rsidRPr="008F2904">
        <w:rPr>
          <w:iCs/>
        </w:rPr>
        <w:t xml:space="preserve">). </w:t>
      </w:r>
      <w:r w:rsidR="00081A85">
        <w:rPr>
          <w:iCs/>
        </w:rPr>
        <w:t xml:space="preserve"> </w:t>
      </w:r>
      <w:r w:rsidRPr="008F2904">
        <w:rPr>
          <w:iCs/>
        </w:rPr>
        <w:t xml:space="preserve">Based on this review, the Task Force analyzed the types of information that patent information experts and users expect to find on </w:t>
      </w:r>
      <w:r w:rsidR="00015368">
        <w:rPr>
          <w:iCs/>
        </w:rPr>
        <w:t>IPO</w:t>
      </w:r>
      <w:r w:rsidR="003F6548">
        <w:rPr>
          <w:iCs/>
        </w:rPr>
        <w:t>s</w:t>
      </w:r>
      <w:r w:rsidRPr="008F2904">
        <w:rPr>
          <w:iCs/>
        </w:rPr>
        <w:t xml:space="preserve"> websites, as well as the extent to which such information is currently provided.</w:t>
      </w:r>
      <w:r w:rsidR="005C21F6">
        <w:rPr>
          <w:iCs/>
        </w:rPr>
        <w:t xml:space="preserve"> </w:t>
      </w:r>
      <w:r w:rsidRPr="008F2904">
        <w:rPr>
          <w:iCs/>
        </w:rPr>
        <w:t xml:space="preserve"> </w:t>
      </w:r>
      <w:r w:rsidR="00346196">
        <w:rPr>
          <w:iCs/>
        </w:rPr>
        <w:t>Building</w:t>
      </w:r>
      <w:r w:rsidRPr="008F2904">
        <w:rPr>
          <w:iCs/>
        </w:rPr>
        <w:t xml:space="preserve"> on this analysis, the Task Force </w:t>
      </w:r>
      <w:r w:rsidR="00346196">
        <w:rPr>
          <w:iCs/>
        </w:rPr>
        <w:t xml:space="preserve">has </w:t>
      </w:r>
      <w:r w:rsidRPr="008F2904">
        <w:rPr>
          <w:iCs/>
        </w:rPr>
        <w:t xml:space="preserve">prepared a set of </w:t>
      </w:r>
      <w:r w:rsidR="00A9797C">
        <w:rPr>
          <w:iCs/>
        </w:rPr>
        <w:t xml:space="preserve">revised </w:t>
      </w:r>
      <w:r w:rsidRPr="008F2904">
        <w:rPr>
          <w:iCs/>
        </w:rPr>
        <w:t xml:space="preserve">recommendations to update Part 6.1 of the WIPO Handbook, which </w:t>
      </w:r>
      <w:r w:rsidR="00E74C70" w:rsidRPr="008F2904">
        <w:rPr>
          <w:iCs/>
        </w:rPr>
        <w:t>is</w:t>
      </w:r>
      <w:r w:rsidRPr="008F2904">
        <w:rPr>
          <w:iCs/>
        </w:rPr>
        <w:t xml:space="preserve"> presented in the Annex to document CWS/13/24.</w:t>
      </w:r>
    </w:p>
    <w:p w14:paraId="52BF1EEF" w14:textId="067F17F1" w:rsidR="00571982" w:rsidRPr="00CB11D9" w:rsidRDefault="00571982" w:rsidP="00CB11D9">
      <w:pPr>
        <w:pStyle w:val="Heading3"/>
      </w:pPr>
      <w:r w:rsidRPr="00CB11D9">
        <w:t xml:space="preserve">Potential </w:t>
      </w:r>
      <w:r w:rsidR="00015368" w:rsidRPr="00CB11D9">
        <w:t>c</w:t>
      </w:r>
      <w:r w:rsidRPr="00CB11D9">
        <w:t xml:space="preserve">hallenges or </w:t>
      </w:r>
      <w:r w:rsidR="00015368" w:rsidRPr="00CB11D9">
        <w:t>d</w:t>
      </w:r>
      <w:r w:rsidRPr="00CB11D9">
        <w:t>ependencies</w:t>
      </w:r>
    </w:p>
    <w:p w14:paraId="4D7F8CFA" w14:textId="2A2507DD" w:rsidR="00634BAF" w:rsidRPr="00634BAF" w:rsidRDefault="00634BAF" w:rsidP="00E13DA1">
      <w:pPr>
        <w:pStyle w:val="ONUME"/>
        <w:numPr>
          <w:ilvl w:val="0"/>
          <w:numId w:val="17"/>
        </w:numPr>
        <w:ind w:left="922" w:hanging="360"/>
      </w:pPr>
      <w:r w:rsidRPr="00634BAF">
        <w:rPr>
          <w:rStyle w:val="Strong"/>
          <w:b w:val="0"/>
          <w:szCs w:val="22"/>
        </w:rPr>
        <w:t xml:space="preserve">Task </w:t>
      </w:r>
      <w:r w:rsidR="00015368">
        <w:rPr>
          <w:rStyle w:val="Strong"/>
          <w:b w:val="0"/>
          <w:szCs w:val="22"/>
        </w:rPr>
        <w:t>p</w:t>
      </w:r>
      <w:r w:rsidRPr="00634BAF">
        <w:rPr>
          <w:rStyle w:val="Strong"/>
          <w:b w:val="0"/>
          <w:szCs w:val="22"/>
        </w:rPr>
        <w:t>riority within IPO</w:t>
      </w:r>
      <w:r w:rsidR="00F7101E">
        <w:rPr>
          <w:rStyle w:val="Strong"/>
          <w:b w:val="0"/>
          <w:szCs w:val="22"/>
        </w:rPr>
        <w:t>s</w:t>
      </w:r>
      <w:r w:rsidRPr="00634BAF">
        <w:rPr>
          <w:rStyle w:val="Strong"/>
          <w:b w:val="0"/>
          <w:szCs w:val="22"/>
        </w:rPr>
        <w:t>:</w:t>
      </w:r>
      <w:r w:rsidRPr="00634BAF">
        <w:t xml:space="preserve"> </w:t>
      </w:r>
      <w:r w:rsidR="00586EC7">
        <w:t xml:space="preserve"> </w:t>
      </w:r>
      <w:r w:rsidRPr="00634BAF">
        <w:t xml:space="preserve">Varying levels of priority assigned to this initiative may lead to </w:t>
      </w:r>
      <w:r w:rsidR="002946AD">
        <w:t>limited</w:t>
      </w:r>
      <w:r w:rsidRPr="00634BAF">
        <w:t xml:space="preserve"> participation and resource allocation </w:t>
      </w:r>
      <w:r w:rsidR="00346196">
        <w:t>with</w:t>
      </w:r>
      <w:r w:rsidR="00F7101E">
        <w:t>in IPOs</w:t>
      </w:r>
      <w:r w:rsidRPr="00634BAF">
        <w:t>.</w:t>
      </w:r>
    </w:p>
    <w:p w14:paraId="31502D1C" w14:textId="69AB708A" w:rsidR="00634BAF" w:rsidRPr="00634BAF" w:rsidRDefault="00634BAF" w:rsidP="00E13DA1">
      <w:pPr>
        <w:pStyle w:val="ONUME"/>
        <w:numPr>
          <w:ilvl w:val="0"/>
          <w:numId w:val="17"/>
        </w:numPr>
        <w:ind w:left="922" w:hanging="360"/>
      </w:pPr>
      <w:r w:rsidRPr="00634BAF">
        <w:rPr>
          <w:rStyle w:val="Strong"/>
          <w:b w:val="0"/>
          <w:szCs w:val="22"/>
        </w:rPr>
        <w:t xml:space="preserve">Engagement of the IP </w:t>
      </w:r>
      <w:r w:rsidR="00F7101E">
        <w:rPr>
          <w:rStyle w:val="Strong"/>
          <w:b w:val="0"/>
          <w:szCs w:val="22"/>
        </w:rPr>
        <w:t>i</w:t>
      </w:r>
      <w:r w:rsidRPr="00634BAF">
        <w:rPr>
          <w:rStyle w:val="Strong"/>
          <w:b w:val="0"/>
          <w:szCs w:val="22"/>
        </w:rPr>
        <w:t>ndustry:</w:t>
      </w:r>
      <w:r w:rsidRPr="00634BAF">
        <w:t xml:space="preserve"> </w:t>
      </w:r>
      <w:r w:rsidR="00586EC7">
        <w:t xml:space="preserve"> </w:t>
      </w:r>
      <w:r w:rsidRPr="00634BAF">
        <w:t xml:space="preserve">The success </w:t>
      </w:r>
      <w:r w:rsidR="00F7101E">
        <w:t xml:space="preserve">of the </w:t>
      </w:r>
      <w:r w:rsidRPr="00634BAF">
        <w:t xml:space="preserve">Task Force is closely </w:t>
      </w:r>
      <w:r w:rsidR="002946AD">
        <w:t>related</w:t>
      </w:r>
      <w:r w:rsidRPr="00634BAF">
        <w:t xml:space="preserve"> to the interest, input and active involvement of stakeholders </w:t>
      </w:r>
      <w:r w:rsidR="00F7101E">
        <w:t>in</w:t>
      </w:r>
      <w:r w:rsidRPr="00634BAF">
        <w:t xml:space="preserve"> the IP industry.</w:t>
      </w:r>
    </w:p>
    <w:p w14:paraId="6BDF604A" w14:textId="7109545E" w:rsidR="00634BAF" w:rsidRPr="00634BAF" w:rsidRDefault="00634BAF" w:rsidP="00E13DA1">
      <w:pPr>
        <w:pStyle w:val="ONUME"/>
        <w:numPr>
          <w:ilvl w:val="0"/>
          <w:numId w:val="17"/>
        </w:numPr>
        <w:ind w:left="922" w:hanging="360"/>
      </w:pPr>
      <w:r w:rsidRPr="00634BAF">
        <w:rPr>
          <w:rStyle w:val="Strong"/>
          <w:b w:val="0"/>
          <w:szCs w:val="22"/>
        </w:rPr>
        <w:t xml:space="preserve">Internal </w:t>
      </w:r>
      <w:r w:rsidR="00F7101E">
        <w:rPr>
          <w:rStyle w:val="Strong"/>
          <w:b w:val="0"/>
          <w:szCs w:val="22"/>
        </w:rPr>
        <w:t>w</w:t>
      </w:r>
      <w:r w:rsidRPr="00634BAF">
        <w:rPr>
          <w:rStyle w:val="Strong"/>
          <w:b w:val="0"/>
          <w:szCs w:val="22"/>
        </w:rPr>
        <w:t xml:space="preserve">ebsite </w:t>
      </w:r>
      <w:r w:rsidR="00F7101E">
        <w:rPr>
          <w:rStyle w:val="Strong"/>
          <w:b w:val="0"/>
          <w:szCs w:val="22"/>
        </w:rPr>
        <w:t>p</w:t>
      </w:r>
      <w:r w:rsidRPr="00634BAF">
        <w:rPr>
          <w:rStyle w:val="Strong"/>
          <w:b w:val="0"/>
          <w:szCs w:val="22"/>
        </w:rPr>
        <w:t>olicies of IPOs:</w:t>
      </w:r>
      <w:r w:rsidRPr="00634BAF">
        <w:t xml:space="preserve"> </w:t>
      </w:r>
      <w:r w:rsidR="00586EC7">
        <w:t xml:space="preserve"> </w:t>
      </w:r>
      <w:r w:rsidRPr="00634BAF">
        <w:t xml:space="preserve">Differences in policies governing website content and management may </w:t>
      </w:r>
      <w:r w:rsidR="00346196">
        <w:t>present</w:t>
      </w:r>
      <w:r w:rsidRPr="00634BAF">
        <w:t xml:space="preserve"> coordination and alignment </w:t>
      </w:r>
      <w:r w:rsidR="00346196" w:rsidRPr="00634BAF">
        <w:t xml:space="preserve">challenges </w:t>
      </w:r>
      <w:r w:rsidRPr="00634BAF">
        <w:t xml:space="preserve">across </w:t>
      </w:r>
      <w:r w:rsidR="00346196">
        <w:t>IPOs</w:t>
      </w:r>
      <w:r w:rsidRPr="00634BAF">
        <w:t>.</w:t>
      </w:r>
    </w:p>
    <w:p w14:paraId="640EA81D" w14:textId="084CCA1D" w:rsidR="00766F74" w:rsidRPr="00CB11D9" w:rsidRDefault="002C2595" w:rsidP="00CB11D9">
      <w:pPr>
        <w:pStyle w:val="Heading3"/>
      </w:pPr>
      <w:r w:rsidRPr="00CB11D9">
        <w:t>Progress evaluation</w:t>
      </w:r>
    </w:p>
    <w:p w14:paraId="2EC89941" w14:textId="6BC2D5E6" w:rsidR="00766F74" w:rsidRPr="00AA3B4E" w:rsidRDefault="00766F74" w:rsidP="00293206">
      <w:pPr>
        <w:spacing w:after="220"/>
      </w:pPr>
      <w:r>
        <w:fldChar w:fldCharType="begin"/>
      </w:r>
      <w:r>
        <w:instrText xml:space="preserve"> AUTONUM  </w:instrText>
      </w:r>
      <w:r>
        <w:fldChar w:fldCharType="end"/>
      </w:r>
      <w:r>
        <w:tab/>
      </w:r>
      <w:r w:rsidR="00BA3C2F" w:rsidRPr="00CC4633">
        <w:rPr>
          <w:lang w:eastAsia="ko-KR"/>
        </w:rPr>
        <w:t xml:space="preserve">The PAPI Task Force held two meetings on April 29 and </w:t>
      </w:r>
      <w:r w:rsidR="00BA3C2F">
        <w:rPr>
          <w:lang w:eastAsia="ko-KR"/>
        </w:rPr>
        <w:t xml:space="preserve">on </w:t>
      </w:r>
      <w:r w:rsidR="00BA3C2F" w:rsidRPr="00CC4633">
        <w:rPr>
          <w:lang w:eastAsia="ko-KR"/>
        </w:rPr>
        <w:t>July 29, 2025.</w:t>
      </w:r>
      <w:r w:rsidR="00BA3C2F">
        <w:rPr>
          <w:lang w:eastAsia="ko-KR"/>
        </w:rPr>
        <w:t xml:space="preserve"> </w:t>
      </w:r>
      <w:r w:rsidR="00BA3C2F" w:rsidRPr="00CC4633">
        <w:rPr>
          <w:lang w:eastAsia="ko-KR"/>
        </w:rPr>
        <w:t xml:space="preserve"> </w:t>
      </w:r>
      <w:r w:rsidR="00F255EC">
        <w:t>At the meeting</w:t>
      </w:r>
      <w:r w:rsidR="00371482">
        <w:t>s</w:t>
      </w:r>
      <w:r w:rsidR="00F255EC">
        <w:rPr>
          <w:lang w:eastAsia="ko-KR"/>
        </w:rPr>
        <w:t xml:space="preserve">, the Task force </w:t>
      </w:r>
      <w:r w:rsidR="00F255EC">
        <w:t xml:space="preserve">reviewed the proposal outlined in the Annex to document </w:t>
      </w:r>
      <w:hyperlink r:id="rId17">
        <w:r w:rsidR="00F255EC" w:rsidRPr="4E3BF774">
          <w:rPr>
            <w:rStyle w:val="Hyperlink"/>
          </w:rPr>
          <w:t>CWS/11/12</w:t>
        </w:r>
      </w:hyperlink>
      <w:r w:rsidR="00F255EC">
        <w:t xml:space="preserve">, as well </w:t>
      </w:r>
      <w:r w:rsidR="7CFAC8DD">
        <w:t xml:space="preserve">as </w:t>
      </w:r>
      <w:r w:rsidR="00F255EC">
        <w:t xml:space="preserve">the results of relevant CWS surveys published as </w:t>
      </w:r>
      <w:r w:rsidR="000E233B">
        <w:t>WIPO Hand</w:t>
      </w:r>
      <w:r w:rsidR="00322FD3">
        <w:t xml:space="preserve">book </w:t>
      </w:r>
      <w:r w:rsidR="00F255EC">
        <w:t>Part 7.18 (</w:t>
      </w:r>
      <w:r w:rsidR="00F255EC" w:rsidRPr="008F2904">
        <w:rPr>
          <w:i/>
          <w:iCs/>
        </w:rPr>
        <w:t>Public Access to Patent Information</w:t>
      </w:r>
      <w:r w:rsidR="00F255EC">
        <w:t>) and Part 7.19 (</w:t>
      </w:r>
      <w:r w:rsidR="00F255EC" w:rsidRPr="008F2904">
        <w:rPr>
          <w:i/>
          <w:iCs/>
        </w:rPr>
        <w:t>Practices for Digital Transformation</w:t>
      </w:r>
      <w:r w:rsidR="00F255EC">
        <w:t xml:space="preserve">). </w:t>
      </w:r>
    </w:p>
    <w:p w14:paraId="3D8BC72C" w14:textId="63A1F8B5" w:rsidR="00F31D9C" w:rsidRPr="00AA3B4E" w:rsidRDefault="00C56CE9" w:rsidP="00293206">
      <w:pPr>
        <w:spacing w:after="220"/>
      </w:pPr>
      <w:r w:rsidDel="00732DFE">
        <w:fldChar w:fldCharType="begin"/>
      </w:r>
      <w:r w:rsidDel="00732DFE">
        <w:fldChar w:fldCharType="end"/>
      </w:r>
      <w:r w:rsidR="001D730D">
        <w:fldChar w:fldCharType="begin"/>
      </w:r>
      <w:r w:rsidR="001D730D">
        <w:instrText xml:space="preserve"> AUTONUM  </w:instrText>
      </w:r>
      <w:r w:rsidR="001D730D">
        <w:fldChar w:fldCharType="end"/>
      </w:r>
      <w:r w:rsidR="001D730D">
        <w:tab/>
      </w:r>
      <w:r w:rsidR="008E2F7C" w:rsidRPr="001851DE">
        <w:t xml:space="preserve">The </w:t>
      </w:r>
      <w:r w:rsidR="001851DE" w:rsidRPr="001851DE">
        <w:t xml:space="preserve">Task Force analyzed the types of information and services that intellectual property experts and users expect to find on IPO websites, as well as the extent to which this information is currently provided. </w:t>
      </w:r>
      <w:r w:rsidR="00397534">
        <w:t xml:space="preserve"> </w:t>
      </w:r>
      <w:r w:rsidR="001851DE" w:rsidRPr="001851DE">
        <w:t xml:space="preserve">Based on this analysis, the Task Force </w:t>
      </w:r>
      <w:r w:rsidR="00776C93">
        <w:rPr>
          <w:iCs/>
        </w:rPr>
        <w:t xml:space="preserve">revised </w:t>
      </w:r>
      <w:r w:rsidR="00776C93" w:rsidRPr="008F2904">
        <w:rPr>
          <w:iCs/>
        </w:rPr>
        <w:t>recommendations to update Part 6.1 of the WIPO</w:t>
      </w:r>
      <w:r w:rsidR="00B30536">
        <w:rPr>
          <w:iCs/>
        </w:rPr>
        <w:t xml:space="preserve"> Handbook</w:t>
      </w:r>
      <w:r w:rsidR="001851DE" w:rsidRPr="001851DE">
        <w:t xml:space="preserve">. </w:t>
      </w:r>
      <w:r w:rsidR="009260D1">
        <w:t xml:space="preserve"> </w:t>
      </w:r>
      <w:r w:rsidR="001851DE" w:rsidRPr="001851DE">
        <w:t xml:space="preserve">The draft was posted on the PAPI Task Force wiki from July to August 2025 for two rounds of discussion among Task Force members. </w:t>
      </w:r>
      <w:r w:rsidR="009260D1">
        <w:t xml:space="preserve"> </w:t>
      </w:r>
      <w:r w:rsidR="001851DE" w:rsidRPr="001851DE">
        <w:t xml:space="preserve">Feedback received was incorporated into the final proposal, which is </w:t>
      </w:r>
      <w:r w:rsidR="00A517C7">
        <w:t xml:space="preserve">reproduced </w:t>
      </w:r>
      <w:r w:rsidR="001851DE" w:rsidRPr="001851DE">
        <w:t>in the Annex to document CWS/13/24 for consideration and approval by the CWS.</w:t>
      </w:r>
    </w:p>
    <w:p w14:paraId="5613BB28" w14:textId="74E9C890" w:rsidR="00621FFF" w:rsidRPr="00CB11D9" w:rsidRDefault="002F7E12" w:rsidP="00CB11D9">
      <w:pPr>
        <w:pStyle w:val="Heading2"/>
      </w:pPr>
      <w:r w:rsidRPr="00CB11D9">
        <w:t>proposal to discontinue Task No. 52 and the</w:t>
      </w:r>
      <w:r w:rsidR="008C1B71" w:rsidRPr="00CB11D9">
        <w:t xml:space="preserve"> papi task force</w:t>
      </w:r>
    </w:p>
    <w:p w14:paraId="7425DB88" w14:textId="368E886A" w:rsidR="00BB7668" w:rsidRPr="00311F0F" w:rsidRDefault="00183EAA" w:rsidP="00293206">
      <w:pPr>
        <w:spacing w:after="220"/>
        <w:rPr>
          <w:iCs/>
        </w:rPr>
      </w:pPr>
      <w:r>
        <w:fldChar w:fldCharType="begin"/>
      </w:r>
      <w:r>
        <w:instrText xml:space="preserve"> AUTONUM  </w:instrText>
      </w:r>
      <w:r>
        <w:fldChar w:fldCharType="end"/>
      </w:r>
      <w:r w:rsidR="00305515">
        <w:tab/>
      </w:r>
      <w:r w:rsidR="00311F0F" w:rsidRPr="00311F0F">
        <w:t xml:space="preserve">If the </w:t>
      </w:r>
      <w:r w:rsidR="00F7101E">
        <w:t xml:space="preserve">CWS </w:t>
      </w:r>
      <w:r w:rsidR="006F7B75">
        <w:t>approves</w:t>
      </w:r>
      <w:r w:rsidR="00F7101E">
        <w:t xml:space="preserve"> the </w:t>
      </w:r>
      <w:r w:rsidR="00311F0F" w:rsidRPr="00311F0F">
        <w:t xml:space="preserve">proposed </w:t>
      </w:r>
      <w:r w:rsidR="00311F0F" w:rsidRPr="008F2904">
        <w:rPr>
          <w:iCs/>
        </w:rPr>
        <w:t xml:space="preserve">recommendations </w:t>
      </w:r>
      <w:r w:rsidR="00346196">
        <w:rPr>
          <w:iCs/>
        </w:rPr>
        <w:t>for</w:t>
      </w:r>
      <w:r w:rsidR="00346196" w:rsidRPr="008F2904">
        <w:rPr>
          <w:iCs/>
        </w:rPr>
        <w:t xml:space="preserve"> </w:t>
      </w:r>
      <w:r w:rsidR="00311F0F" w:rsidRPr="008F2904">
        <w:rPr>
          <w:iCs/>
        </w:rPr>
        <w:t>updat</w:t>
      </w:r>
      <w:r w:rsidR="00346196">
        <w:rPr>
          <w:iCs/>
        </w:rPr>
        <w:t>ing</w:t>
      </w:r>
      <w:r w:rsidR="00311F0F" w:rsidRPr="008F2904">
        <w:rPr>
          <w:iCs/>
        </w:rPr>
        <w:t xml:space="preserve"> Part 6.1 of the WIPO Handbook </w:t>
      </w:r>
      <w:r w:rsidR="00F7101E">
        <w:rPr>
          <w:iCs/>
        </w:rPr>
        <w:t>contained</w:t>
      </w:r>
      <w:r w:rsidR="00311F0F" w:rsidRPr="008F2904">
        <w:rPr>
          <w:iCs/>
        </w:rPr>
        <w:t xml:space="preserve"> in the Annex to document CWS/13/24</w:t>
      </w:r>
      <w:r w:rsidR="00311F0F" w:rsidRPr="00311F0F">
        <w:t xml:space="preserve"> at </w:t>
      </w:r>
      <w:r w:rsidR="003344CB">
        <w:t>this</w:t>
      </w:r>
      <w:r w:rsidR="00311F0F" w:rsidRPr="00311F0F">
        <w:t xml:space="preserve"> session, Task No. </w:t>
      </w:r>
      <w:r w:rsidR="00311F0F">
        <w:t>52</w:t>
      </w:r>
      <w:r w:rsidR="00311F0F" w:rsidRPr="00311F0F">
        <w:t xml:space="preserve"> could be considered completed.</w:t>
      </w:r>
      <w:r w:rsidR="00F00BF7">
        <w:t xml:space="preserve">  </w:t>
      </w:r>
      <w:r w:rsidR="00BB7668" w:rsidRPr="009E0FED">
        <w:t>Therefore,</w:t>
      </w:r>
      <w:r w:rsidR="00F00BF7" w:rsidRPr="009E0FED">
        <w:t xml:space="preserve"> the </w:t>
      </w:r>
      <w:r w:rsidR="009E0FED" w:rsidRPr="009E0FED">
        <w:t>International Bureau</w:t>
      </w:r>
      <w:r w:rsidR="00671E45">
        <w:t>, as the Task Force leader,</w:t>
      </w:r>
      <w:r w:rsidR="009E0FED" w:rsidRPr="009E0FED">
        <w:t xml:space="preserve"> propose</w:t>
      </w:r>
      <w:r w:rsidR="00F7101E">
        <w:t>s</w:t>
      </w:r>
      <w:r w:rsidR="009E0FED" w:rsidRPr="009E0FED">
        <w:t xml:space="preserve"> </w:t>
      </w:r>
      <w:r w:rsidR="00545162">
        <w:t>that</w:t>
      </w:r>
      <w:r w:rsidR="009E0FED" w:rsidRPr="009E0FED">
        <w:t xml:space="preserve"> Task No. 5</w:t>
      </w:r>
      <w:r w:rsidR="00BB7668">
        <w:t>2</w:t>
      </w:r>
      <w:r w:rsidR="00545162">
        <w:t xml:space="preserve"> be closed</w:t>
      </w:r>
      <w:r w:rsidR="009E0FED" w:rsidRPr="009E0FED">
        <w:t>.</w:t>
      </w:r>
      <w:r w:rsidR="00580ED8">
        <w:t xml:space="preserve">  Consequently, </w:t>
      </w:r>
      <w:r w:rsidR="00580ED8">
        <w:rPr>
          <w:iCs/>
        </w:rPr>
        <w:t>t</w:t>
      </w:r>
      <w:r w:rsidR="00BB7668" w:rsidRPr="00BB7668">
        <w:rPr>
          <w:iCs/>
        </w:rPr>
        <w:t xml:space="preserve">he </w:t>
      </w:r>
      <w:r w:rsidR="00BB7668" w:rsidRPr="009E0FED">
        <w:t xml:space="preserve">International Bureau </w:t>
      </w:r>
      <w:r w:rsidR="00346196">
        <w:rPr>
          <w:iCs/>
        </w:rPr>
        <w:t>also</w:t>
      </w:r>
      <w:r w:rsidR="00346196" w:rsidRPr="00BB7668">
        <w:rPr>
          <w:iCs/>
        </w:rPr>
        <w:t xml:space="preserve"> </w:t>
      </w:r>
      <w:r w:rsidR="00F1473D">
        <w:rPr>
          <w:iCs/>
        </w:rPr>
        <w:t>proposes to discontinue</w:t>
      </w:r>
      <w:r w:rsidR="00BB7668" w:rsidRPr="00BB7668">
        <w:rPr>
          <w:iCs/>
        </w:rPr>
        <w:t xml:space="preserve"> the </w:t>
      </w:r>
      <w:r w:rsidR="00F1473D">
        <w:rPr>
          <w:iCs/>
        </w:rPr>
        <w:t>PAPI</w:t>
      </w:r>
      <w:r w:rsidR="00BB7668" w:rsidRPr="00BB7668">
        <w:rPr>
          <w:iCs/>
        </w:rPr>
        <w:t xml:space="preserve"> Task Force.</w:t>
      </w:r>
    </w:p>
    <w:p w14:paraId="2D1E2604" w14:textId="1378DDA7" w:rsidR="00272B88" w:rsidRPr="00AB0EBD" w:rsidRDefault="0053459F" w:rsidP="00AB0EBD">
      <w:pPr>
        <w:pStyle w:val="ONUMFS"/>
        <w:numPr>
          <w:ilvl w:val="0"/>
          <w:numId w:val="0"/>
        </w:numPr>
        <w:ind w:left="5533"/>
        <w:rPr>
          <w:i/>
        </w:rPr>
      </w:pPr>
      <w:r>
        <w:rPr>
          <w:i/>
          <w:szCs w:val="22"/>
        </w:rPr>
        <w:fldChar w:fldCharType="begin"/>
      </w:r>
      <w:r>
        <w:rPr>
          <w:i/>
          <w:szCs w:val="22"/>
        </w:rPr>
        <w:instrText xml:space="preserve"> AUTONUM  </w:instrText>
      </w:r>
      <w:r>
        <w:rPr>
          <w:i/>
          <w:szCs w:val="22"/>
        </w:rPr>
        <w:fldChar w:fldCharType="end"/>
      </w:r>
      <w:r>
        <w:rPr>
          <w:i/>
          <w:szCs w:val="22"/>
        </w:rPr>
        <w:tab/>
      </w:r>
      <w:r w:rsidR="00272B88" w:rsidRPr="00AB0EBD">
        <w:rPr>
          <w:i/>
          <w:szCs w:val="22"/>
        </w:rPr>
        <w:t>Th</w:t>
      </w:r>
      <w:r w:rsidR="00272B88" w:rsidRPr="00AB0EBD">
        <w:rPr>
          <w:i/>
        </w:rPr>
        <w:t>e CWS is invited to:</w:t>
      </w:r>
    </w:p>
    <w:p w14:paraId="2371BC95" w14:textId="26F2858B" w:rsidR="00B148F0" w:rsidRPr="00AB0EBD" w:rsidRDefault="00B148F0" w:rsidP="005A3549">
      <w:pPr>
        <w:pStyle w:val="BodyText"/>
        <w:tabs>
          <w:tab w:val="left" w:pos="6160"/>
          <w:tab w:val="left" w:pos="6710"/>
        </w:tabs>
        <w:ind w:left="5530" w:firstLine="677"/>
        <w:rPr>
          <w:i/>
        </w:rPr>
      </w:pPr>
      <w:r w:rsidRPr="00AB0EBD">
        <w:rPr>
          <w:i/>
        </w:rPr>
        <w:t>(a)</w:t>
      </w:r>
      <w:r w:rsidRPr="00AB0EBD">
        <w:rPr>
          <w:i/>
        </w:rPr>
        <w:tab/>
      </w:r>
      <w:r w:rsidR="00272B88" w:rsidRPr="00AB0EBD">
        <w:rPr>
          <w:i/>
        </w:rPr>
        <w:t xml:space="preserve">note the content of this document; </w:t>
      </w:r>
      <w:r w:rsidR="006E00B3">
        <w:rPr>
          <w:i/>
        </w:rPr>
        <w:t xml:space="preserve"> </w:t>
      </w:r>
      <w:r w:rsidR="00272B88" w:rsidRPr="00AB0EBD">
        <w:rPr>
          <w:i/>
        </w:rPr>
        <w:t>and</w:t>
      </w:r>
    </w:p>
    <w:p w14:paraId="42BA1FAA" w14:textId="0FB0AC6A" w:rsidR="00C35947" w:rsidRPr="00AB0EBD" w:rsidRDefault="00272B88" w:rsidP="006A4F08">
      <w:pPr>
        <w:pStyle w:val="BodyText"/>
        <w:tabs>
          <w:tab w:val="left" w:pos="6160"/>
          <w:tab w:val="left" w:pos="6710"/>
        </w:tabs>
        <w:spacing w:after="180"/>
        <w:ind w:left="5530" w:firstLine="677"/>
        <w:rPr>
          <w:i/>
          <w:szCs w:val="22"/>
        </w:rPr>
      </w:pPr>
      <w:r w:rsidRPr="00AB0EBD">
        <w:rPr>
          <w:i/>
        </w:rPr>
        <w:t>(b)</w:t>
      </w:r>
      <w:r w:rsidRPr="00AB0EBD">
        <w:rPr>
          <w:i/>
        </w:rPr>
        <w:tab/>
      </w:r>
      <w:r w:rsidR="0055022D" w:rsidRPr="00AB0EBD">
        <w:rPr>
          <w:i/>
        </w:rPr>
        <w:t>consider and approve the proposal to discontinue Task No. 52 and the PAPI Task Force</w:t>
      </w:r>
      <w:r w:rsidR="00347B0A" w:rsidRPr="00AB0EBD">
        <w:rPr>
          <w:i/>
        </w:rPr>
        <w:t xml:space="preserve"> as </w:t>
      </w:r>
      <w:r w:rsidR="000C1D04" w:rsidRPr="00AB0EBD">
        <w:rPr>
          <w:i/>
        </w:rPr>
        <w:t xml:space="preserve">described in paragraph </w:t>
      </w:r>
      <w:r w:rsidR="000C1D04">
        <w:rPr>
          <w:i/>
        </w:rPr>
        <w:t>1</w:t>
      </w:r>
      <w:r w:rsidR="008C4872">
        <w:rPr>
          <w:i/>
        </w:rPr>
        <w:t>3</w:t>
      </w:r>
      <w:r w:rsidR="000C1D04" w:rsidRPr="00AB0EBD">
        <w:rPr>
          <w:i/>
        </w:rPr>
        <w:t xml:space="preserve"> above</w:t>
      </w:r>
      <w:r w:rsidR="0055022D" w:rsidRPr="00AB0EBD">
        <w:rPr>
          <w:i/>
        </w:rPr>
        <w:t>.</w:t>
      </w:r>
    </w:p>
    <w:p w14:paraId="250BB23A" w14:textId="77777777" w:rsidR="00272B88" w:rsidRPr="00AB0EBD" w:rsidRDefault="00272B88" w:rsidP="00AB0EBD">
      <w:pPr>
        <w:ind w:left="5533"/>
        <w:rPr>
          <w:i/>
          <w:szCs w:val="22"/>
        </w:rPr>
      </w:pPr>
    </w:p>
    <w:p w14:paraId="4CC1246D" w14:textId="77777777" w:rsidR="00272B88" w:rsidRPr="00AB0EBD" w:rsidRDefault="00272B88" w:rsidP="00AB0EBD">
      <w:pPr>
        <w:ind w:left="5533"/>
        <w:rPr>
          <w:i/>
          <w:szCs w:val="22"/>
        </w:rPr>
      </w:pPr>
    </w:p>
    <w:p w14:paraId="436775A7" w14:textId="77777777" w:rsidR="00AB0EBD" w:rsidRPr="00AB0EBD" w:rsidRDefault="00AB0EBD" w:rsidP="00AB0EBD">
      <w:pPr>
        <w:ind w:left="5533"/>
        <w:rPr>
          <w:i/>
          <w:szCs w:val="22"/>
        </w:rPr>
      </w:pPr>
    </w:p>
    <w:p w14:paraId="1AC856F9" w14:textId="5AF44C88" w:rsidR="00851967" w:rsidRPr="004534DE" w:rsidRDefault="00272B88" w:rsidP="006A4F08">
      <w:pPr>
        <w:pStyle w:val="Endofdocument"/>
        <w:ind w:left="5533"/>
        <w:jc w:val="center"/>
      </w:pPr>
      <w:r w:rsidRPr="00084955">
        <w:rPr>
          <w:rFonts w:cs="Arial"/>
          <w:sz w:val="22"/>
          <w:szCs w:val="22"/>
        </w:rPr>
        <w:t>[</w:t>
      </w:r>
      <w:r>
        <w:rPr>
          <w:rFonts w:cs="Arial"/>
          <w:sz w:val="22"/>
          <w:szCs w:val="22"/>
        </w:rPr>
        <w:t>End of document</w:t>
      </w:r>
      <w:r w:rsidRPr="00084955">
        <w:rPr>
          <w:rFonts w:cs="Arial"/>
          <w:sz w:val="22"/>
          <w:szCs w:val="22"/>
        </w:rPr>
        <w:t>]</w:t>
      </w:r>
    </w:p>
    <w:sectPr w:rsidR="00851967" w:rsidRPr="004534DE" w:rsidSect="00B07C3A">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2602" w14:textId="77777777" w:rsidR="00AC29E8" w:rsidRDefault="00AC29E8">
      <w:r>
        <w:separator/>
      </w:r>
    </w:p>
  </w:endnote>
  <w:endnote w:type="continuationSeparator" w:id="0">
    <w:p w14:paraId="3BF91B8B" w14:textId="77777777" w:rsidR="00AC29E8" w:rsidRDefault="00AC29E8" w:rsidP="003B38C1">
      <w:r>
        <w:separator/>
      </w:r>
    </w:p>
    <w:p w14:paraId="5EA2783D" w14:textId="77777777" w:rsidR="00AC29E8" w:rsidRPr="003B38C1" w:rsidRDefault="00AC29E8" w:rsidP="003B38C1">
      <w:pPr>
        <w:spacing w:after="60"/>
        <w:rPr>
          <w:sz w:val="17"/>
        </w:rPr>
      </w:pPr>
      <w:r>
        <w:rPr>
          <w:sz w:val="17"/>
        </w:rPr>
        <w:t>[Endnote continued from previous page]</w:t>
      </w:r>
    </w:p>
  </w:endnote>
  <w:endnote w:type="continuationNotice" w:id="1">
    <w:p w14:paraId="006752D6" w14:textId="77777777" w:rsidR="00AC29E8" w:rsidRPr="003B38C1" w:rsidRDefault="00AC29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EC67" w14:textId="77777777" w:rsidR="00AC29E8" w:rsidRDefault="00AC29E8">
      <w:r>
        <w:separator/>
      </w:r>
    </w:p>
  </w:footnote>
  <w:footnote w:type="continuationSeparator" w:id="0">
    <w:p w14:paraId="0248F7DB" w14:textId="77777777" w:rsidR="00AC29E8" w:rsidRDefault="00AC29E8" w:rsidP="008B60B2">
      <w:r>
        <w:separator/>
      </w:r>
    </w:p>
    <w:p w14:paraId="44594DBF" w14:textId="77777777" w:rsidR="00AC29E8" w:rsidRPr="00ED77FB" w:rsidRDefault="00AC29E8" w:rsidP="008B60B2">
      <w:pPr>
        <w:spacing w:after="60"/>
        <w:rPr>
          <w:sz w:val="17"/>
          <w:szCs w:val="17"/>
        </w:rPr>
      </w:pPr>
      <w:r w:rsidRPr="00ED77FB">
        <w:rPr>
          <w:sz w:val="17"/>
          <w:szCs w:val="17"/>
        </w:rPr>
        <w:t>[Footnote continued from previous page]</w:t>
      </w:r>
    </w:p>
  </w:footnote>
  <w:footnote w:type="continuationNotice" w:id="1">
    <w:p w14:paraId="2C3B41F0" w14:textId="77777777" w:rsidR="00AC29E8" w:rsidRPr="00ED77FB" w:rsidRDefault="00AC29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22EF6672" w:rsidR="00EC4E49" w:rsidRDefault="00B07C3A" w:rsidP="00477D6B">
    <w:pPr>
      <w:jc w:val="right"/>
    </w:pPr>
    <w:bookmarkStart w:id="4" w:name="Code2"/>
    <w:bookmarkEnd w:id="4"/>
    <w:r>
      <w:t>CWS/13/</w:t>
    </w:r>
    <w:r w:rsidR="00EA4207">
      <w:t>6</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F00986"/>
    <w:multiLevelType w:val="hybridMultilevel"/>
    <w:tmpl w:val="3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956A02"/>
    <w:multiLevelType w:val="hybridMultilevel"/>
    <w:tmpl w:val="5BD2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4562B"/>
    <w:multiLevelType w:val="hybridMultilevel"/>
    <w:tmpl w:val="E5DE1510"/>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119381F"/>
    <w:multiLevelType w:val="hybridMultilevel"/>
    <w:tmpl w:val="7720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C06F1D"/>
    <w:multiLevelType w:val="hybridMultilevel"/>
    <w:tmpl w:val="8D9E5258"/>
    <w:lvl w:ilvl="0" w:tplc="0302B628">
      <w:start w:val="1"/>
      <w:numFmt w:val="lowerLetter"/>
      <w:lvlText w:val="(%1)"/>
      <w:lvlJc w:val="left"/>
      <w:pPr>
        <w:ind w:left="6700" w:hanging="540"/>
      </w:pPr>
      <w:rPr>
        <w:rFonts w:hint="default"/>
      </w:rPr>
    </w:lvl>
    <w:lvl w:ilvl="1" w:tplc="04090019" w:tentative="1">
      <w:start w:val="1"/>
      <w:numFmt w:val="lowerLetter"/>
      <w:lvlText w:val="%2."/>
      <w:lvlJc w:val="left"/>
      <w:pPr>
        <w:ind w:left="7240" w:hanging="360"/>
      </w:pPr>
    </w:lvl>
    <w:lvl w:ilvl="2" w:tplc="0409001B" w:tentative="1">
      <w:start w:val="1"/>
      <w:numFmt w:val="lowerRoman"/>
      <w:lvlText w:val="%3."/>
      <w:lvlJc w:val="right"/>
      <w:pPr>
        <w:ind w:left="7960" w:hanging="180"/>
      </w:pPr>
    </w:lvl>
    <w:lvl w:ilvl="3" w:tplc="0409000F" w:tentative="1">
      <w:start w:val="1"/>
      <w:numFmt w:val="decimal"/>
      <w:lvlText w:val="%4."/>
      <w:lvlJc w:val="left"/>
      <w:pPr>
        <w:ind w:left="8680" w:hanging="360"/>
      </w:pPr>
    </w:lvl>
    <w:lvl w:ilvl="4" w:tplc="04090019" w:tentative="1">
      <w:start w:val="1"/>
      <w:numFmt w:val="lowerLetter"/>
      <w:lvlText w:val="%5."/>
      <w:lvlJc w:val="left"/>
      <w:pPr>
        <w:ind w:left="9400" w:hanging="360"/>
      </w:pPr>
    </w:lvl>
    <w:lvl w:ilvl="5" w:tplc="0409001B" w:tentative="1">
      <w:start w:val="1"/>
      <w:numFmt w:val="lowerRoman"/>
      <w:lvlText w:val="%6."/>
      <w:lvlJc w:val="right"/>
      <w:pPr>
        <w:ind w:left="10120" w:hanging="180"/>
      </w:pPr>
    </w:lvl>
    <w:lvl w:ilvl="6" w:tplc="0409000F" w:tentative="1">
      <w:start w:val="1"/>
      <w:numFmt w:val="decimal"/>
      <w:lvlText w:val="%7."/>
      <w:lvlJc w:val="left"/>
      <w:pPr>
        <w:ind w:left="10840" w:hanging="360"/>
      </w:pPr>
    </w:lvl>
    <w:lvl w:ilvl="7" w:tplc="04090019" w:tentative="1">
      <w:start w:val="1"/>
      <w:numFmt w:val="lowerLetter"/>
      <w:lvlText w:val="%8."/>
      <w:lvlJc w:val="left"/>
      <w:pPr>
        <w:ind w:left="11560" w:hanging="360"/>
      </w:pPr>
    </w:lvl>
    <w:lvl w:ilvl="8" w:tplc="0409001B" w:tentative="1">
      <w:start w:val="1"/>
      <w:numFmt w:val="lowerRoman"/>
      <w:lvlText w:val="%9."/>
      <w:lvlJc w:val="right"/>
      <w:pPr>
        <w:ind w:left="122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7528494C"/>
    <w:multiLevelType w:val="multilevel"/>
    <w:tmpl w:val="6DA0F82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7DA45ADA"/>
    <w:multiLevelType w:val="multilevel"/>
    <w:tmpl w:val="29B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3"/>
  </w:num>
  <w:num w:numId="2" w16cid:durableId="1707562677">
    <w:abstractNumId w:val="11"/>
  </w:num>
  <w:num w:numId="3" w16cid:durableId="488402972">
    <w:abstractNumId w:val="0"/>
  </w:num>
  <w:num w:numId="4" w16cid:durableId="1646352287">
    <w:abstractNumId w:val="12"/>
  </w:num>
  <w:num w:numId="5" w16cid:durableId="656806783">
    <w:abstractNumId w:val="2"/>
  </w:num>
  <w:num w:numId="6" w16cid:durableId="222833342">
    <w:abstractNumId w:val="5"/>
  </w:num>
  <w:num w:numId="7" w16cid:durableId="320819985">
    <w:abstractNumId w:val="9"/>
  </w:num>
  <w:num w:numId="8" w16cid:durableId="1012142412">
    <w:abstractNumId w:val="13"/>
  </w:num>
  <w:num w:numId="9" w16cid:durableId="1069696050">
    <w:abstractNumId w:val="14"/>
  </w:num>
  <w:num w:numId="10" w16cid:durableId="672034078">
    <w:abstractNumId w:val="1"/>
  </w:num>
  <w:num w:numId="11" w16cid:durableId="974990391">
    <w:abstractNumId w:val="10"/>
  </w:num>
  <w:num w:numId="12" w16cid:durableId="1879277026">
    <w:abstractNumId w:val="7"/>
  </w:num>
  <w:num w:numId="13" w16cid:durableId="270937160">
    <w:abstractNumId w:val="16"/>
  </w:num>
  <w:num w:numId="14" w16cid:durableId="1705863562">
    <w:abstractNumId w:val="4"/>
  </w:num>
  <w:num w:numId="15" w16cid:durableId="1428187911">
    <w:abstractNumId w:val="8"/>
  </w:num>
  <w:num w:numId="16" w16cid:durableId="965282893">
    <w:abstractNumId w:val="6"/>
  </w:num>
  <w:num w:numId="17" w16cid:durableId="765926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7E35"/>
    <w:rsid w:val="0001392A"/>
    <w:rsid w:val="00014100"/>
    <w:rsid w:val="00015368"/>
    <w:rsid w:val="0001647B"/>
    <w:rsid w:val="00035390"/>
    <w:rsid w:val="00043CAA"/>
    <w:rsid w:val="00045DC9"/>
    <w:rsid w:val="000474DC"/>
    <w:rsid w:val="00051A45"/>
    <w:rsid w:val="00054D97"/>
    <w:rsid w:val="00055371"/>
    <w:rsid w:val="000606BB"/>
    <w:rsid w:val="00060E26"/>
    <w:rsid w:val="00061FB6"/>
    <w:rsid w:val="0006777C"/>
    <w:rsid w:val="00067B2F"/>
    <w:rsid w:val="000719AB"/>
    <w:rsid w:val="00075432"/>
    <w:rsid w:val="000817DB"/>
    <w:rsid w:val="00081A85"/>
    <w:rsid w:val="00083066"/>
    <w:rsid w:val="00087E14"/>
    <w:rsid w:val="000968ED"/>
    <w:rsid w:val="000A5EE8"/>
    <w:rsid w:val="000B21C4"/>
    <w:rsid w:val="000B2B16"/>
    <w:rsid w:val="000C1D04"/>
    <w:rsid w:val="000D0E04"/>
    <w:rsid w:val="000D1026"/>
    <w:rsid w:val="000D2031"/>
    <w:rsid w:val="000D5E60"/>
    <w:rsid w:val="000D6FD3"/>
    <w:rsid w:val="000E18B5"/>
    <w:rsid w:val="000E233B"/>
    <w:rsid w:val="000F0FF7"/>
    <w:rsid w:val="000F3C9D"/>
    <w:rsid w:val="000F5E56"/>
    <w:rsid w:val="0010226B"/>
    <w:rsid w:val="001024FE"/>
    <w:rsid w:val="0010351F"/>
    <w:rsid w:val="0010521F"/>
    <w:rsid w:val="001071BA"/>
    <w:rsid w:val="001123C8"/>
    <w:rsid w:val="00113DAF"/>
    <w:rsid w:val="0011524B"/>
    <w:rsid w:val="00117EED"/>
    <w:rsid w:val="00122678"/>
    <w:rsid w:val="00133E32"/>
    <w:rsid w:val="001362EE"/>
    <w:rsid w:val="00140960"/>
    <w:rsid w:val="00142868"/>
    <w:rsid w:val="00144906"/>
    <w:rsid w:val="0016363B"/>
    <w:rsid w:val="00166627"/>
    <w:rsid w:val="001832A6"/>
    <w:rsid w:val="00183EAA"/>
    <w:rsid w:val="001847D4"/>
    <w:rsid w:val="001851DE"/>
    <w:rsid w:val="00185E8D"/>
    <w:rsid w:val="0019144D"/>
    <w:rsid w:val="0019477C"/>
    <w:rsid w:val="00197167"/>
    <w:rsid w:val="001A1208"/>
    <w:rsid w:val="001A451A"/>
    <w:rsid w:val="001B080E"/>
    <w:rsid w:val="001B14AC"/>
    <w:rsid w:val="001B2AB2"/>
    <w:rsid w:val="001B72E2"/>
    <w:rsid w:val="001C426C"/>
    <w:rsid w:val="001C6808"/>
    <w:rsid w:val="001D15E4"/>
    <w:rsid w:val="001D730D"/>
    <w:rsid w:val="001E1FA1"/>
    <w:rsid w:val="002037F4"/>
    <w:rsid w:val="002046F4"/>
    <w:rsid w:val="002121FA"/>
    <w:rsid w:val="00214412"/>
    <w:rsid w:val="0021659B"/>
    <w:rsid w:val="00221C7D"/>
    <w:rsid w:val="00230EBF"/>
    <w:rsid w:val="00234900"/>
    <w:rsid w:val="0024144D"/>
    <w:rsid w:val="00241DEA"/>
    <w:rsid w:val="00252813"/>
    <w:rsid w:val="002535F6"/>
    <w:rsid w:val="0025508A"/>
    <w:rsid w:val="0025580A"/>
    <w:rsid w:val="00260931"/>
    <w:rsid w:val="002634C4"/>
    <w:rsid w:val="002666CE"/>
    <w:rsid w:val="00271F66"/>
    <w:rsid w:val="00272B88"/>
    <w:rsid w:val="00274320"/>
    <w:rsid w:val="002761E1"/>
    <w:rsid w:val="002836E4"/>
    <w:rsid w:val="00290DEC"/>
    <w:rsid w:val="002915A2"/>
    <w:rsid w:val="00291A69"/>
    <w:rsid w:val="002928D3"/>
    <w:rsid w:val="00293206"/>
    <w:rsid w:val="00293ABD"/>
    <w:rsid w:val="002946AD"/>
    <w:rsid w:val="00296BB4"/>
    <w:rsid w:val="002A00ED"/>
    <w:rsid w:val="002A0720"/>
    <w:rsid w:val="002A17E7"/>
    <w:rsid w:val="002A1F8F"/>
    <w:rsid w:val="002A596A"/>
    <w:rsid w:val="002B0843"/>
    <w:rsid w:val="002B5937"/>
    <w:rsid w:val="002B72F0"/>
    <w:rsid w:val="002C2595"/>
    <w:rsid w:val="002C5790"/>
    <w:rsid w:val="002D725B"/>
    <w:rsid w:val="002F1FE6"/>
    <w:rsid w:val="002F4E68"/>
    <w:rsid w:val="002F5682"/>
    <w:rsid w:val="002F5A09"/>
    <w:rsid w:val="002F7503"/>
    <w:rsid w:val="002F7E12"/>
    <w:rsid w:val="00304F19"/>
    <w:rsid w:val="00305515"/>
    <w:rsid w:val="00305F03"/>
    <w:rsid w:val="003075DA"/>
    <w:rsid w:val="00311F0F"/>
    <w:rsid w:val="00312081"/>
    <w:rsid w:val="00312F7F"/>
    <w:rsid w:val="00317A4E"/>
    <w:rsid w:val="003228B7"/>
    <w:rsid w:val="00322FD3"/>
    <w:rsid w:val="00332806"/>
    <w:rsid w:val="003344CB"/>
    <w:rsid w:val="00346196"/>
    <w:rsid w:val="00347B0A"/>
    <w:rsid w:val="003508A3"/>
    <w:rsid w:val="00353ADA"/>
    <w:rsid w:val="00360490"/>
    <w:rsid w:val="00364193"/>
    <w:rsid w:val="0036620A"/>
    <w:rsid w:val="0036634D"/>
    <w:rsid w:val="00366FBF"/>
    <w:rsid w:val="003673CF"/>
    <w:rsid w:val="00371482"/>
    <w:rsid w:val="00377AED"/>
    <w:rsid w:val="00382187"/>
    <w:rsid w:val="00382BA4"/>
    <w:rsid w:val="003845C1"/>
    <w:rsid w:val="00384C85"/>
    <w:rsid w:val="003902EA"/>
    <w:rsid w:val="00395C70"/>
    <w:rsid w:val="003970A1"/>
    <w:rsid w:val="00397534"/>
    <w:rsid w:val="003A4600"/>
    <w:rsid w:val="003A6F89"/>
    <w:rsid w:val="003A7071"/>
    <w:rsid w:val="003B38C1"/>
    <w:rsid w:val="003B4FCF"/>
    <w:rsid w:val="003B6D61"/>
    <w:rsid w:val="003C2374"/>
    <w:rsid w:val="003D01BD"/>
    <w:rsid w:val="003D352A"/>
    <w:rsid w:val="003F49B1"/>
    <w:rsid w:val="003F6548"/>
    <w:rsid w:val="0040117B"/>
    <w:rsid w:val="0040606E"/>
    <w:rsid w:val="00410332"/>
    <w:rsid w:val="00423E3E"/>
    <w:rsid w:val="00427AF4"/>
    <w:rsid w:val="00432BFD"/>
    <w:rsid w:val="004400E2"/>
    <w:rsid w:val="004422A9"/>
    <w:rsid w:val="00442D2B"/>
    <w:rsid w:val="00451A86"/>
    <w:rsid w:val="004534DE"/>
    <w:rsid w:val="00461632"/>
    <w:rsid w:val="004647DA"/>
    <w:rsid w:val="004669D2"/>
    <w:rsid w:val="00466C32"/>
    <w:rsid w:val="0046790D"/>
    <w:rsid w:val="00470387"/>
    <w:rsid w:val="00471192"/>
    <w:rsid w:val="00474062"/>
    <w:rsid w:val="0047682A"/>
    <w:rsid w:val="00477D6B"/>
    <w:rsid w:val="0048744F"/>
    <w:rsid w:val="004943EA"/>
    <w:rsid w:val="00495E90"/>
    <w:rsid w:val="004B04D8"/>
    <w:rsid w:val="004B212B"/>
    <w:rsid w:val="004C1287"/>
    <w:rsid w:val="004C608F"/>
    <w:rsid w:val="004D3155"/>
    <w:rsid w:val="004D39C4"/>
    <w:rsid w:val="004D76C8"/>
    <w:rsid w:val="004E04A9"/>
    <w:rsid w:val="004E5CA6"/>
    <w:rsid w:val="004F1702"/>
    <w:rsid w:val="005123B4"/>
    <w:rsid w:val="00524397"/>
    <w:rsid w:val="0053057A"/>
    <w:rsid w:val="0053459F"/>
    <w:rsid w:val="0054282C"/>
    <w:rsid w:val="005431D5"/>
    <w:rsid w:val="00545162"/>
    <w:rsid w:val="00545762"/>
    <w:rsid w:val="00547A99"/>
    <w:rsid w:val="00547CCF"/>
    <w:rsid w:val="0055022D"/>
    <w:rsid w:val="00550385"/>
    <w:rsid w:val="00551ECA"/>
    <w:rsid w:val="00560A29"/>
    <w:rsid w:val="00562377"/>
    <w:rsid w:val="00570A68"/>
    <w:rsid w:val="00571982"/>
    <w:rsid w:val="00573AD4"/>
    <w:rsid w:val="00580ED8"/>
    <w:rsid w:val="00582BCD"/>
    <w:rsid w:val="00586108"/>
    <w:rsid w:val="00586EC7"/>
    <w:rsid w:val="005873EC"/>
    <w:rsid w:val="00590880"/>
    <w:rsid w:val="005941D1"/>
    <w:rsid w:val="00594D27"/>
    <w:rsid w:val="005A0798"/>
    <w:rsid w:val="005A3549"/>
    <w:rsid w:val="005A48E2"/>
    <w:rsid w:val="005A4C71"/>
    <w:rsid w:val="005A4CA6"/>
    <w:rsid w:val="005A5681"/>
    <w:rsid w:val="005B159E"/>
    <w:rsid w:val="005B437E"/>
    <w:rsid w:val="005B5FA3"/>
    <w:rsid w:val="005C21F6"/>
    <w:rsid w:val="005D0428"/>
    <w:rsid w:val="005D5153"/>
    <w:rsid w:val="005E25EC"/>
    <w:rsid w:val="005E7799"/>
    <w:rsid w:val="005E7811"/>
    <w:rsid w:val="005F67FB"/>
    <w:rsid w:val="00600490"/>
    <w:rsid w:val="00601239"/>
    <w:rsid w:val="00601760"/>
    <w:rsid w:val="00603DF0"/>
    <w:rsid w:val="00605827"/>
    <w:rsid w:val="00607024"/>
    <w:rsid w:val="006075F1"/>
    <w:rsid w:val="00613D7C"/>
    <w:rsid w:val="00617BD6"/>
    <w:rsid w:val="00620145"/>
    <w:rsid w:val="00621FFF"/>
    <w:rsid w:val="00622164"/>
    <w:rsid w:val="006263AE"/>
    <w:rsid w:val="006305F8"/>
    <w:rsid w:val="00633A89"/>
    <w:rsid w:val="00634BAF"/>
    <w:rsid w:val="006370D3"/>
    <w:rsid w:val="00642163"/>
    <w:rsid w:val="00644BFA"/>
    <w:rsid w:val="00646050"/>
    <w:rsid w:val="00661461"/>
    <w:rsid w:val="006713CA"/>
    <w:rsid w:val="00671E45"/>
    <w:rsid w:val="00676C5C"/>
    <w:rsid w:val="00681084"/>
    <w:rsid w:val="006862C9"/>
    <w:rsid w:val="00695558"/>
    <w:rsid w:val="006A4F08"/>
    <w:rsid w:val="006B5A68"/>
    <w:rsid w:val="006C54A6"/>
    <w:rsid w:val="006C695A"/>
    <w:rsid w:val="006D2E08"/>
    <w:rsid w:val="006D5E0F"/>
    <w:rsid w:val="006E00B3"/>
    <w:rsid w:val="006E4EE1"/>
    <w:rsid w:val="006F3027"/>
    <w:rsid w:val="006F37C8"/>
    <w:rsid w:val="006F7B75"/>
    <w:rsid w:val="007058FB"/>
    <w:rsid w:val="00710A0F"/>
    <w:rsid w:val="0071455B"/>
    <w:rsid w:val="00727AAD"/>
    <w:rsid w:val="00730DFF"/>
    <w:rsid w:val="007318E5"/>
    <w:rsid w:val="00732DFE"/>
    <w:rsid w:val="00736348"/>
    <w:rsid w:val="007430E1"/>
    <w:rsid w:val="00753637"/>
    <w:rsid w:val="00756BD6"/>
    <w:rsid w:val="00757501"/>
    <w:rsid w:val="00757E4A"/>
    <w:rsid w:val="007631DB"/>
    <w:rsid w:val="00766F74"/>
    <w:rsid w:val="00771FCC"/>
    <w:rsid w:val="00772828"/>
    <w:rsid w:val="007761CA"/>
    <w:rsid w:val="00776C93"/>
    <w:rsid w:val="007950EC"/>
    <w:rsid w:val="007A502D"/>
    <w:rsid w:val="007A72BC"/>
    <w:rsid w:val="007B6A58"/>
    <w:rsid w:val="007C2565"/>
    <w:rsid w:val="007C6034"/>
    <w:rsid w:val="007D1613"/>
    <w:rsid w:val="007E32CB"/>
    <w:rsid w:val="007E4FF5"/>
    <w:rsid w:val="007E657A"/>
    <w:rsid w:val="007F3669"/>
    <w:rsid w:val="007F5A84"/>
    <w:rsid w:val="007F6603"/>
    <w:rsid w:val="0082150C"/>
    <w:rsid w:val="0082729D"/>
    <w:rsid w:val="008276DA"/>
    <w:rsid w:val="00835D14"/>
    <w:rsid w:val="00841925"/>
    <w:rsid w:val="008445DC"/>
    <w:rsid w:val="00847D5E"/>
    <w:rsid w:val="00851967"/>
    <w:rsid w:val="00853183"/>
    <w:rsid w:val="00854ED7"/>
    <w:rsid w:val="008550AD"/>
    <w:rsid w:val="00856B2E"/>
    <w:rsid w:val="00857157"/>
    <w:rsid w:val="00873EE5"/>
    <w:rsid w:val="00881112"/>
    <w:rsid w:val="00882758"/>
    <w:rsid w:val="00884A73"/>
    <w:rsid w:val="00887467"/>
    <w:rsid w:val="00894C77"/>
    <w:rsid w:val="008A3E25"/>
    <w:rsid w:val="008A4717"/>
    <w:rsid w:val="008B0359"/>
    <w:rsid w:val="008B16BD"/>
    <w:rsid w:val="008B2CC1"/>
    <w:rsid w:val="008B459B"/>
    <w:rsid w:val="008B4B5E"/>
    <w:rsid w:val="008B60B2"/>
    <w:rsid w:val="008B6912"/>
    <w:rsid w:val="008C0E76"/>
    <w:rsid w:val="008C1715"/>
    <w:rsid w:val="008C1B71"/>
    <w:rsid w:val="008C4872"/>
    <w:rsid w:val="008C62E6"/>
    <w:rsid w:val="008C7446"/>
    <w:rsid w:val="008D25BC"/>
    <w:rsid w:val="008D4B35"/>
    <w:rsid w:val="008D5BE2"/>
    <w:rsid w:val="008D6DDB"/>
    <w:rsid w:val="008D70EB"/>
    <w:rsid w:val="008E2F7C"/>
    <w:rsid w:val="008E4731"/>
    <w:rsid w:val="008F74D7"/>
    <w:rsid w:val="00902180"/>
    <w:rsid w:val="0090731E"/>
    <w:rsid w:val="009109CA"/>
    <w:rsid w:val="00916EE2"/>
    <w:rsid w:val="00921815"/>
    <w:rsid w:val="009260D1"/>
    <w:rsid w:val="00941A4A"/>
    <w:rsid w:val="00956BC2"/>
    <w:rsid w:val="009573B1"/>
    <w:rsid w:val="00966A22"/>
    <w:rsid w:val="0096722F"/>
    <w:rsid w:val="00972715"/>
    <w:rsid w:val="00980843"/>
    <w:rsid w:val="0099483F"/>
    <w:rsid w:val="009A3DA5"/>
    <w:rsid w:val="009B46A0"/>
    <w:rsid w:val="009B6F60"/>
    <w:rsid w:val="009C64FF"/>
    <w:rsid w:val="009C66EF"/>
    <w:rsid w:val="009D25DA"/>
    <w:rsid w:val="009D781A"/>
    <w:rsid w:val="009D7A23"/>
    <w:rsid w:val="009E0102"/>
    <w:rsid w:val="009E0FED"/>
    <w:rsid w:val="009E2791"/>
    <w:rsid w:val="009E315C"/>
    <w:rsid w:val="009E3F6F"/>
    <w:rsid w:val="009F272D"/>
    <w:rsid w:val="009F2D8B"/>
    <w:rsid w:val="009F3BF9"/>
    <w:rsid w:val="009F412C"/>
    <w:rsid w:val="009F499F"/>
    <w:rsid w:val="00A01085"/>
    <w:rsid w:val="00A11331"/>
    <w:rsid w:val="00A11800"/>
    <w:rsid w:val="00A27B5D"/>
    <w:rsid w:val="00A30205"/>
    <w:rsid w:val="00A35B56"/>
    <w:rsid w:val="00A40829"/>
    <w:rsid w:val="00A42DAF"/>
    <w:rsid w:val="00A44C87"/>
    <w:rsid w:val="00A45BD8"/>
    <w:rsid w:val="00A46877"/>
    <w:rsid w:val="00A517C7"/>
    <w:rsid w:val="00A55E06"/>
    <w:rsid w:val="00A56818"/>
    <w:rsid w:val="00A618D2"/>
    <w:rsid w:val="00A62AE8"/>
    <w:rsid w:val="00A62FD9"/>
    <w:rsid w:val="00A639FB"/>
    <w:rsid w:val="00A65474"/>
    <w:rsid w:val="00A778BF"/>
    <w:rsid w:val="00A779AE"/>
    <w:rsid w:val="00A829E5"/>
    <w:rsid w:val="00A8557D"/>
    <w:rsid w:val="00A85B8E"/>
    <w:rsid w:val="00A87D97"/>
    <w:rsid w:val="00A95EA4"/>
    <w:rsid w:val="00A9797C"/>
    <w:rsid w:val="00AA2694"/>
    <w:rsid w:val="00AA3F11"/>
    <w:rsid w:val="00AB09DD"/>
    <w:rsid w:val="00AB0EBD"/>
    <w:rsid w:val="00AB25F3"/>
    <w:rsid w:val="00AB3C0D"/>
    <w:rsid w:val="00AC205C"/>
    <w:rsid w:val="00AC29E8"/>
    <w:rsid w:val="00AC639A"/>
    <w:rsid w:val="00AD2CAD"/>
    <w:rsid w:val="00AE4A6C"/>
    <w:rsid w:val="00AF0DBC"/>
    <w:rsid w:val="00AF5226"/>
    <w:rsid w:val="00AF5C73"/>
    <w:rsid w:val="00B0015F"/>
    <w:rsid w:val="00B02FE9"/>
    <w:rsid w:val="00B05A69"/>
    <w:rsid w:val="00B07C3A"/>
    <w:rsid w:val="00B148F0"/>
    <w:rsid w:val="00B22DCA"/>
    <w:rsid w:val="00B27CAB"/>
    <w:rsid w:val="00B30536"/>
    <w:rsid w:val="00B31CE7"/>
    <w:rsid w:val="00B34A68"/>
    <w:rsid w:val="00B40598"/>
    <w:rsid w:val="00B4464D"/>
    <w:rsid w:val="00B50603"/>
    <w:rsid w:val="00B50B99"/>
    <w:rsid w:val="00B62CD9"/>
    <w:rsid w:val="00B62D71"/>
    <w:rsid w:val="00B70945"/>
    <w:rsid w:val="00B7179F"/>
    <w:rsid w:val="00B7368E"/>
    <w:rsid w:val="00B9734B"/>
    <w:rsid w:val="00BA3510"/>
    <w:rsid w:val="00BA3C2F"/>
    <w:rsid w:val="00BA4458"/>
    <w:rsid w:val="00BB4F8C"/>
    <w:rsid w:val="00BB7668"/>
    <w:rsid w:val="00BC0B0B"/>
    <w:rsid w:val="00BC340F"/>
    <w:rsid w:val="00BD20D7"/>
    <w:rsid w:val="00BD40B3"/>
    <w:rsid w:val="00BD561C"/>
    <w:rsid w:val="00BF74D1"/>
    <w:rsid w:val="00C0185B"/>
    <w:rsid w:val="00C03A38"/>
    <w:rsid w:val="00C0550D"/>
    <w:rsid w:val="00C11BFE"/>
    <w:rsid w:val="00C14AC5"/>
    <w:rsid w:val="00C16B87"/>
    <w:rsid w:val="00C24E02"/>
    <w:rsid w:val="00C35947"/>
    <w:rsid w:val="00C35D8E"/>
    <w:rsid w:val="00C402E3"/>
    <w:rsid w:val="00C42B6C"/>
    <w:rsid w:val="00C4737D"/>
    <w:rsid w:val="00C56CE9"/>
    <w:rsid w:val="00C628F5"/>
    <w:rsid w:val="00C70692"/>
    <w:rsid w:val="00C77973"/>
    <w:rsid w:val="00C82C3D"/>
    <w:rsid w:val="00C86FE8"/>
    <w:rsid w:val="00C9349A"/>
    <w:rsid w:val="00C94629"/>
    <w:rsid w:val="00C948D3"/>
    <w:rsid w:val="00CA71F6"/>
    <w:rsid w:val="00CB0A6C"/>
    <w:rsid w:val="00CB11D9"/>
    <w:rsid w:val="00CB2385"/>
    <w:rsid w:val="00CB647B"/>
    <w:rsid w:val="00CC0C81"/>
    <w:rsid w:val="00CC41D0"/>
    <w:rsid w:val="00CC459C"/>
    <w:rsid w:val="00CC4633"/>
    <w:rsid w:val="00CC556D"/>
    <w:rsid w:val="00CD4CAC"/>
    <w:rsid w:val="00CE2A45"/>
    <w:rsid w:val="00CE3C38"/>
    <w:rsid w:val="00CE51DB"/>
    <w:rsid w:val="00CE65D4"/>
    <w:rsid w:val="00CE6AEF"/>
    <w:rsid w:val="00CE71FF"/>
    <w:rsid w:val="00CF12DF"/>
    <w:rsid w:val="00CF1CB6"/>
    <w:rsid w:val="00CF4A91"/>
    <w:rsid w:val="00CF6931"/>
    <w:rsid w:val="00D029DB"/>
    <w:rsid w:val="00D07CCD"/>
    <w:rsid w:val="00D14E20"/>
    <w:rsid w:val="00D1760D"/>
    <w:rsid w:val="00D21832"/>
    <w:rsid w:val="00D36F89"/>
    <w:rsid w:val="00D407A9"/>
    <w:rsid w:val="00D41AD1"/>
    <w:rsid w:val="00D45252"/>
    <w:rsid w:val="00D46F5A"/>
    <w:rsid w:val="00D52E5E"/>
    <w:rsid w:val="00D571B4"/>
    <w:rsid w:val="00D6563B"/>
    <w:rsid w:val="00D71B4D"/>
    <w:rsid w:val="00D72056"/>
    <w:rsid w:val="00D76247"/>
    <w:rsid w:val="00D7766F"/>
    <w:rsid w:val="00D8190D"/>
    <w:rsid w:val="00D8242A"/>
    <w:rsid w:val="00D910FB"/>
    <w:rsid w:val="00D93D55"/>
    <w:rsid w:val="00DA77C7"/>
    <w:rsid w:val="00DB152B"/>
    <w:rsid w:val="00DB7945"/>
    <w:rsid w:val="00DC084F"/>
    <w:rsid w:val="00DC1382"/>
    <w:rsid w:val="00DC2433"/>
    <w:rsid w:val="00DC58E2"/>
    <w:rsid w:val="00DC73C8"/>
    <w:rsid w:val="00DD48C2"/>
    <w:rsid w:val="00DE36A9"/>
    <w:rsid w:val="00DE375D"/>
    <w:rsid w:val="00DE398A"/>
    <w:rsid w:val="00DE4F1B"/>
    <w:rsid w:val="00DF3D85"/>
    <w:rsid w:val="00E07372"/>
    <w:rsid w:val="00E11DA5"/>
    <w:rsid w:val="00E13DA1"/>
    <w:rsid w:val="00E161A2"/>
    <w:rsid w:val="00E24C69"/>
    <w:rsid w:val="00E25ABC"/>
    <w:rsid w:val="00E3073E"/>
    <w:rsid w:val="00E335FE"/>
    <w:rsid w:val="00E360FC"/>
    <w:rsid w:val="00E452E1"/>
    <w:rsid w:val="00E5021F"/>
    <w:rsid w:val="00E52ABC"/>
    <w:rsid w:val="00E53903"/>
    <w:rsid w:val="00E65EC5"/>
    <w:rsid w:val="00E671A6"/>
    <w:rsid w:val="00E70C73"/>
    <w:rsid w:val="00E70CA5"/>
    <w:rsid w:val="00E74C70"/>
    <w:rsid w:val="00E84E9C"/>
    <w:rsid w:val="00E8537D"/>
    <w:rsid w:val="00E873A9"/>
    <w:rsid w:val="00E90189"/>
    <w:rsid w:val="00E96913"/>
    <w:rsid w:val="00E97E0F"/>
    <w:rsid w:val="00EA008E"/>
    <w:rsid w:val="00EA2E02"/>
    <w:rsid w:val="00EA4207"/>
    <w:rsid w:val="00EA6BE7"/>
    <w:rsid w:val="00EA77CC"/>
    <w:rsid w:val="00EB783E"/>
    <w:rsid w:val="00EC1705"/>
    <w:rsid w:val="00EC33A6"/>
    <w:rsid w:val="00EC4E49"/>
    <w:rsid w:val="00ED3D85"/>
    <w:rsid w:val="00ED6D57"/>
    <w:rsid w:val="00ED77FB"/>
    <w:rsid w:val="00EE0711"/>
    <w:rsid w:val="00EE0844"/>
    <w:rsid w:val="00EE5FCC"/>
    <w:rsid w:val="00EF2092"/>
    <w:rsid w:val="00F00BF7"/>
    <w:rsid w:val="00F021A6"/>
    <w:rsid w:val="00F04A54"/>
    <w:rsid w:val="00F115AF"/>
    <w:rsid w:val="00F11D94"/>
    <w:rsid w:val="00F12CDA"/>
    <w:rsid w:val="00F1473D"/>
    <w:rsid w:val="00F1515F"/>
    <w:rsid w:val="00F158C0"/>
    <w:rsid w:val="00F16C68"/>
    <w:rsid w:val="00F255EC"/>
    <w:rsid w:val="00F26DF1"/>
    <w:rsid w:val="00F310B7"/>
    <w:rsid w:val="00F31D9C"/>
    <w:rsid w:val="00F33186"/>
    <w:rsid w:val="00F33833"/>
    <w:rsid w:val="00F3643F"/>
    <w:rsid w:val="00F4019B"/>
    <w:rsid w:val="00F46CC9"/>
    <w:rsid w:val="00F50976"/>
    <w:rsid w:val="00F51449"/>
    <w:rsid w:val="00F51E4E"/>
    <w:rsid w:val="00F53819"/>
    <w:rsid w:val="00F55213"/>
    <w:rsid w:val="00F66152"/>
    <w:rsid w:val="00F66ADE"/>
    <w:rsid w:val="00F7101E"/>
    <w:rsid w:val="00F735B5"/>
    <w:rsid w:val="00F777B3"/>
    <w:rsid w:val="00F81FA4"/>
    <w:rsid w:val="00F97174"/>
    <w:rsid w:val="00FA02DC"/>
    <w:rsid w:val="00FA136F"/>
    <w:rsid w:val="00FA1E50"/>
    <w:rsid w:val="00FA3BF6"/>
    <w:rsid w:val="00FC3D4A"/>
    <w:rsid w:val="00FC3DAA"/>
    <w:rsid w:val="00FC6DA2"/>
    <w:rsid w:val="00FC7D2C"/>
    <w:rsid w:val="00FD7DDE"/>
    <w:rsid w:val="00FE0389"/>
    <w:rsid w:val="00FF0DF2"/>
    <w:rsid w:val="00FF2B98"/>
    <w:rsid w:val="00FF452B"/>
    <w:rsid w:val="01ED4160"/>
    <w:rsid w:val="028559A1"/>
    <w:rsid w:val="06B188CC"/>
    <w:rsid w:val="0C83A265"/>
    <w:rsid w:val="0D60AC97"/>
    <w:rsid w:val="10CF5713"/>
    <w:rsid w:val="14916709"/>
    <w:rsid w:val="18C0A11C"/>
    <w:rsid w:val="3225EF6A"/>
    <w:rsid w:val="40AE8257"/>
    <w:rsid w:val="44AFF47E"/>
    <w:rsid w:val="47A0029F"/>
    <w:rsid w:val="47E3837B"/>
    <w:rsid w:val="4E3BF774"/>
    <w:rsid w:val="4E4D47CD"/>
    <w:rsid w:val="4E516670"/>
    <w:rsid w:val="5610FAC5"/>
    <w:rsid w:val="60D8403A"/>
    <w:rsid w:val="65235EB4"/>
    <w:rsid w:val="7CF8EBCC"/>
    <w:rsid w:val="7CFAC8D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4C9A5BCC-1CC7-4A80-9143-BE20A01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rsid w:val="004534DE"/>
    <w:rPr>
      <w:rFonts w:ascii="Arial" w:eastAsia="SimSun" w:hAnsi="Arial" w:cs="Arial"/>
      <w:bCs/>
      <w:iCs/>
      <w:caps/>
      <w:sz w:val="22"/>
      <w:szCs w:val="28"/>
      <w:lang w:val="en-US" w:eastAsia="zh-CN"/>
    </w:rPr>
  </w:style>
  <w:style w:type="character" w:styleId="Hyperlink">
    <w:name w:val="Hyperlink"/>
    <w:uiPriority w:val="99"/>
    <w:unhideWhenUsed/>
    <w:rsid w:val="00CA71F6"/>
    <w:rPr>
      <w:color w:val="0000FF"/>
      <w:u w:val="single"/>
    </w:rPr>
  </w:style>
  <w:style w:type="character" w:styleId="FollowedHyperlink">
    <w:name w:val="FollowedHyperlink"/>
    <w:basedOn w:val="DefaultParagraphFont"/>
    <w:semiHidden/>
    <w:unhideWhenUsed/>
    <w:rsid w:val="00CA71F6"/>
    <w:rPr>
      <w:color w:val="800080" w:themeColor="followedHyperlink"/>
      <w:u w:val="single"/>
    </w:rPr>
  </w:style>
  <w:style w:type="paragraph" w:customStyle="1" w:styleId="Endofdocument">
    <w:name w:val="End of document"/>
    <w:basedOn w:val="Normal"/>
    <w:rsid w:val="00272B88"/>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72B88"/>
    <w:rPr>
      <w:rFonts w:ascii="Arial" w:eastAsia="SimSun" w:hAnsi="Arial" w:cs="Arial"/>
      <w:sz w:val="22"/>
      <w:lang w:val="en-US" w:eastAsia="zh-CN"/>
    </w:rPr>
  </w:style>
  <w:style w:type="paragraph" w:styleId="NormalWeb">
    <w:name w:val="Normal (Web)"/>
    <w:basedOn w:val="Normal"/>
    <w:uiPriority w:val="99"/>
    <w:semiHidden/>
    <w:unhideWhenUsed/>
    <w:rsid w:val="00634BAF"/>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634BAF"/>
    <w:rPr>
      <w:b/>
      <w:bCs/>
    </w:rPr>
  </w:style>
  <w:style w:type="paragraph" w:styleId="Revision">
    <w:name w:val="Revision"/>
    <w:hidden/>
    <w:uiPriority w:val="99"/>
    <w:semiHidden/>
    <w:rsid w:val="00432BFD"/>
    <w:rPr>
      <w:rFonts w:ascii="Arial" w:eastAsia="SimSun" w:hAnsi="Arial" w:cs="Arial"/>
      <w:sz w:val="22"/>
      <w:lang w:val="en-US" w:eastAsia="zh-CN"/>
    </w:rPr>
  </w:style>
  <w:style w:type="character" w:styleId="CommentReference">
    <w:name w:val="annotation reference"/>
    <w:basedOn w:val="DefaultParagraphFont"/>
    <w:semiHidden/>
    <w:unhideWhenUsed/>
    <w:rsid w:val="00AB25F3"/>
    <w:rPr>
      <w:sz w:val="16"/>
      <w:szCs w:val="16"/>
    </w:rPr>
  </w:style>
  <w:style w:type="paragraph" w:styleId="CommentSubject">
    <w:name w:val="annotation subject"/>
    <w:basedOn w:val="CommentText"/>
    <w:next w:val="CommentText"/>
    <w:link w:val="CommentSubjectChar"/>
    <w:semiHidden/>
    <w:unhideWhenUsed/>
    <w:rsid w:val="00AB25F3"/>
    <w:rPr>
      <w:b/>
      <w:bCs/>
      <w:sz w:val="20"/>
    </w:rPr>
  </w:style>
  <w:style w:type="character" w:customStyle="1" w:styleId="CommentTextChar">
    <w:name w:val="Comment Text Char"/>
    <w:basedOn w:val="DefaultParagraphFont"/>
    <w:link w:val="CommentText"/>
    <w:semiHidden/>
    <w:rsid w:val="00AB25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B25F3"/>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0E18B5"/>
    <w:rPr>
      <w:color w:val="605E5C"/>
      <w:shd w:val="clear" w:color="auto" w:fill="E1DFDD"/>
    </w:rPr>
  </w:style>
  <w:style w:type="character" w:styleId="Mention">
    <w:name w:val="Mention"/>
    <w:basedOn w:val="DefaultParagraphFont"/>
    <w:uiPriority w:val="99"/>
    <w:unhideWhenUsed/>
    <w:rsid w:val="00AB3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1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cws/en/cws_11/cws_11_12.pdf" TargetMode="External"/><Relationship Id="rId2" Type="http://schemas.openxmlformats.org/officeDocument/2006/relationships/customXml" Target="../customXml/item2.xml"/><Relationship Id="rId16" Type="http://schemas.openxmlformats.org/officeDocument/2006/relationships/hyperlink" Target="https://www.wipo.int/edocs/mdocs/cws/en/cws_11/cws_11_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n/web/standards/part_07"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standards/part_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ICSDBFP-360348501-19444</_dlc_DocId>
    <_dlc_DocIdUrl xmlns="ec94eb93-2160-433d-bc9d-10bdc50beb83">
      <Url>https://wipoprod.sharepoint.com/sites/SPS-INT-BFP-ICSD-CWS/_layouts/15/DocIdRedir.aspx?ID=ICSDBFP-360348501-19444</Url>
      <Description>ICSDBFP-360348501-19444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6" ma:contentTypeDescription="" ma:contentTypeScope="" ma:versionID="7c0e7123dc93220dedd55e70fc732cd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2.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04E680FC-781B-4E51-9E0C-1191F9EF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CWS_13 (E).dotm</Template>
  <TotalTime>6</TotalTime>
  <Pages>1</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CWS/13/6 (English)</vt:lpstr>
    </vt:vector>
  </TitlesOfParts>
  <Company>WIPO</Company>
  <LinksUpToDate>false</LinksUpToDate>
  <CharactersWithSpaces>7677</CharactersWithSpaces>
  <SharedDoc>false</SharedDoc>
  <HLinks>
    <vt:vector size="24" baseType="variant">
      <vt:variant>
        <vt:i4>4325490</vt:i4>
      </vt:variant>
      <vt:variant>
        <vt:i4>31</vt:i4>
      </vt:variant>
      <vt:variant>
        <vt:i4>0</vt:i4>
      </vt:variant>
      <vt:variant>
        <vt:i4>5</vt:i4>
      </vt:variant>
      <vt:variant>
        <vt:lpwstr>https://www.wipo.int/edocs/mdocs/cws/en/cws_11/cws_11_12.pdf</vt:lpwstr>
      </vt:variant>
      <vt:variant>
        <vt:lpwstr/>
      </vt:variant>
      <vt:variant>
        <vt:i4>4325490</vt:i4>
      </vt:variant>
      <vt:variant>
        <vt:i4>26</vt:i4>
      </vt:variant>
      <vt:variant>
        <vt:i4>0</vt:i4>
      </vt:variant>
      <vt:variant>
        <vt:i4>5</vt:i4>
      </vt:variant>
      <vt:variant>
        <vt:lpwstr>https://www.wipo.int/edocs/mdocs/cws/en/cws_11/cws_11_12.pdf</vt:lpwstr>
      </vt:variant>
      <vt:variant>
        <vt:lpwstr/>
      </vt:variant>
      <vt:variant>
        <vt:i4>4194343</vt:i4>
      </vt:variant>
      <vt:variant>
        <vt:i4>15</vt:i4>
      </vt:variant>
      <vt:variant>
        <vt:i4>0</vt:i4>
      </vt:variant>
      <vt:variant>
        <vt:i4>5</vt:i4>
      </vt:variant>
      <vt:variant>
        <vt:lpwstr>https://www.wipo.int/en/web/standards/part_07</vt:lpwstr>
      </vt:variant>
      <vt:variant>
        <vt:lpwstr>p7.18</vt:lpwstr>
      </vt:variant>
      <vt:variant>
        <vt:i4>4194343</vt:i4>
      </vt:variant>
      <vt:variant>
        <vt:i4>10</vt:i4>
      </vt:variant>
      <vt:variant>
        <vt:i4>0</vt:i4>
      </vt:variant>
      <vt:variant>
        <vt:i4>5</vt:i4>
      </vt:variant>
      <vt:variant>
        <vt:lpwstr>https://www.wipo.int/en/web/standards/part_07</vt:lpwstr>
      </vt:variant>
      <vt:variant>
        <vt:lpwstr>p7.18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CWS/13/6 (English)</dc:title>
  <dc:subject>Report on Task No. 52 by the PAPI Task Force </dc:subject>
  <dc:creator>WIPO</dc:creator>
  <cp:keywords>WIPO CWS Thirteenth Session, Report, Public Access to Patent Information, PAPI, Task Force</cp:keywords>
  <cp:lastModifiedBy>EMMETT Claudia</cp:lastModifiedBy>
  <cp:revision>181</cp:revision>
  <cp:lastPrinted>2025-09-22T17:00:00Z</cp:lastPrinted>
  <dcterms:created xsi:type="dcterms:W3CDTF">2025-06-20T00:56:00Z</dcterms:created>
  <dcterms:modified xsi:type="dcterms:W3CDTF">2025-09-22T08:04:00Z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3efce295-cfb3-4bad-9621-ed9dfdbe2f61</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2025-09-19T09:20:49Z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51e92900-f8bf-47f7-9945-cd1d1582a578</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