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D84B" w14:textId="77777777" w:rsidR="008B2CC1" w:rsidRPr="008B2CC1" w:rsidRDefault="00873EE5" w:rsidP="00F11D94">
      <w:pPr>
        <w:spacing w:after="120"/>
        <w:jc w:val="right"/>
      </w:pPr>
      <w:r>
        <w:rPr>
          <w:noProof/>
          <w:sz w:val="28"/>
          <w:szCs w:val="28"/>
          <w:lang w:eastAsia="en-US"/>
        </w:rPr>
        <w:drawing>
          <wp:inline distT="0" distB="0" distL="0" distR="0" wp14:anchorId="6502C287" wp14:editId="35EDAAA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9B9B5CA" wp14:editId="64800BC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3B145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4CF59A79" w14:textId="101A3617"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00274581">
        <w:rPr>
          <w:rFonts w:ascii="Arial Black" w:hAnsi="Arial Black"/>
          <w:caps/>
          <w:sz w:val="15"/>
          <w:szCs w:val="15"/>
        </w:rPr>
        <w:t>3</w:t>
      </w:r>
      <w:r w:rsidRPr="00274581">
        <w:rPr>
          <w:rFonts w:ascii="Arial Black" w:hAnsi="Arial Black"/>
          <w:caps/>
          <w:sz w:val="15"/>
          <w:szCs w:val="15"/>
        </w:rPr>
        <w:t>/</w:t>
      </w:r>
      <w:bookmarkStart w:id="0" w:name="Code"/>
      <w:bookmarkEnd w:id="0"/>
      <w:r w:rsidR="00274581">
        <w:rPr>
          <w:rFonts w:ascii="Arial Black" w:hAnsi="Arial Black"/>
          <w:caps/>
          <w:sz w:val="15"/>
          <w:szCs w:val="15"/>
        </w:rPr>
        <w:t>26</w:t>
      </w:r>
    </w:p>
    <w:p w14:paraId="0533FD03"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367E0287" w14:textId="22C50086" w:rsidR="008B2CC1" w:rsidRPr="00CE65D4" w:rsidRDefault="00CE65D4" w:rsidP="00CE65D4">
      <w:pPr>
        <w:spacing w:after="1200"/>
        <w:jc w:val="right"/>
        <w:rPr>
          <w:rFonts w:ascii="Arial Black" w:hAnsi="Arial Black"/>
          <w:caps/>
          <w:sz w:val="15"/>
          <w:szCs w:val="15"/>
        </w:rPr>
      </w:pPr>
      <w:r w:rsidRPr="42EE2825">
        <w:rPr>
          <w:rFonts w:ascii="Arial Black" w:hAnsi="Arial Black"/>
          <w:caps/>
          <w:sz w:val="15"/>
          <w:szCs w:val="15"/>
        </w:rPr>
        <w:t xml:space="preserve">DATE: </w:t>
      </w:r>
      <w:bookmarkStart w:id="2" w:name="Date"/>
      <w:r w:rsidR="00B34FD0" w:rsidRPr="42EE2825">
        <w:rPr>
          <w:rFonts w:ascii="Arial Black" w:hAnsi="Arial Black"/>
          <w:caps/>
          <w:sz w:val="15"/>
          <w:szCs w:val="15"/>
        </w:rPr>
        <w:t xml:space="preserve">September </w:t>
      </w:r>
      <w:r w:rsidR="00A526E2" w:rsidRPr="42EE2825">
        <w:rPr>
          <w:rFonts w:ascii="Arial Black" w:hAnsi="Arial Black"/>
          <w:caps/>
          <w:sz w:val="15"/>
          <w:szCs w:val="15"/>
        </w:rPr>
        <w:t xml:space="preserve">8, </w:t>
      </w:r>
      <w:r w:rsidR="00B07C3A" w:rsidRPr="42EE2825">
        <w:rPr>
          <w:rFonts w:ascii="Arial Black" w:hAnsi="Arial Black"/>
          <w:caps/>
          <w:sz w:val="15"/>
          <w:szCs w:val="15"/>
        </w:rPr>
        <w:t>2025</w:t>
      </w:r>
    </w:p>
    <w:bookmarkEnd w:id="2"/>
    <w:p w14:paraId="1B33D5DA" w14:textId="77777777" w:rsidR="008B2CC1" w:rsidRPr="000817DB" w:rsidRDefault="000817DB" w:rsidP="00CE65D4">
      <w:pPr>
        <w:spacing w:after="600"/>
        <w:rPr>
          <w:b/>
          <w:sz w:val="28"/>
          <w:szCs w:val="28"/>
        </w:rPr>
      </w:pPr>
      <w:r w:rsidRPr="000817DB">
        <w:rPr>
          <w:b/>
          <w:sz w:val="28"/>
          <w:szCs w:val="28"/>
        </w:rPr>
        <w:t>Committee on WIPO Standards (CWS)</w:t>
      </w:r>
    </w:p>
    <w:p w14:paraId="2E9FD9BF"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45714E27" w14:textId="5638DB2E"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xml:space="preserve">, </w:t>
      </w:r>
      <w:r w:rsidR="00B34FD0">
        <w:rPr>
          <w:b/>
          <w:bCs/>
          <w:sz w:val="24"/>
          <w:szCs w:val="24"/>
        </w:rPr>
        <w:t>2025</w:t>
      </w:r>
    </w:p>
    <w:p w14:paraId="26CFF8E0" w14:textId="653F6F48" w:rsidR="028559A1" w:rsidRDefault="00685E03" w:rsidP="10CF5713">
      <w:pPr>
        <w:spacing w:after="360" w:line="259" w:lineRule="auto"/>
      </w:pPr>
      <w:bookmarkStart w:id="3" w:name="TitleOfDoc"/>
      <w:r>
        <w:rPr>
          <w:caps/>
          <w:sz w:val="24"/>
          <w:szCs w:val="24"/>
        </w:rPr>
        <w:t>IMPLEMENTATION OF RECOMMENDATIONS ON INFORMATION AND COMMUNICATION TECHNOLOGIES (ict) FOR OFFICES</w:t>
      </w:r>
    </w:p>
    <w:p w14:paraId="138B6086" w14:textId="128762C0" w:rsidR="008B2CC1" w:rsidRDefault="00B07C3A" w:rsidP="10CF5713">
      <w:pPr>
        <w:spacing w:after="960"/>
        <w:rPr>
          <w:i/>
          <w:iCs/>
        </w:rPr>
      </w:pPr>
      <w:bookmarkStart w:id="4" w:name="Prepared"/>
      <w:bookmarkEnd w:id="3"/>
      <w:r w:rsidRPr="10CF5713">
        <w:rPr>
          <w:i/>
          <w:iCs/>
        </w:rPr>
        <w:t xml:space="preserve">Document prepared by the </w:t>
      </w:r>
      <w:r w:rsidR="00617F75">
        <w:rPr>
          <w:i/>
          <w:iCs/>
        </w:rPr>
        <w:t xml:space="preserve">ICT Strategy </w:t>
      </w:r>
      <w:r w:rsidR="47A0029F" w:rsidRPr="10CF5713">
        <w:rPr>
          <w:i/>
          <w:iCs/>
        </w:rPr>
        <w:t xml:space="preserve">Task Force </w:t>
      </w:r>
      <w:r w:rsidR="00617F75">
        <w:rPr>
          <w:i/>
          <w:iCs/>
        </w:rPr>
        <w:t>Co-</w:t>
      </w:r>
      <w:r w:rsidR="47A0029F" w:rsidRPr="10CF5713">
        <w:rPr>
          <w:i/>
          <w:iCs/>
        </w:rPr>
        <w:t>Leader</w:t>
      </w:r>
      <w:bookmarkEnd w:id="4"/>
      <w:r w:rsidR="00617F75">
        <w:rPr>
          <w:i/>
          <w:iCs/>
        </w:rPr>
        <w:t>s</w:t>
      </w:r>
    </w:p>
    <w:p w14:paraId="3E860C75" w14:textId="42D93981" w:rsidR="00617F75" w:rsidRDefault="003409A5" w:rsidP="004C31EB">
      <w:pPr>
        <w:pStyle w:val="Heading2"/>
      </w:pPr>
      <w:r>
        <w:t>SUMMARY</w:t>
      </w:r>
    </w:p>
    <w:p w14:paraId="4CAB1FD6" w14:textId="2E07AFAD" w:rsidR="00B917EF" w:rsidRDefault="00BD2774" w:rsidP="00BD2774">
      <w:pPr>
        <w:pStyle w:val="ListParagraph"/>
        <w:spacing w:before="120" w:after="220"/>
        <w:ind w:left="0"/>
      </w:pPr>
      <w:r>
        <w:fldChar w:fldCharType="begin"/>
      </w:r>
      <w:r>
        <w:instrText xml:space="preserve"> AUTONUM  </w:instrText>
      </w:r>
      <w:r>
        <w:fldChar w:fldCharType="end"/>
      </w:r>
      <w:r>
        <w:tab/>
      </w:r>
      <w:r w:rsidR="00BB334E">
        <w:t xml:space="preserve">The ICT Strategy Task Force </w:t>
      </w:r>
      <w:r w:rsidR="001F1999">
        <w:t>presents the outcomes of a survey conducted on the degree of implementation of the 10 Recommendations</w:t>
      </w:r>
      <w:r w:rsidR="00EA4636">
        <w:t xml:space="preserve"> on </w:t>
      </w:r>
      <w:r w:rsidR="007F5AE6">
        <w:t>information and communication technologies (</w:t>
      </w:r>
      <w:r w:rsidR="00EA4636">
        <w:t>ICT</w:t>
      </w:r>
      <w:r w:rsidR="007F5AE6">
        <w:t>)</w:t>
      </w:r>
      <w:r w:rsidR="00EA4636">
        <w:t xml:space="preserve"> </w:t>
      </w:r>
      <w:r w:rsidR="00E22BAF">
        <w:t>for intellectual property (</w:t>
      </w:r>
      <w:r w:rsidR="00EA4636">
        <w:t>IP</w:t>
      </w:r>
      <w:r w:rsidR="00E22BAF">
        <w:t>) offices</w:t>
      </w:r>
      <w:r w:rsidR="00EA4636">
        <w:t xml:space="preserve"> adopted at the twelfth session of the CWS</w:t>
      </w:r>
      <w:r w:rsidR="00971D98">
        <w:t xml:space="preserve"> last year</w:t>
      </w:r>
      <w:r w:rsidR="00EA4636">
        <w:t>.</w:t>
      </w:r>
      <w:r w:rsidR="00C5743F">
        <w:t xml:space="preserve"> </w:t>
      </w:r>
      <w:r w:rsidR="00971D98">
        <w:t xml:space="preserve"> </w:t>
      </w:r>
      <w:r w:rsidR="00BB17D1">
        <w:t xml:space="preserve">Guided by these outcomes, the Task Force </w:t>
      </w:r>
      <w:r w:rsidR="007E24BC">
        <w:t xml:space="preserve">proposes </w:t>
      </w:r>
      <w:r w:rsidR="009A5B2C">
        <w:t>its next</w:t>
      </w:r>
      <w:r w:rsidR="00932C1B">
        <w:t xml:space="preserve"> steps</w:t>
      </w:r>
      <w:r w:rsidR="009A5B2C">
        <w:t xml:space="preserve"> under Task No. 58.</w:t>
      </w:r>
    </w:p>
    <w:p w14:paraId="6D381092" w14:textId="026EC5FD" w:rsidR="00B917EF" w:rsidRDefault="00412FB7" w:rsidP="004C31EB">
      <w:pPr>
        <w:pStyle w:val="Heading2"/>
      </w:pPr>
      <w:r>
        <w:rPr>
          <w:caps w:val="0"/>
        </w:rPr>
        <w:t>INTRODUCTION</w:t>
      </w:r>
    </w:p>
    <w:p w14:paraId="2F73F6C2" w14:textId="3B5CC286" w:rsidR="009E039D" w:rsidRDefault="00BD2774" w:rsidP="00BD2774">
      <w:pPr>
        <w:pStyle w:val="ListParagraph"/>
        <w:spacing w:after="220"/>
        <w:ind w:left="0"/>
        <w:contextualSpacing w:val="0"/>
      </w:pPr>
      <w:r>
        <w:fldChar w:fldCharType="begin"/>
      </w:r>
      <w:r>
        <w:instrText xml:space="preserve"> AUTONUM  </w:instrText>
      </w:r>
      <w:r>
        <w:fldChar w:fldCharType="end"/>
      </w:r>
      <w:r>
        <w:tab/>
      </w:r>
      <w:r w:rsidR="003515CD" w:rsidRPr="003515CD">
        <w:t>At its sixth session in 2018, the CWS noted the “40 Recommendations” prepared at the</w:t>
      </w:r>
      <w:r w:rsidR="003515CD">
        <w:t xml:space="preserve"> </w:t>
      </w:r>
      <w:r w:rsidR="003515CD" w:rsidRPr="003515CD">
        <w:t>Meeting of Intellectual Property Offices on ICT Strategies and Artificial Intelligence (AI) for IP Administration, which the International Bureau convened to support the exchange of views and experiences in ICT and business management for effective IPO administration.  The CWS noted the analysis of 40 Recommendations by the Secretariat and their relevancy to the activities of the CWS with three groups of Recommendations (see paragraphs 17 to 27 of document CWS/6/34).</w:t>
      </w:r>
    </w:p>
    <w:p w14:paraId="769437B4" w14:textId="33F07DDD" w:rsidR="003903FF" w:rsidRDefault="00BD2774" w:rsidP="00BD2774">
      <w:pPr>
        <w:pStyle w:val="ListParagraph"/>
        <w:spacing w:after="220"/>
        <w:ind w:left="0"/>
        <w:contextualSpacing w:val="0"/>
      </w:pPr>
      <w:r>
        <w:fldChar w:fldCharType="begin"/>
      </w:r>
      <w:r>
        <w:instrText xml:space="preserve"> AUTONUM  </w:instrText>
      </w:r>
      <w:r>
        <w:fldChar w:fldCharType="end"/>
      </w:r>
      <w:r>
        <w:tab/>
      </w:r>
      <w:r w:rsidR="00D90C95">
        <w:t>Considering</w:t>
      </w:r>
      <w:r w:rsidR="009D7E67">
        <w:t xml:space="preserve"> the relevancy to the CWS</w:t>
      </w:r>
      <w:r w:rsidR="00B15456">
        <w:t xml:space="preserve">, </w:t>
      </w:r>
      <w:r w:rsidR="00B15456" w:rsidRPr="00B15456">
        <w:t xml:space="preserve">the results of the two surveys conducted </w:t>
      </w:r>
      <w:r w:rsidR="00D90C95">
        <w:t xml:space="preserve">firstly </w:t>
      </w:r>
      <w:r w:rsidR="00B15456" w:rsidRPr="00B15456">
        <w:t xml:space="preserve">by </w:t>
      </w:r>
      <w:r w:rsidR="00B15456">
        <w:t xml:space="preserve">the </w:t>
      </w:r>
      <w:r w:rsidR="00B15456" w:rsidRPr="00B15456">
        <w:t xml:space="preserve">Task Force and </w:t>
      </w:r>
      <w:r w:rsidR="00D90C95">
        <w:t xml:space="preserve">secondly </w:t>
      </w:r>
      <w:r w:rsidR="00B15456" w:rsidRPr="00B15456">
        <w:t>by Members of the CWS (see document CWS/11/21)</w:t>
      </w:r>
      <w:r w:rsidR="00D90C95">
        <w:t>, and other opportunities for improvement</w:t>
      </w:r>
      <w:r w:rsidR="00172068">
        <w:t xml:space="preserve"> of the original 40 Recommendations</w:t>
      </w:r>
      <w:r w:rsidR="00D90C95">
        <w:t>,</w:t>
      </w:r>
      <w:r w:rsidR="009D7E67">
        <w:t xml:space="preserve"> </w:t>
      </w:r>
      <w:r w:rsidR="00D90C95">
        <w:t xml:space="preserve">the </w:t>
      </w:r>
      <w:r w:rsidR="00A12D30" w:rsidRPr="00A12D30">
        <w:t>ICT Strategy Task Force</w:t>
      </w:r>
      <w:r w:rsidR="00172068">
        <w:t xml:space="preserve"> presented a new set of 10 Recommendations on ICT and IP administration with corresponding Actions at </w:t>
      </w:r>
      <w:r w:rsidR="002E5DA6">
        <w:t>the eleventh session of the CWS (see Annex of document CWS/11/18)</w:t>
      </w:r>
      <w:r w:rsidR="00A12D30" w:rsidRPr="00A12D30">
        <w:t>.</w:t>
      </w:r>
    </w:p>
    <w:p w14:paraId="1997AC8B" w14:textId="06ADC2F3" w:rsidR="00CD56DA" w:rsidRDefault="00BD2774" w:rsidP="007A4084">
      <w:pPr>
        <w:pStyle w:val="ListParagraph"/>
        <w:keepLines/>
        <w:spacing w:after="220"/>
        <w:ind w:left="0"/>
        <w:contextualSpacing w:val="0"/>
      </w:pPr>
      <w:r>
        <w:lastRenderedPageBreak/>
        <w:fldChar w:fldCharType="begin"/>
      </w:r>
      <w:r>
        <w:instrText xml:space="preserve"> AUTONUM  </w:instrText>
      </w:r>
      <w:r>
        <w:fldChar w:fldCharType="end"/>
      </w:r>
      <w:r>
        <w:tab/>
      </w:r>
      <w:r w:rsidR="003903FF" w:rsidRPr="003903FF">
        <w:t>At its eleventh session, the CWS requested the Secretariat to issue a circular inviting its Members to comment on the 10 newly proposed Recommendations.</w:t>
      </w:r>
      <w:r w:rsidR="00C5743F">
        <w:t xml:space="preserve"> </w:t>
      </w:r>
      <w:r w:rsidR="003903FF" w:rsidRPr="003903FF">
        <w:t xml:space="preserve"> The CWS also requested the ICT Strategy Task Force to report the results of responses to this circular at its twelfth session (</w:t>
      </w:r>
      <w:r w:rsidR="00AB56ED">
        <w:t>s</w:t>
      </w:r>
      <w:r w:rsidR="003903FF" w:rsidRPr="003903FF">
        <w:t>ee paragraphs 158 and 159 document CWS/11/28).</w:t>
      </w:r>
    </w:p>
    <w:p w14:paraId="3EB83E1B" w14:textId="4E51AA77" w:rsidR="00B17D2E" w:rsidRDefault="00BD2774" w:rsidP="00BD2774">
      <w:pPr>
        <w:pStyle w:val="ListParagraph"/>
        <w:spacing w:after="220"/>
        <w:ind w:left="0"/>
        <w:contextualSpacing w:val="0"/>
      </w:pPr>
      <w:r>
        <w:fldChar w:fldCharType="begin"/>
      </w:r>
      <w:r>
        <w:instrText xml:space="preserve"> AUTONUM  </w:instrText>
      </w:r>
      <w:r>
        <w:fldChar w:fldCharType="end"/>
      </w:r>
      <w:r>
        <w:tab/>
      </w:r>
      <w:r w:rsidR="00CD56DA" w:rsidRPr="00CD56DA">
        <w:t xml:space="preserve">Considering the substantive feedback received in response to the </w:t>
      </w:r>
      <w:r w:rsidR="00CD56DA">
        <w:t>c</w:t>
      </w:r>
      <w:r w:rsidR="00CD56DA" w:rsidRPr="00CD56DA">
        <w:t xml:space="preserve">ircular as well as the feedback at the eleventh session of the CWS, </w:t>
      </w:r>
      <w:r w:rsidR="00F76030">
        <w:t xml:space="preserve">the Task Force prepared </w:t>
      </w:r>
      <w:r w:rsidR="00CD56DA" w:rsidRPr="00CD56DA">
        <w:t xml:space="preserve">a final proposal for a set of </w:t>
      </w:r>
      <w:r w:rsidR="00ED509A">
        <w:t>10 R</w:t>
      </w:r>
      <w:r w:rsidR="00CD56DA" w:rsidRPr="00CD56DA">
        <w:t>ecommendations on ICT and IP administration</w:t>
      </w:r>
      <w:r w:rsidR="001C0B91">
        <w:t xml:space="preserve"> at the twelfth session of the CWS</w:t>
      </w:r>
      <w:r w:rsidR="00716E4F">
        <w:t xml:space="preserve"> (see Annex of document CWS/12/22)</w:t>
      </w:r>
      <w:r w:rsidR="00141A5F">
        <w:t xml:space="preserve">. </w:t>
      </w:r>
      <w:r w:rsidR="009615E2">
        <w:t xml:space="preserve"> </w:t>
      </w:r>
    </w:p>
    <w:bookmarkStart w:id="5" w:name="_Ref207291758"/>
    <w:p w14:paraId="207DB8FA" w14:textId="07D4C46E" w:rsidR="00FA0E77" w:rsidRDefault="00BD2774" w:rsidP="00BD2774">
      <w:pPr>
        <w:pStyle w:val="ListParagraph"/>
        <w:spacing w:after="220"/>
        <w:ind w:left="0"/>
        <w:contextualSpacing w:val="0"/>
      </w:pPr>
      <w:r>
        <w:fldChar w:fldCharType="begin"/>
      </w:r>
      <w:r>
        <w:instrText xml:space="preserve"> AUTONUM  </w:instrText>
      </w:r>
      <w:r>
        <w:fldChar w:fldCharType="end"/>
      </w:r>
      <w:r>
        <w:tab/>
      </w:r>
      <w:r w:rsidR="00FA0E77" w:rsidRPr="000C2C6F">
        <w:t xml:space="preserve">One delegation noted that Task No. 58 could be proposed to </w:t>
      </w:r>
      <w:proofErr w:type="gramStart"/>
      <w:r w:rsidR="00FA0E77" w:rsidRPr="000C2C6F">
        <w:t>be closed</w:t>
      </w:r>
      <w:proofErr w:type="gramEnd"/>
      <w:r w:rsidR="00FA0E77" w:rsidRPr="000C2C6F">
        <w:t xml:space="preserve"> by the Task Force at the next session if the Recommendations are generic enough to not require an update in the future. </w:t>
      </w:r>
      <w:r w:rsidR="009615E2">
        <w:t xml:space="preserve"> </w:t>
      </w:r>
      <w:r w:rsidR="00FA0E77" w:rsidRPr="000C2C6F">
        <w:t xml:space="preserve">Another delegation indicated that Recommendations 2, 8 and 9 seem duplicative and suggested that the Task Force consider simplifying these to </w:t>
      </w:r>
      <w:r w:rsidR="0022479C" w:rsidRPr="000C2C6F">
        <w:t>minimi</w:t>
      </w:r>
      <w:r w:rsidR="0022479C">
        <w:t>z</w:t>
      </w:r>
      <w:r w:rsidR="0022479C" w:rsidRPr="000C2C6F">
        <w:t>e</w:t>
      </w:r>
      <w:r w:rsidR="00FA0E77" w:rsidRPr="000C2C6F">
        <w:t xml:space="preserve"> the total number of Recommendations in the near future</w:t>
      </w:r>
      <w:r w:rsidR="00D75CAC">
        <w:t xml:space="preserve"> (see paragraph 62 of document CWS/12/29)</w:t>
      </w:r>
      <w:r w:rsidR="00FA0E77" w:rsidRPr="000C2C6F">
        <w:t>.</w:t>
      </w:r>
      <w:bookmarkEnd w:id="5"/>
    </w:p>
    <w:bookmarkStart w:id="6" w:name="_Ref207291768"/>
    <w:p w14:paraId="49158A95" w14:textId="13522322" w:rsidR="00732758" w:rsidRDefault="00732758" w:rsidP="00732758">
      <w:pPr>
        <w:pStyle w:val="ListParagraph"/>
        <w:spacing w:after="220"/>
        <w:ind w:left="0"/>
        <w:contextualSpacing w:val="0"/>
      </w:pPr>
      <w:r>
        <w:fldChar w:fldCharType="begin"/>
      </w:r>
      <w:r>
        <w:instrText xml:space="preserve"> AUTONUM  </w:instrText>
      </w:r>
      <w:r>
        <w:fldChar w:fldCharType="end"/>
      </w:r>
      <w:r>
        <w:tab/>
        <w:t>T</w:t>
      </w:r>
      <w:r w:rsidRPr="000C2C6F">
        <w:t xml:space="preserve">he </w:t>
      </w:r>
      <w:r w:rsidR="00FC7195">
        <w:t>other delegation</w:t>
      </w:r>
      <w:r w:rsidRPr="000C2C6F">
        <w:t xml:space="preserve"> proposed to amend the first Recommendation to state, “strive to optimize” rather than “optimize”. </w:t>
      </w:r>
      <w:r>
        <w:t xml:space="preserve"> </w:t>
      </w:r>
      <w:r w:rsidRPr="000C2C6F">
        <w:t xml:space="preserve">The Secretariat preferred that the Recommendations were not updated at this stage. </w:t>
      </w:r>
      <w:r>
        <w:t xml:space="preserve"> </w:t>
      </w:r>
      <w:r w:rsidRPr="000C2C6F">
        <w:t xml:space="preserve">The </w:t>
      </w:r>
      <w:r w:rsidR="006B5987">
        <w:t>d</w:t>
      </w:r>
      <w:r w:rsidRPr="000C2C6F">
        <w:t>elegation agreed to withdraw its request</w:t>
      </w:r>
      <w:r>
        <w:t xml:space="preserve"> (see paragraph 134 of document CWS/12/29).</w:t>
      </w:r>
      <w:bookmarkEnd w:id="6"/>
    </w:p>
    <w:p w14:paraId="319632EB" w14:textId="11B4EF0B" w:rsidR="005A3517" w:rsidRDefault="00CE212F" w:rsidP="00BD2774">
      <w:pPr>
        <w:pStyle w:val="ListParagraph"/>
        <w:spacing w:after="220"/>
        <w:ind w:left="0"/>
        <w:contextualSpacing w:val="0"/>
      </w:pPr>
      <w:r>
        <w:fldChar w:fldCharType="begin"/>
      </w:r>
      <w:r>
        <w:instrText xml:space="preserve"> AUTONUM  </w:instrText>
      </w:r>
      <w:r>
        <w:fldChar w:fldCharType="end"/>
      </w:r>
      <w:r>
        <w:tab/>
      </w:r>
      <w:r w:rsidR="005A3517">
        <w:t xml:space="preserve">At its twelfth session, the CWS </w:t>
      </w:r>
      <w:r w:rsidR="005A3517" w:rsidRPr="00990C12">
        <w:t>adopted the proposed set of 10 Recommendations as presented in document CWS/12/22</w:t>
      </w:r>
      <w:r w:rsidR="005A3517">
        <w:t xml:space="preserve"> and </w:t>
      </w:r>
      <w:r w:rsidR="005A3517" w:rsidRPr="00262913">
        <w:t>requested that the Secretariat present the set of adopted Recommendations at the WIPO General Assembly in 2025</w:t>
      </w:r>
      <w:r w:rsidR="00826FE8">
        <w:t xml:space="preserve">.  </w:t>
      </w:r>
      <w:r w:rsidR="00826FE8" w:rsidRPr="00826FE8">
        <w:t xml:space="preserve">The CWS encouraged its Members and the Observers to implement the set of Recommendations and share their plan or experience in implementing those Recommendations at the next session of the CWS. </w:t>
      </w:r>
      <w:r w:rsidR="005A3517">
        <w:t xml:space="preserve"> (</w:t>
      </w:r>
      <w:r w:rsidR="006D70FD">
        <w:t>S</w:t>
      </w:r>
      <w:r w:rsidR="005A3517">
        <w:t xml:space="preserve">ee paragraphs 136 </w:t>
      </w:r>
      <w:r w:rsidR="006D70FD">
        <w:t xml:space="preserve">to </w:t>
      </w:r>
      <w:r w:rsidR="005A3517">
        <w:t>13</w:t>
      </w:r>
      <w:r w:rsidR="006D70FD">
        <w:t>8</w:t>
      </w:r>
      <w:r w:rsidR="005A3517">
        <w:t xml:space="preserve"> of document CWS/12/29</w:t>
      </w:r>
      <w:r w:rsidR="006D70FD">
        <w:t>.</w:t>
      </w:r>
      <w:r w:rsidR="005A3517">
        <w:t>)</w:t>
      </w:r>
    </w:p>
    <w:p w14:paraId="0F9032CB" w14:textId="603EB856" w:rsidR="002862F4" w:rsidRDefault="00BD2774" w:rsidP="00BD2774">
      <w:pPr>
        <w:pStyle w:val="ListParagraph"/>
        <w:spacing w:after="220"/>
        <w:ind w:left="0"/>
        <w:contextualSpacing w:val="0"/>
      </w:pPr>
      <w:r>
        <w:fldChar w:fldCharType="begin"/>
      </w:r>
      <w:r>
        <w:instrText xml:space="preserve"> AUTONUM  </w:instrText>
      </w:r>
      <w:r>
        <w:fldChar w:fldCharType="end"/>
      </w:r>
      <w:r>
        <w:tab/>
      </w:r>
      <w:r w:rsidR="00D807B5" w:rsidRPr="000C2C6F">
        <w:t>The CWS approved the revised description of the Task No. 58, which reads: “</w:t>
      </w:r>
      <w:r w:rsidR="00D807B5" w:rsidRPr="00C85C09">
        <w:rPr>
          <w:i/>
          <w:iCs/>
        </w:rPr>
        <w:t>Facilitate the implementation of the ICT related Recommendations by IP offices and the International Bureau;</w:t>
      </w:r>
      <w:r w:rsidR="00555F83">
        <w:rPr>
          <w:i/>
          <w:iCs/>
        </w:rPr>
        <w:t xml:space="preserve"> </w:t>
      </w:r>
      <w:r w:rsidR="00D807B5" w:rsidRPr="00C85C09">
        <w:rPr>
          <w:i/>
          <w:iCs/>
        </w:rPr>
        <w:t xml:space="preserve"> and evaluate and update these Recommendations as needed to maintain their relevance.</w:t>
      </w:r>
      <w:r w:rsidR="00D807B5">
        <w:t>”</w:t>
      </w:r>
      <w:r w:rsidR="00D75CAC">
        <w:t xml:space="preserve"> </w:t>
      </w:r>
      <w:r w:rsidR="009615E2">
        <w:t xml:space="preserve"> </w:t>
      </w:r>
      <w:r w:rsidR="00D75CAC">
        <w:t>(See paragraph 63 of document CWS/12/29).</w:t>
      </w:r>
    </w:p>
    <w:p w14:paraId="133D3E52" w14:textId="65C1331B" w:rsidR="007F29A6" w:rsidRDefault="00BD2774" w:rsidP="00BD2774">
      <w:pPr>
        <w:pStyle w:val="ListParagraph"/>
        <w:spacing w:after="220"/>
        <w:ind w:left="0"/>
        <w:contextualSpacing w:val="0"/>
      </w:pPr>
      <w:r>
        <w:fldChar w:fldCharType="begin"/>
      </w:r>
      <w:r>
        <w:instrText xml:space="preserve"> AUTONUM  </w:instrText>
      </w:r>
      <w:r>
        <w:fldChar w:fldCharType="end"/>
      </w:r>
      <w:r>
        <w:tab/>
      </w:r>
      <w:r w:rsidR="00734E2B">
        <w:t>T</w:t>
      </w:r>
      <w:r w:rsidR="006F34C6">
        <w:t xml:space="preserve">he Secretariat presented the 10 Recommendations as a part of the </w:t>
      </w:r>
      <w:r w:rsidR="00972FFF">
        <w:t xml:space="preserve">report of </w:t>
      </w:r>
      <w:r w:rsidR="00A17CB8">
        <w:t>t</w:t>
      </w:r>
      <w:r w:rsidR="00A17CB8" w:rsidRPr="00A17CB8">
        <w:t>he</w:t>
      </w:r>
      <w:r w:rsidR="000C29B7">
        <w:t xml:space="preserve"> CWS</w:t>
      </w:r>
      <w:r w:rsidR="00A17CB8" w:rsidRPr="00A17CB8">
        <w:t xml:space="preserve"> (</w:t>
      </w:r>
      <w:r w:rsidR="00A17CB8">
        <w:t xml:space="preserve">see document </w:t>
      </w:r>
      <w:r w:rsidR="00A17CB8" w:rsidRPr="00A17CB8">
        <w:t>WO/GA/58/9)</w:t>
      </w:r>
      <w:r w:rsidR="00676AFB">
        <w:t xml:space="preserve">.  </w:t>
      </w:r>
      <w:r w:rsidR="00676AFB" w:rsidRPr="00676AFB">
        <w:t xml:space="preserve">The WIPO General Assembly </w:t>
      </w:r>
      <w:r w:rsidR="00676AFB">
        <w:t>took</w:t>
      </w:r>
      <w:r w:rsidR="00676AFB" w:rsidRPr="00676AFB">
        <w:t xml:space="preserve"> note of the “Report on the Committee on WIPO Standards”, which includes ICT Recommendations for I</w:t>
      </w:r>
      <w:r w:rsidR="00911FBA">
        <w:t>P o</w:t>
      </w:r>
      <w:r w:rsidR="00676AFB" w:rsidRPr="00676AFB">
        <w:t>ffices</w:t>
      </w:r>
      <w:r w:rsidR="00911FBA">
        <w:t xml:space="preserve">.  </w:t>
      </w:r>
    </w:p>
    <w:p w14:paraId="53D69B22" w14:textId="6E2EDF62" w:rsidR="00DD46F8" w:rsidRDefault="00E84CC9" w:rsidP="00BD2774">
      <w:pPr>
        <w:pStyle w:val="ListParagraph"/>
        <w:spacing w:after="220"/>
        <w:ind w:left="0"/>
        <w:contextualSpacing w:val="0"/>
      </w:pPr>
      <w:r>
        <w:fldChar w:fldCharType="begin"/>
      </w:r>
      <w:r>
        <w:instrText xml:space="preserve"> AUTONUM  </w:instrText>
      </w:r>
      <w:r>
        <w:fldChar w:fldCharType="end"/>
      </w:r>
      <w:r>
        <w:tab/>
      </w:r>
      <w:r w:rsidR="00911FBA">
        <w:t>T</w:t>
      </w:r>
      <w:r w:rsidR="002C6123">
        <w:t xml:space="preserve">he Task Force </w:t>
      </w:r>
      <w:r w:rsidR="00F07563">
        <w:t xml:space="preserve">prepared a survey </w:t>
      </w:r>
      <w:r w:rsidR="00F90A54">
        <w:t xml:space="preserve">to improve visibility on the </w:t>
      </w:r>
      <w:r w:rsidR="00FD0E56">
        <w:t xml:space="preserve">current </w:t>
      </w:r>
      <w:r w:rsidR="00F90A54">
        <w:t xml:space="preserve">uptake and </w:t>
      </w:r>
      <w:r w:rsidR="0022479C">
        <w:t>prioritization</w:t>
      </w:r>
      <w:r w:rsidR="00FD0E56">
        <w:t xml:space="preserve"> of the Recommendations, </w:t>
      </w:r>
      <w:r w:rsidR="00626352">
        <w:t>and to provide an opportunity to receive further suggestions for updating the Recommendations.</w:t>
      </w:r>
      <w:r w:rsidR="00055595">
        <w:t xml:space="preserve"> </w:t>
      </w:r>
      <w:r w:rsidR="009615E2">
        <w:t xml:space="preserve"> </w:t>
      </w:r>
      <w:r w:rsidR="00055595">
        <w:t>The outcomes of the survey are discussed below.</w:t>
      </w:r>
    </w:p>
    <w:p w14:paraId="135DD38C" w14:textId="488829F1" w:rsidR="00E5352B" w:rsidRDefault="00817126" w:rsidP="004C31EB">
      <w:pPr>
        <w:pStyle w:val="Heading2"/>
      </w:pPr>
      <w:r>
        <w:t>IMPLEMENTATION OF ICT RECOMMENDATIONS</w:t>
      </w:r>
    </w:p>
    <w:p w14:paraId="5F115B57" w14:textId="1E369600" w:rsidR="00516199" w:rsidRPr="00516199" w:rsidRDefault="00516199" w:rsidP="00494A8A">
      <w:pPr>
        <w:spacing w:before="120" w:after="120"/>
        <w:rPr>
          <w:u w:val="single"/>
        </w:rPr>
      </w:pPr>
      <w:r>
        <w:rPr>
          <w:u w:val="single"/>
        </w:rPr>
        <w:t xml:space="preserve">Survey </w:t>
      </w:r>
      <w:r w:rsidR="00354D38">
        <w:rPr>
          <w:u w:val="single"/>
        </w:rPr>
        <w:t>R</w:t>
      </w:r>
      <w:r>
        <w:rPr>
          <w:u w:val="single"/>
        </w:rPr>
        <w:t>esults</w:t>
      </w:r>
    </w:p>
    <w:p w14:paraId="45D20336" w14:textId="2707FD83" w:rsidR="00942606" w:rsidRDefault="00BD2774" w:rsidP="00BD2774">
      <w:pPr>
        <w:pStyle w:val="ListParagraph"/>
        <w:spacing w:after="220"/>
        <w:ind w:left="0"/>
        <w:contextualSpacing w:val="0"/>
      </w:pPr>
      <w:r>
        <w:fldChar w:fldCharType="begin"/>
      </w:r>
      <w:r>
        <w:instrText xml:space="preserve"> AUTONUM  </w:instrText>
      </w:r>
      <w:r>
        <w:fldChar w:fldCharType="end"/>
      </w:r>
      <w:r>
        <w:tab/>
      </w:r>
      <w:r w:rsidR="00602810">
        <w:t>The member</w:t>
      </w:r>
      <w:r w:rsidR="006802B5">
        <w:t xml:space="preserve"> Office</w:t>
      </w:r>
      <w:r w:rsidR="00602810">
        <w:t>s of a</w:t>
      </w:r>
      <w:r w:rsidR="0007030C">
        <w:t xml:space="preserve">ll </w:t>
      </w:r>
      <w:r w:rsidR="00602810">
        <w:t xml:space="preserve">13 </w:t>
      </w:r>
      <w:r w:rsidR="0007030C">
        <w:t>CWS Task Force</w:t>
      </w:r>
      <w:r w:rsidR="00226435">
        <w:t>s</w:t>
      </w:r>
      <w:r w:rsidR="0007030C">
        <w:t xml:space="preserve"> were invited to participate in the survey from May </w:t>
      </w:r>
      <w:r w:rsidR="008216C5">
        <w:t>2</w:t>
      </w:r>
      <w:r w:rsidR="0007030C">
        <w:t xml:space="preserve"> to July </w:t>
      </w:r>
      <w:r w:rsidR="008216C5">
        <w:t xml:space="preserve">7, </w:t>
      </w:r>
      <w:r w:rsidR="0007030C">
        <w:t>2025.</w:t>
      </w:r>
      <w:r w:rsidR="00EE16DA">
        <w:t xml:space="preserve"> </w:t>
      </w:r>
      <w:r w:rsidR="004245BF">
        <w:t xml:space="preserve"> Twenty-one</w:t>
      </w:r>
      <w:r w:rsidR="00EE16DA">
        <w:t xml:space="preserve"> </w:t>
      </w:r>
      <w:r w:rsidR="004245BF">
        <w:t xml:space="preserve">IP </w:t>
      </w:r>
      <w:r w:rsidR="001076ED">
        <w:t>o</w:t>
      </w:r>
      <w:r w:rsidR="00EE16DA">
        <w:t xml:space="preserve">ffices </w:t>
      </w:r>
      <w:r w:rsidR="006619D4">
        <w:t>took part in the survey</w:t>
      </w:r>
      <w:r w:rsidR="00450B03">
        <w:t xml:space="preserve"> - </w:t>
      </w:r>
      <w:r w:rsidR="00B85B4A">
        <w:t>Offices</w:t>
      </w:r>
      <w:r w:rsidR="00B85B4A" w:rsidRPr="00B85B4A">
        <w:t xml:space="preserve"> from the following Member States</w:t>
      </w:r>
      <w:r w:rsidR="00450B03">
        <w:t xml:space="preserve">: </w:t>
      </w:r>
      <w:r w:rsidR="00B22B93">
        <w:t>Australia (AU), Brazil (BR), Canada (CA)</w:t>
      </w:r>
      <w:r w:rsidR="00764D7B">
        <w:t xml:space="preserve">, China (CN), </w:t>
      </w:r>
      <w:r w:rsidR="00C62647">
        <w:t xml:space="preserve">Croatia (HR), </w:t>
      </w:r>
      <w:r w:rsidR="004A1AD9">
        <w:t>Finland (FI), Gambia (</w:t>
      </w:r>
      <w:r w:rsidR="00C62647">
        <w:t xml:space="preserve">GM), </w:t>
      </w:r>
      <w:r w:rsidR="00764D7B">
        <w:t>Germany (DE)</w:t>
      </w:r>
      <w:r w:rsidR="00EC353B">
        <w:t xml:space="preserve">, </w:t>
      </w:r>
      <w:r w:rsidR="00FE29CC">
        <w:t xml:space="preserve">Ireland (IE), Israel (IL), Japan (JP), </w:t>
      </w:r>
      <w:r w:rsidR="0095396F">
        <w:t xml:space="preserve">Kyrgyzstan (KG), </w:t>
      </w:r>
      <w:r w:rsidR="00555C71">
        <w:t>Norway (NO), Paraguay (PY), Peru (PE)</w:t>
      </w:r>
      <w:r w:rsidR="004660E6">
        <w:t xml:space="preserve">, Poland (PL), Russian Federation (RU), </w:t>
      </w:r>
      <w:r w:rsidR="00EC353B">
        <w:t>Spain (ES)</w:t>
      </w:r>
      <w:r w:rsidR="00E551CF">
        <w:t xml:space="preserve"> and United States of America (US);</w:t>
      </w:r>
      <w:r w:rsidR="00450B03">
        <w:t xml:space="preserve"> </w:t>
      </w:r>
      <w:r w:rsidR="003502DE">
        <w:t xml:space="preserve"> </w:t>
      </w:r>
      <w:r w:rsidR="00450B03">
        <w:t xml:space="preserve">and </w:t>
      </w:r>
      <w:r w:rsidR="006E6E6E" w:rsidRPr="006E6E6E">
        <w:t>the following regional Offices</w:t>
      </w:r>
      <w:r w:rsidR="006E6E6E">
        <w:t xml:space="preserve">: </w:t>
      </w:r>
      <w:r w:rsidR="009F42A4">
        <w:t>European Patent Office (EP) and European Union Intellectual Property Office (EM)</w:t>
      </w:r>
      <w:r w:rsidR="00942606">
        <w:t>.</w:t>
      </w:r>
      <w:r w:rsidR="00C44926">
        <w:t xml:space="preserve">  </w:t>
      </w:r>
      <w:r w:rsidR="00C44926" w:rsidRPr="00C44926">
        <w:t xml:space="preserve">The </w:t>
      </w:r>
      <w:r w:rsidR="00A976DB">
        <w:t xml:space="preserve">summary of </w:t>
      </w:r>
      <w:r w:rsidR="00131794">
        <w:t xml:space="preserve">the survey </w:t>
      </w:r>
      <w:r w:rsidR="00C44926" w:rsidRPr="00C44926">
        <w:t>responses</w:t>
      </w:r>
      <w:r w:rsidR="00131794">
        <w:t xml:space="preserve"> is</w:t>
      </w:r>
      <w:r w:rsidR="00482F19">
        <w:t xml:space="preserve"> </w:t>
      </w:r>
      <w:r w:rsidR="00EC2579">
        <w:t xml:space="preserve">reproduced as the Annex </w:t>
      </w:r>
      <w:r w:rsidR="00482F19">
        <w:t>to the present document</w:t>
      </w:r>
      <w:r w:rsidR="00C44926" w:rsidRPr="00C44926">
        <w:t>.</w:t>
      </w:r>
    </w:p>
    <w:p w14:paraId="1E6318C4" w14:textId="37B696A7" w:rsidR="00650E38" w:rsidRDefault="00BD2774" w:rsidP="00BD2774">
      <w:pPr>
        <w:pStyle w:val="ListParagraph"/>
        <w:spacing w:after="220"/>
        <w:ind w:left="0"/>
        <w:contextualSpacing w:val="0"/>
      </w:pPr>
      <w:r>
        <w:fldChar w:fldCharType="begin"/>
      </w:r>
      <w:r>
        <w:instrText xml:space="preserve"> AUTONUM  </w:instrText>
      </w:r>
      <w:r>
        <w:fldChar w:fldCharType="end"/>
      </w:r>
      <w:r>
        <w:tab/>
      </w:r>
      <w:r w:rsidR="00DE4BD4">
        <w:t>In response to a question about the</w:t>
      </w:r>
      <w:r w:rsidR="001076ED">
        <w:t>ir</w:t>
      </w:r>
      <w:r w:rsidR="00DE4BD4">
        <w:t xml:space="preserve"> current level of implementation</w:t>
      </w:r>
      <w:r w:rsidR="00DB2A18">
        <w:t xml:space="preserve"> of each Recommendation</w:t>
      </w:r>
      <w:r w:rsidR="001076ED">
        <w:t xml:space="preserve">, </w:t>
      </w:r>
      <w:r w:rsidR="00A00DEF">
        <w:t xml:space="preserve">most </w:t>
      </w:r>
      <w:r w:rsidR="000531B7">
        <w:t>respondents</w:t>
      </w:r>
      <w:r w:rsidR="00A00DEF">
        <w:t xml:space="preserve"> indicated full implementation</w:t>
      </w:r>
      <w:r w:rsidR="00C10639">
        <w:t xml:space="preserve"> or ongoing work towards implementation</w:t>
      </w:r>
      <w:r w:rsidR="00C10639" w:rsidRPr="00C10639">
        <w:t xml:space="preserve"> </w:t>
      </w:r>
      <w:r w:rsidR="00482682">
        <w:t>(</w:t>
      </w:r>
      <w:r w:rsidR="006B1306">
        <w:t xml:space="preserve">making up 67–90%) </w:t>
      </w:r>
      <w:r w:rsidR="00C10639">
        <w:t>against each of the 10 Recommendations</w:t>
      </w:r>
      <w:r w:rsidR="00060B31">
        <w:t xml:space="preserve">, </w:t>
      </w:r>
      <w:r w:rsidR="00343763">
        <w:t xml:space="preserve">with </w:t>
      </w:r>
      <w:r w:rsidR="006B1306">
        <w:t xml:space="preserve">fewer </w:t>
      </w:r>
      <w:r w:rsidR="00351E06">
        <w:t>(</w:t>
      </w:r>
      <w:r w:rsidR="00D44DAC">
        <w:t>0</w:t>
      </w:r>
      <w:r w:rsidR="006B1306">
        <w:t>–</w:t>
      </w:r>
      <w:r w:rsidR="00D44DAC">
        <w:t>19%</w:t>
      </w:r>
      <w:r w:rsidR="00351E06">
        <w:t>) responses indicating Recommendations still being under consideration.</w:t>
      </w:r>
      <w:r w:rsidR="00633EA3">
        <w:t xml:space="preserve"> </w:t>
      </w:r>
      <w:r w:rsidR="009615E2">
        <w:t xml:space="preserve"> </w:t>
      </w:r>
      <w:r w:rsidR="000531B7">
        <w:t>All respondents indicated that</w:t>
      </w:r>
      <w:r w:rsidR="00B4216D">
        <w:t xml:space="preserve"> Recommendation 4 </w:t>
      </w:r>
      <w:r w:rsidR="00544735">
        <w:t xml:space="preserve">was planned to be, or already was, implemented. </w:t>
      </w:r>
      <w:r w:rsidR="009615E2">
        <w:t xml:space="preserve"> </w:t>
      </w:r>
      <w:r w:rsidR="00633EA3">
        <w:t>One response indicated Recommendation 9</w:t>
      </w:r>
      <w:r w:rsidR="0037532B">
        <w:t xml:space="preserve"> was not planned (5%).</w:t>
      </w:r>
    </w:p>
    <w:p w14:paraId="2F7EA481" w14:textId="4A694AB6" w:rsidR="00D311A2" w:rsidRDefault="00BD2774" w:rsidP="00BD2774">
      <w:pPr>
        <w:pStyle w:val="ListParagraph"/>
        <w:spacing w:after="220"/>
        <w:ind w:left="0"/>
        <w:contextualSpacing w:val="0"/>
      </w:pPr>
      <w:r>
        <w:fldChar w:fldCharType="begin"/>
      </w:r>
      <w:r>
        <w:instrText xml:space="preserve"> AUTONUM  </w:instrText>
      </w:r>
      <w:r>
        <w:fldChar w:fldCharType="end"/>
      </w:r>
      <w:r>
        <w:tab/>
      </w:r>
      <w:r w:rsidR="00896E3C">
        <w:t>Respondents were asked which Recommendations represented a current focus</w:t>
      </w:r>
      <w:r w:rsidR="00BA2D08">
        <w:t>.</w:t>
      </w:r>
      <w:r w:rsidR="001721A1">
        <w:t xml:space="preserve"> </w:t>
      </w:r>
      <w:r w:rsidR="00BA2D08">
        <w:t xml:space="preserve"> Recommendation 1</w:t>
      </w:r>
      <w:r w:rsidR="003237DA">
        <w:t xml:space="preserve"> received the highest response (67%), with Recommendations 5 and 10 </w:t>
      </w:r>
      <w:r w:rsidR="00E65D02">
        <w:t xml:space="preserve">receiving the </w:t>
      </w:r>
      <w:proofErr w:type="gramStart"/>
      <w:r w:rsidR="00E65D02">
        <w:t>next-highest</w:t>
      </w:r>
      <w:proofErr w:type="gramEnd"/>
      <w:r w:rsidR="00E65D02">
        <w:t xml:space="preserve"> (57%).</w:t>
      </w:r>
      <w:r w:rsidR="00765FCB">
        <w:t xml:space="preserve"> </w:t>
      </w:r>
      <w:r w:rsidR="009615E2">
        <w:t xml:space="preserve"> </w:t>
      </w:r>
      <w:r w:rsidR="00765FCB">
        <w:t>Otherwise, the responses were spread fairly evenly between Recommendations 2–4</w:t>
      </w:r>
      <w:r w:rsidR="00B93399">
        <w:t xml:space="preserve"> and 6–8 (24</w:t>
      </w:r>
      <w:r w:rsidR="00BE760A">
        <w:t>–43%)</w:t>
      </w:r>
      <w:r w:rsidR="008324DA">
        <w:t>, with Recommendation 9 receiving the lowest response rate (</w:t>
      </w:r>
      <w:r w:rsidR="00D311A2">
        <w:t>14%).</w:t>
      </w:r>
    </w:p>
    <w:p w14:paraId="7DB1347C" w14:textId="35579AA2" w:rsidR="00FF49D4" w:rsidRDefault="00BD2774" w:rsidP="00BD2774">
      <w:pPr>
        <w:pStyle w:val="ListParagraph"/>
        <w:spacing w:after="220"/>
        <w:ind w:left="0"/>
        <w:contextualSpacing w:val="0"/>
      </w:pPr>
      <w:r>
        <w:fldChar w:fldCharType="begin"/>
      </w:r>
      <w:r>
        <w:instrText xml:space="preserve"> AUTONUM  </w:instrText>
      </w:r>
      <w:r>
        <w:fldChar w:fldCharType="end"/>
      </w:r>
      <w:r>
        <w:tab/>
      </w:r>
      <w:r w:rsidR="00D311A2">
        <w:t xml:space="preserve">Respondents were asked which Recommendations </w:t>
      </w:r>
      <w:r w:rsidR="00422BC5">
        <w:t>were low priority for their office.</w:t>
      </w:r>
      <w:r w:rsidR="009615E2">
        <w:t xml:space="preserve"> </w:t>
      </w:r>
      <w:r w:rsidR="00422BC5">
        <w:t xml:space="preserve"> </w:t>
      </w:r>
      <w:r w:rsidR="007A2C40">
        <w:t>Aside from Recommendation 9 (19%), no Recommendations received more than a single response (0–5%).</w:t>
      </w:r>
      <w:r w:rsidR="009615E2">
        <w:t xml:space="preserve"> </w:t>
      </w:r>
      <w:r w:rsidR="009B1CDE">
        <w:t xml:space="preserve"> Most offices (71%) indicated</w:t>
      </w:r>
      <w:r w:rsidR="00415C85">
        <w:t xml:space="preserve"> that none of the Recommendations were considered a low priority.</w:t>
      </w:r>
    </w:p>
    <w:p w14:paraId="4F79D820" w14:textId="4F7CA561" w:rsidR="001D6C55" w:rsidRDefault="00BD2774" w:rsidP="00BD2774">
      <w:pPr>
        <w:pStyle w:val="ListParagraph"/>
        <w:spacing w:after="220"/>
        <w:ind w:left="0"/>
        <w:contextualSpacing w:val="0"/>
      </w:pPr>
      <w:r>
        <w:fldChar w:fldCharType="begin"/>
      </w:r>
      <w:r>
        <w:instrText xml:space="preserve"> AUTONUM  </w:instrText>
      </w:r>
      <w:r>
        <w:fldChar w:fldCharType="end"/>
      </w:r>
      <w:r>
        <w:tab/>
      </w:r>
      <w:r w:rsidR="004857CE">
        <w:t xml:space="preserve">Regarding a question </w:t>
      </w:r>
      <w:r w:rsidR="00266DEC">
        <w:t xml:space="preserve">about which Recommendations posed big implementation challenges, </w:t>
      </w:r>
      <w:r w:rsidR="00353E1A">
        <w:t>Recommendations 1 and 10 (38%)</w:t>
      </w:r>
      <w:r w:rsidR="004857CE">
        <w:t xml:space="preserve"> received the highest response</w:t>
      </w:r>
      <w:r w:rsidR="00664967">
        <w:t xml:space="preserve"> (comparable with </w:t>
      </w:r>
      <w:r w:rsidR="009B1CDE">
        <w:t>an “N/A” response of 33%)</w:t>
      </w:r>
      <w:r w:rsidR="000A49AD">
        <w:t>, Recommendation 9 the lowest (10%), and Recommendations 2-8</w:t>
      </w:r>
      <w:r w:rsidR="00872503">
        <w:t xml:space="preserve"> ranged</w:t>
      </w:r>
      <w:r w:rsidR="005E034B">
        <w:t xml:space="preserve"> from 14% to 24% in between.</w:t>
      </w:r>
    </w:p>
    <w:p w14:paraId="4BDED85B" w14:textId="47C26C78" w:rsidR="007C0A42" w:rsidRDefault="00BD2774" w:rsidP="00BD2774">
      <w:pPr>
        <w:pStyle w:val="ListParagraph"/>
        <w:spacing w:after="220"/>
        <w:ind w:left="0"/>
        <w:contextualSpacing w:val="0"/>
      </w:pPr>
      <w:r>
        <w:fldChar w:fldCharType="begin"/>
      </w:r>
      <w:r>
        <w:instrText xml:space="preserve"> AUTONUM  </w:instrText>
      </w:r>
      <w:r>
        <w:fldChar w:fldCharType="end"/>
      </w:r>
      <w:r>
        <w:tab/>
      </w:r>
      <w:r w:rsidR="005C11F2">
        <w:t>Respondents were asked</w:t>
      </w:r>
      <w:r w:rsidR="00E2589C">
        <w:t xml:space="preserve"> which of the 10 Recommendations would be of interest as a </w:t>
      </w:r>
      <w:r w:rsidR="00F92143">
        <w:t xml:space="preserve">future discussion or presentation focus. </w:t>
      </w:r>
      <w:r w:rsidR="009615E2">
        <w:t xml:space="preserve"> </w:t>
      </w:r>
      <w:r w:rsidR="008D4FB5">
        <w:t>Of the responses received to this question, a significant proportion indicated a preference for Recommendation 10 (</w:t>
      </w:r>
      <w:r w:rsidR="00FA4BED">
        <w:t xml:space="preserve">48%), with </w:t>
      </w:r>
      <w:r w:rsidR="00AE4237">
        <w:t>the remaining Recommendations receiving</w:t>
      </w:r>
      <w:r w:rsidR="00C46FEE">
        <w:t xml:space="preserve"> a level of interest</w:t>
      </w:r>
      <w:r w:rsidR="00AE4237">
        <w:t xml:space="preserve"> </w:t>
      </w:r>
      <w:r w:rsidR="00C46FEE">
        <w:t xml:space="preserve">between </w:t>
      </w:r>
      <w:r w:rsidR="00976066">
        <w:t xml:space="preserve">0% (Recommendation 6) </w:t>
      </w:r>
      <w:r w:rsidR="00C46FEE">
        <w:t>and</w:t>
      </w:r>
      <w:r w:rsidR="00976066">
        <w:t xml:space="preserve"> 19% (Recommendations 2, 3, 8 and 9)</w:t>
      </w:r>
      <w:r w:rsidR="000475D4">
        <w:t>.</w:t>
      </w:r>
    </w:p>
    <w:p w14:paraId="4197DD15" w14:textId="089608A4" w:rsidR="00354D38" w:rsidRDefault="00BD2774" w:rsidP="199130C8">
      <w:pPr>
        <w:pStyle w:val="ListParagraph"/>
        <w:spacing w:after="220"/>
        <w:ind w:left="0"/>
      </w:pPr>
      <w:r>
        <w:fldChar w:fldCharType="begin"/>
      </w:r>
      <w:r>
        <w:instrText xml:space="preserve"> AUTONUM  </w:instrText>
      </w:r>
      <w:r>
        <w:fldChar w:fldCharType="end"/>
      </w:r>
      <w:r>
        <w:tab/>
      </w:r>
      <w:r w:rsidR="005215EC">
        <w:t>Finally, offices were asked for any proposals to improve or update the Recommendations.</w:t>
      </w:r>
      <w:r w:rsidR="009615E2">
        <w:t xml:space="preserve"> </w:t>
      </w:r>
      <w:r w:rsidR="00CF23A1">
        <w:t xml:space="preserve"> </w:t>
      </w:r>
      <w:r w:rsidR="00D81964">
        <w:t>Almost all respondents indicated the Recommendations required no change</w:t>
      </w:r>
      <w:r w:rsidR="707CE692">
        <w:t>s</w:t>
      </w:r>
      <w:r w:rsidR="00D81964">
        <w:t xml:space="preserve"> at this stage.</w:t>
      </w:r>
      <w:r w:rsidR="00CF23A1">
        <w:t xml:space="preserve"> </w:t>
      </w:r>
    </w:p>
    <w:p w14:paraId="78302842" w14:textId="318EAA36" w:rsidR="00354D38" w:rsidRPr="00354D38" w:rsidRDefault="00354D38" w:rsidP="00494A8A">
      <w:pPr>
        <w:spacing w:before="120" w:after="120"/>
        <w:rPr>
          <w:u w:val="single"/>
        </w:rPr>
      </w:pPr>
      <w:r>
        <w:rPr>
          <w:u w:val="single"/>
        </w:rPr>
        <w:t>Survey Analysis</w:t>
      </w:r>
    </w:p>
    <w:p w14:paraId="2CF7F481" w14:textId="021C9AAC" w:rsidR="002070C2" w:rsidRDefault="00BD2774" w:rsidP="00BD2774">
      <w:pPr>
        <w:pStyle w:val="ListParagraph"/>
        <w:spacing w:after="220"/>
        <w:ind w:left="0"/>
        <w:contextualSpacing w:val="0"/>
      </w:pPr>
      <w:r>
        <w:fldChar w:fldCharType="begin"/>
      </w:r>
      <w:r>
        <w:instrText xml:space="preserve"> AUTONUM  </w:instrText>
      </w:r>
      <w:r>
        <w:fldChar w:fldCharType="end"/>
      </w:r>
      <w:r>
        <w:tab/>
      </w:r>
      <w:proofErr w:type="gramStart"/>
      <w:r w:rsidR="00AF4DCE">
        <w:t>Taking into account</w:t>
      </w:r>
      <w:proofErr w:type="gramEnd"/>
      <w:r w:rsidR="00AF4DCE">
        <w:t xml:space="preserve"> the substantial degree of current or planned implementation</w:t>
      </w:r>
      <w:r w:rsidR="004A3A46">
        <w:t xml:space="preserve">, the relatively small degree of non-adoption </w:t>
      </w:r>
      <w:r w:rsidR="00AF12C5">
        <w:t>or</w:t>
      </w:r>
      <w:r w:rsidR="00C63AE3">
        <w:t xml:space="preserve"> low </w:t>
      </w:r>
      <w:r w:rsidR="007232EB">
        <w:t>prioritization</w:t>
      </w:r>
      <w:r w:rsidR="00AF12C5">
        <w:t>, and the</w:t>
      </w:r>
      <w:r w:rsidR="00F34097">
        <w:t xml:space="preserve"> general lack of suggestions for updating</w:t>
      </w:r>
      <w:r w:rsidR="002070C2">
        <w:t xml:space="preserve"> the Recommendations, t</w:t>
      </w:r>
      <w:r w:rsidR="005937D6">
        <w:t>he results of the survey clearly suggest that the Recommendations</w:t>
      </w:r>
      <w:r w:rsidR="00936186">
        <w:t xml:space="preserve"> are currently fit for </w:t>
      </w:r>
      <w:proofErr w:type="gramStart"/>
      <w:r w:rsidR="00936186">
        <w:t>purpose</w:t>
      </w:r>
      <w:proofErr w:type="gramEnd"/>
      <w:r w:rsidR="00583CC4">
        <w:t>.</w:t>
      </w:r>
      <w:r w:rsidR="009615E2">
        <w:t xml:space="preserve"> </w:t>
      </w:r>
      <w:r w:rsidR="002D00EB">
        <w:t xml:space="preserve"> </w:t>
      </w:r>
      <w:r w:rsidR="00583CC4">
        <w:t>D</w:t>
      </w:r>
      <w:r w:rsidR="002D00EB">
        <w:t xml:space="preserve">ifferent </w:t>
      </w:r>
      <w:r w:rsidR="00172F39">
        <w:t>O</w:t>
      </w:r>
      <w:r w:rsidR="002D00EB">
        <w:t xml:space="preserve">ffices </w:t>
      </w:r>
      <w:r w:rsidR="00583CC4">
        <w:t xml:space="preserve">are </w:t>
      </w:r>
      <w:r w:rsidR="002D00EB">
        <w:t>at varying stages of maturity</w:t>
      </w:r>
      <w:r w:rsidR="00583CC4">
        <w:t xml:space="preserve">, but the ongoing </w:t>
      </w:r>
      <w:r w:rsidR="006E1E63">
        <w:t xml:space="preserve">and completed </w:t>
      </w:r>
      <w:r w:rsidR="00583CC4">
        <w:t>work</w:t>
      </w:r>
      <w:r w:rsidR="0028739D">
        <w:t xml:space="preserve"> in the ICT and IP administration spaces </w:t>
      </w:r>
      <w:r w:rsidR="006E1E63">
        <w:t xml:space="preserve">to date </w:t>
      </w:r>
      <w:r w:rsidR="0028739D">
        <w:t>is broadly consistent</w:t>
      </w:r>
      <w:r w:rsidR="00936186">
        <w:t xml:space="preserve"> </w:t>
      </w:r>
      <w:r w:rsidR="0028739D">
        <w:t xml:space="preserve">with the </w:t>
      </w:r>
      <w:r w:rsidR="009430E2">
        <w:t>direction support</w:t>
      </w:r>
      <w:r w:rsidR="6B5B83D1">
        <w:t xml:space="preserve">ed </w:t>
      </w:r>
      <w:r w:rsidR="009430E2">
        <w:t xml:space="preserve">by the 10 Recommendations as they currently stand. </w:t>
      </w:r>
      <w:r w:rsidR="009615E2">
        <w:t xml:space="preserve"> </w:t>
      </w:r>
      <w:r w:rsidR="009430E2">
        <w:t xml:space="preserve">The Task Force </w:t>
      </w:r>
      <w:r w:rsidR="00894422">
        <w:t>does not propose any</w:t>
      </w:r>
      <w:r w:rsidR="00936186">
        <w:t xml:space="preserve"> changes</w:t>
      </w:r>
      <w:r w:rsidR="00894422">
        <w:t xml:space="preserve"> </w:t>
      </w:r>
      <w:r w:rsidR="007B6A03">
        <w:t xml:space="preserve">to these </w:t>
      </w:r>
      <w:r w:rsidR="00894422">
        <w:t>at present</w:t>
      </w:r>
      <w:r w:rsidR="00936186">
        <w:t>.</w:t>
      </w:r>
    </w:p>
    <w:p w14:paraId="3E4B99AC" w14:textId="59281D8B" w:rsidR="003356BC" w:rsidRDefault="00BD2774" w:rsidP="00BD2774">
      <w:pPr>
        <w:pStyle w:val="ListParagraph"/>
        <w:spacing w:after="220"/>
        <w:ind w:left="0"/>
        <w:contextualSpacing w:val="0"/>
      </w:pPr>
      <w:r>
        <w:fldChar w:fldCharType="begin"/>
      </w:r>
      <w:r>
        <w:instrText xml:space="preserve"> AUTONUM  </w:instrText>
      </w:r>
      <w:r>
        <w:fldChar w:fldCharType="end"/>
      </w:r>
      <w:r>
        <w:tab/>
      </w:r>
      <w:r w:rsidR="005452D5">
        <w:t xml:space="preserve">The Task Force notes the </w:t>
      </w:r>
      <w:r w:rsidR="00E10E99">
        <w:t xml:space="preserve">relevant </w:t>
      </w:r>
      <w:r w:rsidR="005452D5">
        <w:t xml:space="preserve">feedback received </w:t>
      </w:r>
      <w:r w:rsidR="00E10E99">
        <w:t>at the twelfth session of the CWS (paragraphs 62</w:t>
      </w:r>
      <w:r w:rsidR="000D4FF9">
        <w:t xml:space="preserve"> and 134 of CWS/12/29</w:t>
      </w:r>
      <w:r w:rsidR="005B1DEA">
        <w:t xml:space="preserve"> as </w:t>
      </w:r>
      <w:r w:rsidR="00ED199B">
        <w:t xml:space="preserve">incorporated above in paragraphs </w:t>
      </w:r>
      <w:r w:rsidR="00ED199B">
        <w:fldChar w:fldCharType="begin"/>
      </w:r>
      <w:r w:rsidR="00ED199B">
        <w:instrText xml:space="preserve"> REF _Ref207291758 \r \h </w:instrText>
      </w:r>
      <w:r w:rsidR="00ED199B">
        <w:fldChar w:fldCharType="separate"/>
      </w:r>
      <w:r w:rsidR="00B94A66">
        <w:rPr>
          <w:cs/>
        </w:rPr>
        <w:t>‎</w:t>
      </w:r>
      <w:r w:rsidR="00B94A66">
        <w:t>0</w:t>
      </w:r>
      <w:r w:rsidR="00ED199B">
        <w:fldChar w:fldCharType="end"/>
      </w:r>
      <w:r w:rsidR="00ED199B">
        <w:t xml:space="preserve"> and </w:t>
      </w:r>
      <w:r w:rsidR="00ED199B">
        <w:fldChar w:fldCharType="begin"/>
      </w:r>
      <w:r w:rsidR="00ED199B">
        <w:instrText xml:space="preserve"> REF _Ref207291768 \r \h </w:instrText>
      </w:r>
      <w:r w:rsidR="00ED199B">
        <w:fldChar w:fldCharType="separate"/>
      </w:r>
      <w:r w:rsidR="00B94A66">
        <w:rPr>
          <w:cs/>
        </w:rPr>
        <w:t>‎</w:t>
      </w:r>
      <w:r w:rsidR="00B94A66">
        <w:t>0</w:t>
      </w:r>
      <w:r w:rsidR="00ED199B">
        <w:fldChar w:fldCharType="end"/>
      </w:r>
      <w:r w:rsidR="000D4FF9">
        <w:t xml:space="preserve">), as well as a suggestion by a survey respondent to </w:t>
      </w:r>
      <w:r w:rsidR="00704DC3">
        <w:t>evaluate whether it is appropriate to include a Software Development Lifecycle (SDLC) Policy as a requirement within any of the Recommendations</w:t>
      </w:r>
      <w:r w:rsidR="005B1DEA">
        <w:t>.</w:t>
      </w:r>
      <w:r w:rsidR="00E10E99">
        <w:t xml:space="preserve"> </w:t>
      </w:r>
      <w:r w:rsidR="009615E2">
        <w:t xml:space="preserve"> </w:t>
      </w:r>
      <w:r w:rsidR="00862FC2">
        <w:t xml:space="preserve">In view of </w:t>
      </w:r>
      <w:r w:rsidR="00D838A9">
        <w:t xml:space="preserve">the </w:t>
      </w:r>
      <w:r w:rsidR="0071720E">
        <w:t xml:space="preserve">strong indication </w:t>
      </w:r>
      <w:r w:rsidR="00993F2E">
        <w:t xml:space="preserve">provided by the survey </w:t>
      </w:r>
      <w:r w:rsidR="00862FC2">
        <w:t>outcome</w:t>
      </w:r>
      <w:r w:rsidR="00993F2E">
        <w:t>s described in the previous paragraph</w:t>
      </w:r>
      <w:r w:rsidR="00862FC2">
        <w:t>, the Task Force does not consider it necessary</w:t>
      </w:r>
      <w:r w:rsidR="00E74905">
        <w:t xml:space="preserve"> to </w:t>
      </w:r>
      <w:r w:rsidR="00B43F94">
        <w:t xml:space="preserve">incorporate </w:t>
      </w:r>
      <w:r w:rsidR="00A54798">
        <w:t xml:space="preserve">these changes at this time. </w:t>
      </w:r>
      <w:r w:rsidR="009615E2">
        <w:t xml:space="preserve"> </w:t>
      </w:r>
      <w:r w:rsidR="00A54798">
        <w:t xml:space="preserve">Should </w:t>
      </w:r>
      <w:proofErr w:type="gramStart"/>
      <w:r w:rsidR="00A54798">
        <w:t>greater</w:t>
      </w:r>
      <w:proofErr w:type="gramEnd"/>
      <w:r w:rsidR="00A54798">
        <w:t xml:space="preserve"> interest in updating the Recommendations </w:t>
      </w:r>
      <w:r w:rsidR="001577E4">
        <w:t>develop</w:t>
      </w:r>
      <w:r w:rsidR="00A54798">
        <w:t xml:space="preserve"> in future, </w:t>
      </w:r>
      <w:r w:rsidR="00D838A9">
        <w:t xml:space="preserve">these suggestions may </w:t>
      </w:r>
      <w:r w:rsidR="00165699">
        <w:t xml:space="preserve">be further </w:t>
      </w:r>
      <w:r w:rsidR="00D838A9">
        <w:t>considered at this time.</w:t>
      </w:r>
    </w:p>
    <w:p w14:paraId="7EB8FD44" w14:textId="26FCBE66" w:rsidR="0090261C" w:rsidRDefault="00BD2774" w:rsidP="00BD2774">
      <w:pPr>
        <w:pStyle w:val="ListParagraph"/>
        <w:spacing w:after="220"/>
        <w:ind w:left="0"/>
        <w:contextualSpacing w:val="0"/>
      </w:pPr>
      <w:r>
        <w:fldChar w:fldCharType="begin"/>
      </w:r>
      <w:r>
        <w:instrText xml:space="preserve"> AUTONUM  </w:instrText>
      </w:r>
      <w:r>
        <w:fldChar w:fldCharType="end"/>
      </w:r>
      <w:r>
        <w:tab/>
      </w:r>
      <w:r w:rsidR="00DA1CE0">
        <w:t>When considering</w:t>
      </w:r>
      <w:r w:rsidR="00FD38C7">
        <w:t xml:space="preserve"> the results for th</w:t>
      </w:r>
      <w:r w:rsidR="00745C95">
        <w:t>re</w:t>
      </w:r>
      <w:r w:rsidR="00FD38C7">
        <w:t xml:space="preserve">e questions </w:t>
      </w:r>
      <w:r w:rsidR="00745C95">
        <w:t>in combination</w:t>
      </w:r>
      <w:r w:rsidR="003B42D8">
        <w:t xml:space="preserve"> — namely, </w:t>
      </w:r>
      <w:r w:rsidR="00745C95">
        <w:t xml:space="preserve">which Recommendations represent </w:t>
      </w:r>
      <w:r w:rsidR="003B42D8">
        <w:t xml:space="preserve">(i) </w:t>
      </w:r>
      <w:r w:rsidR="00745C95">
        <w:t>a</w:t>
      </w:r>
      <w:r w:rsidR="00FD38C7">
        <w:t xml:space="preserve"> current focus, </w:t>
      </w:r>
      <w:r w:rsidR="003B42D8">
        <w:t xml:space="preserve">(ii) </w:t>
      </w:r>
      <w:r w:rsidR="00745C95">
        <w:t xml:space="preserve">a </w:t>
      </w:r>
      <w:r w:rsidR="00FD38C7">
        <w:t>big challenge</w:t>
      </w:r>
      <w:r w:rsidR="003B42D8">
        <w:t>,</w:t>
      </w:r>
      <w:r w:rsidR="00FD38C7">
        <w:t xml:space="preserve"> and</w:t>
      </w:r>
      <w:r w:rsidR="00745C95">
        <w:t xml:space="preserve"> </w:t>
      </w:r>
      <w:r w:rsidR="003B42D8">
        <w:t xml:space="preserve">(iii) </w:t>
      </w:r>
      <w:r w:rsidR="00745C95">
        <w:t>a</w:t>
      </w:r>
      <w:r w:rsidR="00FD38C7">
        <w:t xml:space="preserve"> future discussion or presentation</w:t>
      </w:r>
      <w:r w:rsidR="00745C95">
        <w:t xml:space="preserve"> topic</w:t>
      </w:r>
      <w:r w:rsidR="003B42D8">
        <w:t xml:space="preserve"> —</w:t>
      </w:r>
      <w:r w:rsidR="00E21ED9">
        <w:t xml:space="preserve"> </w:t>
      </w:r>
      <w:r w:rsidR="000E0595">
        <w:t xml:space="preserve">Recommendation 10 emerges as a high priority </w:t>
      </w:r>
      <w:r w:rsidR="003E3E15">
        <w:t xml:space="preserve">for the Task Force, given </w:t>
      </w:r>
      <w:r w:rsidR="00A459F1">
        <w:t>it scored relatively highly for all three questions.</w:t>
      </w:r>
      <w:r w:rsidR="006746F4">
        <w:t xml:space="preserve"> </w:t>
      </w:r>
      <w:r w:rsidR="00D25098">
        <w:t xml:space="preserve"> </w:t>
      </w:r>
      <w:r w:rsidR="006746F4">
        <w:t xml:space="preserve">Of </w:t>
      </w:r>
      <w:r w:rsidR="00E5542F">
        <w:t>note</w:t>
      </w:r>
      <w:r w:rsidR="006746F4">
        <w:t xml:space="preserve"> is </w:t>
      </w:r>
      <w:r w:rsidR="00097009">
        <w:t xml:space="preserve">also </w:t>
      </w:r>
      <w:r w:rsidR="006746F4">
        <w:t xml:space="preserve">Recommendation 1, </w:t>
      </w:r>
      <w:r w:rsidR="00871A3D">
        <w:t>which is a</w:t>
      </w:r>
      <w:r w:rsidR="00097009">
        <w:t xml:space="preserve"> strong</w:t>
      </w:r>
      <w:r w:rsidR="00871A3D">
        <w:t xml:space="preserve"> area of focus</w:t>
      </w:r>
      <w:r w:rsidR="00097009">
        <w:t xml:space="preserve"> and</w:t>
      </w:r>
      <w:r w:rsidR="00871A3D">
        <w:t xml:space="preserve"> challenges, </w:t>
      </w:r>
      <w:r w:rsidR="008656DD">
        <w:t>but did not attract much interest as a topic for future knowledge-sharing.</w:t>
      </w:r>
    </w:p>
    <w:p w14:paraId="5C7D5537" w14:textId="492105C1" w:rsidR="000D2F0E" w:rsidRDefault="00BD2774" w:rsidP="00BD2774">
      <w:pPr>
        <w:pStyle w:val="ListParagraph"/>
        <w:spacing w:after="120"/>
        <w:ind w:left="0"/>
        <w:contextualSpacing w:val="0"/>
      </w:pPr>
      <w:r>
        <w:fldChar w:fldCharType="begin"/>
      </w:r>
      <w:r>
        <w:instrText xml:space="preserve"> AUTONUM  </w:instrText>
      </w:r>
      <w:r>
        <w:fldChar w:fldCharType="end"/>
      </w:r>
      <w:r>
        <w:tab/>
      </w:r>
      <w:r w:rsidR="007B6A03">
        <w:t>The Task Force</w:t>
      </w:r>
      <w:r w:rsidR="000F3E65">
        <w:t xml:space="preserve"> </w:t>
      </w:r>
      <w:r w:rsidR="004817D8">
        <w:t>is considering the full implications of the survey outcomes.</w:t>
      </w:r>
      <w:r w:rsidR="002919F7">
        <w:t xml:space="preserve"> </w:t>
      </w:r>
      <w:r w:rsidR="00D25098">
        <w:t xml:space="preserve"> </w:t>
      </w:r>
      <w:r w:rsidR="005035B5">
        <w:t>Discussions</w:t>
      </w:r>
      <w:r w:rsidR="00E62F2C">
        <w:t xml:space="preserve"> </w:t>
      </w:r>
      <w:r w:rsidR="00AB53AA">
        <w:t xml:space="preserve">particularly </w:t>
      </w:r>
      <w:r w:rsidR="00A67AF6">
        <w:t>related to:</w:t>
      </w:r>
    </w:p>
    <w:p w14:paraId="57C6A9AD" w14:textId="2E58795D" w:rsidR="000D2F0E" w:rsidRPr="000D2F0E" w:rsidRDefault="000D2F0E" w:rsidP="00BD2774">
      <w:pPr>
        <w:pStyle w:val="ListParagraph"/>
        <w:numPr>
          <w:ilvl w:val="0"/>
          <w:numId w:val="12"/>
        </w:numPr>
        <w:spacing w:after="120"/>
        <w:contextualSpacing w:val="0"/>
        <w:rPr>
          <w:i/>
          <w:iCs/>
        </w:rPr>
      </w:pPr>
      <w:r>
        <w:t>h</w:t>
      </w:r>
      <w:r w:rsidR="007D6192">
        <w:t xml:space="preserve">ow to </w:t>
      </w:r>
      <w:r w:rsidR="007E158E">
        <w:t>productively approach</w:t>
      </w:r>
      <w:r w:rsidR="007D6192">
        <w:t xml:space="preserve"> </w:t>
      </w:r>
      <w:r w:rsidR="000E71B8">
        <w:t xml:space="preserve">the </w:t>
      </w:r>
      <w:r w:rsidR="007D6192">
        <w:t xml:space="preserve">general </w:t>
      </w:r>
      <w:r w:rsidR="00EF67D4">
        <w:t>overlap in subject matter between the WIPO ICT Leadership Dialogue (WILD) and this Task Force</w:t>
      </w:r>
      <w:r w:rsidR="00E62F2C">
        <w:t xml:space="preserve"> without duplicating effort or content;</w:t>
      </w:r>
    </w:p>
    <w:p w14:paraId="445A295A" w14:textId="12E68785" w:rsidR="000D2F0E" w:rsidRPr="000D2F0E" w:rsidRDefault="000E71B8" w:rsidP="00BD2774">
      <w:pPr>
        <w:pStyle w:val="ListParagraph"/>
        <w:numPr>
          <w:ilvl w:val="0"/>
          <w:numId w:val="12"/>
        </w:numPr>
        <w:spacing w:after="120"/>
        <w:contextualSpacing w:val="0"/>
        <w:rPr>
          <w:i/>
          <w:iCs/>
        </w:rPr>
      </w:pPr>
      <w:r>
        <w:t xml:space="preserve">possible reasons for </w:t>
      </w:r>
      <w:r w:rsidR="008F7786">
        <w:t>the low interest in future discussion or presentation under Recommendation 1</w:t>
      </w:r>
      <w:r w:rsidR="000D2F0E">
        <w:t>;</w:t>
      </w:r>
      <w:r w:rsidR="00D25098">
        <w:t xml:space="preserve"> </w:t>
      </w:r>
      <w:r w:rsidR="000D2F0E">
        <w:t xml:space="preserve"> and</w:t>
      </w:r>
    </w:p>
    <w:p w14:paraId="10393CD9" w14:textId="698ECE7A" w:rsidR="007D644E" w:rsidRDefault="00662A5C" w:rsidP="00C85C09">
      <w:pPr>
        <w:pStyle w:val="ListParagraph"/>
        <w:numPr>
          <w:ilvl w:val="0"/>
          <w:numId w:val="12"/>
        </w:numPr>
        <w:spacing w:after="220"/>
        <w:contextualSpacing w:val="0"/>
      </w:pPr>
      <w:r>
        <w:t xml:space="preserve">the </w:t>
      </w:r>
      <w:r w:rsidR="00084F62">
        <w:t xml:space="preserve">gap </w:t>
      </w:r>
      <w:r>
        <w:t>between</w:t>
      </w:r>
      <w:r w:rsidR="00C15258">
        <w:t xml:space="preserve"> the high-level policy </w:t>
      </w:r>
      <w:r w:rsidR="00403930">
        <w:t xml:space="preserve">wording of the </w:t>
      </w:r>
      <w:r w:rsidR="00C15258">
        <w:t>Recommendations</w:t>
      </w:r>
      <w:r w:rsidR="00084F62">
        <w:t xml:space="preserve"> </w:t>
      </w:r>
      <w:r w:rsidR="008F21CE">
        <w:t xml:space="preserve">and associated Actions, </w:t>
      </w:r>
      <w:r w:rsidR="00084F62">
        <w:t xml:space="preserve">and the significant </w:t>
      </w:r>
      <w:r w:rsidR="00403930">
        <w:t>time and effort involved in the actual implementation process.</w:t>
      </w:r>
    </w:p>
    <w:p w14:paraId="63E33872" w14:textId="6B59348F" w:rsidR="00CB59DD" w:rsidRDefault="00BD2774" w:rsidP="00BD2774">
      <w:pPr>
        <w:pStyle w:val="ListParagraph"/>
        <w:spacing w:after="220"/>
        <w:ind w:left="0"/>
        <w:contextualSpacing w:val="0"/>
      </w:pPr>
      <w:r>
        <w:fldChar w:fldCharType="begin"/>
      </w:r>
      <w:r>
        <w:instrText xml:space="preserve"> AUTONUM  </w:instrText>
      </w:r>
      <w:r>
        <w:fldChar w:fldCharType="end"/>
      </w:r>
      <w:r>
        <w:tab/>
      </w:r>
      <w:r w:rsidR="001E53CA">
        <w:t xml:space="preserve">In </w:t>
      </w:r>
      <w:r w:rsidR="00094433">
        <w:t xml:space="preserve">the interests of partially addressing the points above, </w:t>
      </w:r>
      <w:r w:rsidR="00B810AB">
        <w:t xml:space="preserve">the Task Force intends to </w:t>
      </w:r>
      <w:r w:rsidR="003652C9">
        <w:t xml:space="preserve">discuss </w:t>
      </w:r>
      <w:r w:rsidR="00510E9C">
        <w:t>ideas</w:t>
      </w:r>
      <w:r w:rsidR="003652C9">
        <w:t xml:space="preserve"> for </w:t>
      </w:r>
      <w:r w:rsidR="007827E2">
        <w:t xml:space="preserve">key performance indicators (KPIs) </w:t>
      </w:r>
      <w:r w:rsidR="00394BC7">
        <w:t xml:space="preserve">and the possibility of an associated ICT maturity </w:t>
      </w:r>
      <w:r w:rsidR="00FB4324">
        <w:t>matrix</w:t>
      </w:r>
      <w:r w:rsidR="00394BC7">
        <w:t>, aligned with the 10 Recommendations.</w:t>
      </w:r>
    </w:p>
    <w:p w14:paraId="6D92281E" w14:textId="19B978A7" w:rsidR="007D644E" w:rsidRPr="007D644E" w:rsidRDefault="007D644E" w:rsidP="00494A8A">
      <w:pPr>
        <w:spacing w:before="120" w:after="120"/>
        <w:rPr>
          <w:u w:val="single"/>
        </w:rPr>
      </w:pPr>
      <w:r w:rsidRPr="007D644E">
        <w:rPr>
          <w:u w:val="single"/>
        </w:rPr>
        <w:t>Proposals for Further Actions</w:t>
      </w:r>
    </w:p>
    <w:p w14:paraId="02C31E17" w14:textId="03C45C5F" w:rsidR="0021452C" w:rsidRPr="00F4721C" w:rsidRDefault="00BD2774" w:rsidP="00BD2774">
      <w:pPr>
        <w:pStyle w:val="ListParagraph"/>
        <w:spacing w:after="220"/>
        <w:ind w:left="0"/>
        <w:contextualSpacing w:val="0"/>
      </w:pPr>
      <w:r>
        <w:fldChar w:fldCharType="begin"/>
      </w:r>
      <w:r>
        <w:instrText xml:space="preserve"> AUTONUM  </w:instrText>
      </w:r>
      <w:r>
        <w:fldChar w:fldCharType="end"/>
      </w:r>
      <w:r>
        <w:tab/>
      </w:r>
      <w:r w:rsidR="003E4090" w:rsidRPr="00F4721C">
        <w:t>The Task Force proposes to continue</w:t>
      </w:r>
      <w:r w:rsidR="0021452C" w:rsidRPr="00F4721C">
        <w:t xml:space="preserve"> </w:t>
      </w:r>
      <w:r w:rsidR="00155BC7">
        <w:t xml:space="preserve">its work under </w:t>
      </w:r>
      <w:r w:rsidR="0021452C" w:rsidRPr="00F4721C">
        <w:t>Task No. 58</w:t>
      </w:r>
      <w:r w:rsidR="00740576">
        <w:t xml:space="preserve"> for one more year and </w:t>
      </w:r>
      <w:r w:rsidR="004F4FEB">
        <w:t xml:space="preserve">to </w:t>
      </w:r>
      <w:r w:rsidR="00740576">
        <w:t>evaluate the need for Task No. 58 and the Task Force</w:t>
      </w:r>
      <w:r w:rsidR="001777EF">
        <w:t xml:space="preserve"> at the fourteenth session of the CWS next year.</w:t>
      </w:r>
    </w:p>
    <w:p w14:paraId="43EE75CA" w14:textId="36D62F0C" w:rsidR="00847CE5" w:rsidRPr="00C85C09" w:rsidRDefault="00BD2774" w:rsidP="00BD2774">
      <w:pPr>
        <w:pStyle w:val="ListParagraph"/>
        <w:spacing w:after="220"/>
        <w:ind w:left="0"/>
        <w:contextualSpacing w:val="0"/>
        <w:rPr>
          <w:highlight w:val="cyan"/>
        </w:rPr>
      </w:pPr>
      <w:r w:rsidRPr="001D199F">
        <w:fldChar w:fldCharType="begin"/>
      </w:r>
      <w:r w:rsidRPr="001D199F">
        <w:instrText xml:space="preserve"> AUTONUM  </w:instrText>
      </w:r>
      <w:r w:rsidRPr="001D199F">
        <w:fldChar w:fldCharType="end"/>
      </w:r>
      <w:r w:rsidRPr="001D199F">
        <w:tab/>
      </w:r>
      <w:r w:rsidR="001777EF" w:rsidRPr="001D199F">
        <w:t>The</w:t>
      </w:r>
      <w:r w:rsidR="001777EF">
        <w:t xml:space="preserve"> Task Force proposes to </w:t>
      </w:r>
      <w:r w:rsidR="00AD6861">
        <w:t>f</w:t>
      </w:r>
      <w:r w:rsidR="0021452C" w:rsidRPr="001777EF">
        <w:t xml:space="preserve">acilitate </w:t>
      </w:r>
      <w:r w:rsidR="00AD6861">
        <w:t xml:space="preserve">the </w:t>
      </w:r>
      <w:r w:rsidR="00847CE5" w:rsidRPr="001777EF">
        <w:t xml:space="preserve">implementation </w:t>
      </w:r>
      <w:r w:rsidR="00AD6861">
        <w:t>of the 10 ICT Recommendations by IP offices</w:t>
      </w:r>
      <w:r w:rsidR="00AB3887">
        <w:t xml:space="preserve"> </w:t>
      </w:r>
      <w:r w:rsidR="00FD3789">
        <w:t>via</w:t>
      </w:r>
      <w:r w:rsidR="00AB3887">
        <w:t xml:space="preserve"> </w:t>
      </w:r>
      <w:r w:rsidR="001A2E74">
        <w:t>presentations during Task Force meetings or a longer workshop event</w:t>
      </w:r>
      <w:r w:rsidR="00021396">
        <w:t xml:space="preserve">, </w:t>
      </w:r>
      <w:r w:rsidR="009F0FF8">
        <w:t>with an initial focus on Recommendation 10</w:t>
      </w:r>
      <w:r w:rsidR="00FD3789">
        <w:t xml:space="preserve"> and an option of exploring other high priority </w:t>
      </w:r>
      <w:r w:rsidR="00801053">
        <w:t xml:space="preserve">or high interest </w:t>
      </w:r>
      <w:r w:rsidR="00FD3789">
        <w:t>Recommendations.</w:t>
      </w:r>
    </w:p>
    <w:p w14:paraId="2F3B1028" w14:textId="30E9BAF4" w:rsidR="00D7671F" w:rsidRPr="00C85C09" w:rsidRDefault="00BD2774" w:rsidP="00BD2774">
      <w:pPr>
        <w:pStyle w:val="ListParagraph"/>
        <w:spacing w:after="220"/>
        <w:ind w:left="0"/>
        <w:contextualSpacing w:val="0"/>
        <w:rPr>
          <w:i/>
          <w:iCs/>
        </w:rPr>
      </w:pPr>
      <w:r>
        <w:fldChar w:fldCharType="begin"/>
      </w:r>
      <w:r>
        <w:instrText xml:space="preserve"> AUTONUM  </w:instrText>
      </w:r>
      <w:r>
        <w:fldChar w:fldCharType="end"/>
      </w:r>
      <w:r>
        <w:tab/>
      </w:r>
      <w:r w:rsidR="00273E82">
        <w:t>The Task Force proposes</w:t>
      </w:r>
      <w:r w:rsidR="00781445">
        <w:t xml:space="preserve"> to further evaluate w</w:t>
      </w:r>
      <w:r w:rsidR="00847CE5" w:rsidRPr="00273E82">
        <w:t xml:space="preserve">ays to maintain </w:t>
      </w:r>
      <w:r w:rsidR="00781445">
        <w:t xml:space="preserve">the </w:t>
      </w:r>
      <w:r w:rsidR="00847CE5" w:rsidRPr="00273E82">
        <w:t>relevance</w:t>
      </w:r>
      <w:r w:rsidR="00781445">
        <w:t xml:space="preserve"> of the Recommendations</w:t>
      </w:r>
      <w:r w:rsidR="00331D09">
        <w:t xml:space="preserve">, both </w:t>
      </w:r>
      <w:r w:rsidR="00DC7D79">
        <w:t xml:space="preserve">while the Task Force </w:t>
      </w:r>
      <w:r w:rsidR="00D970F3">
        <w:t xml:space="preserve">remains active </w:t>
      </w:r>
      <w:r w:rsidR="00331D09">
        <w:t>and</w:t>
      </w:r>
      <w:r w:rsidR="00D970F3">
        <w:t xml:space="preserve"> once it is inactive</w:t>
      </w:r>
      <w:r w:rsidR="0044373A">
        <w:t>.</w:t>
      </w:r>
      <w:r w:rsidR="003C656F">
        <w:t xml:space="preserve"> </w:t>
      </w:r>
      <w:r w:rsidR="00D25098">
        <w:t xml:space="preserve"> </w:t>
      </w:r>
      <w:r w:rsidR="0044373A">
        <w:t xml:space="preserve">In doing so, the Task Force </w:t>
      </w:r>
      <w:r w:rsidR="00DD05B5">
        <w:t xml:space="preserve">would also </w:t>
      </w:r>
      <w:r w:rsidR="003C656F">
        <w:t>explor</w:t>
      </w:r>
      <w:r w:rsidR="00DD05B5">
        <w:t>e</w:t>
      </w:r>
      <w:r w:rsidR="003C656F">
        <w:t xml:space="preserve"> the concept of KPIs</w:t>
      </w:r>
      <w:r w:rsidR="006E71AA">
        <w:t xml:space="preserve">, mechanisms for receiving feedback on the Recommendations, and </w:t>
      </w:r>
      <w:r w:rsidR="00C20E9A">
        <w:t>any existing proposals throughout the year.</w:t>
      </w:r>
    </w:p>
    <w:p w14:paraId="2626F9DE" w14:textId="32427E46" w:rsidR="00BF3064" w:rsidRPr="00C85C09" w:rsidRDefault="00494A8A" w:rsidP="00DE6E09">
      <w:pPr>
        <w:spacing w:after="220"/>
        <w:ind w:left="5533"/>
        <w:rPr>
          <w:i/>
          <w:iCs/>
        </w:rPr>
      </w:pPr>
      <w:r w:rsidRPr="00C5743F">
        <w:rPr>
          <w:i/>
          <w:iCs/>
        </w:rPr>
        <w:fldChar w:fldCharType="begin"/>
      </w:r>
      <w:r w:rsidRPr="00C5743F">
        <w:rPr>
          <w:i/>
          <w:iCs/>
        </w:rPr>
        <w:instrText xml:space="preserve"> AUTONUM  </w:instrText>
      </w:r>
      <w:r w:rsidRPr="00C5743F">
        <w:rPr>
          <w:i/>
          <w:iCs/>
        </w:rPr>
        <w:fldChar w:fldCharType="end"/>
      </w:r>
      <w:r w:rsidRPr="00C5743F">
        <w:rPr>
          <w:i/>
          <w:iCs/>
        </w:rPr>
        <w:tab/>
      </w:r>
      <w:r w:rsidR="00704C24" w:rsidRPr="00C5743F">
        <w:rPr>
          <w:i/>
          <w:iCs/>
        </w:rPr>
        <w:t>Th</w:t>
      </w:r>
      <w:r w:rsidR="00704C24" w:rsidRPr="00C85C09">
        <w:rPr>
          <w:i/>
          <w:iCs/>
        </w:rPr>
        <w:t>e CWS is invited to:</w:t>
      </w:r>
    </w:p>
    <w:p w14:paraId="3FAFAD6D" w14:textId="79D6EB79" w:rsidR="006D623A" w:rsidRPr="00D87FC5" w:rsidRDefault="0052573E" w:rsidP="00DE6E09">
      <w:pPr>
        <w:pStyle w:val="ONUME"/>
        <w:numPr>
          <w:ilvl w:val="0"/>
          <w:numId w:val="18"/>
        </w:numPr>
        <w:ind w:left="5530" w:firstLine="590"/>
        <w:rPr>
          <w:i/>
        </w:rPr>
      </w:pPr>
      <w:r w:rsidRPr="00D87FC5">
        <w:rPr>
          <w:i/>
        </w:rPr>
        <w:t>note the content of the present document</w:t>
      </w:r>
      <w:r w:rsidR="00E00FB7">
        <w:rPr>
          <w:i/>
        </w:rPr>
        <w:t xml:space="preserve"> and the summary of the survey responses</w:t>
      </w:r>
      <w:r w:rsidR="001D7FB9">
        <w:rPr>
          <w:i/>
        </w:rPr>
        <w:t xml:space="preserve"> </w:t>
      </w:r>
      <w:r w:rsidR="006551AA">
        <w:rPr>
          <w:i/>
        </w:rPr>
        <w:t>presented in the Annex of this document</w:t>
      </w:r>
      <w:r w:rsidRPr="00D87FC5">
        <w:rPr>
          <w:i/>
        </w:rPr>
        <w:t>;</w:t>
      </w:r>
      <w:r w:rsidR="00FA10CA" w:rsidRPr="00D87FC5">
        <w:rPr>
          <w:i/>
        </w:rPr>
        <w:t xml:space="preserve"> </w:t>
      </w:r>
      <w:r w:rsidR="00C5743F">
        <w:rPr>
          <w:i/>
        </w:rPr>
        <w:t xml:space="preserve"> </w:t>
      </w:r>
      <w:r w:rsidR="00FA10CA" w:rsidRPr="00D87FC5">
        <w:rPr>
          <w:i/>
        </w:rPr>
        <w:t>and</w:t>
      </w:r>
    </w:p>
    <w:p w14:paraId="0F09BACA" w14:textId="51D7ADCF" w:rsidR="00A412AB" w:rsidRPr="00D87FC5" w:rsidRDefault="00C838D9" w:rsidP="00DE6E09">
      <w:pPr>
        <w:pStyle w:val="ONUME"/>
        <w:numPr>
          <w:ilvl w:val="0"/>
          <w:numId w:val="18"/>
        </w:numPr>
        <w:ind w:left="5530" w:firstLine="590"/>
        <w:rPr>
          <w:i/>
        </w:rPr>
      </w:pPr>
      <w:r w:rsidRPr="00D87FC5">
        <w:rPr>
          <w:i/>
        </w:rPr>
        <w:t>approve the proposals for further actions as referred to in paragraphs 23</w:t>
      </w:r>
      <w:r w:rsidR="006854B2" w:rsidRPr="00D87FC5">
        <w:rPr>
          <w:i/>
        </w:rPr>
        <w:t xml:space="preserve"> to </w:t>
      </w:r>
      <w:r w:rsidRPr="00D87FC5">
        <w:rPr>
          <w:i/>
        </w:rPr>
        <w:t>25 above</w:t>
      </w:r>
      <w:r w:rsidR="006D623A" w:rsidRPr="00D87FC5">
        <w:rPr>
          <w:i/>
        </w:rPr>
        <w:t>.</w:t>
      </w:r>
    </w:p>
    <w:p w14:paraId="6E3C0146" w14:textId="77777777" w:rsidR="00A412AB" w:rsidRPr="00C85C09" w:rsidRDefault="00A412AB" w:rsidP="00C85C09">
      <w:pPr>
        <w:tabs>
          <w:tab w:val="left" w:pos="6570"/>
        </w:tabs>
        <w:ind w:left="5533"/>
        <w:rPr>
          <w:i/>
        </w:rPr>
      </w:pPr>
    </w:p>
    <w:p w14:paraId="06A30587" w14:textId="77777777" w:rsidR="00A412AB" w:rsidRPr="00C85C09" w:rsidRDefault="00A412AB" w:rsidP="00C85C09">
      <w:pPr>
        <w:tabs>
          <w:tab w:val="left" w:pos="6570"/>
        </w:tabs>
        <w:ind w:left="5533"/>
        <w:rPr>
          <w:i/>
        </w:rPr>
      </w:pPr>
    </w:p>
    <w:p w14:paraId="3192B7A9" w14:textId="77777777" w:rsidR="00C85C09" w:rsidRPr="00C85C09" w:rsidRDefault="00C85C09" w:rsidP="00C85C09">
      <w:pPr>
        <w:tabs>
          <w:tab w:val="left" w:pos="6570"/>
        </w:tabs>
        <w:ind w:left="5533"/>
        <w:rPr>
          <w:i/>
        </w:rPr>
      </w:pPr>
    </w:p>
    <w:p w14:paraId="585B16F0" w14:textId="7CD415AF" w:rsidR="00A412AB" w:rsidRDefault="00A412AB" w:rsidP="00C85C09">
      <w:pPr>
        <w:tabs>
          <w:tab w:val="left" w:pos="6570"/>
        </w:tabs>
        <w:ind w:left="5533"/>
        <w:jc w:val="center"/>
        <w:rPr>
          <w:iCs/>
        </w:rPr>
      </w:pPr>
      <w:r w:rsidRPr="00C85C09">
        <w:rPr>
          <w:iCs/>
        </w:rPr>
        <w:t>[</w:t>
      </w:r>
      <w:r w:rsidR="00D60457">
        <w:rPr>
          <w:iCs/>
        </w:rPr>
        <w:t>Annex follows</w:t>
      </w:r>
      <w:r w:rsidRPr="00C85C09">
        <w:rPr>
          <w:iCs/>
        </w:rPr>
        <w:t>]</w:t>
      </w:r>
    </w:p>
    <w:p w14:paraId="6629D994" w14:textId="77777777" w:rsidR="00C85C09" w:rsidRPr="00C85C09" w:rsidRDefault="00C85C09" w:rsidP="00C85C09">
      <w:pPr>
        <w:tabs>
          <w:tab w:val="left" w:pos="6570"/>
        </w:tabs>
        <w:ind w:left="5533"/>
        <w:jc w:val="center"/>
        <w:rPr>
          <w:iCs/>
        </w:rPr>
      </w:pPr>
    </w:p>
    <w:sectPr w:rsidR="00C85C09" w:rsidRPr="00C85C09" w:rsidSect="00B07C3A">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8DBF" w14:textId="77777777" w:rsidR="005835E0" w:rsidRDefault="005835E0">
      <w:r>
        <w:separator/>
      </w:r>
    </w:p>
  </w:endnote>
  <w:endnote w:type="continuationSeparator" w:id="0">
    <w:p w14:paraId="1D34D38B" w14:textId="77777777" w:rsidR="005835E0" w:rsidRDefault="005835E0" w:rsidP="003B38C1">
      <w:r>
        <w:separator/>
      </w:r>
    </w:p>
    <w:p w14:paraId="0EA43738" w14:textId="77777777" w:rsidR="005835E0" w:rsidRPr="003B38C1" w:rsidRDefault="005835E0" w:rsidP="003B38C1">
      <w:pPr>
        <w:spacing w:after="60"/>
        <w:rPr>
          <w:sz w:val="17"/>
        </w:rPr>
      </w:pPr>
      <w:r>
        <w:rPr>
          <w:sz w:val="17"/>
        </w:rPr>
        <w:t>[Endnote continued from previous page]</w:t>
      </w:r>
    </w:p>
  </w:endnote>
  <w:endnote w:type="continuationNotice" w:id="1">
    <w:p w14:paraId="5673C35A" w14:textId="77777777" w:rsidR="005835E0" w:rsidRPr="003B38C1" w:rsidRDefault="005835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D0C2" w14:textId="77777777" w:rsidR="000817DB" w:rsidRDefault="00394212">
    <w:pPr>
      <w:pStyle w:val="Footer"/>
    </w:pPr>
    <w:r>
      <w:rPr>
        <w:noProof/>
      </w:rPr>
      <mc:AlternateContent>
        <mc:Choice Requires="wps">
          <w:drawing>
            <wp:anchor distT="0" distB="0" distL="0" distR="0" simplePos="0" relativeHeight="251658241" behindDoc="0" locked="0" layoutInCell="1" allowOverlap="1" wp14:anchorId="5A0A2ACB" wp14:editId="5318949F">
              <wp:simplePos x="635" y="635"/>
              <wp:positionH relativeFrom="page">
                <wp:align>center</wp:align>
              </wp:positionH>
              <wp:positionV relativeFrom="page">
                <wp:align>bottom</wp:align>
              </wp:positionV>
              <wp:extent cx="643255" cy="407670"/>
              <wp:effectExtent l="0" t="0" r="4445" b="0"/>
              <wp:wrapNone/>
              <wp:docPr id="476614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2ACB" id="_x0000_t202" coordsize="21600,21600" o:spt="202" path="m,l,21600r21600,l21600,xe">
              <v:stroke joinstyle="miter"/>
              <v:path gradientshapeok="t" o:connecttype="rect"/>
            </v:shapetype>
            <v:shape id="Text Box 5" o:spid="_x0000_s1027" type="#_x0000_t202" alt="OFFICIAL" style="position:absolute;margin-left:0;margin-top:0;width:50.65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71FE" w14:textId="77777777" w:rsidR="005835E0" w:rsidRDefault="005835E0">
      <w:r>
        <w:separator/>
      </w:r>
    </w:p>
  </w:footnote>
  <w:footnote w:type="continuationSeparator" w:id="0">
    <w:p w14:paraId="1E150A75" w14:textId="77777777" w:rsidR="005835E0" w:rsidRDefault="005835E0" w:rsidP="008B60B2">
      <w:r>
        <w:separator/>
      </w:r>
    </w:p>
    <w:p w14:paraId="283EDB22" w14:textId="77777777" w:rsidR="005835E0" w:rsidRPr="00ED77FB" w:rsidRDefault="005835E0" w:rsidP="008B60B2">
      <w:pPr>
        <w:spacing w:after="60"/>
        <w:rPr>
          <w:sz w:val="17"/>
          <w:szCs w:val="17"/>
        </w:rPr>
      </w:pPr>
      <w:r w:rsidRPr="00ED77FB">
        <w:rPr>
          <w:sz w:val="17"/>
          <w:szCs w:val="17"/>
        </w:rPr>
        <w:t>[Footnote continued from previous page]</w:t>
      </w:r>
    </w:p>
  </w:footnote>
  <w:footnote w:type="continuationNotice" w:id="1">
    <w:p w14:paraId="7FE46E19" w14:textId="77777777" w:rsidR="005835E0" w:rsidRPr="00ED77FB" w:rsidRDefault="005835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A43" w14:textId="77777777" w:rsidR="00394212" w:rsidRDefault="00394212">
    <w:pPr>
      <w:pStyle w:val="Header"/>
    </w:pPr>
    <w:r>
      <w:rPr>
        <w:noProof/>
      </w:rPr>
      <mc:AlternateContent>
        <mc:Choice Requires="wps">
          <w:drawing>
            <wp:anchor distT="0" distB="0" distL="0" distR="0" simplePos="0" relativeHeight="251658240" behindDoc="0" locked="0" layoutInCell="1" allowOverlap="1" wp14:anchorId="7E700A5C" wp14:editId="2B4A6D80">
              <wp:simplePos x="635" y="635"/>
              <wp:positionH relativeFrom="page">
                <wp:align>center</wp:align>
              </wp:positionH>
              <wp:positionV relativeFrom="page">
                <wp:align>top</wp:align>
              </wp:positionV>
              <wp:extent cx="643255" cy="407670"/>
              <wp:effectExtent l="0" t="0" r="4445" b="11430"/>
              <wp:wrapNone/>
              <wp:docPr id="139265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00A5C"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EF" w14:textId="2EA0707B" w:rsidR="00EC4E49" w:rsidRDefault="00B07C3A" w:rsidP="00477D6B">
    <w:pPr>
      <w:jc w:val="right"/>
    </w:pPr>
    <w:r>
      <w:t>CWS/13/</w:t>
    </w:r>
    <w:r w:rsidR="00AD42F6">
      <w:t>26</w:t>
    </w:r>
  </w:p>
  <w:p w14:paraId="4833564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482B810" w14:textId="77777777" w:rsidR="00EC4E49" w:rsidRDefault="00EC4E49" w:rsidP="00477D6B">
    <w:pPr>
      <w:jc w:val="right"/>
    </w:pPr>
  </w:p>
  <w:p w14:paraId="55DC33D3"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AA245C"/>
    <w:multiLevelType w:val="hybridMultilevel"/>
    <w:tmpl w:val="019E63EA"/>
    <w:lvl w:ilvl="0" w:tplc="30323D92">
      <w:start w:val="1"/>
      <w:numFmt w:val="lowerLetter"/>
      <w:lvlText w:val="(%1)"/>
      <w:lvlJc w:val="left"/>
      <w:pPr>
        <w:ind w:left="6203" w:hanging="360"/>
      </w:pPr>
      <w:rPr>
        <w:rFonts w:hint="default"/>
      </w:rPr>
    </w:lvl>
    <w:lvl w:ilvl="1" w:tplc="04090019" w:tentative="1">
      <w:start w:val="1"/>
      <w:numFmt w:val="lowerLetter"/>
      <w:lvlText w:val="%2."/>
      <w:lvlJc w:val="left"/>
      <w:pPr>
        <w:ind w:left="6923" w:hanging="360"/>
      </w:pPr>
    </w:lvl>
    <w:lvl w:ilvl="2" w:tplc="0409001B" w:tentative="1">
      <w:start w:val="1"/>
      <w:numFmt w:val="lowerRoman"/>
      <w:lvlText w:val="%3."/>
      <w:lvlJc w:val="right"/>
      <w:pPr>
        <w:ind w:left="7643" w:hanging="180"/>
      </w:pPr>
    </w:lvl>
    <w:lvl w:ilvl="3" w:tplc="0409000F" w:tentative="1">
      <w:start w:val="1"/>
      <w:numFmt w:val="decimal"/>
      <w:lvlText w:val="%4."/>
      <w:lvlJc w:val="left"/>
      <w:pPr>
        <w:ind w:left="8363" w:hanging="360"/>
      </w:pPr>
    </w:lvl>
    <w:lvl w:ilvl="4" w:tplc="04090019" w:tentative="1">
      <w:start w:val="1"/>
      <w:numFmt w:val="lowerLetter"/>
      <w:lvlText w:val="%5."/>
      <w:lvlJc w:val="left"/>
      <w:pPr>
        <w:ind w:left="9083" w:hanging="360"/>
      </w:pPr>
    </w:lvl>
    <w:lvl w:ilvl="5" w:tplc="0409001B" w:tentative="1">
      <w:start w:val="1"/>
      <w:numFmt w:val="lowerRoman"/>
      <w:lvlText w:val="%6."/>
      <w:lvlJc w:val="right"/>
      <w:pPr>
        <w:ind w:left="9803" w:hanging="180"/>
      </w:pPr>
    </w:lvl>
    <w:lvl w:ilvl="6" w:tplc="0409000F" w:tentative="1">
      <w:start w:val="1"/>
      <w:numFmt w:val="decimal"/>
      <w:lvlText w:val="%7."/>
      <w:lvlJc w:val="left"/>
      <w:pPr>
        <w:ind w:left="10523" w:hanging="360"/>
      </w:pPr>
    </w:lvl>
    <w:lvl w:ilvl="7" w:tplc="04090019" w:tentative="1">
      <w:start w:val="1"/>
      <w:numFmt w:val="lowerLetter"/>
      <w:lvlText w:val="%8."/>
      <w:lvlJc w:val="left"/>
      <w:pPr>
        <w:ind w:left="11243" w:hanging="360"/>
      </w:pPr>
    </w:lvl>
    <w:lvl w:ilvl="8" w:tplc="0409001B" w:tentative="1">
      <w:start w:val="1"/>
      <w:numFmt w:val="lowerRoman"/>
      <w:lvlText w:val="%9."/>
      <w:lvlJc w:val="right"/>
      <w:pPr>
        <w:ind w:left="11963" w:hanging="180"/>
      </w:pPr>
    </w:lvl>
  </w:abstractNum>
  <w:abstractNum w:abstractNumId="8" w15:restartNumberingAfterBreak="0">
    <w:nsid w:val="3FF974C9"/>
    <w:multiLevelType w:val="hybridMultilevel"/>
    <w:tmpl w:val="B478FCD8"/>
    <w:lvl w:ilvl="0" w:tplc="37540DA0">
      <w:start w:val="1"/>
      <w:numFmt w:val="decimal"/>
      <w:lvlText w:val="%1."/>
      <w:lvlJc w:val="left"/>
      <w:pPr>
        <w:ind w:left="720" w:hanging="360"/>
      </w:pPr>
      <w:rPr>
        <w:rFonts w:hint="default"/>
        <w:i/>
        <w:iCs/>
      </w:rPr>
    </w:lvl>
    <w:lvl w:ilvl="1" w:tplc="A6D47D4A">
      <w:start w:val="1"/>
      <w:numFmt w:val="lowerLetter"/>
      <w:lvlText w:val="%2)"/>
      <w:lvlJc w:val="left"/>
      <w:pPr>
        <w:ind w:left="1440" w:firstLine="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26172"/>
    <w:multiLevelType w:val="multilevel"/>
    <w:tmpl w:val="459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38148A"/>
    <w:multiLevelType w:val="hybridMultilevel"/>
    <w:tmpl w:val="658E78D8"/>
    <w:lvl w:ilvl="0" w:tplc="062E5596">
      <w:start w:val="1"/>
      <w:numFmt w:val="decimal"/>
      <w:lvlText w:val="%1."/>
      <w:lvlJc w:val="left"/>
      <w:pPr>
        <w:ind w:left="720" w:hanging="360"/>
      </w:pPr>
      <w:rPr>
        <w:rFonts w:hint="default"/>
        <w:i w:val="0"/>
        <w:iCs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C95EC9FA">
      <w:start w:val="26"/>
      <w:numFmt w:val="decimal"/>
      <w:lvlText w:val="%4."/>
      <w:lvlJc w:val="left"/>
      <w:pPr>
        <w:ind w:left="2880" w:hanging="360"/>
      </w:pPr>
      <w:rPr>
        <w:rFonts w:hint="default"/>
      </w:rPr>
    </w:lvl>
    <w:lvl w:ilvl="4" w:tplc="15443BAE">
      <w:start w:val="1"/>
      <w:numFmt w:val="lowerLetter"/>
      <w:lvlText w:val="%5)"/>
      <w:lvlJc w:val="left"/>
      <w:pPr>
        <w:tabs>
          <w:tab w:val="num" w:pos="720"/>
        </w:tabs>
        <w:ind w:left="4320" w:firstLine="144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50366F47"/>
    <w:multiLevelType w:val="multilevel"/>
    <w:tmpl w:val="6548DA3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21"/>
      <w:numFmt w:val="decimal"/>
      <w:lvlText w:val="%4."/>
      <w:lvlJc w:val="left"/>
      <w:pPr>
        <w:ind w:left="2880" w:hanging="360"/>
      </w:pPr>
      <w:rPr>
        <w:rFonts w:hint="default"/>
      </w:rPr>
    </w:lvl>
    <w:lvl w:ilvl="4">
      <w:start w:val="1"/>
      <w:numFmt w:val="lowerLetter"/>
      <w:lvlText w:val="%5)"/>
      <w:lvlJc w:val="left"/>
      <w:pPr>
        <w:tabs>
          <w:tab w:val="num" w:pos="7200"/>
        </w:tabs>
        <w:ind w:left="4320" w:firstLine="144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957317"/>
    <w:multiLevelType w:val="hybridMultilevel"/>
    <w:tmpl w:val="291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37C9E"/>
    <w:multiLevelType w:val="hybridMultilevel"/>
    <w:tmpl w:val="388841AE"/>
    <w:lvl w:ilvl="0" w:tplc="30323D92">
      <w:start w:val="1"/>
      <w:numFmt w:val="lowerLetter"/>
      <w:lvlText w:val="(%1)"/>
      <w:lvlJc w:val="left"/>
      <w:pPr>
        <w:ind w:left="5983" w:hanging="360"/>
      </w:pPr>
      <w:rPr>
        <w:rFonts w:hint="default"/>
      </w:rPr>
    </w:lvl>
    <w:lvl w:ilvl="1" w:tplc="04090019" w:tentative="1">
      <w:start w:val="1"/>
      <w:numFmt w:val="lowerLetter"/>
      <w:lvlText w:val="%2."/>
      <w:lvlJc w:val="left"/>
      <w:pPr>
        <w:ind w:left="6703" w:hanging="360"/>
      </w:pPr>
    </w:lvl>
    <w:lvl w:ilvl="2" w:tplc="0409001B" w:tentative="1">
      <w:start w:val="1"/>
      <w:numFmt w:val="lowerRoman"/>
      <w:lvlText w:val="%3."/>
      <w:lvlJc w:val="right"/>
      <w:pPr>
        <w:ind w:left="7423" w:hanging="180"/>
      </w:pPr>
    </w:lvl>
    <w:lvl w:ilvl="3" w:tplc="0409000F" w:tentative="1">
      <w:start w:val="1"/>
      <w:numFmt w:val="decimal"/>
      <w:lvlText w:val="%4."/>
      <w:lvlJc w:val="left"/>
      <w:pPr>
        <w:ind w:left="8143" w:hanging="360"/>
      </w:pPr>
    </w:lvl>
    <w:lvl w:ilvl="4" w:tplc="04090019" w:tentative="1">
      <w:start w:val="1"/>
      <w:numFmt w:val="lowerLetter"/>
      <w:lvlText w:val="%5."/>
      <w:lvlJc w:val="left"/>
      <w:pPr>
        <w:ind w:left="8863" w:hanging="360"/>
      </w:pPr>
    </w:lvl>
    <w:lvl w:ilvl="5" w:tplc="0409001B" w:tentative="1">
      <w:start w:val="1"/>
      <w:numFmt w:val="lowerRoman"/>
      <w:lvlText w:val="%6."/>
      <w:lvlJc w:val="right"/>
      <w:pPr>
        <w:ind w:left="9583" w:hanging="180"/>
      </w:pPr>
    </w:lvl>
    <w:lvl w:ilvl="6" w:tplc="0409000F" w:tentative="1">
      <w:start w:val="1"/>
      <w:numFmt w:val="decimal"/>
      <w:lvlText w:val="%7."/>
      <w:lvlJc w:val="left"/>
      <w:pPr>
        <w:ind w:left="10303" w:hanging="360"/>
      </w:pPr>
    </w:lvl>
    <w:lvl w:ilvl="7" w:tplc="04090019" w:tentative="1">
      <w:start w:val="1"/>
      <w:numFmt w:val="lowerLetter"/>
      <w:lvlText w:val="%8."/>
      <w:lvlJc w:val="left"/>
      <w:pPr>
        <w:ind w:left="11023" w:hanging="360"/>
      </w:pPr>
    </w:lvl>
    <w:lvl w:ilvl="8" w:tplc="0409001B" w:tentative="1">
      <w:start w:val="1"/>
      <w:numFmt w:val="lowerRoman"/>
      <w:lvlText w:val="%9."/>
      <w:lvlJc w:val="right"/>
      <w:pPr>
        <w:ind w:left="11743" w:hanging="180"/>
      </w:p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3"/>
  </w:num>
  <w:num w:numId="2" w16cid:durableId="1707562677">
    <w:abstractNumId w:val="9"/>
  </w:num>
  <w:num w:numId="3" w16cid:durableId="488402972">
    <w:abstractNumId w:val="0"/>
  </w:num>
  <w:num w:numId="4" w16cid:durableId="1646352287">
    <w:abstractNumId w:val="11"/>
  </w:num>
  <w:num w:numId="5" w16cid:durableId="656806783">
    <w:abstractNumId w:val="2"/>
  </w:num>
  <w:num w:numId="6" w16cid:durableId="222833342">
    <w:abstractNumId w:val="4"/>
  </w:num>
  <w:num w:numId="7" w16cid:durableId="320819985">
    <w:abstractNumId w:val="6"/>
  </w:num>
  <w:num w:numId="8" w16cid:durableId="1012142412">
    <w:abstractNumId w:val="13"/>
  </w:num>
  <w:num w:numId="9" w16cid:durableId="1069696050">
    <w:abstractNumId w:val="17"/>
  </w:num>
  <w:num w:numId="10" w16cid:durableId="672034078">
    <w:abstractNumId w:val="1"/>
  </w:num>
  <w:num w:numId="11" w16cid:durableId="749929147">
    <w:abstractNumId w:val="12"/>
  </w:num>
  <w:num w:numId="12" w16cid:durableId="45616328">
    <w:abstractNumId w:val="5"/>
  </w:num>
  <w:num w:numId="13" w16cid:durableId="665397973">
    <w:abstractNumId w:val="10"/>
  </w:num>
  <w:num w:numId="14" w16cid:durableId="359627250">
    <w:abstractNumId w:val="8"/>
  </w:num>
  <w:num w:numId="15" w16cid:durableId="1757823806">
    <w:abstractNumId w:val="14"/>
  </w:num>
  <w:num w:numId="16" w16cid:durableId="1216743606">
    <w:abstractNumId w:val="15"/>
  </w:num>
  <w:num w:numId="17" w16cid:durableId="802163864">
    <w:abstractNumId w:val="16"/>
  </w:num>
  <w:num w:numId="18" w16cid:durableId="1701055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33"/>
    <w:rsid w:val="00001A05"/>
    <w:rsid w:val="00005BF5"/>
    <w:rsid w:val="00010764"/>
    <w:rsid w:val="0001082A"/>
    <w:rsid w:val="00012294"/>
    <w:rsid w:val="0001647B"/>
    <w:rsid w:val="00021396"/>
    <w:rsid w:val="00030700"/>
    <w:rsid w:val="00043CAA"/>
    <w:rsid w:val="000474DC"/>
    <w:rsid w:val="000475D4"/>
    <w:rsid w:val="000531B7"/>
    <w:rsid w:val="00055595"/>
    <w:rsid w:val="00060B31"/>
    <w:rsid w:val="0007030C"/>
    <w:rsid w:val="00073B11"/>
    <w:rsid w:val="00075432"/>
    <w:rsid w:val="00076FE3"/>
    <w:rsid w:val="000817DB"/>
    <w:rsid w:val="00084F62"/>
    <w:rsid w:val="00094433"/>
    <w:rsid w:val="000968ED"/>
    <w:rsid w:val="00097009"/>
    <w:rsid w:val="000A49AD"/>
    <w:rsid w:val="000A5FDC"/>
    <w:rsid w:val="000B5805"/>
    <w:rsid w:val="000B7F40"/>
    <w:rsid w:val="000C29B7"/>
    <w:rsid w:val="000D272F"/>
    <w:rsid w:val="000D2F0E"/>
    <w:rsid w:val="000D4FF9"/>
    <w:rsid w:val="000D6BDD"/>
    <w:rsid w:val="000D7ECB"/>
    <w:rsid w:val="000E0595"/>
    <w:rsid w:val="000E71B8"/>
    <w:rsid w:val="000F3E65"/>
    <w:rsid w:val="000F4510"/>
    <w:rsid w:val="000F5E56"/>
    <w:rsid w:val="001024FE"/>
    <w:rsid w:val="00103269"/>
    <w:rsid w:val="00103ED3"/>
    <w:rsid w:val="001076ED"/>
    <w:rsid w:val="00112894"/>
    <w:rsid w:val="001137F4"/>
    <w:rsid w:val="00116387"/>
    <w:rsid w:val="00123FBD"/>
    <w:rsid w:val="00126652"/>
    <w:rsid w:val="00131794"/>
    <w:rsid w:val="00132421"/>
    <w:rsid w:val="001362EE"/>
    <w:rsid w:val="00141A5F"/>
    <w:rsid w:val="00142868"/>
    <w:rsid w:val="00144FEC"/>
    <w:rsid w:val="001517F3"/>
    <w:rsid w:val="00155BC7"/>
    <w:rsid w:val="001577E4"/>
    <w:rsid w:val="001626F5"/>
    <w:rsid w:val="00165699"/>
    <w:rsid w:val="00172068"/>
    <w:rsid w:val="001721A1"/>
    <w:rsid w:val="00172F39"/>
    <w:rsid w:val="001777EF"/>
    <w:rsid w:val="00180223"/>
    <w:rsid w:val="00180965"/>
    <w:rsid w:val="001832A6"/>
    <w:rsid w:val="00183525"/>
    <w:rsid w:val="00190710"/>
    <w:rsid w:val="00195317"/>
    <w:rsid w:val="00196E7D"/>
    <w:rsid w:val="001A0D7F"/>
    <w:rsid w:val="001A2E74"/>
    <w:rsid w:val="001A4C64"/>
    <w:rsid w:val="001A697C"/>
    <w:rsid w:val="001B715E"/>
    <w:rsid w:val="001C0B91"/>
    <w:rsid w:val="001C4788"/>
    <w:rsid w:val="001C6808"/>
    <w:rsid w:val="001C7784"/>
    <w:rsid w:val="001C7B84"/>
    <w:rsid w:val="001D199F"/>
    <w:rsid w:val="001D3482"/>
    <w:rsid w:val="001D3B7B"/>
    <w:rsid w:val="001D6C55"/>
    <w:rsid w:val="001D7FB9"/>
    <w:rsid w:val="001E1EFD"/>
    <w:rsid w:val="001E5320"/>
    <w:rsid w:val="001E53CA"/>
    <w:rsid w:val="001E6934"/>
    <w:rsid w:val="001F1999"/>
    <w:rsid w:val="001F7F2B"/>
    <w:rsid w:val="00205976"/>
    <w:rsid w:val="002070C2"/>
    <w:rsid w:val="00211871"/>
    <w:rsid w:val="002121FA"/>
    <w:rsid w:val="0021435A"/>
    <w:rsid w:val="0021452C"/>
    <w:rsid w:val="0022175A"/>
    <w:rsid w:val="00224792"/>
    <w:rsid w:val="0022479C"/>
    <w:rsid w:val="00226435"/>
    <w:rsid w:val="0023776C"/>
    <w:rsid w:val="00241509"/>
    <w:rsid w:val="00244F1A"/>
    <w:rsid w:val="0026026A"/>
    <w:rsid w:val="00262913"/>
    <w:rsid w:val="002634C4"/>
    <w:rsid w:val="00263B5C"/>
    <w:rsid w:val="00266DEC"/>
    <w:rsid w:val="00272BBF"/>
    <w:rsid w:val="00273202"/>
    <w:rsid w:val="002735CE"/>
    <w:rsid w:val="00273E82"/>
    <w:rsid w:val="002741E8"/>
    <w:rsid w:val="00274581"/>
    <w:rsid w:val="00276C10"/>
    <w:rsid w:val="00281EB2"/>
    <w:rsid w:val="002862F4"/>
    <w:rsid w:val="00286CCD"/>
    <w:rsid w:val="0028739D"/>
    <w:rsid w:val="002919F7"/>
    <w:rsid w:val="002928D3"/>
    <w:rsid w:val="00292C2E"/>
    <w:rsid w:val="00294F0F"/>
    <w:rsid w:val="002A00B4"/>
    <w:rsid w:val="002A2E61"/>
    <w:rsid w:val="002B0843"/>
    <w:rsid w:val="002B0D8E"/>
    <w:rsid w:val="002C3D6A"/>
    <w:rsid w:val="002C6123"/>
    <w:rsid w:val="002D00EB"/>
    <w:rsid w:val="002D64E0"/>
    <w:rsid w:val="002E5DA6"/>
    <w:rsid w:val="002F1FE6"/>
    <w:rsid w:val="002F4E68"/>
    <w:rsid w:val="002F5682"/>
    <w:rsid w:val="00303565"/>
    <w:rsid w:val="00312F7F"/>
    <w:rsid w:val="0032056E"/>
    <w:rsid w:val="003228B7"/>
    <w:rsid w:val="003237DA"/>
    <w:rsid w:val="0032584B"/>
    <w:rsid w:val="00331D09"/>
    <w:rsid w:val="003356BC"/>
    <w:rsid w:val="00337EF4"/>
    <w:rsid w:val="003409A5"/>
    <w:rsid w:val="003418D2"/>
    <w:rsid w:val="00343763"/>
    <w:rsid w:val="003502DE"/>
    <w:rsid w:val="003508A3"/>
    <w:rsid w:val="003515CD"/>
    <w:rsid w:val="00351E06"/>
    <w:rsid w:val="00353E1A"/>
    <w:rsid w:val="00354D38"/>
    <w:rsid w:val="00356169"/>
    <w:rsid w:val="00362582"/>
    <w:rsid w:val="003652C9"/>
    <w:rsid w:val="003673CF"/>
    <w:rsid w:val="0037532B"/>
    <w:rsid w:val="00380670"/>
    <w:rsid w:val="00383204"/>
    <w:rsid w:val="003845C1"/>
    <w:rsid w:val="00384D35"/>
    <w:rsid w:val="003903FF"/>
    <w:rsid w:val="00393B8B"/>
    <w:rsid w:val="00394212"/>
    <w:rsid w:val="00394BC7"/>
    <w:rsid w:val="003A2569"/>
    <w:rsid w:val="003A6F89"/>
    <w:rsid w:val="003B3223"/>
    <w:rsid w:val="003B38C1"/>
    <w:rsid w:val="003B3AE5"/>
    <w:rsid w:val="003B42D8"/>
    <w:rsid w:val="003C2F57"/>
    <w:rsid w:val="003C656F"/>
    <w:rsid w:val="003D352A"/>
    <w:rsid w:val="003E3E15"/>
    <w:rsid w:val="003E4090"/>
    <w:rsid w:val="003F5AAF"/>
    <w:rsid w:val="00403930"/>
    <w:rsid w:val="00412FB7"/>
    <w:rsid w:val="00415C85"/>
    <w:rsid w:val="00422BC5"/>
    <w:rsid w:val="00423D30"/>
    <w:rsid w:val="00423E3E"/>
    <w:rsid w:val="004245BF"/>
    <w:rsid w:val="004247B5"/>
    <w:rsid w:val="00427AF4"/>
    <w:rsid w:val="004400E2"/>
    <w:rsid w:val="0044373A"/>
    <w:rsid w:val="00450B03"/>
    <w:rsid w:val="00451C8E"/>
    <w:rsid w:val="00461632"/>
    <w:rsid w:val="004647DA"/>
    <w:rsid w:val="004660E6"/>
    <w:rsid w:val="00474062"/>
    <w:rsid w:val="00477D6B"/>
    <w:rsid w:val="004811FD"/>
    <w:rsid w:val="004817D8"/>
    <w:rsid w:val="00482682"/>
    <w:rsid w:val="00482F19"/>
    <w:rsid w:val="00485442"/>
    <w:rsid w:val="004857CE"/>
    <w:rsid w:val="00492975"/>
    <w:rsid w:val="0049458A"/>
    <w:rsid w:val="00494A8A"/>
    <w:rsid w:val="00495B62"/>
    <w:rsid w:val="004A1AD9"/>
    <w:rsid w:val="004A3A46"/>
    <w:rsid w:val="004C31EB"/>
    <w:rsid w:val="004D2A55"/>
    <w:rsid w:val="004D39C4"/>
    <w:rsid w:val="004E7363"/>
    <w:rsid w:val="004F0432"/>
    <w:rsid w:val="004F4FEB"/>
    <w:rsid w:val="004F67C9"/>
    <w:rsid w:val="00500AEE"/>
    <w:rsid w:val="005035B5"/>
    <w:rsid w:val="00510E9C"/>
    <w:rsid w:val="0051444D"/>
    <w:rsid w:val="00516199"/>
    <w:rsid w:val="005215EC"/>
    <w:rsid w:val="0052573E"/>
    <w:rsid w:val="005262D0"/>
    <w:rsid w:val="00526E93"/>
    <w:rsid w:val="0053057A"/>
    <w:rsid w:val="0053299E"/>
    <w:rsid w:val="00536FEB"/>
    <w:rsid w:val="00544735"/>
    <w:rsid w:val="00544933"/>
    <w:rsid w:val="005452D5"/>
    <w:rsid w:val="005470BE"/>
    <w:rsid w:val="00555C71"/>
    <w:rsid w:val="00555F83"/>
    <w:rsid w:val="005576B7"/>
    <w:rsid w:val="00560A29"/>
    <w:rsid w:val="005663C6"/>
    <w:rsid w:val="005720BB"/>
    <w:rsid w:val="005737A6"/>
    <w:rsid w:val="00582BCD"/>
    <w:rsid w:val="005835E0"/>
    <w:rsid w:val="00583CC4"/>
    <w:rsid w:val="0059136E"/>
    <w:rsid w:val="005937D6"/>
    <w:rsid w:val="00594D27"/>
    <w:rsid w:val="005A3517"/>
    <w:rsid w:val="005B0251"/>
    <w:rsid w:val="005B1DEA"/>
    <w:rsid w:val="005C11F2"/>
    <w:rsid w:val="005C2415"/>
    <w:rsid w:val="005D3363"/>
    <w:rsid w:val="005D4E20"/>
    <w:rsid w:val="005D73A7"/>
    <w:rsid w:val="005D764B"/>
    <w:rsid w:val="005E034B"/>
    <w:rsid w:val="005E1E44"/>
    <w:rsid w:val="005E64B1"/>
    <w:rsid w:val="005F704A"/>
    <w:rsid w:val="005F7CD6"/>
    <w:rsid w:val="00601760"/>
    <w:rsid w:val="00602810"/>
    <w:rsid w:val="00605827"/>
    <w:rsid w:val="0060754A"/>
    <w:rsid w:val="00612E23"/>
    <w:rsid w:val="0061709C"/>
    <w:rsid w:val="00617F75"/>
    <w:rsid w:val="00626352"/>
    <w:rsid w:val="00633EA3"/>
    <w:rsid w:val="006369A8"/>
    <w:rsid w:val="00642163"/>
    <w:rsid w:val="00646050"/>
    <w:rsid w:val="00650E38"/>
    <w:rsid w:val="00654E65"/>
    <w:rsid w:val="006551AA"/>
    <w:rsid w:val="006619D4"/>
    <w:rsid w:val="00662A5C"/>
    <w:rsid w:val="00664967"/>
    <w:rsid w:val="006713CA"/>
    <w:rsid w:val="006746F4"/>
    <w:rsid w:val="00676AFB"/>
    <w:rsid w:val="00676C5C"/>
    <w:rsid w:val="006802B5"/>
    <w:rsid w:val="00683B02"/>
    <w:rsid w:val="006854B2"/>
    <w:rsid w:val="00685E03"/>
    <w:rsid w:val="00695558"/>
    <w:rsid w:val="006A4EAE"/>
    <w:rsid w:val="006B1306"/>
    <w:rsid w:val="006B21BB"/>
    <w:rsid w:val="006B5987"/>
    <w:rsid w:val="006B7FA7"/>
    <w:rsid w:val="006D2293"/>
    <w:rsid w:val="006D5E0F"/>
    <w:rsid w:val="006D623A"/>
    <w:rsid w:val="006D70FD"/>
    <w:rsid w:val="006E17DF"/>
    <w:rsid w:val="006E1E63"/>
    <w:rsid w:val="006E6E6E"/>
    <w:rsid w:val="006E71AA"/>
    <w:rsid w:val="006F1791"/>
    <w:rsid w:val="006F34C6"/>
    <w:rsid w:val="00703C44"/>
    <w:rsid w:val="00704C24"/>
    <w:rsid w:val="00704DC3"/>
    <w:rsid w:val="007058FB"/>
    <w:rsid w:val="007135E8"/>
    <w:rsid w:val="007148A5"/>
    <w:rsid w:val="00716E4F"/>
    <w:rsid w:val="0071720E"/>
    <w:rsid w:val="00717A54"/>
    <w:rsid w:val="007232EB"/>
    <w:rsid w:val="00723B7A"/>
    <w:rsid w:val="00730C26"/>
    <w:rsid w:val="00732758"/>
    <w:rsid w:val="00734E2B"/>
    <w:rsid w:val="00737B17"/>
    <w:rsid w:val="00740576"/>
    <w:rsid w:val="00742B8E"/>
    <w:rsid w:val="007430E1"/>
    <w:rsid w:val="00745C95"/>
    <w:rsid w:val="00746A47"/>
    <w:rsid w:val="0075125E"/>
    <w:rsid w:val="00754293"/>
    <w:rsid w:val="007604C0"/>
    <w:rsid w:val="00762B54"/>
    <w:rsid w:val="00764D7B"/>
    <w:rsid w:val="0076587E"/>
    <w:rsid w:val="00765FCB"/>
    <w:rsid w:val="00781445"/>
    <w:rsid w:val="007827E2"/>
    <w:rsid w:val="00795375"/>
    <w:rsid w:val="007959B9"/>
    <w:rsid w:val="00797D31"/>
    <w:rsid w:val="007A2C40"/>
    <w:rsid w:val="007A4084"/>
    <w:rsid w:val="007A4FEE"/>
    <w:rsid w:val="007B6A03"/>
    <w:rsid w:val="007B6A58"/>
    <w:rsid w:val="007C0A42"/>
    <w:rsid w:val="007D1613"/>
    <w:rsid w:val="007D6192"/>
    <w:rsid w:val="007D644E"/>
    <w:rsid w:val="007E158E"/>
    <w:rsid w:val="007E24BC"/>
    <w:rsid w:val="007F05AA"/>
    <w:rsid w:val="007F29A6"/>
    <w:rsid w:val="007F3669"/>
    <w:rsid w:val="007F5AE6"/>
    <w:rsid w:val="00801053"/>
    <w:rsid w:val="0080175C"/>
    <w:rsid w:val="00806CC0"/>
    <w:rsid w:val="00817126"/>
    <w:rsid w:val="0081784F"/>
    <w:rsid w:val="008216C5"/>
    <w:rsid w:val="00826A41"/>
    <w:rsid w:val="00826FE8"/>
    <w:rsid w:val="008324DA"/>
    <w:rsid w:val="008451C7"/>
    <w:rsid w:val="00846E69"/>
    <w:rsid w:val="00847CE5"/>
    <w:rsid w:val="00852CC2"/>
    <w:rsid w:val="00857592"/>
    <w:rsid w:val="00860C64"/>
    <w:rsid w:val="00862FC2"/>
    <w:rsid w:val="008656DD"/>
    <w:rsid w:val="00871A3D"/>
    <w:rsid w:val="00872503"/>
    <w:rsid w:val="00873EE5"/>
    <w:rsid w:val="008745EA"/>
    <w:rsid w:val="00884418"/>
    <w:rsid w:val="00894422"/>
    <w:rsid w:val="00896E3C"/>
    <w:rsid w:val="008B2CC1"/>
    <w:rsid w:val="008B4B5E"/>
    <w:rsid w:val="008B4D3A"/>
    <w:rsid w:val="008B60B2"/>
    <w:rsid w:val="008C63DD"/>
    <w:rsid w:val="008D49EC"/>
    <w:rsid w:val="008D4FB5"/>
    <w:rsid w:val="008E0C75"/>
    <w:rsid w:val="008E2B82"/>
    <w:rsid w:val="008F21CE"/>
    <w:rsid w:val="008F4C04"/>
    <w:rsid w:val="008F7786"/>
    <w:rsid w:val="0090261C"/>
    <w:rsid w:val="00905E58"/>
    <w:rsid w:val="00906C10"/>
    <w:rsid w:val="0090731E"/>
    <w:rsid w:val="00911FBA"/>
    <w:rsid w:val="009169AE"/>
    <w:rsid w:val="00916EE2"/>
    <w:rsid w:val="009257BA"/>
    <w:rsid w:val="00932C1B"/>
    <w:rsid w:val="00936186"/>
    <w:rsid w:val="00942606"/>
    <w:rsid w:val="009430E2"/>
    <w:rsid w:val="0095396F"/>
    <w:rsid w:val="0096113D"/>
    <w:rsid w:val="009615C9"/>
    <w:rsid w:val="009615E2"/>
    <w:rsid w:val="00966A22"/>
    <w:rsid w:val="0096722F"/>
    <w:rsid w:val="00971D98"/>
    <w:rsid w:val="00972FFF"/>
    <w:rsid w:val="0097515E"/>
    <w:rsid w:val="009757E6"/>
    <w:rsid w:val="00976066"/>
    <w:rsid w:val="00980843"/>
    <w:rsid w:val="009850F7"/>
    <w:rsid w:val="00990C12"/>
    <w:rsid w:val="00991148"/>
    <w:rsid w:val="00993F2E"/>
    <w:rsid w:val="00995E71"/>
    <w:rsid w:val="009A08A7"/>
    <w:rsid w:val="009A25ED"/>
    <w:rsid w:val="009A5B2C"/>
    <w:rsid w:val="009B1CDE"/>
    <w:rsid w:val="009B3D89"/>
    <w:rsid w:val="009B6439"/>
    <w:rsid w:val="009B7A40"/>
    <w:rsid w:val="009D039D"/>
    <w:rsid w:val="009D25DA"/>
    <w:rsid w:val="009D61F8"/>
    <w:rsid w:val="009D7E67"/>
    <w:rsid w:val="009E0051"/>
    <w:rsid w:val="009E039D"/>
    <w:rsid w:val="009E2791"/>
    <w:rsid w:val="009E3F6F"/>
    <w:rsid w:val="009F0FF8"/>
    <w:rsid w:val="009F1C99"/>
    <w:rsid w:val="009F3BF9"/>
    <w:rsid w:val="009F42A4"/>
    <w:rsid w:val="009F499F"/>
    <w:rsid w:val="009F78BB"/>
    <w:rsid w:val="009F7DFA"/>
    <w:rsid w:val="00A00DEF"/>
    <w:rsid w:val="00A01CC8"/>
    <w:rsid w:val="00A045CE"/>
    <w:rsid w:val="00A11800"/>
    <w:rsid w:val="00A12620"/>
    <w:rsid w:val="00A12D30"/>
    <w:rsid w:val="00A1734F"/>
    <w:rsid w:val="00A17CB8"/>
    <w:rsid w:val="00A311E7"/>
    <w:rsid w:val="00A412AB"/>
    <w:rsid w:val="00A41CB6"/>
    <w:rsid w:val="00A42DAF"/>
    <w:rsid w:val="00A44C87"/>
    <w:rsid w:val="00A459F1"/>
    <w:rsid w:val="00A45BD8"/>
    <w:rsid w:val="00A47903"/>
    <w:rsid w:val="00A526E2"/>
    <w:rsid w:val="00A54798"/>
    <w:rsid w:val="00A57D15"/>
    <w:rsid w:val="00A61D46"/>
    <w:rsid w:val="00A67AF6"/>
    <w:rsid w:val="00A707B7"/>
    <w:rsid w:val="00A778BF"/>
    <w:rsid w:val="00A85B8E"/>
    <w:rsid w:val="00A964DF"/>
    <w:rsid w:val="00A9689E"/>
    <w:rsid w:val="00A97530"/>
    <w:rsid w:val="00A976DB"/>
    <w:rsid w:val="00AA5293"/>
    <w:rsid w:val="00AA65F2"/>
    <w:rsid w:val="00AA7D23"/>
    <w:rsid w:val="00AB3887"/>
    <w:rsid w:val="00AB53AA"/>
    <w:rsid w:val="00AB56ED"/>
    <w:rsid w:val="00AC205C"/>
    <w:rsid w:val="00AD42F6"/>
    <w:rsid w:val="00AD6861"/>
    <w:rsid w:val="00AE4237"/>
    <w:rsid w:val="00AF12C5"/>
    <w:rsid w:val="00AF4DCE"/>
    <w:rsid w:val="00AF5C73"/>
    <w:rsid w:val="00B05A69"/>
    <w:rsid w:val="00B0641B"/>
    <w:rsid w:val="00B07C3A"/>
    <w:rsid w:val="00B15456"/>
    <w:rsid w:val="00B16224"/>
    <w:rsid w:val="00B16D9E"/>
    <w:rsid w:val="00B17D2E"/>
    <w:rsid w:val="00B22B93"/>
    <w:rsid w:val="00B34FD0"/>
    <w:rsid w:val="00B40149"/>
    <w:rsid w:val="00B40598"/>
    <w:rsid w:val="00B4216D"/>
    <w:rsid w:val="00B43F94"/>
    <w:rsid w:val="00B47A96"/>
    <w:rsid w:val="00B50603"/>
    <w:rsid w:val="00B50B99"/>
    <w:rsid w:val="00B62CD9"/>
    <w:rsid w:val="00B67247"/>
    <w:rsid w:val="00B70498"/>
    <w:rsid w:val="00B810AB"/>
    <w:rsid w:val="00B8519E"/>
    <w:rsid w:val="00B85B4A"/>
    <w:rsid w:val="00B917EF"/>
    <w:rsid w:val="00B93399"/>
    <w:rsid w:val="00B94A66"/>
    <w:rsid w:val="00B9734B"/>
    <w:rsid w:val="00BA0C46"/>
    <w:rsid w:val="00BA2D08"/>
    <w:rsid w:val="00BB1754"/>
    <w:rsid w:val="00BB17D1"/>
    <w:rsid w:val="00BB29BF"/>
    <w:rsid w:val="00BB334E"/>
    <w:rsid w:val="00BB4F8C"/>
    <w:rsid w:val="00BC60FE"/>
    <w:rsid w:val="00BD2774"/>
    <w:rsid w:val="00BD40B3"/>
    <w:rsid w:val="00BE0382"/>
    <w:rsid w:val="00BE0916"/>
    <w:rsid w:val="00BE760A"/>
    <w:rsid w:val="00BF3064"/>
    <w:rsid w:val="00C02D4D"/>
    <w:rsid w:val="00C04289"/>
    <w:rsid w:val="00C04AFF"/>
    <w:rsid w:val="00C05F9F"/>
    <w:rsid w:val="00C07B41"/>
    <w:rsid w:val="00C10639"/>
    <w:rsid w:val="00C11BFE"/>
    <w:rsid w:val="00C14AF2"/>
    <w:rsid w:val="00C15258"/>
    <w:rsid w:val="00C20E9A"/>
    <w:rsid w:val="00C24395"/>
    <w:rsid w:val="00C327B0"/>
    <w:rsid w:val="00C37451"/>
    <w:rsid w:val="00C402E3"/>
    <w:rsid w:val="00C44926"/>
    <w:rsid w:val="00C46FEE"/>
    <w:rsid w:val="00C47E01"/>
    <w:rsid w:val="00C51D7F"/>
    <w:rsid w:val="00C5743F"/>
    <w:rsid w:val="00C62647"/>
    <w:rsid w:val="00C63AE3"/>
    <w:rsid w:val="00C838D9"/>
    <w:rsid w:val="00C85C09"/>
    <w:rsid w:val="00C94629"/>
    <w:rsid w:val="00C96FBF"/>
    <w:rsid w:val="00CA1543"/>
    <w:rsid w:val="00CA1E92"/>
    <w:rsid w:val="00CA6D9D"/>
    <w:rsid w:val="00CB0DFA"/>
    <w:rsid w:val="00CB3564"/>
    <w:rsid w:val="00CB59DD"/>
    <w:rsid w:val="00CB6874"/>
    <w:rsid w:val="00CC51B7"/>
    <w:rsid w:val="00CD56DA"/>
    <w:rsid w:val="00CE212F"/>
    <w:rsid w:val="00CE318E"/>
    <w:rsid w:val="00CE4999"/>
    <w:rsid w:val="00CE65D4"/>
    <w:rsid w:val="00CF23A1"/>
    <w:rsid w:val="00D007CC"/>
    <w:rsid w:val="00D07CCD"/>
    <w:rsid w:val="00D11E84"/>
    <w:rsid w:val="00D23720"/>
    <w:rsid w:val="00D25098"/>
    <w:rsid w:val="00D311A2"/>
    <w:rsid w:val="00D34A59"/>
    <w:rsid w:val="00D35719"/>
    <w:rsid w:val="00D41A66"/>
    <w:rsid w:val="00D41DD3"/>
    <w:rsid w:val="00D44DAC"/>
    <w:rsid w:val="00D45252"/>
    <w:rsid w:val="00D60457"/>
    <w:rsid w:val="00D6563B"/>
    <w:rsid w:val="00D67E5E"/>
    <w:rsid w:val="00D67F82"/>
    <w:rsid w:val="00D71B4D"/>
    <w:rsid w:val="00D72842"/>
    <w:rsid w:val="00D75CAC"/>
    <w:rsid w:val="00D7663C"/>
    <w:rsid w:val="00D7671F"/>
    <w:rsid w:val="00D807B5"/>
    <w:rsid w:val="00D81964"/>
    <w:rsid w:val="00D838A9"/>
    <w:rsid w:val="00D86D89"/>
    <w:rsid w:val="00D87FC5"/>
    <w:rsid w:val="00D90C95"/>
    <w:rsid w:val="00D938D9"/>
    <w:rsid w:val="00D93D55"/>
    <w:rsid w:val="00D970F3"/>
    <w:rsid w:val="00DA1CE0"/>
    <w:rsid w:val="00DA4D1E"/>
    <w:rsid w:val="00DA77C7"/>
    <w:rsid w:val="00DB152B"/>
    <w:rsid w:val="00DB2A18"/>
    <w:rsid w:val="00DB43FB"/>
    <w:rsid w:val="00DC59AF"/>
    <w:rsid w:val="00DC7D79"/>
    <w:rsid w:val="00DD05B5"/>
    <w:rsid w:val="00DD46F8"/>
    <w:rsid w:val="00DE3105"/>
    <w:rsid w:val="00DE4BD4"/>
    <w:rsid w:val="00DE6E09"/>
    <w:rsid w:val="00DF37DD"/>
    <w:rsid w:val="00E00FB7"/>
    <w:rsid w:val="00E06091"/>
    <w:rsid w:val="00E07CD9"/>
    <w:rsid w:val="00E10E99"/>
    <w:rsid w:val="00E161A2"/>
    <w:rsid w:val="00E21A2D"/>
    <w:rsid w:val="00E21ED9"/>
    <w:rsid w:val="00E22BAF"/>
    <w:rsid w:val="00E234DB"/>
    <w:rsid w:val="00E253A2"/>
    <w:rsid w:val="00E2589C"/>
    <w:rsid w:val="00E30680"/>
    <w:rsid w:val="00E335FE"/>
    <w:rsid w:val="00E348BC"/>
    <w:rsid w:val="00E360FC"/>
    <w:rsid w:val="00E369C8"/>
    <w:rsid w:val="00E43109"/>
    <w:rsid w:val="00E43656"/>
    <w:rsid w:val="00E5021F"/>
    <w:rsid w:val="00E5352B"/>
    <w:rsid w:val="00E551CF"/>
    <w:rsid w:val="00E5542F"/>
    <w:rsid w:val="00E55A38"/>
    <w:rsid w:val="00E62F2C"/>
    <w:rsid w:val="00E65D02"/>
    <w:rsid w:val="00E671A6"/>
    <w:rsid w:val="00E74905"/>
    <w:rsid w:val="00E76005"/>
    <w:rsid w:val="00E803E7"/>
    <w:rsid w:val="00E82AE8"/>
    <w:rsid w:val="00E84CC9"/>
    <w:rsid w:val="00E92A79"/>
    <w:rsid w:val="00E96913"/>
    <w:rsid w:val="00EA4636"/>
    <w:rsid w:val="00EB5F52"/>
    <w:rsid w:val="00EB6DD7"/>
    <w:rsid w:val="00EC2579"/>
    <w:rsid w:val="00EC353B"/>
    <w:rsid w:val="00EC4E49"/>
    <w:rsid w:val="00EC7797"/>
    <w:rsid w:val="00ED199B"/>
    <w:rsid w:val="00ED3D8F"/>
    <w:rsid w:val="00ED509A"/>
    <w:rsid w:val="00ED77FB"/>
    <w:rsid w:val="00ED7DA1"/>
    <w:rsid w:val="00EE16DA"/>
    <w:rsid w:val="00EE35B7"/>
    <w:rsid w:val="00EE7FEC"/>
    <w:rsid w:val="00EF5E90"/>
    <w:rsid w:val="00EF67D4"/>
    <w:rsid w:val="00F021A6"/>
    <w:rsid w:val="00F02B44"/>
    <w:rsid w:val="00F04EC4"/>
    <w:rsid w:val="00F07563"/>
    <w:rsid w:val="00F11D94"/>
    <w:rsid w:val="00F13202"/>
    <w:rsid w:val="00F13258"/>
    <w:rsid w:val="00F213C6"/>
    <w:rsid w:val="00F2154A"/>
    <w:rsid w:val="00F2502F"/>
    <w:rsid w:val="00F310B7"/>
    <w:rsid w:val="00F34097"/>
    <w:rsid w:val="00F346EB"/>
    <w:rsid w:val="00F4721C"/>
    <w:rsid w:val="00F5240E"/>
    <w:rsid w:val="00F539B0"/>
    <w:rsid w:val="00F66152"/>
    <w:rsid w:val="00F76030"/>
    <w:rsid w:val="00F80C4F"/>
    <w:rsid w:val="00F821CD"/>
    <w:rsid w:val="00F873AC"/>
    <w:rsid w:val="00F90562"/>
    <w:rsid w:val="00F90A54"/>
    <w:rsid w:val="00F92143"/>
    <w:rsid w:val="00F92AB2"/>
    <w:rsid w:val="00F979BA"/>
    <w:rsid w:val="00FA0E77"/>
    <w:rsid w:val="00FA10CA"/>
    <w:rsid w:val="00FA4BED"/>
    <w:rsid w:val="00FB4324"/>
    <w:rsid w:val="00FB4E33"/>
    <w:rsid w:val="00FC015D"/>
    <w:rsid w:val="00FC1AC8"/>
    <w:rsid w:val="00FC3B7D"/>
    <w:rsid w:val="00FC4374"/>
    <w:rsid w:val="00FC7195"/>
    <w:rsid w:val="00FD0E56"/>
    <w:rsid w:val="00FD3789"/>
    <w:rsid w:val="00FD38C7"/>
    <w:rsid w:val="00FD4666"/>
    <w:rsid w:val="00FD7B9D"/>
    <w:rsid w:val="00FE0717"/>
    <w:rsid w:val="00FE29CC"/>
    <w:rsid w:val="00FE55E1"/>
    <w:rsid w:val="00FE5FA8"/>
    <w:rsid w:val="00FE5FB3"/>
    <w:rsid w:val="00FE727B"/>
    <w:rsid w:val="00FE7E8C"/>
    <w:rsid w:val="00FF1A34"/>
    <w:rsid w:val="00FF1C39"/>
    <w:rsid w:val="00FF49D4"/>
    <w:rsid w:val="01ED4160"/>
    <w:rsid w:val="028559A1"/>
    <w:rsid w:val="0C83A265"/>
    <w:rsid w:val="10CF5713"/>
    <w:rsid w:val="1184B238"/>
    <w:rsid w:val="199130C8"/>
    <w:rsid w:val="2AD76253"/>
    <w:rsid w:val="3C516448"/>
    <w:rsid w:val="40AE8257"/>
    <w:rsid w:val="42EE2825"/>
    <w:rsid w:val="4646F0F9"/>
    <w:rsid w:val="47A0029F"/>
    <w:rsid w:val="4E2AB23C"/>
    <w:rsid w:val="66E17061"/>
    <w:rsid w:val="68499C69"/>
    <w:rsid w:val="6B5B83D1"/>
    <w:rsid w:val="707CE69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F76F"/>
  <w15:docId w15:val="{B1954D01-A6E7-4D96-BF36-0C42B281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paragraph" w:customStyle="1" w:styleId="paragraph">
    <w:name w:val="paragraph"/>
    <w:basedOn w:val="Normal"/>
    <w:rsid w:val="009B7A40"/>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B7A40"/>
  </w:style>
  <w:style w:type="paragraph" w:styleId="Revision">
    <w:name w:val="Revision"/>
    <w:hidden/>
    <w:uiPriority w:val="99"/>
    <w:semiHidden/>
    <w:rsid w:val="007F5AE6"/>
    <w:rPr>
      <w:rFonts w:ascii="Arial" w:eastAsia="SimSun" w:hAnsi="Arial" w:cs="Arial"/>
      <w:sz w:val="22"/>
      <w:lang w:val="en-US" w:eastAsia="zh-CN"/>
    </w:rPr>
  </w:style>
  <w:style w:type="character" w:styleId="CommentReference">
    <w:name w:val="annotation reference"/>
    <w:basedOn w:val="DefaultParagraphFont"/>
    <w:semiHidden/>
    <w:unhideWhenUsed/>
    <w:rsid w:val="00F2154A"/>
    <w:rPr>
      <w:sz w:val="16"/>
      <w:szCs w:val="16"/>
    </w:rPr>
  </w:style>
  <w:style w:type="paragraph" w:styleId="CommentSubject">
    <w:name w:val="annotation subject"/>
    <w:basedOn w:val="CommentText"/>
    <w:next w:val="CommentText"/>
    <w:link w:val="CommentSubjectChar"/>
    <w:semiHidden/>
    <w:unhideWhenUsed/>
    <w:rsid w:val="00F2154A"/>
    <w:rPr>
      <w:b/>
      <w:bCs/>
      <w:sz w:val="20"/>
    </w:rPr>
  </w:style>
  <w:style w:type="character" w:customStyle="1" w:styleId="CommentTextChar">
    <w:name w:val="Comment Text Char"/>
    <w:basedOn w:val="DefaultParagraphFont"/>
    <w:link w:val="CommentText"/>
    <w:semiHidden/>
    <w:rsid w:val="00F2154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2154A"/>
    <w:rPr>
      <w:rFonts w:ascii="Arial" w:eastAsia="SimSun" w:hAnsi="Arial" w:cs="Arial"/>
      <w:b/>
      <w:bCs/>
      <w:sz w:val="18"/>
      <w:lang w:val="en-US" w:eastAsia="zh-CN"/>
    </w:rPr>
  </w:style>
  <w:style w:type="character" w:styleId="Hyperlink">
    <w:name w:val="Hyperlink"/>
    <w:basedOn w:val="DefaultParagraphFont"/>
    <w:unhideWhenUsed/>
    <w:rsid w:val="00F2154A"/>
    <w:rPr>
      <w:color w:val="0000FF" w:themeColor="hyperlink"/>
      <w:u w:val="single"/>
    </w:rPr>
  </w:style>
  <w:style w:type="character" w:styleId="UnresolvedMention">
    <w:name w:val="Unresolved Mention"/>
    <w:basedOn w:val="DefaultParagraphFont"/>
    <w:uiPriority w:val="99"/>
    <w:semiHidden/>
    <w:unhideWhenUsed/>
    <w:rsid w:val="00F2154A"/>
    <w:rPr>
      <w:color w:val="605E5C"/>
      <w:shd w:val="clear" w:color="auto" w:fill="E1DFDD"/>
    </w:rPr>
  </w:style>
  <w:style w:type="character" w:styleId="Mention">
    <w:name w:val="Mention"/>
    <w:basedOn w:val="DefaultParagraphFont"/>
    <w:uiPriority w:val="99"/>
    <w:unhideWhenUsed/>
    <w:rsid w:val="00F215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292">
      <w:bodyDiv w:val="1"/>
      <w:marLeft w:val="0"/>
      <w:marRight w:val="0"/>
      <w:marTop w:val="0"/>
      <w:marBottom w:val="0"/>
      <w:divBdr>
        <w:top w:val="none" w:sz="0" w:space="0" w:color="auto"/>
        <w:left w:val="none" w:sz="0" w:space="0" w:color="auto"/>
        <w:bottom w:val="none" w:sz="0" w:space="0" w:color="auto"/>
        <w:right w:val="none" w:sz="0" w:space="0" w:color="auto"/>
      </w:divBdr>
    </w:div>
    <w:div w:id="154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_dlc_DocId xmlns="ec94eb93-2160-433d-bc9d-10bdc50beb83">ICSDBFP-360348501-19319</_dlc_DocId>
    <_dlc_DocIdUrl xmlns="ec94eb93-2160-433d-bc9d-10bdc50beb83">
      <Url>https://wipoprod.sharepoint.com/sites/SPS-INT-BFP-ICSD-CWS/_layouts/15/DocIdRedir.aspx?ID=ICSDBFP-360348501-19319</Url>
      <Description>ICSDBFP-360348501-19319</Description>
    </_dlc_DocIdUr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B51C2-EC45-424F-83B8-A636991A4E4E}">
  <ds:schemaRefs>
    <ds:schemaRef ds:uri="Microsoft.SharePoint.Taxonomy.ContentTypeSync"/>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ec94eb93-2160-433d-bc9d-10bdc50beb83"/>
    <ds:schemaRef ds:uri="0d6abe56-55ad-41de-8124-44420a0ee71d"/>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58C8D1BF-C21C-4393-B6EF-233A836C9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CWS/13/26 (English)</vt:lpstr>
    </vt:vector>
  </TitlesOfParts>
  <Company>WIPO</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(English)</dc:title>
  <dc:subject>Implementation of Recommendations on ICT for Offices </dc:subject>
  <dc:creator>WIPO</dc:creator>
  <cp:keywords>WIPO CWS Thirteenth Session, Implementation of Recommendations, ICT for IP Offices</cp:keywords>
  <cp:lastModifiedBy>EMMETT Claudia</cp:lastModifiedBy>
  <cp:revision>127</cp:revision>
  <cp:lastPrinted>2025-09-08T14:49:00Z</cp:lastPrinted>
  <dcterms:created xsi:type="dcterms:W3CDTF">2025-08-29T07:43:00Z</dcterms:created>
  <dcterms:modified xsi:type="dcterms:W3CDTF">2025-09-08T15:00:00Z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200b2bdf,1c688fd9,2b8dfaba</vt:lpwstr>
  </property>
  <property fmtid="{D5CDD505-2E9C-101B-9397-08002B2CF9AE}" pid="9" name="ClassificationContentMarkingFooterFontProps">
    <vt:lpwstr>#ff0000,14,Calibri</vt:lpwstr>
  </property>
  <property fmtid="{D5CDD505-2E9C-101B-9397-08002B2CF9AE}" pid="10" name="ClassificationContentMarkingFooterText">
    <vt:lpwstr>OFFICIAL</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ClassificationContentMarkingHeaderShapeIds">
    <vt:lpwstr>24e8ed91,53023546,df5b0af</vt:lpwstr>
  </property>
  <property fmtid="{D5CDD505-2E9C-101B-9397-08002B2CF9AE}" pid="30" name="ClassificationContentMarkingHeaderFontProps">
    <vt:lpwstr>#ff0000,14,Calibri</vt:lpwstr>
  </property>
  <property fmtid="{D5CDD505-2E9C-101B-9397-08002B2CF9AE}" pid="31" name="ClassificationContentMarkingHeaderText">
    <vt:lpwstr>OFFICIAL</vt:lpwstr>
  </property>
  <property fmtid="{D5CDD505-2E9C-101B-9397-08002B2CF9AE}" pid="32" name="MSIP_Label_3bcbdb72-ee6d-45c9-b77a-e80512e7ade1_Enabled">
    <vt:lpwstr>true</vt:lpwstr>
  </property>
  <property fmtid="{D5CDD505-2E9C-101B-9397-08002B2CF9AE}" pid="33" name="MSIP_Label_3bcbdb72-ee6d-45c9-b77a-e80512e7ade1_SetDate">
    <vt:lpwstr>2025-08-06T01:32:53Z</vt:lpwstr>
  </property>
  <property fmtid="{D5CDD505-2E9C-101B-9397-08002B2CF9AE}" pid="34" name="MSIP_Label_3bcbdb72-ee6d-45c9-b77a-e80512e7ade1_Method">
    <vt:lpwstr>Privileged</vt:lpwstr>
  </property>
  <property fmtid="{D5CDD505-2E9C-101B-9397-08002B2CF9AE}" pid="35" name="MSIP_Label_3bcbdb72-ee6d-45c9-b77a-e80512e7ade1_Name">
    <vt:lpwstr>OFFICIAL</vt:lpwstr>
  </property>
  <property fmtid="{D5CDD505-2E9C-101B-9397-08002B2CF9AE}" pid="36" name="MSIP_Label_3bcbdb72-ee6d-45c9-b77a-e80512e7ade1_SiteId">
    <vt:lpwstr>1eae4a1d-fcf5-4be9-81d4-b60976404837</vt:lpwstr>
  </property>
  <property fmtid="{D5CDD505-2E9C-101B-9397-08002B2CF9AE}" pid="37" name="MSIP_Label_3bcbdb72-ee6d-45c9-b77a-e80512e7ade1_ActionId">
    <vt:lpwstr>e29e633d-a3a4-4ef7-b8d6-50735a981e8e</vt:lpwstr>
  </property>
  <property fmtid="{D5CDD505-2E9C-101B-9397-08002B2CF9AE}" pid="38" name="MSIP_Label_3bcbdb72-ee6d-45c9-b77a-e80512e7ade1_ContentBits">
    <vt:lpwstr>3</vt:lpwstr>
  </property>
  <property fmtid="{D5CDD505-2E9C-101B-9397-08002B2CF9AE}" pid="39" name="MSIP_Label_3bcbdb72-ee6d-45c9-b77a-e80512e7ade1_Tag">
    <vt:lpwstr>10, 0, 1, 1</vt:lpwstr>
  </property>
  <property fmtid="{D5CDD505-2E9C-101B-9397-08002B2CF9AE}" pid="40" name="_dlc_DocIdItemGuid">
    <vt:lpwstr>f0ef78b3-fa7b-44b7-91ac-009cd45521c8</vt:lpwstr>
  </property>
  <property fmtid="{D5CDD505-2E9C-101B-9397-08002B2CF9AE}" pid="41" name="lcf76f155ced4ddcb4097134ff3c332f">
    <vt:lpwstr/>
  </property>
  <property fmtid="{D5CDD505-2E9C-101B-9397-08002B2CF9AE}" pid="42" name="docLang">
    <vt:lpwstr>en</vt:lpwstr>
  </property>
</Properties>
</file>