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9637" w14:textId="71B1688A" w:rsidR="008B2CC1" w:rsidRPr="00F043DE" w:rsidRDefault="00B92F1F" w:rsidP="00846CF6">
      <w:pPr>
        <w:pBdr>
          <w:bottom w:val="single" w:sz="4" w:space="11" w:color="auto"/>
        </w:pBdr>
        <w:spacing w:after="120"/>
        <w:jc w:val="right"/>
        <w:rPr>
          <w:b/>
          <w:sz w:val="32"/>
          <w:szCs w:val="32"/>
        </w:rPr>
      </w:pPr>
      <w:r>
        <w:rPr>
          <w:noProof/>
        </w:rPr>
        <w:drawing>
          <wp:inline distT="0" distB="0" distL="0" distR="0" wp14:anchorId="77124AB0" wp14:editId="13C833C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135790D" w14:textId="0621028E" w:rsidR="008B2CC1" w:rsidRPr="002326AB" w:rsidRDefault="00846CF6" w:rsidP="00EB2F76">
      <w:pPr>
        <w:jc w:val="right"/>
        <w:rPr>
          <w:rFonts w:ascii="Arial Black" w:hAnsi="Arial Black"/>
          <w:caps/>
          <w:sz w:val="15"/>
          <w:szCs w:val="15"/>
        </w:rPr>
      </w:pPr>
      <w:r>
        <w:rPr>
          <w:rFonts w:ascii="Arial Black" w:hAnsi="Arial Black"/>
          <w:caps/>
          <w:sz w:val="15"/>
          <w:szCs w:val="15"/>
        </w:rPr>
        <w:t>CWs/</w:t>
      </w:r>
      <w:r w:rsidR="0038392C">
        <w:rPr>
          <w:rFonts w:ascii="Arial Black" w:hAnsi="Arial Black"/>
          <w:caps/>
          <w:sz w:val="15"/>
          <w:szCs w:val="15"/>
        </w:rPr>
        <w:t>1</w:t>
      </w:r>
      <w:r w:rsidR="00E15F23">
        <w:rPr>
          <w:rFonts w:ascii="Arial Black" w:hAnsi="Arial Black"/>
          <w:caps/>
          <w:sz w:val="15"/>
          <w:szCs w:val="15"/>
        </w:rPr>
        <w:t>3</w:t>
      </w:r>
      <w:r>
        <w:rPr>
          <w:rFonts w:ascii="Arial Black" w:hAnsi="Arial Black"/>
          <w:caps/>
          <w:sz w:val="15"/>
          <w:szCs w:val="15"/>
        </w:rPr>
        <w:t>/</w:t>
      </w:r>
      <w:bookmarkStart w:id="0" w:name="Code"/>
      <w:bookmarkEnd w:id="0"/>
      <w:r w:rsidR="004555AB">
        <w:rPr>
          <w:rFonts w:ascii="Arial Black" w:hAnsi="Arial Black"/>
          <w:caps/>
          <w:sz w:val="15"/>
          <w:szCs w:val="15"/>
        </w:rPr>
        <w:t>2</w:t>
      </w:r>
      <w:r w:rsidR="00E15F23">
        <w:rPr>
          <w:rFonts w:ascii="Arial Black" w:hAnsi="Arial Black"/>
          <w:caps/>
          <w:sz w:val="15"/>
          <w:szCs w:val="15"/>
        </w:rPr>
        <w:t>1</w:t>
      </w:r>
    </w:p>
    <w:p w14:paraId="1B719CA0"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E2E0C">
        <w:rPr>
          <w:rFonts w:ascii="Arial Black" w:hAnsi="Arial Black"/>
          <w:caps/>
          <w:sz w:val="15"/>
          <w:szCs w:val="15"/>
        </w:rPr>
        <w:t>english</w:t>
      </w:r>
    </w:p>
    <w:bookmarkEnd w:id="1"/>
    <w:p w14:paraId="709262BD" w14:textId="75542985" w:rsidR="008B2CC1" w:rsidRPr="000A3D97" w:rsidRDefault="00EB2F76" w:rsidP="000A3D97">
      <w:pPr>
        <w:spacing w:after="1200"/>
        <w:jc w:val="right"/>
        <w:rPr>
          <w:rFonts w:ascii="Arial Black" w:hAnsi="Arial Black"/>
          <w:caps/>
          <w:sz w:val="15"/>
          <w:szCs w:val="15"/>
        </w:rPr>
      </w:pPr>
      <w:r w:rsidRPr="3758CF65">
        <w:rPr>
          <w:rFonts w:ascii="Arial Black" w:hAnsi="Arial Black"/>
          <w:caps/>
          <w:sz w:val="15"/>
          <w:szCs w:val="15"/>
        </w:rPr>
        <w:t xml:space="preserve">DATE: </w:t>
      </w:r>
      <w:bookmarkStart w:id="2" w:name="Date"/>
      <w:r w:rsidR="002370AB" w:rsidRPr="3758CF65">
        <w:rPr>
          <w:rFonts w:ascii="Arial Black" w:hAnsi="Arial Black"/>
          <w:caps/>
          <w:sz w:val="15"/>
          <w:szCs w:val="15"/>
        </w:rPr>
        <w:t xml:space="preserve">SEPTEMBER </w:t>
      </w:r>
      <w:r w:rsidR="0DE6420E" w:rsidRPr="3758CF65">
        <w:rPr>
          <w:rFonts w:ascii="Arial Black" w:hAnsi="Arial Black"/>
          <w:caps/>
          <w:sz w:val="15"/>
          <w:szCs w:val="15"/>
        </w:rPr>
        <w:t>25</w:t>
      </w:r>
      <w:r w:rsidR="00A31EA2" w:rsidRPr="3758CF65">
        <w:rPr>
          <w:rFonts w:ascii="Arial Black" w:hAnsi="Arial Black"/>
          <w:caps/>
          <w:sz w:val="15"/>
          <w:szCs w:val="15"/>
        </w:rPr>
        <w:t>,</w:t>
      </w:r>
      <w:r w:rsidR="009E2E0C" w:rsidRPr="3758CF65">
        <w:rPr>
          <w:rFonts w:ascii="Arial Black" w:hAnsi="Arial Black"/>
          <w:caps/>
          <w:sz w:val="15"/>
          <w:szCs w:val="15"/>
        </w:rPr>
        <w:t xml:space="preserve"> 202</w:t>
      </w:r>
      <w:r w:rsidR="00E15F23" w:rsidRPr="3758CF65">
        <w:rPr>
          <w:rFonts w:ascii="Arial Black" w:hAnsi="Arial Black"/>
          <w:caps/>
          <w:sz w:val="15"/>
          <w:szCs w:val="15"/>
        </w:rPr>
        <w:t>5</w:t>
      </w:r>
    </w:p>
    <w:bookmarkEnd w:id="2"/>
    <w:p w14:paraId="3AE2EAD7" w14:textId="77777777" w:rsidR="008B2CC1" w:rsidRPr="009E2E0C" w:rsidRDefault="00E45755" w:rsidP="00A65BAE">
      <w:pPr>
        <w:pStyle w:val="Heading1"/>
        <w:spacing w:before="0" w:after="600"/>
        <w:rPr>
          <w:sz w:val="36"/>
          <w:szCs w:val="28"/>
        </w:rPr>
      </w:pPr>
      <w:r w:rsidRPr="009E2E0C">
        <w:rPr>
          <w:caps w:val="0"/>
          <w:sz w:val="28"/>
        </w:rPr>
        <w:t xml:space="preserve">Committee on WIPO Standards </w:t>
      </w:r>
      <w:r w:rsidRPr="009E2E0C">
        <w:rPr>
          <w:sz w:val="28"/>
        </w:rPr>
        <w:t>(CWS)</w:t>
      </w:r>
    </w:p>
    <w:p w14:paraId="1BE23F58" w14:textId="77777777" w:rsidR="00AB58D1" w:rsidRPr="003A09E4" w:rsidRDefault="00AB58D1" w:rsidP="00AB58D1">
      <w:pPr>
        <w:tabs>
          <w:tab w:val="left" w:pos="567"/>
          <w:tab w:val="left" w:pos="1134"/>
        </w:tabs>
        <w:rPr>
          <w:b/>
          <w:sz w:val="28"/>
          <w:szCs w:val="24"/>
        </w:rPr>
      </w:pPr>
      <w:bookmarkStart w:id="3" w:name="_Hlk200981126"/>
      <w:bookmarkStart w:id="4" w:name="TitleOfDoc"/>
      <w:r w:rsidRPr="000817DB">
        <w:rPr>
          <w:b/>
          <w:sz w:val="24"/>
        </w:rPr>
        <w:t>T</w:t>
      </w:r>
      <w:r>
        <w:rPr>
          <w:b/>
          <w:sz w:val="24"/>
        </w:rPr>
        <w:t>hirteenth</w:t>
      </w:r>
      <w:r w:rsidRPr="000817DB">
        <w:rPr>
          <w:b/>
          <w:sz w:val="24"/>
        </w:rPr>
        <w:t xml:space="preserve"> </w:t>
      </w:r>
      <w:bookmarkEnd w:id="3"/>
      <w:r w:rsidRPr="003A09E4">
        <w:rPr>
          <w:b/>
          <w:sz w:val="24"/>
        </w:rPr>
        <w:t>Session</w:t>
      </w:r>
    </w:p>
    <w:p w14:paraId="51A4D0DC" w14:textId="77777777" w:rsidR="00AB58D1" w:rsidRPr="003A09E4" w:rsidRDefault="00AB58D1" w:rsidP="00AB58D1">
      <w:pPr>
        <w:tabs>
          <w:tab w:val="left" w:pos="567"/>
          <w:tab w:val="left" w:pos="1134"/>
        </w:tabs>
        <w:spacing w:after="720"/>
        <w:rPr>
          <w:sz w:val="24"/>
        </w:rPr>
      </w:pPr>
      <w:r w:rsidRPr="003A09E4">
        <w:rPr>
          <w:b/>
          <w:sz w:val="24"/>
        </w:rPr>
        <w:t xml:space="preserve">Geneva, </w:t>
      </w:r>
      <w:r>
        <w:rPr>
          <w:b/>
          <w:sz w:val="24"/>
        </w:rPr>
        <w:t>November 10</w:t>
      </w:r>
      <w:r w:rsidRPr="000817DB">
        <w:rPr>
          <w:b/>
          <w:sz w:val="24"/>
        </w:rPr>
        <w:t xml:space="preserve"> to </w:t>
      </w:r>
      <w:r>
        <w:rPr>
          <w:b/>
          <w:sz w:val="24"/>
        </w:rPr>
        <w:t>14</w:t>
      </w:r>
      <w:r w:rsidRPr="000817DB">
        <w:rPr>
          <w:b/>
          <w:sz w:val="24"/>
        </w:rPr>
        <w:t>, 202</w:t>
      </w:r>
      <w:r>
        <w:rPr>
          <w:b/>
          <w:sz w:val="24"/>
        </w:rPr>
        <w:t>5</w:t>
      </w:r>
    </w:p>
    <w:p w14:paraId="02C30E72" w14:textId="77777777" w:rsidR="008B2CC1" w:rsidRPr="003845C1" w:rsidRDefault="009E2E0C" w:rsidP="00DD7B7F">
      <w:pPr>
        <w:spacing w:after="360"/>
        <w:outlineLvl w:val="0"/>
        <w:rPr>
          <w:caps/>
          <w:sz w:val="24"/>
        </w:rPr>
      </w:pPr>
      <w:r>
        <w:rPr>
          <w:caps/>
          <w:sz w:val="24"/>
        </w:rPr>
        <w:t xml:space="preserve">REPORT BY THE INTERNATIONAL BUREAU ON THE PROVISION OF TECHNICAL ADVICE AND ASSISTANCE FOR CAPACITY </w:t>
      </w:r>
      <w:proofErr w:type="gramStart"/>
      <w:r>
        <w:rPr>
          <w:caps/>
          <w:sz w:val="24"/>
        </w:rPr>
        <w:t>BUILDING TO</w:t>
      </w:r>
      <w:proofErr w:type="gramEnd"/>
      <w:r>
        <w:rPr>
          <w:caps/>
          <w:sz w:val="24"/>
        </w:rPr>
        <w:t xml:space="preserve"> INDUSTRIAL PROPERTY OFFICES IN CONNECTION WITH THE MANDATE OF THE CWS</w:t>
      </w:r>
    </w:p>
    <w:p w14:paraId="7FD07B21" w14:textId="59E6FC70" w:rsidR="009E2E0C" w:rsidRPr="00D70116" w:rsidRDefault="009E2E0C" w:rsidP="002370AB">
      <w:pPr>
        <w:spacing w:after="960"/>
        <w:rPr>
          <w:i/>
        </w:rPr>
      </w:pPr>
      <w:bookmarkStart w:id="5" w:name="Prepared"/>
      <w:bookmarkEnd w:id="4"/>
      <w:bookmarkEnd w:id="5"/>
      <w:r>
        <w:rPr>
          <w:i/>
        </w:rPr>
        <w:t xml:space="preserve">Document prepared by the </w:t>
      </w:r>
      <w:r w:rsidR="00617ACA">
        <w:rPr>
          <w:i/>
        </w:rPr>
        <w:t>Secretariat</w:t>
      </w:r>
    </w:p>
    <w:p w14:paraId="7C108CA8" w14:textId="77777777" w:rsidR="009E2E0C" w:rsidRDefault="009E2E0C" w:rsidP="0039599E">
      <w:pPr>
        <w:pStyle w:val="Heading2"/>
      </w:pPr>
      <w:r>
        <w:t>INTRODUCTION</w:t>
      </w:r>
    </w:p>
    <w:p w14:paraId="21F109FC" w14:textId="137CD655" w:rsidR="009E2E0C" w:rsidRPr="00E67632" w:rsidRDefault="009A67CE" w:rsidP="009A67CE">
      <w:pPr>
        <w:pStyle w:val="ONUME"/>
        <w:numPr>
          <w:ilvl w:val="0"/>
          <w:numId w:val="0"/>
        </w:numPr>
        <w:rPr>
          <w:color w:val="000000" w:themeColor="text1"/>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0C1A15">
        <w:rPr>
          <w:lang w:eastAsia="en-US"/>
        </w:rPr>
        <w:t xml:space="preserve">This report aims to </w:t>
      </w:r>
      <w:r w:rsidR="009E2E0C">
        <w:rPr>
          <w:lang w:eastAsia="en-US"/>
        </w:rPr>
        <w:t xml:space="preserve">implement the decision taken by the General Assembly in 2011 relating to the mandate of </w:t>
      </w:r>
      <w:r w:rsidR="009E2E0C" w:rsidRPr="000C1A15">
        <w:rPr>
          <w:lang w:eastAsia="en-US"/>
        </w:rPr>
        <w:t xml:space="preserve">the </w:t>
      </w:r>
      <w:r w:rsidR="009E2E0C">
        <w:rPr>
          <w:lang w:eastAsia="en-US"/>
        </w:rPr>
        <w:t>Committee on WIPO Standards (</w:t>
      </w:r>
      <w:r w:rsidR="009E2E0C" w:rsidRPr="000C1A15">
        <w:rPr>
          <w:lang w:eastAsia="en-US"/>
        </w:rPr>
        <w:t>CWS</w:t>
      </w:r>
      <w:r w:rsidR="009E2E0C">
        <w:rPr>
          <w:lang w:eastAsia="en-US"/>
        </w:rPr>
        <w:t>) and to provide</w:t>
      </w:r>
      <w:r w:rsidR="009E2E0C" w:rsidRPr="000C1A15">
        <w:rPr>
          <w:lang w:eastAsia="en-US"/>
        </w:rPr>
        <w:t xml:space="preserve"> </w:t>
      </w:r>
      <w:r w:rsidR="009E2E0C">
        <w:rPr>
          <w:lang w:eastAsia="en-US"/>
        </w:rPr>
        <w:t xml:space="preserve">regular written reports on the details of activities undertaken during the year </w:t>
      </w:r>
      <w:r w:rsidR="00E01B16">
        <w:rPr>
          <w:lang w:eastAsia="en-US"/>
        </w:rPr>
        <w:t>202</w:t>
      </w:r>
      <w:r w:rsidR="00AB58D1">
        <w:rPr>
          <w:lang w:eastAsia="en-US"/>
        </w:rPr>
        <w:t>4</w:t>
      </w:r>
      <w:r w:rsidR="00F52014">
        <w:rPr>
          <w:lang w:eastAsia="en-US"/>
        </w:rPr>
        <w:t>,</w:t>
      </w:r>
      <w:r w:rsidR="009E2E0C">
        <w:rPr>
          <w:lang w:eastAsia="en-US"/>
        </w:rPr>
        <w:t xml:space="preserve"> in which the Secretariat or the International Bureau of WIPO </w:t>
      </w:r>
      <w:r>
        <w:rPr>
          <w:lang w:eastAsia="en-US"/>
        </w:rPr>
        <w:t>“</w:t>
      </w:r>
      <w:r w:rsidR="009E2E0C" w:rsidRPr="00F021D3">
        <w:rPr>
          <w:lang w:eastAsia="en-US"/>
        </w:rPr>
        <w:t>endeavor</w:t>
      </w:r>
      <w:r w:rsidR="004E0BCA" w:rsidRPr="00F021D3">
        <w:rPr>
          <w:lang w:eastAsia="en-US"/>
        </w:rPr>
        <w:t>[</w:t>
      </w:r>
      <w:r w:rsidR="009E2E0C" w:rsidRPr="00F021D3">
        <w:rPr>
          <w:lang w:eastAsia="en-US"/>
        </w:rPr>
        <w:t>ed</w:t>
      </w:r>
      <w:r w:rsidR="004E0BCA" w:rsidRPr="00F021D3">
        <w:rPr>
          <w:lang w:eastAsia="en-US"/>
        </w:rPr>
        <w:t>]</w:t>
      </w:r>
      <w:r w:rsidR="009E2E0C" w:rsidRPr="00F021D3">
        <w:rPr>
          <w:lang w:eastAsia="en-US"/>
        </w:rPr>
        <w:t xml:space="preserve"> to provide technical advice and assistance for capacity building to IP Offices (IPOs) by undertaking projects regarding </w:t>
      </w:r>
      <w:r w:rsidR="009E2E0C" w:rsidRPr="004555AB">
        <w:rPr>
          <w:lang w:eastAsia="en-US"/>
        </w:rPr>
        <w:t xml:space="preserve">dissemination of IP </w:t>
      </w:r>
      <w:r w:rsidR="00F52014" w:rsidRPr="004555AB">
        <w:rPr>
          <w:lang w:eastAsia="en-US"/>
        </w:rPr>
        <w:t>S</w:t>
      </w:r>
      <w:r w:rsidR="009E2E0C" w:rsidRPr="004555AB">
        <w:rPr>
          <w:lang w:eastAsia="en-US"/>
        </w:rPr>
        <w:t>tandards information</w:t>
      </w:r>
      <w:r w:rsidRPr="004555AB">
        <w:rPr>
          <w:lang w:eastAsia="en-US"/>
        </w:rPr>
        <w:t>”</w:t>
      </w:r>
      <w:r w:rsidR="009E2E0C" w:rsidRPr="004555AB">
        <w:rPr>
          <w:lang w:eastAsia="en-US"/>
        </w:rPr>
        <w:t xml:space="preserve"> (see paragraph 190 of document WO/GA/40/19).  </w:t>
      </w:r>
      <w:r w:rsidR="00851359">
        <w:rPr>
          <w:lang w:eastAsia="en-US"/>
        </w:rPr>
        <w:t xml:space="preserve">Further information on </w:t>
      </w:r>
      <w:r w:rsidR="004B0199" w:rsidRPr="004B0199">
        <w:rPr>
          <w:lang w:eastAsia="en-US"/>
        </w:rPr>
        <w:t xml:space="preserve">technical assistance activities undertaken by the Organization </w:t>
      </w:r>
      <w:r w:rsidR="009E2E0C">
        <w:rPr>
          <w:lang w:eastAsia="en-US"/>
        </w:rPr>
        <w:t xml:space="preserve">is available under the Technical Assistance Database </w:t>
      </w:r>
      <w:r w:rsidR="009E2E0C" w:rsidRPr="00B20EA9">
        <w:rPr>
          <w:color w:val="000000" w:themeColor="text1"/>
          <w:lang w:eastAsia="en-US"/>
        </w:rPr>
        <w:t>(</w:t>
      </w:r>
      <w:hyperlink r:id="rId14" w:history="1">
        <w:r w:rsidR="009E2E0C" w:rsidRPr="00D71953">
          <w:rPr>
            <w:rStyle w:val="Hyperlink"/>
          </w:rPr>
          <w:t>www.wipo.int/tad</w:t>
        </w:r>
      </w:hyperlink>
      <w:r w:rsidR="009E2E0C" w:rsidRPr="00B20EA9">
        <w:rPr>
          <w:color w:val="000000" w:themeColor="text1"/>
          <w:lang w:eastAsia="en-US"/>
        </w:rPr>
        <w:t>).</w:t>
      </w:r>
      <w:r w:rsidR="009E2E0C" w:rsidRPr="00B20EA9">
        <w:rPr>
          <w:color w:val="000000" w:themeColor="text1"/>
        </w:rPr>
        <w:t xml:space="preserve"> </w:t>
      </w:r>
    </w:p>
    <w:p w14:paraId="3718D340" w14:textId="3B67A48A" w:rsidR="009E2E0C" w:rsidRPr="00A6078A" w:rsidRDefault="009A67CE" w:rsidP="009A67CE">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A6078A">
        <w:rPr>
          <w:lang w:eastAsia="en-US"/>
        </w:rPr>
        <w:t xml:space="preserve">As WIPO Standards are implemented in various </w:t>
      </w:r>
      <w:r w:rsidR="00822371">
        <w:rPr>
          <w:lang w:eastAsia="en-US"/>
        </w:rPr>
        <w:t xml:space="preserve">WIPO </w:t>
      </w:r>
      <w:r w:rsidR="00393CF7">
        <w:rPr>
          <w:lang w:eastAsia="en-US"/>
        </w:rPr>
        <w:t xml:space="preserve">information </w:t>
      </w:r>
      <w:r w:rsidR="009E2E0C" w:rsidRPr="00A6078A">
        <w:rPr>
          <w:lang w:eastAsia="en-US"/>
        </w:rPr>
        <w:t xml:space="preserve">systems and WIPO </w:t>
      </w:r>
      <w:r w:rsidR="001B466E">
        <w:rPr>
          <w:lang w:eastAsia="en-US"/>
        </w:rPr>
        <w:t xml:space="preserve">software </w:t>
      </w:r>
      <w:r w:rsidR="009E2E0C" w:rsidRPr="00A6078A">
        <w:rPr>
          <w:lang w:eastAsia="en-US"/>
        </w:rPr>
        <w:t xml:space="preserve">such as </w:t>
      </w:r>
      <w:r w:rsidR="001B466E">
        <w:rPr>
          <w:lang w:eastAsia="en-US"/>
        </w:rPr>
        <w:t xml:space="preserve">the </w:t>
      </w:r>
      <w:r w:rsidR="009E2E0C">
        <w:rPr>
          <w:lang w:eastAsia="en-US"/>
        </w:rPr>
        <w:t xml:space="preserve">WIPO Sequence </w:t>
      </w:r>
      <w:r w:rsidR="00D945DF">
        <w:rPr>
          <w:lang w:eastAsia="en-US"/>
        </w:rPr>
        <w:t xml:space="preserve">Suite </w:t>
      </w:r>
      <w:r w:rsidR="009E2E0C">
        <w:rPr>
          <w:lang w:eastAsia="en-US"/>
        </w:rPr>
        <w:t xml:space="preserve">and </w:t>
      </w:r>
      <w:r w:rsidR="0067129B">
        <w:rPr>
          <w:lang w:val="en" w:eastAsia="ja-JP"/>
        </w:rPr>
        <w:t xml:space="preserve">IP Office </w:t>
      </w:r>
      <w:r w:rsidR="009E2E0C" w:rsidRPr="00A6078A">
        <w:rPr>
          <w:lang w:val="en" w:eastAsia="ja-JP"/>
        </w:rPr>
        <w:t>Business Solutions</w:t>
      </w:r>
      <w:r w:rsidR="009E2E0C" w:rsidRPr="00A6078A">
        <w:rPr>
          <w:lang w:eastAsia="en-US"/>
        </w:rPr>
        <w:t xml:space="preserve">, the following activities also implicitly cover dissemination of relevant IP </w:t>
      </w:r>
      <w:r w:rsidR="00F52014">
        <w:rPr>
          <w:lang w:eastAsia="en-US"/>
        </w:rPr>
        <w:t>S</w:t>
      </w:r>
      <w:r w:rsidR="009E2E0C" w:rsidRPr="00A6078A">
        <w:rPr>
          <w:lang w:eastAsia="en-US"/>
        </w:rPr>
        <w:t>tandards information.</w:t>
      </w:r>
    </w:p>
    <w:p w14:paraId="4E6D1BC3" w14:textId="77777777" w:rsidR="009E2E0C" w:rsidRPr="00A6078A" w:rsidRDefault="009E2E0C" w:rsidP="0039599E">
      <w:pPr>
        <w:pStyle w:val="Heading2"/>
      </w:pPr>
      <w:r w:rsidRPr="00A6078A">
        <w:t>TRAINING AND TECHNICAL ADVICE ON THE USE OF WIPO STANDARDS</w:t>
      </w:r>
    </w:p>
    <w:p w14:paraId="4ACED5B1" w14:textId="7AF78829" w:rsidR="00FA0C32" w:rsidRDefault="009A67CE" w:rsidP="009A67CE">
      <w:pPr>
        <w:pStyle w:val="ONUME"/>
        <w:numPr>
          <w:ilvl w:val="0"/>
          <w:numId w:val="0"/>
        </w:numPr>
      </w:pPr>
      <w:r>
        <w:fldChar w:fldCharType="begin"/>
      </w:r>
      <w:r>
        <w:instrText xml:space="preserve"> AUTONUM  </w:instrText>
      </w:r>
      <w:r>
        <w:fldChar w:fldCharType="end"/>
      </w:r>
      <w:r>
        <w:tab/>
      </w:r>
      <w:r w:rsidR="009E2E0C" w:rsidRPr="00A6078A">
        <w:t xml:space="preserve">In </w:t>
      </w:r>
      <w:r w:rsidR="004555AB">
        <w:t>202</w:t>
      </w:r>
      <w:r w:rsidR="00203FD4">
        <w:t>4</w:t>
      </w:r>
      <w:r w:rsidR="009E2E0C" w:rsidRPr="00A6078A">
        <w:t>, the International Bureau provided technical advice to assist IPOs and users to u</w:t>
      </w:r>
      <w:r w:rsidR="009E2E0C">
        <w:t xml:space="preserve">tilize </w:t>
      </w:r>
      <w:r w:rsidR="009E2E0C" w:rsidRPr="00A6078A">
        <w:t>WIPO Standards through emails</w:t>
      </w:r>
      <w:r w:rsidR="00213A11">
        <w:t xml:space="preserve"> and</w:t>
      </w:r>
      <w:r w:rsidR="009E2E0C">
        <w:t xml:space="preserve"> </w:t>
      </w:r>
      <w:r w:rsidR="009E2E0C" w:rsidRPr="00A6078A">
        <w:t>online conferences</w:t>
      </w:r>
      <w:r w:rsidR="00E01B16">
        <w:t xml:space="preserve">, including the implementation of WIPO Standards </w:t>
      </w:r>
      <w:r w:rsidR="00203FD4">
        <w:t>ST.26</w:t>
      </w:r>
      <w:r w:rsidR="00F41D95">
        <w:t xml:space="preserve"> and</w:t>
      </w:r>
      <w:r w:rsidR="00203FD4">
        <w:t xml:space="preserve"> ST.96</w:t>
      </w:r>
      <w:r w:rsidR="00C61034">
        <w:t>, and the production of authority files compliant with WIPO Standard ST.37</w:t>
      </w:r>
      <w:r w:rsidR="009E2E0C" w:rsidRPr="00A6078A">
        <w:t>.</w:t>
      </w:r>
    </w:p>
    <w:p w14:paraId="60DB0653" w14:textId="6FE16F9C" w:rsidR="00801595" w:rsidRDefault="00801595" w:rsidP="009C15C2">
      <w:pPr>
        <w:pStyle w:val="ONUME"/>
        <w:keepLines/>
        <w:numPr>
          <w:ilvl w:val="0"/>
          <w:numId w:val="0"/>
        </w:numPr>
      </w:pPr>
      <w:r>
        <w:lastRenderedPageBreak/>
        <w:fldChar w:fldCharType="begin"/>
      </w:r>
      <w:r>
        <w:instrText xml:space="preserve"> AUTONUM  </w:instrText>
      </w:r>
      <w:r>
        <w:fldChar w:fldCharType="end"/>
      </w:r>
      <w:r>
        <w:tab/>
        <w:t>Following on from last year’s</w:t>
      </w:r>
      <w:r w:rsidR="004452C8">
        <w:t xml:space="preserve"> proof of concept</w:t>
      </w:r>
      <w:r>
        <w:t xml:space="preserve"> </w:t>
      </w:r>
      <w:r w:rsidR="004452C8">
        <w:t>(</w:t>
      </w:r>
      <w:r>
        <w:t>POC</w:t>
      </w:r>
      <w:r w:rsidR="004452C8">
        <w:t>)</w:t>
      </w:r>
      <w:r w:rsidR="00B75615">
        <w:t xml:space="preserve"> for the technical public disclosure of plant variety sequence data</w:t>
      </w:r>
      <w:r>
        <w:t xml:space="preserve">, the International Bureau </w:t>
      </w:r>
      <w:r w:rsidR="00A76DA1">
        <w:t>launched</w:t>
      </w:r>
      <w:r>
        <w:t xml:space="preserve"> a </w:t>
      </w:r>
      <w:r w:rsidR="00A76DA1">
        <w:t xml:space="preserve">new </w:t>
      </w:r>
      <w:r>
        <w:t xml:space="preserve">Task Force </w:t>
      </w:r>
      <w:r w:rsidR="007111BC">
        <w:t xml:space="preserve">to </w:t>
      </w:r>
      <w:r w:rsidR="008D3B84">
        <w:t xml:space="preserve">further investigate and scope the addition </w:t>
      </w:r>
      <w:r w:rsidR="00B75615">
        <w:t>of t</w:t>
      </w:r>
      <w:r w:rsidR="00B34065">
        <w:t xml:space="preserve">his data </w:t>
      </w:r>
      <w:r w:rsidR="004452C8">
        <w:t>into PATENTSCOPE</w:t>
      </w:r>
      <w:r w:rsidR="008D3B84">
        <w:t>.</w:t>
      </w:r>
      <w:r w:rsidR="00B34065">
        <w:t xml:space="preserve">  </w:t>
      </w:r>
      <w:r w:rsidR="000001E2">
        <w:t xml:space="preserve">The </w:t>
      </w:r>
      <w:r w:rsidR="0012266F">
        <w:t xml:space="preserve">Indonesian </w:t>
      </w:r>
      <w:r w:rsidR="000001E2">
        <w:t xml:space="preserve">National Research and Innovation Agency (BRIN) </w:t>
      </w:r>
      <w:r w:rsidR="004B19E1">
        <w:t xml:space="preserve">has partnered with the </w:t>
      </w:r>
      <w:r w:rsidR="006E11D0">
        <w:t xml:space="preserve">International Bureau, through the </w:t>
      </w:r>
      <w:r w:rsidR="004B19E1">
        <w:t>WIPO Academy</w:t>
      </w:r>
      <w:r w:rsidR="006E11D0">
        <w:t>,</w:t>
      </w:r>
      <w:r w:rsidR="004B19E1">
        <w:t xml:space="preserve"> to provide </w:t>
      </w:r>
      <w:r w:rsidR="00261D82">
        <w:t>g</w:t>
      </w:r>
      <w:r w:rsidR="006E11D0">
        <w:t>e</w:t>
      </w:r>
      <w:r w:rsidR="00261D82">
        <w:t>nomic sequences for popular plant varieties</w:t>
      </w:r>
      <w:r w:rsidR="000001E2">
        <w:t xml:space="preserve">.  </w:t>
      </w:r>
      <w:r w:rsidR="00B34065">
        <w:t xml:space="preserve">As the sequence data was to be transformed </w:t>
      </w:r>
      <w:r w:rsidR="000E3D56">
        <w:t xml:space="preserve">into WIPO Standard ST.26 format, training was provided to </w:t>
      </w:r>
      <w:r w:rsidR="006E11D0">
        <w:t>BRIN</w:t>
      </w:r>
      <w:r w:rsidR="008F7A33">
        <w:t xml:space="preserve"> </w:t>
      </w:r>
      <w:r w:rsidR="00B84498">
        <w:t>on both WIPO Standard ST.26 and WIPO Sequence</w:t>
      </w:r>
      <w:r w:rsidR="008F7A33">
        <w:t xml:space="preserve">.  </w:t>
      </w:r>
    </w:p>
    <w:p w14:paraId="540838AE" w14:textId="223F9B65" w:rsidR="00244938" w:rsidRDefault="0013710C" w:rsidP="009A67CE">
      <w:pPr>
        <w:pStyle w:val="ONUME"/>
        <w:numPr>
          <w:ilvl w:val="0"/>
          <w:numId w:val="0"/>
        </w:numPr>
      </w:pPr>
      <w:r>
        <w:fldChar w:fldCharType="begin"/>
      </w:r>
      <w:r>
        <w:instrText xml:space="preserve"> AUTONUM  </w:instrText>
      </w:r>
      <w:r>
        <w:fldChar w:fldCharType="end"/>
      </w:r>
      <w:r>
        <w:tab/>
      </w:r>
      <w:r w:rsidR="00D71953">
        <w:t xml:space="preserve">In response to feedback from both IP Offices and users, the International Bureau launched a new WIPO Sequence Suite development project focused on improving the performance of XML validation. </w:t>
      </w:r>
      <w:r w:rsidR="009F10DB">
        <w:t xml:space="preserve"> </w:t>
      </w:r>
      <w:r w:rsidR="00494B8F">
        <w:t>To</w:t>
      </w:r>
      <w:r w:rsidR="00D71953">
        <w:t xml:space="preserve"> achieve this goal, an updated technology stack was implemented for both WIPO Sequence and WIPO Sequence Validator. </w:t>
      </w:r>
      <w:r w:rsidR="0001578B">
        <w:t xml:space="preserve"> This complete overhaul of both components has required extensive testing to ensure that the implementation is functionally equivalent to version 2.3.0.  The International Bureau </w:t>
      </w:r>
      <w:r w:rsidR="00A5189C">
        <w:t>launched</w:t>
      </w:r>
      <w:r w:rsidR="007E050C">
        <w:t xml:space="preserve"> the new version of the WIPO Sequence Validator, version 3.0.0, in the third quarter of 2024</w:t>
      </w:r>
      <w:r w:rsidR="00FD3CA1">
        <w:t>.</w:t>
      </w:r>
      <w:r w:rsidR="001F39D3">
        <w:t xml:space="preserve">  </w:t>
      </w:r>
      <w:r w:rsidR="00196D43">
        <w:t xml:space="preserve">The International Bureau took a more cautious approach in releasing WIPO Sequence to users, in light of the stability of version 2.3.0.  </w:t>
      </w:r>
      <w:r w:rsidR="00330E93">
        <w:t>In 2024, i</w:t>
      </w:r>
      <w:r w:rsidR="00726C10">
        <w:t xml:space="preserve">t </w:t>
      </w:r>
      <w:r w:rsidR="001B2B9F">
        <w:t xml:space="preserve">was </w:t>
      </w:r>
      <w:r w:rsidR="00726C10">
        <w:t>plan</w:t>
      </w:r>
      <w:r w:rsidR="00A30440">
        <w:t>ned</w:t>
      </w:r>
      <w:r w:rsidR="00726C10">
        <w:t xml:space="preserve"> to release version 3.0.0 to a pilot group of users, known as the </w:t>
      </w:r>
      <w:r w:rsidR="00726C10" w:rsidRPr="00003194">
        <w:rPr>
          <w:i/>
          <w:iCs/>
        </w:rPr>
        <w:t>WIPO Sequence Insider</w:t>
      </w:r>
      <w:r w:rsidR="00726C10">
        <w:t xml:space="preserve"> group, in quarter 2 of 2025. </w:t>
      </w:r>
      <w:r w:rsidR="007E050C">
        <w:t xml:space="preserve"> </w:t>
      </w:r>
    </w:p>
    <w:p w14:paraId="4A99AFB7" w14:textId="4BC31033" w:rsidR="0001578B" w:rsidRDefault="0001578B" w:rsidP="009A67CE">
      <w:pPr>
        <w:pStyle w:val="ONUME"/>
        <w:numPr>
          <w:ilvl w:val="0"/>
          <w:numId w:val="0"/>
        </w:numPr>
      </w:pPr>
      <w:r>
        <w:fldChar w:fldCharType="begin"/>
      </w:r>
      <w:r>
        <w:instrText xml:space="preserve"> AUTONUM  </w:instrText>
      </w:r>
      <w:r>
        <w:fldChar w:fldCharType="end"/>
      </w:r>
      <w:r>
        <w:tab/>
        <w:t>Regarding technical assistance in the implementation of WIPO Standard ST.26 and WIPO Sequence, the International Bureau was invited to present at two webinars on this topic</w:t>
      </w:r>
      <w:r w:rsidR="002A50D7">
        <w:t>, including one as part of WIPO Academy course DL-42</w:t>
      </w:r>
      <w:r w:rsidR="00456159">
        <w:t>7</w:t>
      </w:r>
      <w:r>
        <w:t xml:space="preserve">. </w:t>
      </w:r>
      <w:r w:rsidR="007E050C">
        <w:t xml:space="preserve"> </w:t>
      </w:r>
    </w:p>
    <w:p w14:paraId="4FC994C4" w14:textId="4E5F51B8" w:rsidR="00985365" w:rsidDel="00BB2D4A" w:rsidRDefault="001F4F55" w:rsidP="009A67CE">
      <w:pPr>
        <w:pStyle w:val="ONUME"/>
        <w:numPr>
          <w:ilvl w:val="0"/>
          <w:numId w:val="0"/>
        </w:numPr>
      </w:pPr>
      <w:r>
        <w:fldChar w:fldCharType="begin"/>
      </w:r>
      <w:r>
        <w:instrText xml:space="preserve"> AUTONUM  </w:instrText>
      </w:r>
      <w:r>
        <w:fldChar w:fldCharType="end"/>
      </w:r>
      <w:r>
        <w:tab/>
      </w:r>
      <w:r w:rsidR="005B5052" w:rsidRPr="005B5052">
        <w:t xml:space="preserve">In response to the request made by the CWS during its </w:t>
      </w:r>
      <w:r w:rsidR="00EC21E2">
        <w:t>eighth</w:t>
      </w:r>
      <w:r w:rsidR="005B5052" w:rsidRPr="005B5052">
        <w:t xml:space="preserve"> session, the </w:t>
      </w:r>
      <w:r w:rsidR="00E921FD">
        <w:t>A</w:t>
      </w:r>
      <w:r w:rsidR="00C62941">
        <w:t xml:space="preserve">pplication </w:t>
      </w:r>
      <w:r w:rsidR="00E921FD">
        <w:t>P</w:t>
      </w:r>
      <w:r w:rsidR="00C62941">
        <w:t xml:space="preserve">rogramming </w:t>
      </w:r>
      <w:r w:rsidR="00E921FD">
        <w:t>I</w:t>
      </w:r>
      <w:r w:rsidR="00C62941">
        <w:t xml:space="preserve">nterface </w:t>
      </w:r>
      <w:r w:rsidR="00E921FD">
        <w:t>(</w:t>
      </w:r>
      <w:r w:rsidR="005B5052" w:rsidRPr="005B5052">
        <w:t>API</w:t>
      </w:r>
      <w:r w:rsidR="00E921FD">
        <w:t>)</w:t>
      </w:r>
      <w:r w:rsidR="005B5052" w:rsidRPr="005B5052">
        <w:t xml:space="preserve"> Catalog for Intellectual Property was launched in July 2024. </w:t>
      </w:r>
      <w:r w:rsidR="0068053F">
        <w:t xml:space="preserve"> </w:t>
      </w:r>
      <w:r w:rsidR="005B5052" w:rsidRPr="005B5052">
        <w:t xml:space="preserve">This unified platform provides a comprehensive list of APIs offered by various IP institutions for their products and services. </w:t>
      </w:r>
      <w:r w:rsidR="00B26C01">
        <w:t xml:space="preserve"> </w:t>
      </w:r>
      <w:r w:rsidR="005B5052" w:rsidRPr="005B5052">
        <w:t xml:space="preserve">In 2024, the International Bureau supported </w:t>
      </w:r>
      <w:r w:rsidR="005B5052" w:rsidRPr="00CD6E61">
        <w:t>nine</w:t>
      </w:r>
      <w:r w:rsidR="005B5052" w:rsidRPr="005B5052">
        <w:t xml:space="preserve"> IP </w:t>
      </w:r>
      <w:r w:rsidR="00CD6E61" w:rsidRPr="005B5052">
        <w:t>offices</w:t>
      </w:r>
      <w:r w:rsidR="005B5052" w:rsidRPr="005B5052">
        <w:t xml:space="preserve"> including a total of</w:t>
      </w:r>
      <w:r w:rsidR="005B5052">
        <w:t xml:space="preserve"> </w:t>
      </w:r>
      <w:r w:rsidR="254C9531">
        <w:t>177</w:t>
      </w:r>
      <w:r w:rsidR="005B5052" w:rsidRPr="005B5052">
        <w:t xml:space="preserve"> APIs in the </w:t>
      </w:r>
      <w:r w:rsidR="00E921FD">
        <w:t>C</w:t>
      </w:r>
      <w:r w:rsidR="005B5052" w:rsidRPr="005B5052">
        <w:t xml:space="preserve">atalog. </w:t>
      </w:r>
      <w:r w:rsidR="00E921FD">
        <w:t xml:space="preserve"> </w:t>
      </w:r>
      <w:r w:rsidR="005B5052" w:rsidRPr="005B5052">
        <w:t xml:space="preserve">Additionally, the International Bureau prepared and published two detailed guides in </w:t>
      </w:r>
      <w:r w:rsidR="004E340F">
        <w:t>six UN languages</w:t>
      </w:r>
      <w:r w:rsidR="00D37DD4">
        <w:t>:</w:t>
      </w:r>
      <w:r w:rsidR="004E340F">
        <w:t xml:space="preserve"> </w:t>
      </w:r>
      <w:r w:rsidR="0068053F">
        <w:t xml:space="preserve"> </w:t>
      </w:r>
      <w:r w:rsidR="004C2FF3" w:rsidRPr="004C2FF3">
        <w:t>Arabic, Chinese, English, French, Russian, and Spanish</w:t>
      </w:r>
      <w:r w:rsidR="005B5052" w:rsidRPr="005B5052">
        <w:t>:</w:t>
      </w:r>
      <w:r w:rsidR="0068053F">
        <w:t xml:space="preserve"> </w:t>
      </w:r>
      <w:r w:rsidR="005B5052" w:rsidRPr="005B5052">
        <w:t xml:space="preserve"> the </w:t>
      </w:r>
      <w:hyperlink r:id="rId15" w:history="1">
        <w:r w:rsidR="005B5052" w:rsidRPr="00041625">
          <w:rPr>
            <w:rStyle w:val="Hyperlink"/>
          </w:rPr>
          <w:t>API Catalog User Guide</w:t>
        </w:r>
      </w:hyperlink>
      <w:r w:rsidR="005B5052" w:rsidRPr="005B5052">
        <w:t xml:space="preserve">, which assists users in navigating and utilizing the platform, and the </w:t>
      </w:r>
      <w:hyperlink r:id="rId16" w:history="1">
        <w:r w:rsidR="005B5052" w:rsidRPr="00041625">
          <w:rPr>
            <w:rStyle w:val="Hyperlink"/>
          </w:rPr>
          <w:t>API Catalog IP Institution Guide</w:t>
        </w:r>
      </w:hyperlink>
      <w:r w:rsidR="005B5052" w:rsidRPr="005B5052">
        <w:t xml:space="preserve">, which explains how IP institutions can make their APIs available through the </w:t>
      </w:r>
      <w:r w:rsidR="00003194">
        <w:t>C</w:t>
      </w:r>
      <w:r w:rsidR="005B5052" w:rsidRPr="005B5052">
        <w:t xml:space="preserve">atalog. </w:t>
      </w:r>
      <w:r w:rsidR="0068053F">
        <w:t xml:space="preserve"> </w:t>
      </w:r>
      <w:r w:rsidR="005B5052" w:rsidRPr="005B5052">
        <w:t xml:space="preserve">To further support IP offices in submitting OpenAPI Specification (OAS) files that meet the minimum requirements, the International Bureau also provided </w:t>
      </w:r>
      <w:hyperlink r:id="rId17" w:tgtFrame="_blank" w:history="1">
        <w:r w:rsidR="001D46C0" w:rsidRPr="00DF64E1">
          <w:rPr>
            <w:rStyle w:val="Hyperlink"/>
          </w:rPr>
          <w:t>JSON</w:t>
        </w:r>
      </w:hyperlink>
      <w:r w:rsidR="001D46C0">
        <w:t xml:space="preserve"> and</w:t>
      </w:r>
      <w:r w:rsidR="001D46C0" w:rsidRPr="00DF64E1">
        <w:t> </w:t>
      </w:r>
      <w:hyperlink r:id="rId18" w:tgtFrame="_blank" w:history="1">
        <w:r w:rsidR="001D46C0" w:rsidRPr="00DF64E1">
          <w:rPr>
            <w:rStyle w:val="Hyperlink"/>
          </w:rPr>
          <w:t>YAML</w:t>
        </w:r>
      </w:hyperlink>
      <w:r w:rsidR="005B5052" w:rsidRPr="005B5052">
        <w:t xml:space="preserve"> templates.</w:t>
      </w:r>
    </w:p>
    <w:p w14:paraId="7BE8B692" w14:textId="57C5D491" w:rsidR="009E2E0C" w:rsidRDefault="00244938" w:rsidP="009A67CE">
      <w:pPr>
        <w:pStyle w:val="ONUME"/>
        <w:numPr>
          <w:ilvl w:val="0"/>
          <w:numId w:val="0"/>
        </w:numPr>
      </w:pPr>
      <w:r>
        <w:fldChar w:fldCharType="begin"/>
      </w:r>
      <w:r>
        <w:instrText xml:space="preserve"> AUTONUM  </w:instrText>
      </w:r>
      <w:r>
        <w:fldChar w:fldCharType="end"/>
      </w:r>
      <w:r>
        <w:tab/>
      </w:r>
      <w:r w:rsidR="009E2E0C">
        <w:t>T</w:t>
      </w:r>
      <w:r w:rsidR="009E2E0C" w:rsidRPr="003767DE">
        <w:t>he</w:t>
      </w:r>
      <w:r w:rsidR="00C20DB1">
        <w:t xml:space="preserve"> </w:t>
      </w:r>
      <w:r w:rsidR="009E2E0C" w:rsidRPr="003767DE">
        <w:t xml:space="preserve">Secretariat </w:t>
      </w:r>
      <w:r w:rsidR="009E2A28">
        <w:t>continues to be</w:t>
      </w:r>
      <w:r w:rsidR="00701A6C">
        <w:t xml:space="preserve"> committed </w:t>
      </w:r>
      <w:r w:rsidR="009E2A28">
        <w:t xml:space="preserve">to </w:t>
      </w:r>
      <w:r w:rsidR="009E2E0C" w:rsidRPr="003767DE">
        <w:t>provid</w:t>
      </w:r>
      <w:r w:rsidR="00701A6C">
        <w:t>ing</w:t>
      </w:r>
      <w:r w:rsidR="009E2E0C" w:rsidRPr="003767DE">
        <w:t xml:space="preserve"> technical assistance and training regarding WIPO Standards on demand</w:t>
      </w:r>
      <w:r w:rsidR="00A03EFD">
        <w:t>,</w:t>
      </w:r>
      <w:r w:rsidR="009E2E0C" w:rsidRPr="003767DE">
        <w:t xml:space="preserve"> depending on the availability of resources</w:t>
      </w:r>
      <w:r w:rsidR="009E2E0C">
        <w:t>.</w:t>
      </w:r>
    </w:p>
    <w:p w14:paraId="29B105FD" w14:textId="011E30CC" w:rsidR="009E2E0C" w:rsidRPr="00A6078A" w:rsidRDefault="009E2E0C" w:rsidP="0039599E">
      <w:pPr>
        <w:pStyle w:val="Heading2"/>
      </w:pPr>
      <w:r w:rsidRPr="00A6078A">
        <w:t>TECHNICAL ASSISTANCE FOR BUILDING INFRASTRUCTURE IN IP INSTITUTIONS using WIPO Standards</w:t>
      </w:r>
    </w:p>
    <w:p w14:paraId="073F73A2" w14:textId="7E42AF83" w:rsidR="009E2E0C" w:rsidRPr="00A6078A" w:rsidRDefault="009A67CE" w:rsidP="009A67CE">
      <w:pPr>
        <w:pStyle w:val="ONUME"/>
        <w:numPr>
          <w:ilvl w:val="0"/>
          <w:numId w:val="0"/>
        </w:numPr>
        <w:rPr>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FA3D75" w:rsidRPr="00FA3D75">
        <w:rPr>
          <w:rFonts w:eastAsia="MS Mincho"/>
          <w:szCs w:val="22"/>
          <w:lang w:val="en" w:eastAsia="ja-JP"/>
        </w:rPr>
        <w:t>WIPO</w:t>
      </w:r>
      <w:r>
        <w:rPr>
          <w:rFonts w:eastAsia="MS Mincho"/>
          <w:szCs w:val="22"/>
          <w:lang w:val="en" w:eastAsia="ja-JP"/>
        </w:rPr>
        <w:t>’</w:t>
      </w:r>
      <w:r w:rsidR="00FA3D75" w:rsidRPr="00FA3D75">
        <w:rPr>
          <w:rFonts w:eastAsia="MS Mincho"/>
          <w:szCs w:val="22"/>
          <w:lang w:val="en" w:eastAsia="ja-JP"/>
        </w:rPr>
        <w:t>s progra</w:t>
      </w:r>
      <w:r w:rsidR="00F52014">
        <w:rPr>
          <w:rFonts w:eastAsia="MS Mincho"/>
          <w:szCs w:val="22"/>
          <w:lang w:val="en" w:eastAsia="ja-JP"/>
        </w:rPr>
        <w:t>m of IP Office Business Solutions</w:t>
      </w:r>
      <w:r w:rsidR="00FA3D75" w:rsidRPr="00FA3D75">
        <w:rPr>
          <w:rFonts w:eastAsia="MS Mincho"/>
          <w:szCs w:val="22"/>
          <w:lang w:val="en" w:eastAsia="ja-JP"/>
        </w:rPr>
        <w:t xml:space="preserve"> </w:t>
      </w:r>
      <w:r w:rsidR="009E2E0C" w:rsidRPr="00A6078A">
        <w:rPr>
          <w:lang w:val="en" w:eastAsia="ja-JP"/>
        </w:rPr>
        <w:t>aims to enhance national and regional IPOs</w:t>
      </w:r>
      <w:r>
        <w:rPr>
          <w:lang w:val="en" w:eastAsia="ja-JP"/>
        </w:rPr>
        <w:t>’</w:t>
      </w:r>
      <w:r w:rsidR="009E2E0C" w:rsidRPr="00A6078A">
        <w:rPr>
          <w:lang w:val="en" w:eastAsia="ja-JP"/>
        </w:rPr>
        <w:t xml:space="preserve"> business systems and technical infrastructure </w:t>
      </w:r>
      <w:r w:rsidR="009E2E0C">
        <w:rPr>
          <w:lang w:val="en" w:eastAsia="ja-JP"/>
        </w:rPr>
        <w:t xml:space="preserve">in order </w:t>
      </w:r>
      <w:r w:rsidR="009E2E0C" w:rsidRPr="00A6078A">
        <w:rPr>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w:t>
      </w:r>
      <w:r w:rsidR="00F52014">
        <w:rPr>
          <w:lang w:val="en" w:eastAsia="ja-JP"/>
        </w:rPr>
        <w:t xml:space="preserve"> other</w:t>
      </w:r>
      <w:r w:rsidR="009E2E0C" w:rsidRPr="00A6078A">
        <w:rPr>
          <w:lang w:val="en" w:eastAsia="ja-JP"/>
        </w:rPr>
        <w:t xml:space="preserve"> institutions.  The services include</w:t>
      </w:r>
      <w:r w:rsidR="009E2E0C" w:rsidRPr="00F83E07">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rsidR="009E2E0C">
        <w:t>er to staff of IP institutions</w:t>
      </w:r>
      <w:r w:rsidR="009E2E0C" w:rsidRPr="00F83E07">
        <w:t xml:space="preserve"> and support for the systems provided by WIPO.</w:t>
      </w:r>
      <w:r w:rsidR="009E2E0C" w:rsidRPr="00A6078A">
        <w:rPr>
          <w:lang w:val="en" w:eastAsia="ja-JP"/>
        </w:rPr>
        <w:t xml:space="preserve">  The assistance </w:t>
      </w:r>
      <w:proofErr w:type="gramStart"/>
      <w:r w:rsidR="009E2E0C" w:rsidRPr="00A6078A">
        <w:rPr>
          <w:lang w:val="en" w:eastAsia="ja-JP"/>
        </w:rPr>
        <w:t>takes into account</w:t>
      </w:r>
      <w:proofErr w:type="gramEnd"/>
      <w:r w:rsidR="009E2E0C" w:rsidRPr="00A6078A">
        <w:rPr>
          <w:lang w:val="en" w:eastAsia="ja-JP"/>
        </w:rPr>
        <w:t xml:space="preserve"> WIPO Standards on IP data and information where appropriate.  On-site </w:t>
      </w:r>
      <w:r w:rsidR="00FA3D75" w:rsidRPr="00FA3D75">
        <w:rPr>
          <w:lang w:val="en" w:eastAsia="ja-JP"/>
        </w:rPr>
        <w:t xml:space="preserve">or virtual </w:t>
      </w:r>
      <w:r w:rsidR="009E2E0C" w:rsidRPr="00A6078A">
        <w:rPr>
          <w:lang w:val="en" w:eastAsia="ja-JP"/>
        </w:rPr>
        <w:t xml:space="preserve">training, mentoring and regional training workshops account for a significant portion of the </w:t>
      </w:r>
      <w:r w:rsidR="00FA3D75">
        <w:rPr>
          <w:lang w:val="en" w:eastAsia="ja-JP"/>
        </w:rPr>
        <w:t xml:space="preserve">activities </w:t>
      </w:r>
      <w:r w:rsidR="009E2E0C" w:rsidRPr="00A6078A">
        <w:rPr>
          <w:lang w:val="en" w:eastAsia="ja-JP"/>
        </w:rPr>
        <w:t>and are critical in achieving the desired results.</w:t>
      </w:r>
    </w:p>
    <w:p w14:paraId="2843D496" w14:textId="4F4582F6" w:rsidR="009E2E0C" w:rsidRPr="00B20EA9" w:rsidRDefault="009A67CE" w:rsidP="009C15C2">
      <w:pPr>
        <w:pStyle w:val="ONUME"/>
        <w:keepLines/>
        <w:numPr>
          <w:ilvl w:val="0"/>
          <w:numId w:val="0"/>
        </w:numPr>
        <w:rPr>
          <w:color w:val="000000" w:themeColor="text1"/>
          <w:lang w:val="en-GB"/>
        </w:rPr>
      </w:pPr>
      <w:r>
        <w:rPr>
          <w:lang w:val="en" w:eastAsia="ja-JP"/>
        </w:rPr>
        <w:fldChar w:fldCharType="begin"/>
      </w:r>
      <w:r>
        <w:rPr>
          <w:lang w:val="en" w:eastAsia="ja-JP"/>
        </w:rPr>
        <w:instrText xml:space="preserve"> AUTONUM  </w:instrText>
      </w:r>
      <w:r>
        <w:rPr>
          <w:lang w:val="en" w:eastAsia="ja-JP"/>
        </w:rPr>
        <w:fldChar w:fldCharType="end"/>
      </w:r>
      <w:r>
        <w:rPr>
          <w:lang w:val="en" w:eastAsia="ja-JP"/>
        </w:rPr>
        <w:tab/>
      </w:r>
      <w:r w:rsidR="009E2E0C" w:rsidRPr="00A6078A">
        <w:rPr>
          <w:lang w:val="en" w:eastAsia="ja-JP"/>
        </w:rPr>
        <w:t>At the end of 20</w:t>
      </w:r>
      <w:r w:rsidR="00FA3D75">
        <w:rPr>
          <w:lang w:val="en" w:eastAsia="ja-JP"/>
        </w:rPr>
        <w:t>2</w:t>
      </w:r>
      <w:r w:rsidR="00CB6F0B">
        <w:rPr>
          <w:lang w:val="en" w:eastAsia="ja-JP"/>
        </w:rPr>
        <w:t>4</w:t>
      </w:r>
      <w:r w:rsidR="009E2E0C" w:rsidRPr="00A6078A">
        <w:rPr>
          <w:lang w:val="en" w:eastAsia="ja-JP"/>
        </w:rPr>
        <w:t xml:space="preserve">, </w:t>
      </w:r>
      <w:r w:rsidR="00FA3D75">
        <w:rPr>
          <w:lang w:val="en" w:eastAsia="ja-JP"/>
        </w:rPr>
        <w:t>9</w:t>
      </w:r>
      <w:r w:rsidR="00546067">
        <w:rPr>
          <w:lang w:val="en" w:eastAsia="ja-JP"/>
        </w:rPr>
        <w:t>1</w:t>
      </w:r>
      <w:r w:rsidR="009E2E0C" w:rsidRPr="00A6078A">
        <w:rPr>
          <w:lang w:val="en" w:eastAsia="ja-JP"/>
        </w:rPr>
        <w:t xml:space="preserve"> IPOs from developing countries in all regions were actively using WIPO</w:t>
      </w:r>
      <w:r w:rsidR="0067129B">
        <w:rPr>
          <w:lang w:val="en" w:eastAsia="ja-JP"/>
        </w:rPr>
        <w:t>’s IP Office</w:t>
      </w:r>
      <w:r w:rsidR="009E2E0C" w:rsidRPr="00A6078A">
        <w:rPr>
          <w:lang w:val="en" w:eastAsia="ja-JP"/>
        </w:rPr>
        <w:t xml:space="preserve"> Business Solutions for the administration of their IP rights, in which WIPO Standards are integrated.  </w:t>
      </w:r>
      <w:r w:rsidR="001C0D08">
        <w:rPr>
          <w:lang w:val="en" w:eastAsia="ja-JP"/>
        </w:rPr>
        <w:t>Sixty</w:t>
      </w:r>
      <w:r w:rsidR="009E2E0C">
        <w:rPr>
          <w:lang w:val="en" w:eastAsia="ja-JP"/>
        </w:rPr>
        <w:t xml:space="preserve"> IPOs were participating in one of the online exchange platforms offered by WIPO (the Centralized Access to Search and Examination and the Digital Access Service).  </w:t>
      </w:r>
      <w:r w:rsidR="009E2E0C" w:rsidRPr="00A6078A">
        <w:rPr>
          <w:lang w:val="en" w:eastAsia="ja-JP"/>
        </w:rPr>
        <w:t xml:space="preserve">A key focus is to upgrade the service level </w:t>
      </w:r>
      <w:r w:rsidR="009E2E0C">
        <w:rPr>
          <w:lang w:val="en" w:eastAsia="ja-JP"/>
        </w:rPr>
        <w:t>of IPOs by assisting them to mov</w:t>
      </w:r>
      <w:r w:rsidR="009E2E0C" w:rsidRPr="00A6078A">
        <w:rPr>
          <w:lang w:val="en" w:eastAsia="ja-JP"/>
        </w:rPr>
        <w:t>e to online services for filing and for IP information dissemination.  More info</w:t>
      </w:r>
      <w:r w:rsidR="009E2E0C">
        <w:rPr>
          <w:lang w:val="en" w:eastAsia="ja-JP"/>
        </w:rPr>
        <w:t>rmation is available on the web</w:t>
      </w:r>
      <w:r w:rsidR="009E2E0C" w:rsidRPr="00A6078A">
        <w:rPr>
          <w:lang w:val="en" w:eastAsia="ja-JP"/>
        </w:rPr>
        <w:t>site of WIPO</w:t>
      </w:r>
      <w:r>
        <w:rPr>
          <w:lang w:val="en" w:eastAsia="ja-JP"/>
        </w:rPr>
        <w:t>’</w:t>
      </w:r>
      <w:r w:rsidR="009E2E0C" w:rsidRPr="00A6078A">
        <w:rPr>
          <w:lang w:val="en" w:eastAsia="ja-JP"/>
        </w:rPr>
        <w:t>s techni</w:t>
      </w:r>
      <w:r w:rsidR="009E2E0C">
        <w:rPr>
          <w:lang w:val="en" w:eastAsia="ja-JP"/>
        </w:rPr>
        <w:t xml:space="preserve">cal assistance program for IPOs at: </w:t>
      </w:r>
      <w:r w:rsidR="009C15C2">
        <w:rPr>
          <w:lang w:val="en" w:eastAsia="ja-JP"/>
        </w:rPr>
        <w:t xml:space="preserve"> </w:t>
      </w:r>
      <w:hyperlink r:id="rId19" w:history="1">
        <w:r w:rsidR="009C15C2" w:rsidRPr="00FA2465">
          <w:rPr>
            <w:rStyle w:val="Hyperlink"/>
          </w:rPr>
          <w:t>https://www.wipo.int/global_ip/en/activities/ip_office_business_solutions/</w:t>
        </w:r>
      </w:hyperlink>
    </w:p>
    <w:p w14:paraId="4D3F43F3" w14:textId="1AD515A1" w:rsidR="00FA0C32" w:rsidRDefault="009A67CE" w:rsidP="009A67CE">
      <w:pPr>
        <w:pStyle w:val="ONUME"/>
        <w:numPr>
          <w:ilvl w:val="0"/>
          <w:numId w:val="0"/>
        </w:numPr>
        <w:rPr>
          <w:color w:val="000000"/>
          <w:lang w:val="en-GB"/>
        </w:rPr>
      </w:pPr>
      <w:r>
        <w:rPr>
          <w:color w:val="000000"/>
          <w:lang w:val="en-GB"/>
        </w:rPr>
        <w:fldChar w:fldCharType="begin"/>
      </w:r>
      <w:r>
        <w:rPr>
          <w:color w:val="000000"/>
          <w:lang w:val="en-GB"/>
        </w:rPr>
        <w:instrText xml:space="preserve"> AUTONUM  </w:instrText>
      </w:r>
      <w:r>
        <w:rPr>
          <w:color w:val="000000"/>
          <w:lang w:val="en-GB"/>
        </w:rPr>
        <w:fldChar w:fldCharType="end"/>
      </w:r>
      <w:r>
        <w:rPr>
          <w:color w:val="000000"/>
          <w:lang w:val="en-GB"/>
        </w:rPr>
        <w:tab/>
      </w:r>
      <w:r w:rsidR="00494B8F" w:rsidRPr="00494B8F">
        <w:rPr>
          <w:color w:val="000000"/>
          <w:lang w:val="en-GB"/>
        </w:rPr>
        <w:t xml:space="preserve">Under WIPO’s program of Global Databases, the International Bureau </w:t>
      </w:r>
      <w:r w:rsidR="00FD4F7A">
        <w:rPr>
          <w:color w:val="000000"/>
          <w:lang w:val="en-GB"/>
        </w:rPr>
        <w:t xml:space="preserve">has </w:t>
      </w:r>
      <w:r w:rsidR="00494B8F" w:rsidRPr="00494B8F">
        <w:rPr>
          <w:color w:val="000000"/>
          <w:lang w:val="en-GB"/>
        </w:rPr>
        <w:t>continue</w:t>
      </w:r>
      <w:r w:rsidR="00FD4F7A">
        <w:rPr>
          <w:color w:val="000000"/>
          <w:lang w:val="en-GB"/>
        </w:rPr>
        <w:t>d</w:t>
      </w:r>
      <w:r w:rsidR="00494B8F" w:rsidRPr="00494B8F">
        <w:rPr>
          <w:color w:val="000000"/>
          <w:lang w:val="en-GB"/>
        </w:rPr>
        <w:t xml:space="preserve"> </w:t>
      </w:r>
      <w:r w:rsidR="008A4F79">
        <w:rPr>
          <w:color w:val="000000"/>
          <w:lang w:val="en-GB"/>
        </w:rPr>
        <w:t>to be</w:t>
      </w:r>
      <w:r w:rsidR="00494B8F" w:rsidRPr="00494B8F">
        <w:rPr>
          <w:color w:val="000000"/>
          <w:lang w:val="en-GB"/>
        </w:rPr>
        <w:t xml:space="preserve"> supported by the Japan Fund-in-Trust program, to assist </w:t>
      </w:r>
      <w:r w:rsidR="008A4F79">
        <w:rPr>
          <w:color w:val="000000"/>
          <w:lang w:val="en-GB"/>
        </w:rPr>
        <w:t>M</w:t>
      </w:r>
      <w:r w:rsidR="00494B8F" w:rsidRPr="00494B8F">
        <w:rPr>
          <w:color w:val="000000"/>
          <w:lang w:val="en-GB"/>
        </w:rPr>
        <w:t xml:space="preserve">ember </w:t>
      </w:r>
      <w:r w:rsidR="008A4F79">
        <w:rPr>
          <w:color w:val="000000"/>
          <w:lang w:val="en-GB"/>
        </w:rPr>
        <w:t>S</w:t>
      </w:r>
      <w:r w:rsidR="00494B8F" w:rsidRPr="00494B8F">
        <w:rPr>
          <w:color w:val="000000"/>
          <w:lang w:val="en-GB"/>
        </w:rPr>
        <w:t>tates</w:t>
      </w:r>
      <w:r w:rsidR="008A4F79">
        <w:rPr>
          <w:color w:val="000000"/>
          <w:lang w:val="en-GB"/>
        </w:rPr>
        <w:t xml:space="preserve"> in</w:t>
      </w:r>
      <w:r w:rsidR="00494B8F" w:rsidRPr="00494B8F">
        <w:rPr>
          <w:color w:val="000000"/>
          <w:lang w:val="en-GB"/>
        </w:rPr>
        <w:t xml:space="preserve"> creating high quality full text for their patent publications. </w:t>
      </w:r>
      <w:r w:rsidR="008A4F79">
        <w:rPr>
          <w:color w:val="000000"/>
          <w:lang w:val="en-GB"/>
        </w:rPr>
        <w:t xml:space="preserve"> </w:t>
      </w:r>
      <w:r w:rsidR="00494B8F" w:rsidRPr="00494B8F">
        <w:rPr>
          <w:color w:val="000000"/>
          <w:lang w:val="en-GB"/>
        </w:rPr>
        <w:t xml:space="preserve">For the Japan Fiscal year </w:t>
      </w:r>
      <w:r w:rsidR="008A4F79">
        <w:rPr>
          <w:color w:val="000000"/>
          <w:lang w:val="en-GB"/>
        </w:rPr>
        <w:t xml:space="preserve">of </w:t>
      </w:r>
      <w:r w:rsidR="00494B8F" w:rsidRPr="00494B8F">
        <w:rPr>
          <w:color w:val="000000"/>
          <w:lang w:val="en-GB"/>
        </w:rPr>
        <w:t>202</w:t>
      </w:r>
      <w:r w:rsidR="00B62E0E">
        <w:rPr>
          <w:color w:val="000000"/>
          <w:lang w:val="en-GB"/>
        </w:rPr>
        <w:t>4</w:t>
      </w:r>
      <w:r w:rsidR="00494B8F" w:rsidRPr="00494B8F">
        <w:rPr>
          <w:color w:val="000000"/>
          <w:lang w:val="en-GB"/>
        </w:rPr>
        <w:t>, 1</w:t>
      </w:r>
      <w:r w:rsidR="00B62E0E">
        <w:rPr>
          <w:color w:val="000000"/>
          <w:lang w:val="en-GB"/>
        </w:rPr>
        <w:t>4</w:t>
      </w:r>
      <w:r w:rsidR="008A4F79">
        <w:rPr>
          <w:color w:val="000000"/>
          <w:lang w:val="en-GB"/>
        </w:rPr>
        <w:t>,</w:t>
      </w:r>
      <w:r w:rsidR="00B62E0E">
        <w:rPr>
          <w:color w:val="000000"/>
          <w:lang w:val="en-GB"/>
        </w:rPr>
        <w:t>951</w:t>
      </w:r>
      <w:r w:rsidR="00494B8F" w:rsidRPr="00494B8F">
        <w:rPr>
          <w:color w:val="000000"/>
          <w:lang w:val="en-GB"/>
        </w:rPr>
        <w:t xml:space="preserve"> patent documents </w:t>
      </w:r>
      <w:r w:rsidR="00B62E0E">
        <w:rPr>
          <w:color w:val="000000"/>
          <w:lang w:val="en-GB"/>
        </w:rPr>
        <w:t xml:space="preserve">(totalling </w:t>
      </w:r>
      <w:r w:rsidR="00600C29">
        <w:rPr>
          <w:color w:val="000000"/>
          <w:lang w:val="en-GB"/>
        </w:rPr>
        <w:t>1</w:t>
      </w:r>
      <w:r w:rsidR="00CF3E98">
        <w:rPr>
          <w:color w:val="000000"/>
          <w:lang w:val="en-GB"/>
        </w:rPr>
        <w:t>,</w:t>
      </w:r>
      <w:r w:rsidR="00600C29">
        <w:rPr>
          <w:color w:val="000000"/>
          <w:lang w:val="en-GB"/>
        </w:rPr>
        <w:t>117</w:t>
      </w:r>
      <w:r w:rsidR="00CF3E98">
        <w:rPr>
          <w:color w:val="000000"/>
          <w:lang w:val="en-GB"/>
        </w:rPr>
        <w:t>,</w:t>
      </w:r>
      <w:r w:rsidR="00600C29">
        <w:rPr>
          <w:color w:val="000000"/>
          <w:lang w:val="en-GB"/>
        </w:rPr>
        <w:t xml:space="preserve">745 description and claims pages) </w:t>
      </w:r>
      <w:r w:rsidR="00494B8F" w:rsidRPr="00494B8F">
        <w:rPr>
          <w:color w:val="000000"/>
          <w:lang w:val="en-GB"/>
        </w:rPr>
        <w:t xml:space="preserve">from the Mexican patent office were OCRed, proofread, transformed into XML </w:t>
      </w:r>
      <w:r w:rsidR="008A4F79">
        <w:rPr>
          <w:color w:val="000000"/>
          <w:lang w:val="en-GB"/>
        </w:rPr>
        <w:t>before being</w:t>
      </w:r>
      <w:r w:rsidR="00494B8F" w:rsidRPr="00494B8F">
        <w:rPr>
          <w:color w:val="000000"/>
          <w:lang w:val="en-GB"/>
        </w:rPr>
        <w:t xml:space="preserve"> loaded in</w:t>
      </w:r>
      <w:r w:rsidR="008A4F79">
        <w:rPr>
          <w:color w:val="000000"/>
          <w:lang w:val="en-GB"/>
        </w:rPr>
        <w:t>to</w:t>
      </w:r>
      <w:r w:rsidR="00494B8F" w:rsidRPr="00494B8F">
        <w:rPr>
          <w:color w:val="000000"/>
          <w:lang w:val="en-GB"/>
        </w:rPr>
        <w:t xml:space="preserve"> </w:t>
      </w:r>
      <w:r w:rsidR="00494B8F" w:rsidRPr="00660017">
        <w:rPr>
          <w:color w:val="000000"/>
          <w:lang w:val="en-GB"/>
        </w:rPr>
        <w:t>PATENTSCOPE</w:t>
      </w:r>
      <w:r w:rsidR="00494B8F" w:rsidRPr="00494B8F">
        <w:rPr>
          <w:color w:val="000000"/>
          <w:lang w:val="en-GB"/>
        </w:rPr>
        <w:t>.</w:t>
      </w:r>
    </w:p>
    <w:p w14:paraId="0F1EA9BB" w14:textId="77777777" w:rsidR="009E2E0C" w:rsidRPr="00253AEA" w:rsidRDefault="009E2E0C" w:rsidP="0039599E">
      <w:pPr>
        <w:pStyle w:val="Heading2"/>
      </w:pPr>
      <w:r w:rsidRPr="0039599E">
        <w:t>CAPACITY BUILDING OF IP OFFICERS AND EXAMINERS FOR THE UTILIZATION OF INTERNATIONAL TOOLS</w:t>
      </w:r>
    </w:p>
    <w:p w14:paraId="1C1448F6" w14:textId="027C1BE5" w:rsidR="00253AEA" w:rsidRDefault="003D0C63" w:rsidP="00A65BAE">
      <w:pPr>
        <w:pStyle w:val="ONUME"/>
        <w:numPr>
          <w:ilvl w:val="0"/>
          <w:numId w:val="0"/>
        </w:numPr>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77511F">
        <w:rPr>
          <w:rFonts w:eastAsia="MS Mincho"/>
          <w:szCs w:val="22"/>
          <w:lang w:val="en" w:eastAsia="ja-JP"/>
        </w:rPr>
        <w:t xml:space="preserve">Following requests, </w:t>
      </w:r>
      <w:r w:rsidR="00DA50A5">
        <w:rPr>
          <w:rFonts w:eastAsia="MS Mincho"/>
          <w:szCs w:val="22"/>
          <w:lang w:val="en" w:eastAsia="ja-JP"/>
        </w:rPr>
        <w:t xml:space="preserve">the International Bureau provided a training </w:t>
      </w:r>
      <w:r w:rsidR="00DA50A5" w:rsidRPr="00A67379">
        <w:rPr>
          <w:rFonts w:eastAsia="MS Mincho"/>
          <w:szCs w:val="22"/>
          <w:lang w:val="en" w:eastAsia="ja-JP"/>
        </w:rPr>
        <w:t>seminar</w:t>
      </w:r>
      <w:r w:rsidR="00DA50A5">
        <w:rPr>
          <w:rFonts w:eastAsia="MS Mincho"/>
          <w:szCs w:val="22"/>
          <w:lang w:val="en" w:eastAsia="ja-JP"/>
        </w:rPr>
        <w:t xml:space="preserve"> </w:t>
      </w:r>
      <w:r w:rsidR="006635C9">
        <w:rPr>
          <w:rFonts w:eastAsia="MS Mincho"/>
          <w:szCs w:val="22"/>
          <w:lang w:val="en" w:eastAsia="ja-JP"/>
        </w:rPr>
        <w:t>on the use of</w:t>
      </w:r>
      <w:r w:rsidR="007A6836">
        <w:rPr>
          <w:rFonts w:eastAsia="MS Mincho"/>
          <w:szCs w:val="22"/>
          <w:lang w:val="en" w:eastAsia="ja-JP"/>
        </w:rPr>
        <w:t xml:space="preserve"> IPC Class</w:t>
      </w:r>
      <w:r w:rsidR="00465459">
        <w:rPr>
          <w:rFonts w:eastAsia="MS Mincho"/>
          <w:szCs w:val="22"/>
          <w:lang w:val="en" w:eastAsia="ja-JP"/>
        </w:rPr>
        <w:t>ification for patent examiners</w:t>
      </w:r>
      <w:r w:rsidR="00AB7BA0">
        <w:rPr>
          <w:rFonts w:eastAsia="MS Mincho"/>
          <w:szCs w:val="22"/>
          <w:lang w:val="en" w:eastAsia="ja-JP"/>
        </w:rPr>
        <w:t xml:space="preserve">, which was </w:t>
      </w:r>
      <w:r w:rsidR="00DA50A5">
        <w:rPr>
          <w:rFonts w:eastAsia="MS Mincho"/>
          <w:szCs w:val="22"/>
          <w:lang w:val="en" w:eastAsia="ja-JP"/>
        </w:rPr>
        <w:t>organized on Ju</w:t>
      </w:r>
      <w:r w:rsidR="00C426EF">
        <w:rPr>
          <w:rFonts w:eastAsia="MS Mincho"/>
          <w:szCs w:val="22"/>
          <w:lang w:val="en" w:eastAsia="ja-JP"/>
        </w:rPr>
        <w:t>ne</w:t>
      </w:r>
      <w:r w:rsidR="00DA50A5">
        <w:rPr>
          <w:rFonts w:eastAsia="MS Mincho"/>
          <w:szCs w:val="22"/>
          <w:lang w:val="en" w:eastAsia="ja-JP"/>
        </w:rPr>
        <w:t xml:space="preserve"> 2</w:t>
      </w:r>
      <w:r w:rsidR="00D06854">
        <w:rPr>
          <w:rFonts w:eastAsia="MS Mincho"/>
          <w:szCs w:val="22"/>
          <w:lang w:val="en" w:eastAsia="ja-JP"/>
        </w:rPr>
        <w:t>4</w:t>
      </w:r>
      <w:r w:rsidR="00DA50A5">
        <w:rPr>
          <w:rFonts w:eastAsia="MS Mincho"/>
          <w:szCs w:val="22"/>
          <w:lang w:val="en" w:eastAsia="ja-JP"/>
        </w:rPr>
        <w:t xml:space="preserve"> and 2</w:t>
      </w:r>
      <w:r w:rsidR="00D06854">
        <w:rPr>
          <w:rFonts w:eastAsia="MS Mincho"/>
          <w:szCs w:val="22"/>
          <w:lang w:val="en" w:eastAsia="ja-JP"/>
        </w:rPr>
        <w:t>8</w:t>
      </w:r>
      <w:r w:rsidR="00DA50A5">
        <w:rPr>
          <w:rFonts w:eastAsia="MS Mincho"/>
          <w:szCs w:val="22"/>
          <w:lang w:val="en" w:eastAsia="ja-JP"/>
        </w:rPr>
        <w:t>, 202</w:t>
      </w:r>
      <w:r w:rsidR="00D06854">
        <w:rPr>
          <w:rFonts w:eastAsia="MS Mincho"/>
          <w:szCs w:val="22"/>
          <w:lang w:val="en" w:eastAsia="ja-JP"/>
        </w:rPr>
        <w:t>4</w:t>
      </w:r>
      <w:r w:rsidR="00DA50A5">
        <w:rPr>
          <w:rFonts w:eastAsia="MS Mincho"/>
          <w:szCs w:val="22"/>
          <w:lang w:val="en" w:eastAsia="ja-JP"/>
        </w:rPr>
        <w:t xml:space="preserve">, jointly with </w:t>
      </w:r>
      <w:r w:rsidR="001C7106" w:rsidRPr="001C7106">
        <w:t>the Rajiv Gandhi National Institute of Intellectual Property Management (RGNIIPM)</w:t>
      </w:r>
      <w:r w:rsidR="000C34B6">
        <w:t xml:space="preserve"> and</w:t>
      </w:r>
      <w:r w:rsidR="001C7106" w:rsidRPr="001C7106">
        <w:t xml:space="preserve"> Office of the Controller General of Patents, Designs and Trade Marks of India </w:t>
      </w:r>
      <w:r w:rsidR="00DA50A5">
        <w:rPr>
          <w:rFonts w:eastAsia="MS Mincho"/>
          <w:szCs w:val="22"/>
          <w:lang w:val="en" w:eastAsia="ja-JP"/>
        </w:rPr>
        <w:t xml:space="preserve">via an online platform on </w:t>
      </w:r>
      <w:r w:rsidR="00F81814" w:rsidRPr="00F81814">
        <w:rPr>
          <w:rFonts w:eastAsia="MS Mincho"/>
          <w:szCs w:val="22"/>
          <w:lang w:val="en" w:eastAsia="ja-JP"/>
        </w:rPr>
        <w:t>General Patent Search and Examination for Asia</w:t>
      </w:r>
      <w:r w:rsidR="00DA50A5">
        <w:rPr>
          <w:rFonts w:eastAsia="MS Mincho"/>
          <w:szCs w:val="22"/>
          <w:lang w:val="en" w:eastAsia="ja-JP"/>
        </w:rPr>
        <w:t xml:space="preserve">.  </w:t>
      </w:r>
      <w:r w:rsidR="00DA50A5" w:rsidRPr="00E351E2">
        <w:rPr>
          <w:rFonts w:eastAsia="MS Mincho"/>
          <w:szCs w:val="22"/>
          <w:lang w:val="en" w:eastAsia="ja-JP"/>
        </w:rPr>
        <w:t>In this context</w:t>
      </w:r>
      <w:r w:rsidR="00DA50A5">
        <w:rPr>
          <w:rFonts w:eastAsia="MS Mincho"/>
          <w:szCs w:val="22"/>
          <w:lang w:val="en" w:eastAsia="ja-JP"/>
        </w:rPr>
        <w:t>,</w:t>
      </w:r>
      <w:r w:rsidR="00DA50A5" w:rsidRPr="00E351E2">
        <w:rPr>
          <w:rFonts w:eastAsia="MS Mincho"/>
          <w:szCs w:val="22"/>
          <w:lang w:val="en" w:eastAsia="ja-JP"/>
        </w:rPr>
        <w:t xml:space="preserve"> the relevance of related WIPO Standards was explained.</w:t>
      </w:r>
      <w:r w:rsidR="0068053F">
        <w:rPr>
          <w:rFonts w:eastAsia="MS Mincho"/>
          <w:szCs w:val="22"/>
          <w:lang w:val="en" w:eastAsia="ja-JP"/>
        </w:rPr>
        <w:t xml:space="preserve"> </w:t>
      </w:r>
    </w:p>
    <w:p w14:paraId="79F8B9FD" w14:textId="6EA71D19" w:rsidR="009E2E0C" w:rsidRPr="001B28FE" w:rsidRDefault="009E2E0C" w:rsidP="0039599E">
      <w:pPr>
        <w:pStyle w:val="Heading2"/>
      </w:pPr>
      <w:r w:rsidRPr="001B28FE">
        <w:t xml:space="preserve">BETTER UNDERSTANDING OF </w:t>
      </w:r>
      <w:r>
        <w:t>WIPO</w:t>
      </w:r>
      <w:r w:rsidRPr="001B28FE">
        <w:t xml:space="preserve"> STANDARDS</w:t>
      </w:r>
    </w:p>
    <w:p w14:paraId="40F4735F" w14:textId="2CED4F15" w:rsidR="00035E70" w:rsidRDefault="00BF0839" w:rsidP="001939AF">
      <w:pPr>
        <w:pStyle w:val="ONUME"/>
        <w:numPr>
          <w:ilvl w:val="0"/>
          <w:numId w:val="0"/>
        </w:numPr>
        <w:rPr>
          <w:szCs w:val="28"/>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1B28FE">
        <w:rPr>
          <w:lang w:eastAsia="en-US"/>
        </w:rPr>
        <w:t xml:space="preserve">In order to increase awareness of </w:t>
      </w:r>
      <w:r w:rsidR="009E2E0C">
        <w:rPr>
          <w:lang w:eastAsia="en-US"/>
        </w:rPr>
        <w:t xml:space="preserve">WIPO Standards </w:t>
      </w:r>
      <w:r w:rsidR="009E2E0C" w:rsidRPr="001B28FE">
        <w:rPr>
          <w:lang w:eastAsia="en-US"/>
        </w:rPr>
        <w:t>in</w:t>
      </w:r>
      <w:r w:rsidR="009E2E0C">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w:t>
      </w:r>
      <w:r w:rsidR="00D1793B">
        <w:rPr>
          <w:lang w:eastAsia="en-US"/>
        </w:rPr>
        <w:t xml:space="preserve">twelfth </w:t>
      </w:r>
      <w:r w:rsidR="009E2E0C">
        <w:rPr>
          <w:lang w:eastAsia="en-US"/>
        </w:rPr>
        <w:t xml:space="preserve">session of the CWS of </w:t>
      </w:r>
      <w:r w:rsidR="00DB00FF">
        <w:rPr>
          <w:lang w:eastAsia="en-US"/>
        </w:rPr>
        <w:t xml:space="preserve">10 </w:t>
      </w:r>
      <w:r w:rsidR="009E2E0C">
        <w:rPr>
          <w:lang w:eastAsia="en-US"/>
        </w:rPr>
        <w:t xml:space="preserve">developing or </w:t>
      </w:r>
      <w:r w:rsidR="009E2E0C">
        <w:t xml:space="preserve">least developed countries (LDCs) </w:t>
      </w:r>
      <w:r w:rsidR="009E2E0C">
        <w:rPr>
          <w:lang w:eastAsia="en-US"/>
        </w:rPr>
        <w:t xml:space="preserve">was funded by the International </w:t>
      </w:r>
      <w:r w:rsidR="009E2E0C" w:rsidRPr="00EB048B">
        <w:rPr>
          <w:lang w:eastAsia="en-US"/>
        </w:rPr>
        <w:t>Bureau.</w:t>
      </w:r>
    </w:p>
    <w:p w14:paraId="73FCF1CE" w14:textId="01F8CD9B" w:rsidR="009E2E0C" w:rsidRDefault="009E2E0C" w:rsidP="0039599E">
      <w:pPr>
        <w:pStyle w:val="Heading2"/>
      </w:pPr>
      <w:r>
        <w:t>IP DATA EXCHANGE</w:t>
      </w:r>
    </w:p>
    <w:p w14:paraId="49D55496" w14:textId="62CCC5A6" w:rsidR="00FA0C32" w:rsidRDefault="00BF0839" w:rsidP="0039599E">
      <w:pPr>
        <w:spacing w:after="220"/>
        <w:rPr>
          <w:lang w:eastAsia="en-US"/>
        </w:rPr>
      </w:pPr>
      <w:r w:rsidRPr="00494B8F">
        <w:rPr>
          <w:szCs w:val="22"/>
          <w:lang w:eastAsia="en-US"/>
        </w:rPr>
        <w:fldChar w:fldCharType="begin"/>
      </w:r>
      <w:r w:rsidRPr="00494B8F">
        <w:rPr>
          <w:szCs w:val="22"/>
          <w:lang w:eastAsia="en-US"/>
        </w:rPr>
        <w:instrText xml:space="preserve"> AUTONUM  </w:instrText>
      </w:r>
      <w:r w:rsidRPr="00494B8F">
        <w:rPr>
          <w:szCs w:val="22"/>
          <w:lang w:eastAsia="en-US"/>
        </w:rPr>
        <w:fldChar w:fldCharType="end"/>
      </w:r>
      <w:r w:rsidRPr="00494B8F">
        <w:rPr>
          <w:szCs w:val="22"/>
          <w:lang w:eastAsia="en-US"/>
        </w:rPr>
        <w:tab/>
      </w:r>
      <w:r w:rsidR="00494B8F" w:rsidRPr="00494B8F">
        <w:rPr>
          <w:szCs w:val="22"/>
          <w:lang w:eastAsia="en-US"/>
        </w:rPr>
        <w:t xml:space="preserve"> </w:t>
      </w:r>
      <w:r w:rsidR="00494B8F" w:rsidRPr="00660017">
        <w:rPr>
          <w:color w:val="000000"/>
          <w:szCs w:val="22"/>
        </w:rPr>
        <w:t xml:space="preserve">The International Bureau has been working together with many IPOs, particularly in certain groups of developing countries, to promote the exchange of IP data with a view to providing users in those countries with greater access to </w:t>
      </w:r>
      <w:r w:rsidR="008A4F79">
        <w:rPr>
          <w:color w:val="000000"/>
          <w:szCs w:val="22"/>
        </w:rPr>
        <w:t xml:space="preserve">their </w:t>
      </w:r>
      <w:r w:rsidR="00494B8F" w:rsidRPr="00660017">
        <w:rPr>
          <w:color w:val="000000"/>
          <w:szCs w:val="22"/>
        </w:rPr>
        <w:t>IP information.</w:t>
      </w:r>
      <w:r w:rsidR="0068053F">
        <w:rPr>
          <w:color w:val="000000"/>
          <w:szCs w:val="22"/>
        </w:rPr>
        <w:t xml:space="preserve"> </w:t>
      </w:r>
      <w:r w:rsidR="00494B8F" w:rsidRPr="00660017">
        <w:rPr>
          <w:color w:val="000000"/>
          <w:szCs w:val="22"/>
        </w:rPr>
        <w:t xml:space="preserve"> The exchange of IP data was organized, when possible, in accordance with relevant WIPO Standards.</w:t>
      </w:r>
      <w:r w:rsidR="0068053F">
        <w:rPr>
          <w:color w:val="000000"/>
          <w:szCs w:val="22"/>
        </w:rPr>
        <w:t xml:space="preserve"> </w:t>
      </w:r>
      <w:r w:rsidR="00494B8F" w:rsidRPr="00660017">
        <w:rPr>
          <w:color w:val="000000"/>
          <w:szCs w:val="22"/>
        </w:rPr>
        <w:t xml:space="preserve"> The trademark collections of the following countries</w:t>
      </w:r>
      <w:r w:rsidR="00192079">
        <w:rPr>
          <w:color w:val="000000"/>
          <w:szCs w:val="22"/>
        </w:rPr>
        <w:t>/regional organizations</w:t>
      </w:r>
      <w:r w:rsidR="00494B8F" w:rsidRPr="00660017">
        <w:rPr>
          <w:color w:val="000000"/>
          <w:szCs w:val="22"/>
        </w:rPr>
        <w:t xml:space="preserve"> have been included in Global Brand Database during the year 202</w:t>
      </w:r>
      <w:r w:rsidR="00131F13">
        <w:rPr>
          <w:color w:val="000000"/>
          <w:szCs w:val="22"/>
        </w:rPr>
        <w:t>4</w:t>
      </w:r>
      <w:r w:rsidR="00494B8F" w:rsidRPr="00660017">
        <w:rPr>
          <w:color w:val="000000"/>
          <w:szCs w:val="22"/>
        </w:rPr>
        <w:t xml:space="preserve">: </w:t>
      </w:r>
      <w:r w:rsidR="0068053F">
        <w:rPr>
          <w:color w:val="000000"/>
          <w:szCs w:val="22"/>
        </w:rPr>
        <w:t xml:space="preserve"> </w:t>
      </w:r>
      <w:r w:rsidR="00192079" w:rsidRPr="00192079">
        <w:rPr>
          <w:color w:val="000000"/>
          <w:szCs w:val="22"/>
        </w:rPr>
        <w:t>St</w:t>
      </w:r>
      <w:r w:rsidR="00192079">
        <w:rPr>
          <w:color w:val="000000"/>
          <w:szCs w:val="22"/>
        </w:rPr>
        <w:t xml:space="preserve"> </w:t>
      </w:r>
      <w:r w:rsidR="00192079" w:rsidRPr="00192079">
        <w:rPr>
          <w:color w:val="000000"/>
          <w:szCs w:val="22"/>
        </w:rPr>
        <w:t>Vincent and the Grenadines, Qatar, Trinidad and Tobago, Belize, Sao Tome and Principe, ARIPO</w:t>
      </w:r>
      <w:r w:rsidR="00192079">
        <w:rPr>
          <w:color w:val="000000"/>
          <w:szCs w:val="22"/>
        </w:rPr>
        <w:t xml:space="preserve"> and</w:t>
      </w:r>
      <w:r w:rsidR="00192079" w:rsidRPr="00192079">
        <w:rPr>
          <w:color w:val="000000"/>
          <w:szCs w:val="22"/>
        </w:rPr>
        <w:t xml:space="preserve"> OAP</w:t>
      </w:r>
      <w:r w:rsidR="00192079">
        <w:rPr>
          <w:color w:val="000000"/>
          <w:szCs w:val="22"/>
        </w:rPr>
        <w:t>I, while</w:t>
      </w:r>
      <w:r w:rsidR="00494B8F" w:rsidRPr="00660017">
        <w:rPr>
          <w:color w:val="000000"/>
          <w:szCs w:val="22"/>
        </w:rPr>
        <w:t xml:space="preserve"> the patent collections of the following countries have been included in PATENTSCOPE during the year 202</w:t>
      </w:r>
      <w:r w:rsidR="00131F13">
        <w:rPr>
          <w:color w:val="000000"/>
          <w:szCs w:val="22"/>
        </w:rPr>
        <w:t>4</w:t>
      </w:r>
      <w:r w:rsidR="00494B8F" w:rsidRPr="00660017">
        <w:rPr>
          <w:color w:val="000000"/>
          <w:szCs w:val="22"/>
        </w:rPr>
        <w:t>:</w:t>
      </w:r>
      <w:r w:rsidR="0068053F">
        <w:rPr>
          <w:color w:val="000000"/>
          <w:szCs w:val="22"/>
        </w:rPr>
        <w:t xml:space="preserve">  </w:t>
      </w:r>
      <w:r w:rsidR="00192079" w:rsidRPr="00192079">
        <w:rPr>
          <w:color w:val="000000"/>
          <w:szCs w:val="22"/>
        </w:rPr>
        <w:t>Hungary, Türkiye</w:t>
      </w:r>
      <w:r w:rsidR="00192079">
        <w:rPr>
          <w:color w:val="000000"/>
          <w:szCs w:val="22"/>
        </w:rPr>
        <w:t xml:space="preserve"> and</w:t>
      </w:r>
      <w:r w:rsidR="00192079" w:rsidRPr="00192079">
        <w:rPr>
          <w:color w:val="000000"/>
          <w:szCs w:val="22"/>
        </w:rPr>
        <w:t xml:space="preserve"> Patent Office of the Cooperation Council for the Arb States of the Gulf</w:t>
      </w:r>
      <w:r w:rsidR="00192079">
        <w:rPr>
          <w:color w:val="000000"/>
          <w:szCs w:val="22"/>
        </w:rPr>
        <w:t>.</w:t>
      </w:r>
    </w:p>
    <w:p w14:paraId="41F9F53B" w14:textId="77777777" w:rsidR="009C15C2" w:rsidRDefault="009C15C2">
      <w:pPr>
        <w:rPr>
          <w:i/>
          <w:szCs w:val="22"/>
        </w:rPr>
      </w:pPr>
      <w:r>
        <w:rPr>
          <w:i/>
          <w:szCs w:val="22"/>
        </w:rPr>
        <w:br w:type="page"/>
      </w:r>
    </w:p>
    <w:p w14:paraId="181AD5F0" w14:textId="397E6BCA" w:rsidR="009E2E0C" w:rsidRPr="00F73FF7" w:rsidRDefault="006E2A3A" w:rsidP="0039599E">
      <w:pPr>
        <w:pStyle w:val="ONUME"/>
        <w:numPr>
          <w:ilvl w:val="0"/>
          <w:numId w:val="0"/>
        </w:numPr>
        <w:tabs>
          <w:tab w:val="left" w:pos="6237"/>
        </w:tabs>
        <w:ind w:left="5529"/>
        <w:rPr>
          <w:i/>
          <w:lang w:eastAsia="en-US"/>
        </w:rPr>
      </w:pPr>
      <w:r>
        <w:rPr>
          <w:i/>
          <w:szCs w:val="22"/>
        </w:rPr>
        <w:fldChar w:fldCharType="begin"/>
      </w:r>
      <w:r>
        <w:rPr>
          <w:i/>
          <w:szCs w:val="22"/>
        </w:rPr>
        <w:instrText xml:space="preserve"> AUTONUM  </w:instrText>
      </w:r>
      <w:r>
        <w:rPr>
          <w:i/>
          <w:szCs w:val="22"/>
        </w:rPr>
        <w:fldChar w:fldCharType="end"/>
      </w:r>
      <w:r>
        <w:rPr>
          <w:i/>
          <w:szCs w:val="22"/>
        </w:rPr>
        <w:tab/>
      </w:r>
      <w:r w:rsidR="009E2E0C" w:rsidRPr="00133AAD">
        <w:rPr>
          <w:i/>
          <w:szCs w:val="22"/>
        </w:rPr>
        <w:t>The</w:t>
      </w:r>
      <w:r w:rsidR="009E2E0C" w:rsidRPr="00F73FF7">
        <w:rPr>
          <w:i/>
          <w:lang w:eastAsia="en-US"/>
        </w:rPr>
        <w:t xml:space="preserve"> </w:t>
      </w:r>
      <w:r w:rsidR="009E2E0C" w:rsidRPr="00F73FF7">
        <w:rPr>
          <w:i/>
        </w:rPr>
        <w:t>CWS</w:t>
      </w:r>
      <w:r w:rsidR="009E2E0C" w:rsidRPr="00F73FF7">
        <w:rPr>
          <w:i/>
          <w:lang w:eastAsia="en-US"/>
        </w:rPr>
        <w:t xml:space="preserve"> is invited to take note of the </w:t>
      </w:r>
      <w:r w:rsidR="004555AB">
        <w:rPr>
          <w:i/>
          <w:lang w:eastAsia="en-US"/>
        </w:rPr>
        <w:t>202</w:t>
      </w:r>
      <w:r w:rsidR="00D87496">
        <w:rPr>
          <w:i/>
          <w:lang w:eastAsia="en-US"/>
        </w:rPr>
        <w:t>4</w:t>
      </w:r>
      <w:r w:rsidR="009E2E0C" w:rsidRPr="00F73FF7">
        <w:rPr>
          <w:i/>
          <w:lang w:eastAsia="en-US"/>
        </w:rPr>
        <w:t xml:space="preserve"> activities of the International Bureau, related to providing technical advice and </w:t>
      </w:r>
      <w:r w:rsidR="009E2E0C" w:rsidRPr="0057272F">
        <w:rPr>
          <w:i/>
          <w:lang w:eastAsia="en-US"/>
        </w:rPr>
        <w:t xml:space="preserve">assistance for capacity building </w:t>
      </w:r>
      <w:r w:rsidR="009E2E0C" w:rsidRPr="009E474B">
        <w:rPr>
          <w:i/>
          <w:lang w:eastAsia="en-US"/>
        </w:rPr>
        <w:t>to IP</w:t>
      </w:r>
      <w:r w:rsidR="009E2E0C">
        <w:rPr>
          <w:i/>
          <w:lang w:eastAsia="en-US"/>
        </w:rPr>
        <w:t>Os</w:t>
      </w:r>
      <w:r w:rsidR="009E2E0C" w:rsidRPr="009E474B">
        <w:rPr>
          <w:i/>
          <w:lang w:eastAsia="en-US"/>
        </w:rPr>
        <w:t xml:space="preserve">, regarding dissemination of </w:t>
      </w:r>
      <w:r w:rsidR="009E2E0C">
        <w:rPr>
          <w:i/>
          <w:lang w:eastAsia="en-US"/>
        </w:rPr>
        <w:t>IP</w:t>
      </w:r>
      <w:r w:rsidR="009E2E0C" w:rsidRPr="009E474B">
        <w:rPr>
          <w:i/>
          <w:lang w:eastAsia="en-US"/>
        </w:rPr>
        <w:t xml:space="preserve"> </w:t>
      </w:r>
      <w:r w:rsidR="009E2E0C">
        <w:rPr>
          <w:i/>
          <w:lang w:eastAsia="en-US"/>
        </w:rPr>
        <w:t>s</w:t>
      </w:r>
      <w:r w:rsidR="009E2E0C" w:rsidRPr="009E474B">
        <w:rPr>
          <w:i/>
          <w:lang w:eastAsia="en-US"/>
        </w:rPr>
        <w:t xml:space="preserve">tandards information.  This document will serve as </w:t>
      </w:r>
      <w:proofErr w:type="gramStart"/>
      <w:r w:rsidR="009E2E0C" w:rsidRPr="009E474B">
        <w:rPr>
          <w:i/>
          <w:lang w:eastAsia="en-US"/>
        </w:rPr>
        <w:t>a basis</w:t>
      </w:r>
      <w:proofErr w:type="gramEnd"/>
      <w:r w:rsidR="009E2E0C" w:rsidRPr="009E474B">
        <w:rPr>
          <w:i/>
          <w:lang w:eastAsia="en-US"/>
        </w:rPr>
        <w:t xml:space="preserve"> of the relevant report to be presented to the WIPO General Assembly to be held in 20</w:t>
      </w:r>
      <w:r w:rsidR="009E2E0C">
        <w:rPr>
          <w:i/>
          <w:lang w:eastAsia="en-US"/>
        </w:rPr>
        <w:t>2</w:t>
      </w:r>
      <w:r w:rsidR="00330FD5">
        <w:rPr>
          <w:i/>
          <w:lang w:eastAsia="en-US"/>
        </w:rPr>
        <w:t>6</w:t>
      </w:r>
      <w:r w:rsidR="009E2E0C" w:rsidRPr="0057272F">
        <w:rPr>
          <w:i/>
          <w:lang w:eastAsia="en-US"/>
        </w:rPr>
        <w:t>, as requested at its 40</w:t>
      </w:r>
      <w:r w:rsidR="009E2E0C" w:rsidRPr="009E474B">
        <w:rPr>
          <w:i/>
          <w:vertAlign w:val="superscript"/>
          <w:lang w:eastAsia="en-US"/>
        </w:rPr>
        <w:t>th </w:t>
      </w:r>
      <w:r w:rsidR="009E2E0C" w:rsidRPr="009E474B">
        <w:rPr>
          <w:i/>
          <w:lang w:eastAsia="en-US"/>
        </w:rPr>
        <w:t>session held</w:t>
      </w:r>
      <w:r w:rsidR="009E2E0C">
        <w:rPr>
          <w:i/>
          <w:lang w:eastAsia="en-US"/>
        </w:rPr>
        <w:t xml:space="preserve"> in October 2011 (see paragraph </w:t>
      </w:r>
      <w:r w:rsidR="009E2E0C" w:rsidRPr="009E474B">
        <w:rPr>
          <w:i/>
          <w:lang w:eastAsia="en-US"/>
        </w:rPr>
        <w:t>190 of d</w:t>
      </w:r>
      <w:r w:rsidR="009E2E0C">
        <w:rPr>
          <w:i/>
          <w:lang w:eastAsia="en-US"/>
        </w:rPr>
        <w:t xml:space="preserve">ocument </w:t>
      </w:r>
      <w:r w:rsidR="009E2E0C" w:rsidRPr="00F73FF7">
        <w:rPr>
          <w:i/>
          <w:lang w:eastAsia="en-US"/>
        </w:rPr>
        <w:t>WO/GA/40/19).</w:t>
      </w:r>
    </w:p>
    <w:p w14:paraId="588E0AB0" w14:textId="77777777" w:rsidR="009E2E0C" w:rsidRDefault="009E2E0C" w:rsidP="009E2E0C">
      <w:pPr>
        <w:pStyle w:val="BodyText"/>
        <w:spacing w:after="0"/>
        <w:ind w:left="5529"/>
        <w:rPr>
          <w:lang w:eastAsia="en-US"/>
        </w:rPr>
      </w:pPr>
    </w:p>
    <w:p w14:paraId="5C3CEC1C" w14:textId="77777777" w:rsidR="006E2A3A" w:rsidRDefault="006E2A3A" w:rsidP="009E2E0C">
      <w:pPr>
        <w:pStyle w:val="BodyText"/>
        <w:spacing w:after="0"/>
        <w:ind w:left="5529"/>
        <w:rPr>
          <w:lang w:eastAsia="en-US"/>
        </w:rPr>
      </w:pPr>
    </w:p>
    <w:p w14:paraId="56B89220" w14:textId="77777777" w:rsidR="0039599E" w:rsidRPr="00CA34BE" w:rsidRDefault="0039599E" w:rsidP="009E2E0C">
      <w:pPr>
        <w:pStyle w:val="BodyText"/>
        <w:spacing w:after="0"/>
        <w:ind w:left="5529"/>
        <w:rPr>
          <w:lang w:eastAsia="en-US"/>
        </w:rPr>
      </w:pPr>
    </w:p>
    <w:p w14:paraId="744E3348" w14:textId="66805BDF" w:rsidR="002326AB" w:rsidRDefault="009E2E0C" w:rsidP="0039599E">
      <w:pPr>
        <w:pStyle w:val="Endofdocument"/>
        <w:ind w:left="5530"/>
        <w:jc w:val="center"/>
        <w:rPr>
          <w:szCs w:val="22"/>
        </w:rPr>
      </w:pPr>
      <w:r w:rsidRPr="00CA34BE">
        <w:rPr>
          <w:szCs w:val="22"/>
        </w:rPr>
        <w:t>[End of document]</w:t>
      </w:r>
    </w:p>
    <w:p w14:paraId="7EE7A2E3" w14:textId="77777777" w:rsidR="0039599E" w:rsidRDefault="0039599E" w:rsidP="0039599E">
      <w:pPr>
        <w:pStyle w:val="Endofdocument"/>
        <w:ind w:left="5530"/>
        <w:jc w:val="center"/>
        <w:rPr>
          <w:szCs w:val="22"/>
        </w:rPr>
      </w:pPr>
    </w:p>
    <w:p w14:paraId="77F8128F" w14:textId="77777777" w:rsidR="0039599E" w:rsidRDefault="0039599E" w:rsidP="0039599E">
      <w:pPr>
        <w:pStyle w:val="Endofdocument"/>
        <w:ind w:left="5530"/>
        <w:jc w:val="center"/>
      </w:pPr>
    </w:p>
    <w:sectPr w:rsidR="0039599E" w:rsidSect="00C20DB1">
      <w:headerReference w:type="default" r:id="rId20"/>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F743" w14:textId="77777777" w:rsidR="00D0300D" w:rsidRDefault="00D0300D">
      <w:r>
        <w:separator/>
      </w:r>
    </w:p>
  </w:endnote>
  <w:endnote w:type="continuationSeparator" w:id="0">
    <w:p w14:paraId="7EB2D69B" w14:textId="77777777" w:rsidR="00D0300D" w:rsidRDefault="00D0300D" w:rsidP="003B38C1">
      <w:r>
        <w:separator/>
      </w:r>
    </w:p>
    <w:p w14:paraId="2DE002B4" w14:textId="77777777" w:rsidR="00D0300D" w:rsidRPr="003B38C1" w:rsidRDefault="00D0300D" w:rsidP="003B38C1">
      <w:pPr>
        <w:spacing w:after="60"/>
        <w:rPr>
          <w:sz w:val="17"/>
        </w:rPr>
      </w:pPr>
      <w:r>
        <w:rPr>
          <w:sz w:val="17"/>
        </w:rPr>
        <w:t>[Endnote continued from previous page]</w:t>
      </w:r>
    </w:p>
  </w:endnote>
  <w:endnote w:type="continuationNotice" w:id="1">
    <w:p w14:paraId="434F83BB" w14:textId="77777777" w:rsidR="00D0300D" w:rsidRPr="003B38C1" w:rsidRDefault="00D030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59F3" w14:textId="77777777" w:rsidR="00D0300D" w:rsidRDefault="00D0300D">
      <w:r>
        <w:separator/>
      </w:r>
    </w:p>
  </w:footnote>
  <w:footnote w:type="continuationSeparator" w:id="0">
    <w:p w14:paraId="0EE6E47C" w14:textId="77777777" w:rsidR="00D0300D" w:rsidRDefault="00D0300D" w:rsidP="008B60B2">
      <w:r>
        <w:separator/>
      </w:r>
    </w:p>
    <w:p w14:paraId="4AD80F8F" w14:textId="77777777" w:rsidR="00D0300D" w:rsidRPr="00ED77FB" w:rsidRDefault="00D0300D" w:rsidP="008B60B2">
      <w:pPr>
        <w:spacing w:after="60"/>
        <w:rPr>
          <w:sz w:val="17"/>
          <w:szCs w:val="17"/>
        </w:rPr>
      </w:pPr>
      <w:r w:rsidRPr="00ED77FB">
        <w:rPr>
          <w:sz w:val="17"/>
          <w:szCs w:val="17"/>
        </w:rPr>
        <w:t>[Footnote continued from previous page]</w:t>
      </w:r>
    </w:p>
  </w:footnote>
  <w:footnote w:type="continuationNotice" w:id="1">
    <w:p w14:paraId="06F65101" w14:textId="77777777" w:rsidR="00D0300D" w:rsidRPr="00ED77FB" w:rsidRDefault="00D0300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8E0" w14:textId="6449C7F6" w:rsidR="00D07C78" w:rsidRPr="002326AB" w:rsidRDefault="009E2E0C" w:rsidP="00477D6B">
    <w:pPr>
      <w:jc w:val="right"/>
      <w:rPr>
        <w:caps/>
      </w:rPr>
    </w:pPr>
    <w:bookmarkStart w:id="6" w:name="Code2"/>
    <w:bookmarkEnd w:id="6"/>
    <w:r>
      <w:rPr>
        <w:caps/>
      </w:rPr>
      <w:t>C</w:t>
    </w:r>
    <w:r w:rsidR="003644D9">
      <w:rPr>
        <w:caps/>
      </w:rPr>
      <w:t>WS/</w:t>
    </w:r>
    <w:r w:rsidR="00E01B16">
      <w:rPr>
        <w:caps/>
      </w:rPr>
      <w:t>1</w:t>
    </w:r>
    <w:r w:rsidR="00D87496">
      <w:rPr>
        <w:caps/>
      </w:rPr>
      <w:t>3</w:t>
    </w:r>
    <w:r w:rsidR="003644D9">
      <w:rPr>
        <w:caps/>
      </w:rPr>
      <w:t>/</w:t>
    </w:r>
    <w:r w:rsidR="00E01B16">
      <w:rPr>
        <w:caps/>
      </w:rPr>
      <w:t>2</w:t>
    </w:r>
    <w:r w:rsidR="00D87496">
      <w:rPr>
        <w:caps/>
      </w:rPr>
      <w:t>1</w:t>
    </w:r>
  </w:p>
  <w:p w14:paraId="018F05E0" w14:textId="4480275D" w:rsidR="00D07C78" w:rsidRDefault="00D07C78" w:rsidP="00477D6B">
    <w:pPr>
      <w:jc w:val="right"/>
    </w:pPr>
    <w:r>
      <w:t xml:space="preserve">page </w:t>
    </w:r>
    <w:r>
      <w:fldChar w:fldCharType="begin"/>
    </w:r>
    <w:r>
      <w:instrText xml:space="preserve"> PAGE  \* MERGEFORMAT </w:instrText>
    </w:r>
    <w:r>
      <w:fldChar w:fldCharType="separate"/>
    </w:r>
    <w:r w:rsidR="00E67632">
      <w:rPr>
        <w:noProof/>
      </w:rPr>
      <w:t>2</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2372270">
    <w:abstractNumId w:val="2"/>
  </w:num>
  <w:num w:numId="2" w16cid:durableId="1486706783">
    <w:abstractNumId w:val="5"/>
  </w:num>
  <w:num w:numId="3" w16cid:durableId="1637485562">
    <w:abstractNumId w:val="0"/>
  </w:num>
  <w:num w:numId="4" w16cid:durableId="277026938">
    <w:abstractNumId w:val="6"/>
  </w:num>
  <w:num w:numId="5" w16cid:durableId="347828112">
    <w:abstractNumId w:val="1"/>
  </w:num>
  <w:num w:numId="6" w16cid:durableId="603269569">
    <w:abstractNumId w:val="3"/>
  </w:num>
  <w:num w:numId="7" w16cid:durableId="6214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001E2"/>
    <w:rsid w:val="00003019"/>
    <w:rsid w:val="00003194"/>
    <w:rsid w:val="0001578B"/>
    <w:rsid w:val="0002657C"/>
    <w:rsid w:val="00032F40"/>
    <w:rsid w:val="000356DA"/>
    <w:rsid w:val="00035E70"/>
    <w:rsid w:val="00040D61"/>
    <w:rsid w:val="00041146"/>
    <w:rsid w:val="00041625"/>
    <w:rsid w:val="00043CAA"/>
    <w:rsid w:val="00053EF0"/>
    <w:rsid w:val="00056816"/>
    <w:rsid w:val="000608C4"/>
    <w:rsid w:val="00065748"/>
    <w:rsid w:val="00073E0A"/>
    <w:rsid w:val="0007519E"/>
    <w:rsid w:val="00075432"/>
    <w:rsid w:val="000968ED"/>
    <w:rsid w:val="0009797C"/>
    <w:rsid w:val="000A0592"/>
    <w:rsid w:val="000A18C3"/>
    <w:rsid w:val="000A3D97"/>
    <w:rsid w:val="000B7FFC"/>
    <w:rsid w:val="000C347D"/>
    <w:rsid w:val="000C34B6"/>
    <w:rsid w:val="000C6DC4"/>
    <w:rsid w:val="000C79FD"/>
    <w:rsid w:val="000D3948"/>
    <w:rsid w:val="000D3E7D"/>
    <w:rsid w:val="000D578B"/>
    <w:rsid w:val="000E1E9A"/>
    <w:rsid w:val="000E3846"/>
    <w:rsid w:val="000E3D56"/>
    <w:rsid w:val="000E4CA5"/>
    <w:rsid w:val="000E61B3"/>
    <w:rsid w:val="000F0A41"/>
    <w:rsid w:val="000F0F8C"/>
    <w:rsid w:val="000F244E"/>
    <w:rsid w:val="000F4956"/>
    <w:rsid w:val="000F5621"/>
    <w:rsid w:val="000F5E56"/>
    <w:rsid w:val="00113356"/>
    <w:rsid w:val="00117B8E"/>
    <w:rsid w:val="0012266F"/>
    <w:rsid w:val="001259F8"/>
    <w:rsid w:val="00131F13"/>
    <w:rsid w:val="00132F3E"/>
    <w:rsid w:val="001362EE"/>
    <w:rsid w:val="0013710C"/>
    <w:rsid w:val="0014660C"/>
    <w:rsid w:val="001479FD"/>
    <w:rsid w:val="00147EC4"/>
    <w:rsid w:val="001539C6"/>
    <w:rsid w:val="00154EBB"/>
    <w:rsid w:val="001647D5"/>
    <w:rsid w:val="0017521B"/>
    <w:rsid w:val="001768D6"/>
    <w:rsid w:val="001832A6"/>
    <w:rsid w:val="00184E07"/>
    <w:rsid w:val="00186900"/>
    <w:rsid w:val="00192079"/>
    <w:rsid w:val="001939AF"/>
    <w:rsid w:val="00196D43"/>
    <w:rsid w:val="001A3DDE"/>
    <w:rsid w:val="001A5E13"/>
    <w:rsid w:val="001A6660"/>
    <w:rsid w:val="001B2B9F"/>
    <w:rsid w:val="001B466E"/>
    <w:rsid w:val="001B5A53"/>
    <w:rsid w:val="001B6C50"/>
    <w:rsid w:val="001C0D08"/>
    <w:rsid w:val="001C4D42"/>
    <w:rsid w:val="001C624A"/>
    <w:rsid w:val="001C7106"/>
    <w:rsid w:val="001D0D80"/>
    <w:rsid w:val="001D173A"/>
    <w:rsid w:val="001D4107"/>
    <w:rsid w:val="001D46C0"/>
    <w:rsid w:val="001D7770"/>
    <w:rsid w:val="001E1C22"/>
    <w:rsid w:val="001F1CA8"/>
    <w:rsid w:val="001F1F4D"/>
    <w:rsid w:val="001F3240"/>
    <w:rsid w:val="001F39D3"/>
    <w:rsid w:val="001F4F55"/>
    <w:rsid w:val="00203D24"/>
    <w:rsid w:val="00203FD4"/>
    <w:rsid w:val="00205EB3"/>
    <w:rsid w:val="0021217E"/>
    <w:rsid w:val="00213A11"/>
    <w:rsid w:val="00214ECA"/>
    <w:rsid w:val="002176D9"/>
    <w:rsid w:val="002326AB"/>
    <w:rsid w:val="0023314E"/>
    <w:rsid w:val="002357D0"/>
    <w:rsid w:val="002370AB"/>
    <w:rsid w:val="0023776C"/>
    <w:rsid w:val="00243430"/>
    <w:rsid w:val="00244938"/>
    <w:rsid w:val="00253AEA"/>
    <w:rsid w:val="0025454E"/>
    <w:rsid w:val="002559D6"/>
    <w:rsid w:val="0026104D"/>
    <w:rsid w:val="00261D82"/>
    <w:rsid w:val="00262FB5"/>
    <w:rsid w:val="002634C4"/>
    <w:rsid w:val="00274798"/>
    <w:rsid w:val="00275D05"/>
    <w:rsid w:val="0027686E"/>
    <w:rsid w:val="00284F51"/>
    <w:rsid w:val="00285427"/>
    <w:rsid w:val="002928D3"/>
    <w:rsid w:val="0029409A"/>
    <w:rsid w:val="00294595"/>
    <w:rsid w:val="002A50D7"/>
    <w:rsid w:val="002B2387"/>
    <w:rsid w:val="002B24A5"/>
    <w:rsid w:val="002B639B"/>
    <w:rsid w:val="002C4FF2"/>
    <w:rsid w:val="002C5DAC"/>
    <w:rsid w:val="002D0D70"/>
    <w:rsid w:val="002D3C73"/>
    <w:rsid w:val="002F00D4"/>
    <w:rsid w:val="002F1FE6"/>
    <w:rsid w:val="002F4E68"/>
    <w:rsid w:val="002F5113"/>
    <w:rsid w:val="00304ABA"/>
    <w:rsid w:val="00304F40"/>
    <w:rsid w:val="003108BA"/>
    <w:rsid w:val="00312F7F"/>
    <w:rsid w:val="00313D7F"/>
    <w:rsid w:val="00321ADD"/>
    <w:rsid w:val="00330E93"/>
    <w:rsid w:val="00330FD5"/>
    <w:rsid w:val="0033493A"/>
    <w:rsid w:val="00354588"/>
    <w:rsid w:val="00361450"/>
    <w:rsid w:val="003644D9"/>
    <w:rsid w:val="00366389"/>
    <w:rsid w:val="003673CF"/>
    <w:rsid w:val="00375780"/>
    <w:rsid w:val="0038392C"/>
    <w:rsid w:val="0038397C"/>
    <w:rsid w:val="003845C1"/>
    <w:rsid w:val="003859D6"/>
    <w:rsid w:val="0038683D"/>
    <w:rsid w:val="00393CF7"/>
    <w:rsid w:val="0039599E"/>
    <w:rsid w:val="0039703B"/>
    <w:rsid w:val="003A6F89"/>
    <w:rsid w:val="003B038B"/>
    <w:rsid w:val="003B0C03"/>
    <w:rsid w:val="003B2095"/>
    <w:rsid w:val="003B2742"/>
    <w:rsid w:val="003B38C1"/>
    <w:rsid w:val="003B4560"/>
    <w:rsid w:val="003C1ED3"/>
    <w:rsid w:val="003C34E9"/>
    <w:rsid w:val="003C3FB4"/>
    <w:rsid w:val="003C6CAA"/>
    <w:rsid w:val="003D0C63"/>
    <w:rsid w:val="003D25B1"/>
    <w:rsid w:val="003D4CA1"/>
    <w:rsid w:val="003E60EC"/>
    <w:rsid w:val="003E67AD"/>
    <w:rsid w:val="003F2AE2"/>
    <w:rsid w:val="003F389E"/>
    <w:rsid w:val="00411428"/>
    <w:rsid w:val="00413A07"/>
    <w:rsid w:val="00423E3E"/>
    <w:rsid w:val="00424E72"/>
    <w:rsid w:val="00427AF4"/>
    <w:rsid w:val="00441386"/>
    <w:rsid w:val="004417DB"/>
    <w:rsid w:val="004446FD"/>
    <w:rsid w:val="004452C8"/>
    <w:rsid w:val="00447F7B"/>
    <w:rsid w:val="004555AB"/>
    <w:rsid w:val="00455BE8"/>
    <w:rsid w:val="00456159"/>
    <w:rsid w:val="00460D79"/>
    <w:rsid w:val="00462789"/>
    <w:rsid w:val="004647DA"/>
    <w:rsid w:val="00465459"/>
    <w:rsid w:val="00466419"/>
    <w:rsid w:val="00474062"/>
    <w:rsid w:val="00474ACF"/>
    <w:rsid w:val="00476023"/>
    <w:rsid w:val="00477D6B"/>
    <w:rsid w:val="004809FB"/>
    <w:rsid w:val="004860C4"/>
    <w:rsid w:val="00494B8F"/>
    <w:rsid w:val="004A4403"/>
    <w:rsid w:val="004A5E4F"/>
    <w:rsid w:val="004A6F09"/>
    <w:rsid w:val="004B0199"/>
    <w:rsid w:val="004B19E1"/>
    <w:rsid w:val="004C2E38"/>
    <w:rsid w:val="004C2FF3"/>
    <w:rsid w:val="004D0B55"/>
    <w:rsid w:val="004E0BCA"/>
    <w:rsid w:val="004E340F"/>
    <w:rsid w:val="004E698D"/>
    <w:rsid w:val="004F531A"/>
    <w:rsid w:val="004F5D3C"/>
    <w:rsid w:val="004F6B76"/>
    <w:rsid w:val="005019FF"/>
    <w:rsid w:val="005052AC"/>
    <w:rsid w:val="0050617C"/>
    <w:rsid w:val="0051715D"/>
    <w:rsid w:val="00524EE9"/>
    <w:rsid w:val="0053057A"/>
    <w:rsid w:val="00535810"/>
    <w:rsid w:val="00542402"/>
    <w:rsid w:val="0054282C"/>
    <w:rsid w:val="00546067"/>
    <w:rsid w:val="00551759"/>
    <w:rsid w:val="00556076"/>
    <w:rsid w:val="00560A29"/>
    <w:rsid w:val="00564B9E"/>
    <w:rsid w:val="00570C0F"/>
    <w:rsid w:val="00581302"/>
    <w:rsid w:val="0058220C"/>
    <w:rsid w:val="005A1155"/>
    <w:rsid w:val="005A1DB6"/>
    <w:rsid w:val="005A546F"/>
    <w:rsid w:val="005A5CCC"/>
    <w:rsid w:val="005B01EE"/>
    <w:rsid w:val="005B5052"/>
    <w:rsid w:val="005C40FF"/>
    <w:rsid w:val="005C4F21"/>
    <w:rsid w:val="005C6649"/>
    <w:rsid w:val="005C67BC"/>
    <w:rsid w:val="005E1640"/>
    <w:rsid w:val="0060071D"/>
    <w:rsid w:val="00600C29"/>
    <w:rsid w:val="00602750"/>
    <w:rsid w:val="00605827"/>
    <w:rsid w:val="00614E74"/>
    <w:rsid w:val="006163CD"/>
    <w:rsid w:val="00617ACA"/>
    <w:rsid w:val="00624AD5"/>
    <w:rsid w:val="0063141A"/>
    <w:rsid w:val="00642382"/>
    <w:rsid w:val="00644561"/>
    <w:rsid w:val="00646050"/>
    <w:rsid w:val="00646B36"/>
    <w:rsid w:val="0064766F"/>
    <w:rsid w:val="006561F6"/>
    <w:rsid w:val="00660017"/>
    <w:rsid w:val="00662675"/>
    <w:rsid w:val="006635C9"/>
    <w:rsid w:val="00670A14"/>
    <w:rsid w:val="0067129B"/>
    <w:rsid w:val="006713CA"/>
    <w:rsid w:val="00676C5C"/>
    <w:rsid w:val="0068053F"/>
    <w:rsid w:val="006959CE"/>
    <w:rsid w:val="006A2EDF"/>
    <w:rsid w:val="006B0158"/>
    <w:rsid w:val="006C05CA"/>
    <w:rsid w:val="006C7643"/>
    <w:rsid w:val="006D4208"/>
    <w:rsid w:val="006E01D1"/>
    <w:rsid w:val="006E11D0"/>
    <w:rsid w:val="006E2A3A"/>
    <w:rsid w:val="006E37B5"/>
    <w:rsid w:val="007013F6"/>
    <w:rsid w:val="0070155F"/>
    <w:rsid w:val="00701A6C"/>
    <w:rsid w:val="0070379E"/>
    <w:rsid w:val="00707686"/>
    <w:rsid w:val="007111BC"/>
    <w:rsid w:val="00711A54"/>
    <w:rsid w:val="00711DA5"/>
    <w:rsid w:val="00717CE5"/>
    <w:rsid w:val="00720EFD"/>
    <w:rsid w:val="00726C10"/>
    <w:rsid w:val="00731249"/>
    <w:rsid w:val="00733A96"/>
    <w:rsid w:val="00746931"/>
    <w:rsid w:val="0075777E"/>
    <w:rsid w:val="007622C2"/>
    <w:rsid w:val="00762551"/>
    <w:rsid w:val="00766F48"/>
    <w:rsid w:val="0077001D"/>
    <w:rsid w:val="0077511F"/>
    <w:rsid w:val="0078121E"/>
    <w:rsid w:val="00781810"/>
    <w:rsid w:val="0078450E"/>
    <w:rsid w:val="007854AF"/>
    <w:rsid w:val="00785B52"/>
    <w:rsid w:val="00793A7C"/>
    <w:rsid w:val="00794835"/>
    <w:rsid w:val="007A10E7"/>
    <w:rsid w:val="007A398A"/>
    <w:rsid w:val="007A3DFF"/>
    <w:rsid w:val="007A6836"/>
    <w:rsid w:val="007A6870"/>
    <w:rsid w:val="007B29A1"/>
    <w:rsid w:val="007B3E48"/>
    <w:rsid w:val="007B491E"/>
    <w:rsid w:val="007B60F5"/>
    <w:rsid w:val="007C1285"/>
    <w:rsid w:val="007C17A3"/>
    <w:rsid w:val="007C7395"/>
    <w:rsid w:val="007D1613"/>
    <w:rsid w:val="007D65E2"/>
    <w:rsid w:val="007D6F18"/>
    <w:rsid w:val="007E050C"/>
    <w:rsid w:val="007E3B27"/>
    <w:rsid w:val="007E4C0E"/>
    <w:rsid w:val="007E6132"/>
    <w:rsid w:val="007F7DED"/>
    <w:rsid w:val="00801595"/>
    <w:rsid w:val="00805A13"/>
    <w:rsid w:val="0081150E"/>
    <w:rsid w:val="008129BA"/>
    <w:rsid w:val="00815E32"/>
    <w:rsid w:val="00820DD7"/>
    <w:rsid w:val="00822371"/>
    <w:rsid w:val="00823049"/>
    <w:rsid w:val="00846CF6"/>
    <w:rsid w:val="00851359"/>
    <w:rsid w:val="0085259E"/>
    <w:rsid w:val="00855F77"/>
    <w:rsid w:val="00857C0B"/>
    <w:rsid w:val="008800A7"/>
    <w:rsid w:val="008915F0"/>
    <w:rsid w:val="008A134B"/>
    <w:rsid w:val="008A4F79"/>
    <w:rsid w:val="008B2CC1"/>
    <w:rsid w:val="008B3630"/>
    <w:rsid w:val="008B60B2"/>
    <w:rsid w:val="008D3767"/>
    <w:rsid w:val="008D3B84"/>
    <w:rsid w:val="008D7153"/>
    <w:rsid w:val="008E029A"/>
    <w:rsid w:val="008E19EE"/>
    <w:rsid w:val="008F173C"/>
    <w:rsid w:val="008F3604"/>
    <w:rsid w:val="008F54A0"/>
    <w:rsid w:val="008F64D0"/>
    <w:rsid w:val="008F7A33"/>
    <w:rsid w:val="009049F3"/>
    <w:rsid w:val="00905339"/>
    <w:rsid w:val="0090731E"/>
    <w:rsid w:val="00910EF0"/>
    <w:rsid w:val="00913CD5"/>
    <w:rsid w:val="009144CB"/>
    <w:rsid w:val="00916EE2"/>
    <w:rsid w:val="00917D9D"/>
    <w:rsid w:val="009244D2"/>
    <w:rsid w:val="0092779D"/>
    <w:rsid w:val="009353F8"/>
    <w:rsid w:val="00937BBB"/>
    <w:rsid w:val="00955473"/>
    <w:rsid w:val="009561E2"/>
    <w:rsid w:val="00960E8C"/>
    <w:rsid w:val="009630F1"/>
    <w:rsid w:val="0096667F"/>
    <w:rsid w:val="00966A22"/>
    <w:rsid w:val="0096722F"/>
    <w:rsid w:val="00976EA1"/>
    <w:rsid w:val="00980843"/>
    <w:rsid w:val="00985365"/>
    <w:rsid w:val="00987AA0"/>
    <w:rsid w:val="00995087"/>
    <w:rsid w:val="009A0F4B"/>
    <w:rsid w:val="009A1053"/>
    <w:rsid w:val="009A1630"/>
    <w:rsid w:val="009A5059"/>
    <w:rsid w:val="009A5667"/>
    <w:rsid w:val="009A67CE"/>
    <w:rsid w:val="009C008B"/>
    <w:rsid w:val="009C0489"/>
    <w:rsid w:val="009C15C2"/>
    <w:rsid w:val="009C50D9"/>
    <w:rsid w:val="009C5F84"/>
    <w:rsid w:val="009D0B1D"/>
    <w:rsid w:val="009D3901"/>
    <w:rsid w:val="009D5B48"/>
    <w:rsid w:val="009E2791"/>
    <w:rsid w:val="009E2A28"/>
    <w:rsid w:val="009E2B11"/>
    <w:rsid w:val="009E2E0C"/>
    <w:rsid w:val="009E3F6F"/>
    <w:rsid w:val="009F10DB"/>
    <w:rsid w:val="009F499F"/>
    <w:rsid w:val="009F51DF"/>
    <w:rsid w:val="00A01449"/>
    <w:rsid w:val="00A02EF1"/>
    <w:rsid w:val="00A03EFD"/>
    <w:rsid w:val="00A0415D"/>
    <w:rsid w:val="00A16EE4"/>
    <w:rsid w:val="00A25918"/>
    <w:rsid w:val="00A26DC1"/>
    <w:rsid w:val="00A30440"/>
    <w:rsid w:val="00A3077E"/>
    <w:rsid w:val="00A312F4"/>
    <w:rsid w:val="00A31D5B"/>
    <w:rsid w:val="00A31EA2"/>
    <w:rsid w:val="00A32AB5"/>
    <w:rsid w:val="00A37342"/>
    <w:rsid w:val="00A42DAF"/>
    <w:rsid w:val="00A45BD8"/>
    <w:rsid w:val="00A46249"/>
    <w:rsid w:val="00A47D8F"/>
    <w:rsid w:val="00A51077"/>
    <w:rsid w:val="00A5189C"/>
    <w:rsid w:val="00A5321F"/>
    <w:rsid w:val="00A56D8C"/>
    <w:rsid w:val="00A65BAE"/>
    <w:rsid w:val="00A67379"/>
    <w:rsid w:val="00A721F8"/>
    <w:rsid w:val="00A74212"/>
    <w:rsid w:val="00A764CA"/>
    <w:rsid w:val="00A76DA1"/>
    <w:rsid w:val="00A83467"/>
    <w:rsid w:val="00A869B7"/>
    <w:rsid w:val="00A90F0A"/>
    <w:rsid w:val="00A92AC6"/>
    <w:rsid w:val="00AB290A"/>
    <w:rsid w:val="00AB533E"/>
    <w:rsid w:val="00AB58D1"/>
    <w:rsid w:val="00AB7151"/>
    <w:rsid w:val="00AB7BA0"/>
    <w:rsid w:val="00AB7BA8"/>
    <w:rsid w:val="00AC018D"/>
    <w:rsid w:val="00AC205C"/>
    <w:rsid w:val="00AD6557"/>
    <w:rsid w:val="00AE25F3"/>
    <w:rsid w:val="00AE7B03"/>
    <w:rsid w:val="00AF0A6B"/>
    <w:rsid w:val="00AF77CC"/>
    <w:rsid w:val="00B00E75"/>
    <w:rsid w:val="00B05A69"/>
    <w:rsid w:val="00B2045E"/>
    <w:rsid w:val="00B20EA9"/>
    <w:rsid w:val="00B215DE"/>
    <w:rsid w:val="00B22C3F"/>
    <w:rsid w:val="00B23800"/>
    <w:rsid w:val="00B26C01"/>
    <w:rsid w:val="00B270E9"/>
    <w:rsid w:val="00B31539"/>
    <w:rsid w:val="00B31BD6"/>
    <w:rsid w:val="00B34065"/>
    <w:rsid w:val="00B355B6"/>
    <w:rsid w:val="00B3572B"/>
    <w:rsid w:val="00B43062"/>
    <w:rsid w:val="00B4357A"/>
    <w:rsid w:val="00B4771A"/>
    <w:rsid w:val="00B5023B"/>
    <w:rsid w:val="00B50CDD"/>
    <w:rsid w:val="00B532EC"/>
    <w:rsid w:val="00B62E0E"/>
    <w:rsid w:val="00B64673"/>
    <w:rsid w:val="00B65672"/>
    <w:rsid w:val="00B701B4"/>
    <w:rsid w:val="00B75281"/>
    <w:rsid w:val="00B75615"/>
    <w:rsid w:val="00B80AC2"/>
    <w:rsid w:val="00B82A84"/>
    <w:rsid w:val="00B83E01"/>
    <w:rsid w:val="00B84498"/>
    <w:rsid w:val="00B847BB"/>
    <w:rsid w:val="00B87FB6"/>
    <w:rsid w:val="00B92F1F"/>
    <w:rsid w:val="00B94642"/>
    <w:rsid w:val="00B9734B"/>
    <w:rsid w:val="00BA30E2"/>
    <w:rsid w:val="00BB130D"/>
    <w:rsid w:val="00BB24D0"/>
    <w:rsid w:val="00BB2D4A"/>
    <w:rsid w:val="00BC1C32"/>
    <w:rsid w:val="00BD007E"/>
    <w:rsid w:val="00BE5799"/>
    <w:rsid w:val="00BE648C"/>
    <w:rsid w:val="00BE6983"/>
    <w:rsid w:val="00BF0839"/>
    <w:rsid w:val="00BF1091"/>
    <w:rsid w:val="00BF6F2F"/>
    <w:rsid w:val="00C00D55"/>
    <w:rsid w:val="00C114C1"/>
    <w:rsid w:val="00C11BFE"/>
    <w:rsid w:val="00C12220"/>
    <w:rsid w:val="00C20DB1"/>
    <w:rsid w:val="00C251C4"/>
    <w:rsid w:val="00C319C6"/>
    <w:rsid w:val="00C32737"/>
    <w:rsid w:val="00C334D3"/>
    <w:rsid w:val="00C35CFC"/>
    <w:rsid w:val="00C426EF"/>
    <w:rsid w:val="00C45EA7"/>
    <w:rsid w:val="00C5068F"/>
    <w:rsid w:val="00C61034"/>
    <w:rsid w:val="00C62941"/>
    <w:rsid w:val="00C747EF"/>
    <w:rsid w:val="00C773C2"/>
    <w:rsid w:val="00C82FC0"/>
    <w:rsid w:val="00C86D74"/>
    <w:rsid w:val="00C911AC"/>
    <w:rsid w:val="00C92137"/>
    <w:rsid w:val="00CA66D4"/>
    <w:rsid w:val="00CB022D"/>
    <w:rsid w:val="00CB18F3"/>
    <w:rsid w:val="00CB522A"/>
    <w:rsid w:val="00CB55B6"/>
    <w:rsid w:val="00CB6F0B"/>
    <w:rsid w:val="00CD04F1"/>
    <w:rsid w:val="00CD27F9"/>
    <w:rsid w:val="00CD6E61"/>
    <w:rsid w:val="00CE7BF6"/>
    <w:rsid w:val="00CE7D8C"/>
    <w:rsid w:val="00CF3110"/>
    <w:rsid w:val="00CF3E98"/>
    <w:rsid w:val="00CF681A"/>
    <w:rsid w:val="00D0300D"/>
    <w:rsid w:val="00D05F3B"/>
    <w:rsid w:val="00D06854"/>
    <w:rsid w:val="00D07AC8"/>
    <w:rsid w:val="00D07C78"/>
    <w:rsid w:val="00D165E5"/>
    <w:rsid w:val="00D1793B"/>
    <w:rsid w:val="00D2673A"/>
    <w:rsid w:val="00D2706E"/>
    <w:rsid w:val="00D27283"/>
    <w:rsid w:val="00D3038C"/>
    <w:rsid w:val="00D37DD4"/>
    <w:rsid w:val="00D45252"/>
    <w:rsid w:val="00D46546"/>
    <w:rsid w:val="00D47049"/>
    <w:rsid w:val="00D50135"/>
    <w:rsid w:val="00D501DB"/>
    <w:rsid w:val="00D5195A"/>
    <w:rsid w:val="00D578B3"/>
    <w:rsid w:val="00D63CDE"/>
    <w:rsid w:val="00D63DE7"/>
    <w:rsid w:val="00D65D1C"/>
    <w:rsid w:val="00D66A46"/>
    <w:rsid w:val="00D70116"/>
    <w:rsid w:val="00D71953"/>
    <w:rsid w:val="00D71B4D"/>
    <w:rsid w:val="00D83B71"/>
    <w:rsid w:val="00D865F6"/>
    <w:rsid w:val="00D87496"/>
    <w:rsid w:val="00D87609"/>
    <w:rsid w:val="00D93D55"/>
    <w:rsid w:val="00D945DF"/>
    <w:rsid w:val="00D9785E"/>
    <w:rsid w:val="00DA50A5"/>
    <w:rsid w:val="00DB00FF"/>
    <w:rsid w:val="00DB2B85"/>
    <w:rsid w:val="00DB3B5D"/>
    <w:rsid w:val="00DB524F"/>
    <w:rsid w:val="00DD2798"/>
    <w:rsid w:val="00DD7B7F"/>
    <w:rsid w:val="00DF1847"/>
    <w:rsid w:val="00DF51FC"/>
    <w:rsid w:val="00DF64E1"/>
    <w:rsid w:val="00E01B16"/>
    <w:rsid w:val="00E1463C"/>
    <w:rsid w:val="00E15015"/>
    <w:rsid w:val="00E15F23"/>
    <w:rsid w:val="00E279D9"/>
    <w:rsid w:val="00E30B68"/>
    <w:rsid w:val="00E335FE"/>
    <w:rsid w:val="00E33F98"/>
    <w:rsid w:val="00E34CBF"/>
    <w:rsid w:val="00E34F0A"/>
    <w:rsid w:val="00E358AF"/>
    <w:rsid w:val="00E45755"/>
    <w:rsid w:val="00E50AE3"/>
    <w:rsid w:val="00E51DBD"/>
    <w:rsid w:val="00E54544"/>
    <w:rsid w:val="00E55A68"/>
    <w:rsid w:val="00E63A63"/>
    <w:rsid w:val="00E67632"/>
    <w:rsid w:val="00E921FD"/>
    <w:rsid w:val="00E96F48"/>
    <w:rsid w:val="00EA4BF4"/>
    <w:rsid w:val="00EA7D6E"/>
    <w:rsid w:val="00EB01ED"/>
    <w:rsid w:val="00EB2F76"/>
    <w:rsid w:val="00EB3911"/>
    <w:rsid w:val="00EC1454"/>
    <w:rsid w:val="00EC21E2"/>
    <w:rsid w:val="00EC4E49"/>
    <w:rsid w:val="00ED0164"/>
    <w:rsid w:val="00ED38B6"/>
    <w:rsid w:val="00ED66A2"/>
    <w:rsid w:val="00ED77FB"/>
    <w:rsid w:val="00ED7870"/>
    <w:rsid w:val="00EE17AD"/>
    <w:rsid w:val="00EE45FA"/>
    <w:rsid w:val="00EF3061"/>
    <w:rsid w:val="00EF3F25"/>
    <w:rsid w:val="00F00F48"/>
    <w:rsid w:val="00F021D3"/>
    <w:rsid w:val="00F043DE"/>
    <w:rsid w:val="00F07B4D"/>
    <w:rsid w:val="00F1146A"/>
    <w:rsid w:val="00F13982"/>
    <w:rsid w:val="00F2118C"/>
    <w:rsid w:val="00F22201"/>
    <w:rsid w:val="00F34105"/>
    <w:rsid w:val="00F41D95"/>
    <w:rsid w:val="00F52014"/>
    <w:rsid w:val="00F578F6"/>
    <w:rsid w:val="00F60757"/>
    <w:rsid w:val="00F61738"/>
    <w:rsid w:val="00F61BEF"/>
    <w:rsid w:val="00F66152"/>
    <w:rsid w:val="00F67144"/>
    <w:rsid w:val="00F7088E"/>
    <w:rsid w:val="00F7246F"/>
    <w:rsid w:val="00F80EDC"/>
    <w:rsid w:val="00F81814"/>
    <w:rsid w:val="00F81DBC"/>
    <w:rsid w:val="00F9165B"/>
    <w:rsid w:val="00FA0C32"/>
    <w:rsid w:val="00FA3D75"/>
    <w:rsid w:val="00FB3376"/>
    <w:rsid w:val="00FC2E90"/>
    <w:rsid w:val="00FC3B44"/>
    <w:rsid w:val="00FC482F"/>
    <w:rsid w:val="00FC53A9"/>
    <w:rsid w:val="00FD3CA1"/>
    <w:rsid w:val="00FD4F7A"/>
    <w:rsid w:val="00FE68AC"/>
    <w:rsid w:val="00FF1BFD"/>
    <w:rsid w:val="00FF3ABB"/>
    <w:rsid w:val="00FF5C71"/>
    <w:rsid w:val="0DE6420E"/>
    <w:rsid w:val="237EE59D"/>
    <w:rsid w:val="254C9531"/>
    <w:rsid w:val="3758CF65"/>
    <w:rsid w:val="46C50506"/>
    <w:rsid w:val="539537F2"/>
    <w:rsid w:val="70DC8DCC"/>
    <w:rsid w:val="79A98413"/>
    <w:rsid w:val="7D82FD73"/>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50601802-10AE-4190-ABD2-FFEC3975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paragraph" w:styleId="Revision">
    <w:name w:val="Revision"/>
    <w:hidden/>
    <w:uiPriority w:val="99"/>
    <w:semiHidden/>
    <w:rsid w:val="00D945DF"/>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D71953"/>
    <w:rPr>
      <w:color w:val="605E5C"/>
      <w:shd w:val="clear" w:color="auto" w:fill="E1DFDD"/>
    </w:rPr>
  </w:style>
  <w:style w:type="character" w:styleId="Mention">
    <w:name w:val="Mention"/>
    <w:basedOn w:val="DefaultParagraphFont"/>
    <w:uiPriority w:val="99"/>
    <w:unhideWhenUsed/>
    <w:rsid w:val="00D65D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4925">
      <w:bodyDiv w:val="1"/>
      <w:marLeft w:val="0"/>
      <w:marRight w:val="0"/>
      <w:marTop w:val="0"/>
      <w:marBottom w:val="0"/>
      <w:divBdr>
        <w:top w:val="none" w:sz="0" w:space="0" w:color="auto"/>
        <w:left w:val="none" w:sz="0" w:space="0" w:color="auto"/>
        <w:bottom w:val="none" w:sz="0" w:space="0" w:color="auto"/>
        <w:right w:val="none" w:sz="0" w:space="0" w:color="auto"/>
      </w:divBdr>
    </w:div>
    <w:div w:id="926228740">
      <w:bodyDiv w:val="1"/>
      <w:marLeft w:val="0"/>
      <w:marRight w:val="0"/>
      <w:marTop w:val="0"/>
      <w:marBottom w:val="0"/>
      <w:divBdr>
        <w:top w:val="none" w:sz="0" w:space="0" w:color="auto"/>
        <w:left w:val="none" w:sz="0" w:space="0" w:color="auto"/>
        <w:bottom w:val="none" w:sz="0" w:space="0" w:color="auto"/>
        <w:right w:val="none" w:sz="0" w:space="0" w:color="auto"/>
      </w:divBdr>
    </w:div>
    <w:div w:id="1109012974">
      <w:bodyDiv w:val="1"/>
      <w:marLeft w:val="0"/>
      <w:marRight w:val="0"/>
      <w:marTop w:val="0"/>
      <w:marBottom w:val="0"/>
      <w:divBdr>
        <w:top w:val="none" w:sz="0" w:space="0" w:color="auto"/>
        <w:left w:val="none" w:sz="0" w:space="0" w:color="auto"/>
        <w:bottom w:val="none" w:sz="0" w:space="0" w:color="auto"/>
        <w:right w:val="none" w:sz="0" w:space="0" w:color="auto"/>
      </w:divBdr>
    </w:div>
    <w:div w:id="1172991029">
      <w:bodyDiv w:val="1"/>
      <w:marLeft w:val="0"/>
      <w:marRight w:val="0"/>
      <w:marTop w:val="0"/>
      <w:marBottom w:val="0"/>
      <w:divBdr>
        <w:top w:val="none" w:sz="0" w:space="0" w:color="auto"/>
        <w:left w:val="none" w:sz="0" w:space="0" w:color="auto"/>
        <w:bottom w:val="none" w:sz="0" w:space="0" w:color="auto"/>
        <w:right w:val="none" w:sz="0" w:space="0" w:color="auto"/>
      </w:divBdr>
    </w:div>
    <w:div w:id="1337920762">
      <w:bodyDiv w:val="1"/>
      <w:marLeft w:val="0"/>
      <w:marRight w:val="0"/>
      <w:marTop w:val="0"/>
      <w:marBottom w:val="0"/>
      <w:divBdr>
        <w:top w:val="none" w:sz="0" w:space="0" w:color="auto"/>
        <w:left w:val="none" w:sz="0" w:space="0" w:color="auto"/>
        <w:bottom w:val="none" w:sz="0" w:space="0" w:color="auto"/>
        <w:right w:val="none" w:sz="0" w:space="0" w:color="auto"/>
      </w:divBdr>
    </w:div>
    <w:div w:id="1435786604">
      <w:bodyDiv w:val="1"/>
      <w:marLeft w:val="0"/>
      <w:marRight w:val="0"/>
      <w:marTop w:val="0"/>
      <w:marBottom w:val="0"/>
      <w:divBdr>
        <w:top w:val="none" w:sz="0" w:space="0" w:color="auto"/>
        <w:left w:val="none" w:sz="0" w:space="0" w:color="auto"/>
        <w:bottom w:val="none" w:sz="0" w:space="0" w:color="auto"/>
        <w:right w:val="none" w:sz="0" w:space="0" w:color="auto"/>
      </w:divBdr>
    </w:div>
    <w:div w:id="14946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documents/d/standards/docs-en-api-catalog-OASTemplate.ya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api-catalog-OASTemplate.json" TargetMode="External"/><Relationship Id="rId2" Type="http://schemas.openxmlformats.org/officeDocument/2006/relationships/customXml" Target="../customXml/item2.xml"/><Relationship Id="rId16" Type="http://schemas.openxmlformats.org/officeDocument/2006/relationships/hyperlink" Target="https://www.wipo.int/en/web/standards/ip-api-catalog/ip-institution-gu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en/web/standards/ip-api-catalog/user-guide" TargetMode="External"/><Relationship Id="rId10" Type="http://schemas.openxmlformats.org/officeDocument/2006/relationships/webSettings" Target="webSettings.xml"/><Relationship Id="rId19" Type="http://schemas.openxmlformats.org/officeDocument/2006/relationships/hyperlink" Target="https://www.wipo.int/global_ip/en/activities/ip_office_business_solu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tad/en/index.j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ICSDBFP-360348501-19487</_dlc_DocId>
    <_dlc_DocIdUrl xmlns="ec94eb93-2160-433d-bc9d-10bdc50beb83">
      <Url>https://wipoprod.sharepoint.com/sites/SPS-INT-BFP-ICSD-CWS/_layouts/15/DocIdRedir.aspx?ID=ICSDBFP-360348501-19487</Url>
      <Description>ICSDBFP-360348501-19487</Description>
    </_dlc_DocIdUrl>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10" ma:contentTypeDescription="" ma:contentTypeScope="" ma:versionID="e97d31f4450597536c3a0794d1e8c9e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2.xml><?xml version="1.0" encoding="utf-8"?>
<ds:datastoreItem xmlns:ds="http://schemas.openxmlformats.org/officeDocument/2006/customXml" ds:itemID="{90E3AE16-18A7-43D6-B070-877F26DB338C}">
  <ds:schemaRefs>
    <ds:schemaRef ds:uri="http://schemas.microsoft.com/sharepoint/v3/contenttype/forms"/>
  </ds:schemaRefs>
</ds:datastoreItem>
</file>

<file path=customXml/itemProps3.xml><?xml version="1.0" encoding="utf-8"?>
<ds:datastoreItem xmlns:ds="http://schemas.openxmlformats.org/officeDocument/2006/customXml" ds:itemID="{CEAC8E2E-D4D1-49AC-86DB-78AE489EA430}">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9DFAB384-8AD4-4003-9770-FAD75DED7BAB}">
  <ds:schemaRefs>
    <ds:schemaRef ds:uri="Microsoft.SharePoint.Taxonomy.ContentTypeSync"/>
  </ds:schemaRefs>
</ds:datastoreItem>
</file>

<file path=customXml/itemProps5.xml><?xml version="1.0" encoding="utf-8"?>
<ds:datastoreItem xmlns:ds="http://schemas.openxmlformats.org/officeDocument/2006/customXml" ds:itemID="{02035BBF-35D7-45A1-9A6E-14F5C37A5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4871C8-7FA9-4BB8-A2E6-1239395442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CWS/13/21 (English)</vt:lpstr>
    </vt:vector>
  </TitlesOfParts>
  <Company>WIPO</Company>
  <LinksUpToDate>false</LinksUpToDate>
  <CharactersWithSpaces>10050</CharactersWithSpaces>
  <SharedDoc>false</SharedDoc>
  <HLinks>
    <vt:vector size="36" baseType="variant">
      <vt:variant>
        <vt:i4>1769479</vt:i4>
      </vt:variant>
      <vt:variant>
        <vt:i4>35</vt:i4>
      </vt:variant>
      <vt:variant>
        <vt:i4>0</vt:i4>
      </vt:variant>
      <vt:variant>
        <vt:i4>5</vt:i4>
      </vt:variant>
      <vt:variant>
        <vt:lpwstr>https://www.wipo.int/global_ip/en/activities/ip_office_business_solutions/</vt:lpwstr>
      </vt:variant>
      <vt:variant>
        <vt:lpwstr/>
      </vt:variant>
      <vt:variant>
        <vt:i4>8257655</vt:i4>
      </vt:variant>
      <vt:variant>
        <vt:i4>26</vt:i4>
      </vt:variant>
      <vt:variant>
        <vt:i4>0</vt:i4>
      </vt:variant>
      <vt:variant>
        <vt:i4>5</vt:i4>
      </vt:variant>
      <vt:variant>
        <vt:lpwstr>https://www.wipo.int/documents/d/standards/docs-en-api-catalog-OASTemplate.yaml</vt:lpwstr>
      </vt:variant>
      <vt:variant>
        <vt:lpwstr/>
      </vt:variant>
      <vt:variant>
        <vt:i4>7274597</vt:i4>
      </vt:variant>
      <vt:variant>
        <vt:i4>23</vt:i4>
      </vt:variant>
      <vt:variant>
        <vt:i4>0</vt:i4>
      </vt:variant>
      <vt:variant>
        <vt:i4>5</vt:i4>
      </vt:variant>
      <vt:variant>
        <vt:lpwstr>https://www.wipo.int/documents/d/standards/docs-en-api-catalog-OASTemplate.json</vt:lpwstr>
      </vt:variant>
      <vt:variant>
        <vt:lpwstr/>
      </vt:variant>
      <vt:variant>
        <vt:i4>655362</vt:i4>
      </vt:variant>
      <vt:variant>
        <vt:i4>20</vt:i4>
      </vt:variant>
      <vt:variant>
        <vt:i4>0</vt:i4>
      </vt:variant>
      <vt:variant>
        <vt:i4>5</vt:i4>
      </vt:variant>
      <vt:variant>
        <vt:lpwstr>https://www.wipo.int/en/web/standards/ip-api-catalog/ip-institution-guide</vt:lpwstr>
      </vt:variant>
      <vt:variant>
        <vt:lpwstr/>
      </vt:variant>
      <vt:variant>
        <vt:i4>2818162</vt:i4>
      </vt:variant>
      <vt:variant>
        <vt:i4>17</vt:i4>
      </vt:variant>
      <vt:variant>
        <vt:i4>0</vt:i4>
      </vt:variant>
      <vt:variant>
        <vt:i4>5</vt:i4>
      </vt:variant>
      <vt:variant>
        <vt:lpwstr>https://www.wipo.int/en/web/standards/ip-api-catalog/user-guide</vt:lpwstr>
      </vt:variant>
      <vt:variant>
        <vt:lpwstr/>
      </vt:variant>
      <vt:variant>
        <vt:i4>6225943</vt:i4>
      </vt:variant>
      <vt:variant>
        <vt:i4>2</vt:i4>
      </vt:variant>
      <vt:variant>
        <vt:i4>0</vt:i4>
      </vt:variant>
      <vt:variant>
        <vt:i4>5</vt:i4>
      </vt:variant>
      <vt:variant>
        <vt:lpwstr>https://www.wipo.int/tad/en/index.jsp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CWS/13/21 (English)</dc:title>
  <dc:subject>Report by the International Bureau on the provision of technical advice and assistance for capacity building to industrial property offices in connection with the mandate of the CWS </dc:subject>
  <dc:creator>WIPO</dc:creator>
  <cp:keywords>WIPO CWS Thirteenth Session, Report, provision of technical advice and assistance </cp:keywords>
  <dc:description/>
  <cp:lastModifiedBy>EMMETT Claudia</cp:lastModifiedBy>
  <cp:revision>34</cp:revision>
  <cp:lastPrinted>2025-09-25T11:15:00Z</cp:lastPrinted>
  <dcterms:created xsi:type="dcterms:W3CDTF">2025-09-24T03:08:00Z</dcterms:created>
  <dcterms:modified xsi:type="dcterms:W3CDTF">2025-09-25T11:15:00Z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BusinessUnit">
    <vt:lpwstr>4;#International Classifications and Standards Division|1bda9d19-f2c0-4f24-b9f1-c91ec6b8f041</vt:lpwstr>
  </property>
  <property fmtid="{D5CDD505-2E9C-101B-9397-08002B2CF9AE}" pid="17" name="MediaServiceImageTags">
    <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_dlc_DocIdItemGuid">
    <vt:lpwstr>48cd9e70-6611-4eef-a251-65413b3fca9d</vt:lpwstr>
  </property>
  <property fmtid="{D5CDD505-2E9C-101B-9397-08002B2CF9AE}" pid="28" name="docLang">
    <vt:lpwstr>en</vt:lpwstr>
  </property>
</Properties>
</file>