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533561E" wp14:editId="2D7B9B62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2738157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13427F7C">
              <v:line id="Straight Connector 2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Horizontal line" o:spid="_x0000_s1026" strokecolor="black [3040]" from="0,0" to="467.4pt,0" w14:anchorId="7C14AB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>
                <w10:anchorlock/>
              </v:line>
            </w:pict>
          </mc:Fallback>
        </mc:AlternateContent>
      </w:r>
    </w:p>
    <w:p w14:paraId="51A1EDDE" w14:textId="0221D870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40AE8257">
        <w:rPr>
          <w:rFonts w:ascii="Arial Black" w:hAnsi="Arial Black"/>
          <w:caps/>
          <w:sz w:val="15"/>
          <w:szCs w:val="15"/>
        </w:rPr>
        <w:t>CWS/1</w:t>
      </w:r>
      <w:r w:rsidR="00D07CCD" w:rsidRPr="40AE8257">
        <w:rPr>
          <w:rFonts w:ascii="Arial Black" w:hAnsi="Arial Black"/>
          <w:caps/>
          <w:sz w:val="15"/>
          <w:szCs w:val="15"/>
        </w:rPr>
        <w:t>3</w:t>
      </w:r>
      <w:r w:rsidR="00A54CB6">
        <w:rPr>
          <w:rFonts w:ascii="Arial Black" w:hAnsi="Arial Black"/>
          <w:caps/>
          <w:sz w:val="15"/>
          <w:szCs w:val="15"/>
        </w:rPr>
        <w:t>/19</w:t>
      </w:r>
    </w:p>
    <w:p w14:paraId="4C2F2DD2" w14:textId="38B4B36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0" w:name="Original"/>
      <w:r w:rsidR="00B07C3A">
        <w:rPr>
          <w:rFonts w:ascii="Arial Black" w:hAnsi="Arial Black"/>
          <w:caps/>
          <w:sz w:val="15"/>
          <w:szCs w:val="15"/>
        </w:rPr>
        <w:t>English</w:t>
      </w:r>
    </w:p>
    <w:bookmarkEnd w:id="0"/>
    <w:p w14:paraId="48FDB8C4" w14:textId="4F4229FF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10CF5713">
        <w:rPr>
          <w:rFonts w:ascii="Arial Black" w:hAnsi="Arial Black"/>
          <w:caps/>
          <w:sz w:val="15"/>
          <w:szCs w:val="15"/>
        </w:rPr>
        <w:t>DAT</w:t>
      </w:r>
      <w:r w:rsidRPr="008A7B31">
        <w:rPr>
          <w:rFonts w:ascii="Arial Black" w:hAnsi="Arial Black"/>
          <w:caps/>
          <w:sz w:val="15"/>
          <w:szCs w:val="15"/>
        </w:rPr>
        <w:t xml:space="preserve">E: </w:t>
      </w:r>
      <w:bookmarkStart w:id="1" w:name="Date"/>
      <w:r w:rsidR="008A7B31" w:rsidRPr="008A7B31">
        <w:rPr>
          <w:rFonts w:ascii="Arial Black" w:hAnsi="Arial Black"/>
          <w:caps/>
          <w:sz w:val="15"/>
          <w:szCs w:val="15"/>
        </w:rPr>
        <w:t>October</w:t>
      </w:r>
      <w:r w:rsidR="00B07C3A" w:rsidRPr="008A7B31">
        <w:rPr>
          <w:rFonts w:ascii="Arial Black" w:hAnsi="Arial Black"/>
          <w:caps/>
          <w:sz w:val="15"/>
          <w:szCs w:val="15"/>
        </w:rPr>
        <w:t xml:space="preserve"> </w:t>
      </w:r>
      <w:r w:rsidR="00623DB0">
        <w:rPr>
          <w:rFonts w:ascii="Arial Black" w:hAnsi="Arial Black"/>
          <w:caps/>
          <w:sz w:val="15"/>
          <w:szCs w:val="15"/>
        </w:rPr>
        <w:t>8</w:t>
      </w:r>
      <w:r w:rsidR="00B07C3A" w:rsidRPr="008A7B31">
        <w:rPr>
          <w:rFonts w:ascii="Arial Black" w:hAnsi="Arial Black"/>
          <w:caps/>
          <w:sz w:val="15"/>
          <w:szCs w:val="15"/>
        </w:rPr>
        <w:t>,</w:t>
      </w:r>
      <w:r w:rsidR="00B07C3A" w:rsidRPr="10CF5713">
        <w:rPr>
          <w:rFonts w:ascii="Arial Black" w:hAnsi="Arial Black"/>
          <w:caps/>
          <w:sz w:val="15"/>
          <w:szCs w:val="15"/>
        </w:rPr>
        <w:t xml:space="preserve"> 2025</w:t>
      </w:r>
    </w:p>
    <w:bookmarkEnd w:id="1"/>
    <w:p w14:paraId="48A60B1F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25058EE3" w14:textId="77777777" w:rsidR="008B2CC1" w:rsidRPr="000817DB" w:rsidRDefault="000817DB" w:rsidP="008B2CC1">
      <w:pPr>
        <w:rPr>
          <w:b/>
          <w:sz w:val="28"/>
          <w:szCs w:val="24"/>
        </w:rPr>
      </w:pPr>
      <w:r w:rsidRPr="000817DB">
        <w:rPr>
          <w:b/>
          <w:sz w:val="24"/>
        </w:rPr>
        <w:t>T</w:t>
      </w:r>
      <w:r w:rsidR="00D07CCD">
        <w:rPr>
          <w:b/>
          <w:sz w:val="24"/>
        </w:rPr>
        <w:t>hirteenth</w:t>
      </w:r>
      <w:r w:rsidRPr="000817DB">
        <w:rPr>
          <w:b/>
          <w:sz w:val="24"/>
        </w:rPr>
        <w:t xml:space="preserve"> Session</w:t>
      </w:r>
    </w:p>
    <w:p w14:paraId="61476025" w14:textId="329BB785" w:rsidR="008B2CC1" w:rsidRPr="000817DB" w:rsidRDefault="000817DB" w:rsidP="10CF5713">
      <w:pPr>
        <w:spacing w:after="720"/>
        <w:rPr>
          <w:sz w:val="24"/>
          <w:szCs w:val="24"/>
        </w:rPr>
      </w:pPr>
      <w:r w:rsidRPr="10CF5713">
        <w:rPr>
          <w:b/>
          <w:bCs/>
          <w:sz w:val="24"/>
          <w:szCs w:val="24"/>
        </w:rPr>
        <w:t xml:space="preserve">Geneva, </w:t>
      </w:r>
      <w:r w:rsidR="00D07CCD" w:rsidRPr="10CF5713">
        <w:rPr>
          <w:b/>
          <w:bCs/>
          <w:sz w:val="24"/>
          <w:szCs w:val="24"/>
        </w:rPr>
        <w:t>November</w:t>
      </w:r>
      <w:r w:rsidR="00E360FC" w:rsidRPr="10CF5713">
        <w:rPr>
          <w:b/>
          <w:bCs/>
          <w:sz w:val="24"/>
          <w:szCs w:val="24"/>
        </w:rPr>
        <w:t xml:space="preserve"> </w:t>
      </w:r>
      <w:r w:rsidR="00D07CCD" w:rsidRPr="10CF5713">
        <w:rPr>
          <w:b/>
          <w:bCs/>
          <w:sz w:val="24"/>
          <w:szCs w:val="24"/>
        </w:rPr>
        <w:t>10</w:t>
      </w:r>
      <w:r w:rsidR="00E360FC" w:rsidRPr="10CF5713">
        <w:rPr>
          <w:b/>
          <w:bCs/>
          <w:sz w:val="24"/>
          <w:szCs w:val="24"/>
        </w:rPr>
        <w:t xml:space="preserve"> to </w:t>
      </w:r>
      <w:r w:rsidR="00D07CCD" w:rsidRPr="10CF5713">
        <w:rPr>
          <w:b/>
          <w:bCs/>
          <w:sz w:val="24"/>
          <w:szCs w:val="24"/>
        </w:rPr>
        <w:t>14</w:t>
      </w:r>
      <w:r w:rsidR="00E360FC" w:rsidRPr="10CF5713">
        <w:rPr>
          <w:b/>
          <w:bCs/>
          <w:sz w:val="24"/>
          <w:szCs w:val="24"/>
        </w:rPr>
        <w:t>, 202</w:t>
      </w:r>
      <w:r w:rsidR="00377B8D">
        <w:rPr>
          <w:b/>
          <w:bCs/>
          <w:sz w:val="24"/>
          <w:szCs w:val="24"/>
        </w:rPr>
        <w:t>5</w:t>
      </w:r>
    </w:p>
    <w:p w14:paraId="661EA672" w14:textId="7418A79A" w:rsidR="00314B14" w:rsidRPr="009F3BF9" w:rsidRDefault="00314B14" w:rsidP="00314B14">
      <w:pPr>
        <w:spacing w:after="360"/>
        <w:rPr>
          <w:caps/>
          <w:sz w:val="24"/>
        </w:rPr>
      </w:pPr>
      <w:bookmarkStart w:id="2" w:name="TitleOfDoc"/>
      <w:r>
        <w:rPr>
          <w:caps/>
          <w:sz w:val="24"/>
        </w:rPr>
        <w:t>Proposal for the revision of WIPO Standard ST.</w:t>
      </w:r>
      <w:bookmarkEnd w:id="2"/>
      <w:r>
        <w:rPr>
          <w:caps/>
          <w:sz w:val="24"/>
        </w:rPr>
        <w:t>90</w:t>
      </w:r>
    </w:p>
    <w:p w14:paraId="40E443D9" w14:textId="567C0AC6" w:rsidR="00314B14" w:rsidRPr="00F75D88" w:rsidRDefault="00314B14" w:rsidP="00314B14">
      <w:pPr>
        <w:spacing w:after="960"/>
        <w:rPr>
          <w:i/>
        </w:rPr>
      </w:pPr>
      <w:bookmarkStart w:id="3" w:name="Prepared"/>
      <w:r>
        <w:rPr>
          <w:i/>
        </w:rPr>
        <w:t xml:space="preserve">Document prepared by </w:t>
      </w:r>
      <w:bookmarkEnd w:id="3"/>
      <w:r w:rsidR="00C7138A">
        <w:t xml:space="preserve">the </w:t>
      </w:r>
      <w:r w:rsidR="009716A4" w:rsidRPr="009716A4">
        <w:rPr>
          <w:i/>
        </w:rPr>
        <w:t>API Task Force Co-Leaders</w:t>
      </w:r>
    </w:p>
    <w:p w14:paraId="44D66B2F" w14:textId="77777777" w:rsidR="00401F00" w:rsidRDefault="00401F00" w:rsidP="002D25CA">
      <w:pPr>
        <w:pStyle w:val="Heading2"/>
      </w:pPr>
      <w:r>
        <w:t>Summary</w:t>
      </w:r>
    </w:p>
    <w:p w14:paraId="6AEB70EB" w14:textId="43286D47" w:rsidR="00F91140" w:rsidRDefault="00F91140" w:rsidP="00400A42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62F73" w:rsidRPr="00262F73">
        <w:t xml:space="preserve">The API Task Force proposes </w:t>
      </w:r>
      <w:r w:rsidR="00047873">
        <w:t xml:space="preserve">a </w:t>
      </w:r>
      <w:r w:rsidR="00262F73" w:rsidRPr="00262F73">
        <w:t xml:space="preserve">revision to WIPO Standard ST.90, including </w:t>
      </w:r>
      <w:r w:rsidR="00114DB2">
        <w:t xml:space="preserve">the </w:t>
      </w:r>
      <w:r w:rsidR="00AB2D58">
        <w:t>replace</w:t>
      </w:r>
      <w:r w:rsidR="00114DB2">
        <w:t>ment of</w:t>
      </w:r>
      <w:r w:rsidR="00262F73" w:rsidRPr="00262F73">
        <w:t xml:space="preserve"> obsolete internet industry standards and conventions</w:t>
      </w:r>
      <w:r w:rsidR="00114DB2">
        <w:t xml:space="preserve"> with up-to-date references</w:t>
      </w:r>
      <w:r w:rsidR="00123E87">
        <w:t>,</w:t>
      </w:r>
      <w:r w:rsidR="00262F73" w:rsidRPr="00262F73">
        <w:t xml:space="preserve"> improvements to the clarity and consistency of certain rule descriptions</w:t>
      </w:r>
      <w:r w:rsidR="00123E87">
        <w:t>,</w:t>
      </w:r>
      <w:r w:rsidR="00262F73" w:rsidRPr="00262F73">
        <w:t xml:space="preserve"> an enhanced format for Annex I</w:t>
      </w:r>
      <w:r w:rsidR="00981B9A">
        <w:t xml:space="preserve"> of ST.90</w:t>
      </w:r>
      <w:r w:rsidR="00262F73" w:rsidRPr="00262F73">
        <w:t>, "List of RESTful Web Service Design Rules and Conventions" and better integration of the vocabulary from WIPO ST.97 in Annex II of ST.90.</w:t>
      </w:r>
    </w:p>
    <w:p w14:paraId="3E0E710C" w14:textId="77777777" w:rsidR="00330EC9" w:rsidRPr="008522A1" w:rsidRDefault="00330EC9" w:rsidP="002D25CA">
      <w:pPr>
        <w:pStyle w:val="Heading2"/>
        <w:rPr>
          <w:color w:val="000000" w:themeColor="text1"/>
        </w:rPr>
      </w:pPr>
      <w:r w:rsidRPr="008522A1">
        <w:rPr>
          <w:color w:val="000000" w:themeColor="text1"/>
        </w:rPr>
        <w:t>Background</w:t>
      </w:r>
    </w:p>
    <w:p w14:paraId="0A38048B" w14:textId="16B58A17" w:rsidR="00C10F73" w:rsidRPr="008522A1" w:rsidRDefault="00194F58" w:rsidP="00400A42">
      <w:pPr>
        <w:spacing w:after="220"/>
        <w:rPr>
          <w:i/>
          <w:color w:val="000000" w:themeColor="text1"/>
        </w:rPr>
      </w:pPr>
      <w:r w:rsidRPr="008522A1">
        <w:rPr>
          <w:color w:val="000000" w:themeColor="text1"/>
        </w:rPr>
        <w:fldChar w:fldCharType="begin"/>
      </w:r>
      <w:r w:rsidRPr="008522A1">
        <w:rPr>
          <w:color w:val="000000" w:themeColor="text1"/>
        </w:rPr>
        <w:instrText xml:space="preserve"> AUTONUM  </w:instrText>
      </w:r>
      <w:r w:rsidRPr="008522A1">
        <w:rPr>
          <w:color w:val="000000" w:themeColor="text1"/>
        </w:rPr>
        <w:fldChar w:fldCharType="end"/>
      </w:r>
      <w:r w:rsidRPr="008522A1">
        <w:rPr>
          <w:color w:val="000000" w:themeColor="text1"/>
        </w:rPr>
        <w:tab/>
      </w:r>
      <w:r w:rsidR="00BA7001" w:rsidRPr="008522A1">
        <w:rPr>
          <w:color w:val="000000" w:themeColor="text1"/>
        </w:rPr>
        <w:t xml:space="preserve">The API Task Force is responsible for </w:t>
      </w:r>
      <w:r w:rsidR="00047873" w:rsidRPr="008522A1">
        <w:rPr>
          <w:color w:val="000000" w:themeColor="text1"/>
        </w:rPr>
        <w:t>revising</w:t>
      </w:r>
      <w:r w:rsidR="00BA7001" w:rsidRPr="008522A1">
        <w:rPr>
          <w:color w:val="000000" w:themeColor="text1"/>
        </w:rPr>
        <w:t xml:space="preserve"> WIPO ST.</w:t>
      </w:r>
      <w:r w:rsidR="0083046D" w:rsidRPr="008522A1">
        <w:rPr>
          <w:color w:val="000000" w:themeColor="text1"/>
        </w:rPr>
        <w:t>90</w:t>
      </w:r>
      <w:r w:rsidR="00BA7001" w:rsidRPr="008522A1">
        <w:rPr>
          <w:color w:val="000000" w:themeColor="text1"/>
        </w:rPr>
        <w:t xml:space="preserve">, under Task No. </w:t>
      </w:r>
      <w:r w:rsidR="0083046D" w:rsidRPr="008522A1">
        <w:rPr>
          <w:color w:val="000000" w:themeColor="text1"/>
        </w:rPr>
        <w:t>56</w:t>
      </w:r>
      <w:r w:rsidR="00BA7001" w:rsidRPr="008522A1">
        <w:rPr>
          <w:color w:val="000000" w:themeColor="text1"/>
        </w:rPr>
        <w:t xml:space="preserve">, </w:t>
      </w:r>
      <w:r w:rsidR="00C9505C" w:rsidRPr="008522A1">
        <w:rPr>
          <w:color w:val="000000" w:themeColor="text1"/>
        </w:rPr>
        <w:t xml:space="preserve">the description of </w:t>
      </w:r>
      <w:r w:rsidR="00BA7001" w:rsidRPr="008522A1">
        <w:rPr>
          <w:color w:val="000000" w:themeColor="text1"/>
        </w:rPr>
        <w:t>wh</w:t>
      </w:r>
      <w:r w:rsidR="00F772A1" w:rsidRPr="008522A1">
        <w:rPr>
          <w:color w:val="000000" w:themeColor="text1"/>
        </w:rPr>
        <w:t xml:space="preserve">ich </w:t>
      </w:r>
      <w:r w:rsidR="00C9505C" w:rsidRPr="008522A1">
        <w:rPr>
          <w:color w:val="000000" w:themeColor="text1"/>
        </w:rPr>
        <w:t>reads</w:t>
      </w:r>
      <w:r w:rsidR="00F772A1" w:rsidRPr="008522A1">
        <w:rPr>
          <w:color w:val="000000" w:themeColor="text1"/>
        </w:rPr>
        <w:t xml:space="preserve"> as follows</w:t>
      </w:r>
      <w:r w:rsidR="00BA7001" w:rsidRPr="008522A1">
        <w:rPr>
          <w:color w:val="000000" w:themeColor="text1"/>
        </w:rPr>
        <w:t>:</w:t>
      </w:r>
    </w:p>
    <w:p w14:paraId="0CBA4D71" w14:textId="530060EA" w:rsidR="00274C58" w:rsidRPr="008522A1" w:rsidRDefault="00274C58" w:rsidP="00400A42">
      <w:pPr>
        <w:spacing w:after="220"/>
        <w:ind w:firstLine="567"/>
        <w:rPr>
          <w:i/>
          <w:color w:val="000000" w:themeColor="text1"/>
        </w:rPr>
      </w:pPr>
      <w:r w:rsidRPr="008522A1">
        <w:rPr>
          <w:i/>
          <w:color w:val="000000" w:themeColor="text1"/>
        </w:rPr>
        <w:t xml:space="preserve">“Ensure the necessary revisions and updates of WIPO Standard ST.90; </w:t>
      </w:r>
      <w:r w:rsidR="00DA1E97" w:rsidRPr="008522A1">
        <w:rPr>
          <w:i/>
          <w:color w:val="000000" w:themeColor="text1"/>
        </w:rPr>
        <w:t xml:space="preserve"> </w:t>
      </w:r>
      <w:r w:rsidRPr="008522A1">
        <w:rPr>
          <w:i/>
          <w:color w:val="000000" w:themeColor="text1"/>
        </w:rPr>
        <w:t xml:space="preserve">support the International Bureau in promoting and implementing WIPO Standard ST.90; </w:t>
      </w:r>
      <w:r w:rsidR="00DA1E97" w:rsidRPr="008522A1">
        <w:rPr>
          <w:i/>
          <w:color w:val="000000" w:themeColor="text1"/>
        </w:rPr>
        <w:t xml:space="preserve"> </w:t>
      </w:r>
      <w:r w:rsidRPr="008522A1">
        <w:rPr>
          <w:i/>
          <w:color w:val="000000" w:themeColor="text1"/>
        </w:rPr>
        <w:t>and promote the API Catalog for Intellectual Property.”</w:t>
      </w:r>
    </w:p>
    <w:p w14:paraId="0984C060" w14:textId="22F67B0C" w:rsidR="0051584E" w:rsidRPr="008522A1" w:rsidRDefault="00955A9A" w:rsidP="00400A42">
      <w:pPr>
        <w:spacing w:after="220"/>
        <w:rPr>
          <w:color w:val="000000" w:themeColor="text1"/>
        </w:rPr>
      </w:pPr>
      <w:r w:rsidRPr="008522A1">
        <w:rPr>
          <w:color w:val="000000" w:themeColor="text1"/>
        </w:rPr>
        <w:fldChar w:fldCharType="begin"/>
      </w:r>
      <w:r w:rsidRPr="008522A1">
        <w:rPr>
          <w:color w:val="000000" w:themeColor="text1"/>
        </w:rPr>
        <w:instrText xml:space="preserve"> AUTONUM  </w:instrText>
      </w:r>
      <w:r w:rsidRPr="008522A1">
        <w:rPr>
          <w:color w:val="000000" w:themeColor="text1"/>
        </w:rPr>
        <w:fldChar w:fldCharType="end"/>
      </w:r>
      <w:r w:rsidRPr="008522A1">
        <w:rPr>
          <w:color w:val="000000" w:themeColor="text1"/>
        </w:rPr>
        <w:tab/>
      </w:r>
      <w:r w:rsidR="009C1D90" w:rsidRPr="008522A1">
        <w:rPr>
          <w:color w:val="000000" w:themeColor="text1"/>
        </w:rPr>
        <w:t xml:space="preserve">At its eighth session in 2020, the CWS adopted WIPO Standard ST.90, entitled </w:t>
      </w:r>
      <w:r w:rsidR="009C1D90" w:rsidRPr="008522A1">
        <w:rPr>
          <w:i/>
          <w:color w:val="000000" w:themeColor="text1"/>
        </w:rPr>
        <w:t>“Recommendation for Processing and Communicating Intellectual Property Data Using Web APIs (Application Programming Interfaces)”</w:t>
      </w:r>
      <w:r w:rsidR="009C1D90" w:rsidRPr="008522A1">
        <w:rPr>
          <w:color w:val="000000" w:themeColor="text1"/>
        </w:rPr>
        <w:t>.</w:t>
      </w:r>
    </w:p>
    <w:p w14:paraId="2855B81F" w14:textId="4D7F5BE9" w:rsidR="00E014A5" w:rsidRPr="008522A1" w:rsidRDefault="0051584E" w:rsidP="00400A42">
      <w:pPr>
        <w:spacing w:after="220"/>
        <w:rPr>
          <w:color w:val="000000" w:themeColor="text1"/>
        </w:rPr>
      </w:pPr>
      <w:r w:rsidRPr="008522A1">
        <w:rPr>
          <w:color w:val="000000" w:themeColor="text1"/>
        </w:rPr>
        <w:fldChar w:fldCharType="begin"/>
      </w:r>
      <w:r w:rsidRPr="008522A1">
        <w:rPr>
          <w:color w:val="000000" w:themeColor="text1"/>
        </w:rPr>
        <w:instrText xml:space="preserve"> AUTONUM  </w:instrText>
      </w:r>
      <w:r w:rsidRPr="008522A1">
        <w:rPr>
          <w:color w:val="000000" w:themeColor="text1"/>
        </w:rPr>
        <w:fldChar w:fldCharType="end"/>
      </w:r>
      <w:r w:rsidRPr="008522A1">
        <w:rPr>
          <w:color w:val="000000" w:themeColor="text1"/>
        </w:rPr>
        <w:tab/>
      </w:r>
      <w:r w:rsidR="009C1D90" w:rsidRPr="008522A1">
        <w:rPr>
          <w:color w:val="000000" w:themeColor="text1"/>
        </w:rPr>
        <w:t xml:space="preserve">At its tenth session, the CWS approved </w:t>
      </w:r>
      <w:r w:rsidR="00D419C0" w:rsidRPr="008522A1">
        <w:rPr>
          <w:color w:val="000000" w:themeColor="text1"/>
        </w:rPr>
        <w:t>v</w:t>
      </w:r>
      <w:r w:rsidR="009C1D90" w:rsidRPr="008522A1">
        <w:rPr>
          <w:color w:val="000000" w:themeColor="text1"/>
        </w:rPr>
        <w:t xml:space="preserve">ersion 1.1 of </w:t>
      </w:r>
      <w:r w:rsidR="008F7285">
        <w:rPr>
          <w:color w:val="000000" w:themeColor="text1"/>
        </w:rPr>
        <w:t xml:space="preserve">WIPO </w:t>
      </w:r>
      <w:r w:rsidR="00F10D94">
        <w:rPr>
          <w:color w:val="000000" w:themeColor="text1"/>
        </w:rPr>
        <w:t xml:space="preserve">Standard </w:t>
      </w:r>
      <w:r w:rsidR="009C1D90" w:rsidRPr="008522A1">
        <w:rPr>
          <w:color w:val="000000" w:themeColor="text1"/>
        </w:rPr>
        <w:t xml:space="preserve">ST.90, which included references to the newly adopted WIPO Standard ST.97, as well as other necessary editorial updates. </w:t>
      </w:r>
      <w:r w:rsidR="00795D73" w:rsidRPr="008522A1">
        <w:rPr>
          <w:color w:val="000000" w:themeColor="text1"/>
        </w:rPr>
        <w:t xml:space="preserve"> </w:t>
      </w:r>
      <w:r w:rsidR="009C1D90" w:rsidRPr="008522A1">
        <w:rPr>
          <w:color w:val="000000" w:themeColor="text1"/>
        </w:rPr>
        <w:t>The revised version was published in January 2023.</w:t>
      </w:r>
    </w:p>
    <w:p w14:paraId="12A3BE3B" w14:textId="596E0ECF" w:rsidR="003566F4" w:rsidRPr="003566F4" w:rsidRDefault="002D09E6" w:rsidP="00393A03">
      <w:pPr>
        <w:keepLines/>
        <w:spacing w:after="220"/>
      </w:pPr>
      <w:r w:rsidRPr="008522A1">
        <w:rPr>
          <w:color w:val="000000" w:themeColor="text1"/>
        </w:rPr>
        <w:lastRenderedPageBreak/>
        <w:fldChar w:fldCharType="begin"/>
      </w:r>
      <w:r w:rsidRPr="008522A1">
        <w:rPr>
          <w:color w:val="000000" w:themeColor="text1"/>
        </w:rPr>
        <w:instrText xml:space="preserve"> AUTONUM  </w:instrText>
      </w:r>
      <w:r w:rsidRPr="008522A1">
        <w:rPr>
          <w:color w:val="000000" w:themeColor="text1"/>
        </w:rPr>
        <w:fldChar w:fldCharType="end"/>
      </w:r>
      <w:r w:rsidRPr="008522A1">
        <w:rPr>
          <w:color w:val="000000" w:themeColor="text1"/>
        </w:rPr>
        <w:tab/>
      </w:r>
      <w:r w:rsidR="003566F4" w:rsidRPr="008522A1">
        <w:rPr>
          <w:color w:val="000000" w:themeColor="text1"/>
        </w:rPr>
        <w:t xml:space="preserve">In undertaking Task No. 64, the API Task Force met virtually on a quarterly basis </w:t>
      </w:r>
      <w:r w:rsidR="003566F4" w:rsidRPr="003566F4">
        <w:t xml:space="preserve">throughout 2025 </w:t>
      </w:r>
      <w:r w:rsidR="00E43EA3">
        <w:t>and discussed</w:t>
      </w:r>
      <w:r w:rsidR="003566F4" w:rsidRPr="003566F4">
        <w:t xml:space="preserve"> improvements to WIPO Standard ST.90.</w:t>
      </w:r>
      <w:r w:rsidR="003566F4">
        <w:t xml:space="preserve"> </w:t>
      </w:r>
      <w:r w:rsidR="003566F4" w:rsidRPr="003566F4">
        <w:t xml:space="preserve"> Additionally, a joint meeting of the API and XML4IP Task Forces was held in a hybrid format in Geneva </w:t>
      </w:r>
      <w:r w:rsidR="001D06F7">
        <w:t xml:space="preserve">and online </w:t>
      </w:r>
      <w:r w:rsidR="003269C4" w:rsidRPr="003269C4">
        <w:t xml:space="preserve"> </w:t>
      </w:r>
      <w:r w:rsidR="003566F4" w:rsidRPr="003566F4">
        <w:t xml:space="preserve">from July 21 to 24, 2025. </w:t>
      </w:r>
      <w:r w:rsidR="003566F4">
        <w:t xml:space="preserve"> </w:t>
      </w:r>
      <w:r w:rsidR="003566F4" w:rsidRPr="003566F4">
        <w:t>During the</w:t>
      </w:r>
      <w:r w:rsidR="00CB36A1">
        <w:t xml:space="preserve"> meeting</w:t>
      </w:r>
      <w:r w:rsidR="003566F4" w:rsidRPr="003566F4">
        <w:t>, the Task Forces collaborated on a draft revision of WIPO Standard ST.90, with the aim of:</w:t>
      </w:r>
    </w:p>
    <w:p w14:paraId="2EC588BE" w14:textId="17AD2610" w:rsidR="003566F4" w:rsidRPr="003566F4" w:rsidRDefault="003566F4" w:rsidP="007B7552">
      <w:pPr>
        <w:numPr>
          <w:ilvl w:val="0"/>
          <w:numId w:val="37"/>
        </w:numPr>
        <w:spacing w:after="220"/>
      </w:pPr>
      <w:r w:rsidRPr="003566F4">
        <w:t xml:space="preserve">Updating references to obsolete standards and conventions, including several Internet Engineering Task Force (IETF) </w:t>
      </w:r>
      <w:r w:rsidR="00E75A23" w:rsidRPr="004433F9">
        <w:t xml:space="preserve">Requests for Comments </w:t>
      </w:r>
      <w:r w:rsidR="001F1C23">
        <w:t>(</w:t>
      </w:r>
      <w:r w:rsidRPr="003566F4">
        <w:t>RFCs</w:t>
      </w:r>
      <w:r w:rsidR="001F1C23">
        <w:t>)</w:t>
      </w:r>
      <w:r w:rsidRPr="003566F4">
        <w:t>;</w:t>
      </w:r>
    </w:p>
    <w:p w14:paraId="6B1BBA69" w14:textId="63404010" w:rsidR="003566F4" w:rsidRPr="003566F4" w:rsidRDefault="003566F4" w:rsidP="007B7552">
      <w:pPr>
        <w:numPr>
          <w:ilvl w:val="0"/>
          <w:numId w:val="37"/>
        </w:numPr>
        <w:spacing w:after="220"/>
      </w:pPr>
      <w:r w:rsidRPr="003566F4">
        <w:t xml:space="preserve">Revising </w:t>
      </w:r>
      <w:r w:rsidR="00C22F8D">
        <w:t xml:space="preserve">several </w:t>
      </w:r>
      <w:r w:rsidRPr="003566F4">
        <w:t>rule descriptions to align with the latest guidelines defined by the IETF;</w:t>
      </w:r>
    </w:p>
    <w:p w14:paraId="21CB42BC" w14:textId="0E8B6B2F" w:rsidR="003566F4" w:rsidRPr="003566F4" w:rsidRDefault="003566F4" w:rsidP="007B7552">
      <w:pPr>
        <w:numPr>
          <w:ilvl w:val="0"/>
          <w:numId w:val="37"/>
        </w:numPr>
        <w:spacing w:after="220"/>
      </w:pPr>
      <w:r w:rsidRPr="003566F4">
        <w:t>Adding additional</w:t>
      </w:r>
      <w:r w:rsidR="00CB3B10">
        <w:t xml:space="preserve"> </w:t>
      </w:r>
      <w:r w:rsidR="00CB3B10" w:rsidRPr="003566F4">
        <w:t>necessary</w:t>
      </w:r>
      <w:r w:rsidRPr="003566F4">
        <w:t xml:space="preserve"> examples to clarify implementation;</w:t>
      </w:r>
    </w:p>
    <w:p w14:paraId="0DCBF20E" w14:textId="77777777" w:rsidR="003566F4" w:rsidRPr="003566F4" w:rsidRDefault="003566F4" w:rsidP="007B7552">
      <w:pPr>
        <w:numPr>
          <w:ilvl w:val="0"/>
          <w:numId w:val="37"/>
        </w:numPr>
        <w:spacing w:after="220"/>
      </w:pPr>
      <w:r w:rsidRPr="003566F4">
        <w:t>Making editorial improvements and minor grammatical corrections;</w:t>
      </w:r>
    </w:p>
    <w:p w14:paraId="6411A8B3" w14:textId="4F0C7C72" w:rsidR="003566F4" w:rsidRPr="003566F4" w:rsidRDefault="00E22AC6" w:rsidP="007B7552">
      <w:pPr>
        <w:numPr>
          <w:ilvl w:val="0"/>
          <w:numId w:val="37"/>
        </w:numPr>
        <w:spacing w:after="220"/>
      </w:pPr>
      <w:r>
        <w:t>Improving</w:t>
      </w:r>
      <w:r w:rsidR="003566F4" w:rsidRPr="003566F4">
        <w:t xml:space="preserve"> the readability of Annex I; </w:t>
      </w:r>
      <w:r w:rsidR="00400A42">
        <w:t xml:space="preserve"> </w:t>
      </w:r>
      <w:r w:rsidR="003566F4" w:rsidRPr="003566F4">
        <w:t>and</w:t>
      </w:r>
    </w:p>
    <w:p w14:paraId="1481BBEA" w14:textId="71E1DA17" w:rsidR="003566F4" w:rsidRPr="003566F4" w:rsidRDefault="003566F4" w:rsidP="007B7552">
      <w:pPr>
        <w:numPr>
          <w:ilvl w:val="0"/>
          <w:numId w:val="37"/>
        </w:numPr>
        <w:spacing w:after="220"/>
      </w:pPr>
      <w:r w:rsidRPr="003566F4">
        <w:t xml:space="preserve">Including references to the </w:t>
      </w:r>
      <w:r w:rsidR="000939CB">
        <w:t xml:space="preserve">WIPO Standard </w:t>
      </w:r>
      <w:r w:rsidRPr="003566F4">
        <w:t>ST.97 vocabulary in Annex II</w:t>
      </w:r>
      <w:r w:rsidR="00955616">
        <w:t xml:space="preserve"> of the </w:t>
      </w:r>
      <w:r w:rsidR="000939CB">
        <w:t>WIPO Standard ST.90</w:t>
      </w:r>
      <w:r w:rsidRPr="003566F4">
        <w:t>.</w:t>
      </w:r>
    </w:p>
    <w:p w14:paraId="595926E4" w14:textId="7C389E37" w:rsidR="002D09E6" w:rsidRDefault="002D09E6" w:rsidP="00400A42">
      <w:pPr>
        <w:spacing w:after="220"/>
      </w:pPr>
      <w:r w:rsidRPr="002D09E6">
        <w:t>Further details regarding the work of the Task Force since the last session of the CWS are explained in document CWS/13/</w:t>
      </w:r>
      <w:r w:rsidR="007B3358">
        <w:t>8</w:t>
      </w:r>
      <w:r w:rsidRPr="002D09E6">
        <w:t xml:space="preserve">. </w:t>
      </w:r>
    </w:p>
    <w:p w14:paraId="12E3DD33" w14:textId="77777777" w:rsidR="00806F56" w:rsidRPr="003C02E4" w:rsidRDefault="00806F56" w:rsidP="002D25CA">
      <w:pPr>
        <w:pStyle w:val="Heading2"/>
      </w:pPr>
      <w:r w:rsidRPr="003C02E4">
        <w:t>Proposal for revision</w:t>
      </w:r>
    </w:p>
    <w:p w14:paraId="21799096" w14:textId="0F032551" w:rsidR="00932802" w:rsidRPr="00CA06A8" w:rsidRDefault="00932802" w:rsidP="00400A42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</w:t>
      </w:r>
      <w:r w:rsidR="00E7784F">
        <w:t>API Task Force</w:t>
      </w:r>
      <w:r>
        <w:t xml:space="preserve"> has prepared a proposal for the revision of WIPO Standard ST.</w:t>
      </w:r>
      <w:r w:rsidR="00664646">
        <w:t>90</w:t>
      </w:r>
      <w:r>
        <w:t xml:space="preserve"> for consideration </w:t>
      </w:r>
      <w:r w:rsidR="00F772A1">
        <w:t>by the CWS</w:t>
      </w:r>
      <w:r>
        <w:t xml:space="preserve"> and</w:t>
      </w:r>
      <w:r w:rsidR="00F772A1">
        <w:t>,</w:t>
      </w:r>
      <w:r>
        <w:t xml:space="preserve"> where appropriate</w:t>
      </w:r>
      <w:r w:rsidR="00F772A1">
        <w:t>,</w:t>
      </w:r>
      <w:r>
        <w:t xml:space="preserve"> approval.</w:t>
      </w:r>
      <w:r w:rsidR="00E7784F">
        <w:t xml:space="preserve">  Th</w:t>
      </w:r>
      <w:r w:rsidR="00F772A1">
        <w:t>e</w:t>
      </w:r>
      <w:r w:rsidR="00E7784F">
        <w:t xml:space="preserve"> </w:t>
      </w:r>
      <w:r w:rsidR="003A3588">
        <w:t xml:space="preserve">proposed revision </w:t>
      </w:r>
      <w:proofErr w:type="gramStart"/>
      <w:r w:rsidR="003A3588">
        <w:t>to</w:t>
      </w:r>
      <w:proofErr w:type="gramEnd"/>
      <w:r w:rsidR="0089240E">
        <w:t xml:space="preserve"> the</w:t>
      </w:r>
      <w:r w:rsidR="00E7784F">
        <w:t xml:space="preserve"> Standard is </w:t>
      </w:r>
      <w:r w:rsidR="00F772A1">
        <w:t>included</w:t>
      </w:r>
      <w:r w:rsidR="00E7784F">
        <w:t xml:space="preserve"> as </w:t>
      </w:r>
      <w:r w:rsidR="00F61B9B">
        <w:t xml:space="preserve">the </w:t>
      </w:r>
      <w:r w:rsidR="00E7784F">
        <w:t>Annex to th</w:t>
      </w:r>
      <w:r w:rsidR="00F772A1">
        <w:t>is</w:t>
      </w:r>
      <w:r w:rsidR="00E7784F">
        <w:t xml:space="preserve"> document </w:t>
      </w:r>
      <w:r w:rsidR="00465B2D" w:rsidRPr="00465B2D">
        <w:t xml:space="preserve">and all changes are tracked.  </w:t>
      </w:r>
      <w:r w:rsidR="00B41EBC">
        <w:t>S</w:t>
      </w:r>
      <w:r w:rsidR="00465B2D" w:rsidRPr="00465B2D">
        <w:t xml:space="preserve">trike-through text indicates </w:t>
      </w:r>
      <w:r w:rsidR="00E90C40" w:rsidRPr="00465B2D">
        <w:t>deletion</w:t>
      </w:r>
      <w:r w:rsidR="00465B2D" w:rsidRPr="00465B2D">
        <w:t xml:space="preserve"> and underlined text indicates addition.</w:t>
      </w:r>
    </w:p>
    <w:p w14:paraId="3726694C" w14:textId="4AFB7ACA" w:rsidR="00E014A5" w:rsidRDefault="00D26735" w:rsidP="00400A42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The proposed changes to WIPO ST.</w:t>
      </w:r>
      <w:r w:rsidR="0055277D">
        <w:t>90</w:t>
      </w:r>
      <w:r>
        <w:t xml:space="preserve"> can be summarized as follows:</w:t>
      </w:r>
    </w:p>
    <w:p w14:paraId="128294EA" w14:textId="32AC528A" w:rsidR="00FD3F1C" w:rsidRPr="004433F9" w:rsidRDefault="00FD3F1C" w:rsidP="00393A03">
      <w:pPr>
        <w:pStyle w:val="ListParagraph"/>
        <w:numPr>
          <w:ilvl w:val="0"/>
          <w:numId w:val="27"/>
        </w:numPr>
        <w:spacing w:after="220"/>
        <w:ind w:left="540" w:firstLine="0"/>
        <w:contextualSpacing w:val="0"/>
      </w:pPr>
      <w:r w:rsidRPr="004433F9">
        <w:t xml:space="preserve">Outdated references to several IETFRFCs have been replaced with current equivalents. </w:t>
      </w:r>
      <w:r w:rsidR="00072A3C">
        <w:t xml:space="preserve"> </w:t>
      </w:r>
      <w:r w:rsidRPr="004433F9">
        <w:t>The list of RFCs is available at</w:t>
      </w:r>
      <w:r w:rsidR="00BB4F0E">
        <w:t xml:space="preserve">: </w:t>
      </w:r>
      <w:r w:rsidR="004433F9">
        <w:t xml:space="preserve"> </w:t>
      </w:r>
      <w:hyperlink r:id="rId14" w:history="1">
        <w:r w:rsidR="00B21D80" w:rsidRPr="004433F9">
          <w:rPr>
            <w:rStyle w:val="Hyperlink"/>
          </w:rPr>
          <w:t>www.ietf.org</w:t>
        </w:r>
      </w:hyperlink>
      <w:r w:rsidRPr="004433F9">
        <w:t>.</w:t>
      </w:r>
      <w:r w:rsidR="002B4D1B">
        <w:t xml:space="preserve"> </w:t>
      </w:r>
      <w:r w:rsidR="00B21D80" w:rsidRPr="004433F9">
        <w:t xml:space="preserve"> </w:t>
      </w:r>
      <w:r w:rsidRPr="004433F9">
        <w:t xml:space="preserve">The following rules </w:t>
      </w:r>
      <w:r w:rsidR="00BB4F0E">
        <w:t xml:space="preserve">of ST.90 </w:t>
      </w:r>
      <w:r w:rsidRPr="004433F9">
        <w:t>were affected by these updates:</w:t>
      </w:r>
    </w:p>
    <w:p w14:paraId="6AEB3461" w14:textId="33DA9552" w:rsidR="00276BC6" w:rsidRDefault="00123B6F" w:rsidP="008D51E2">
      <w:pPr>
        <w:pStyle w:val="ListParagraph"/>
        <w:numPr>
          <w:ilvl w:val="0"/>
          <w:numId w:val="28"/>
        </w:numPr>
        <w:spacing w:after="220"/>
        <w:ind w:left="1480" w:hanging="357"/>
        <w:contextualSpacing w:val="0"/>
      </w:pPr>
      <w:r>
        <w:t xml:space="preserve">Replacement of </w:t>
      </w:r>
      <w:r w:rsidR="00FD3F1C">
        <w:t>RFC 7231</w:t>
      </w:r>
      <w:r w:rsidR="001842E7">
        <w:t xml:space="preserve"> </w:t>
      </w:r>
      <w:r w:rsidR="00AA339A">
        <w:t>with</w:t>
      </w:r>
      <w:r>
        <w:t xml:space="preserve"> </w:t>
      </w:r>
      <w:r w:rsidR="00FD3F1C">
        <w:t>RFC 9110</w:t>
      </w:r>
      <w:r>
        <w:t xml:space="preserve"> </w:t>
      </w:r>
      <w:r w:rsidR="00E429AE">
        <w:t>a</w:t>
      </w:r>
      <w:r w:rsidR="00FD3F1C">
        <w:t>ffects</w:t>
      </w:r>
      <w:r w:rsidR="00E429AE">
        <w:t xml:space="preserve"> rules</w:t>
      </w:r>
      <w:r w:rsidR="00FD3F1C">
        <w:t xml:space="preserve"> [RSG-20], [RSG-28], </w:t>
      </w:r>
      <w:r w:rsidR="00EC092F">
        <w:t>[RSG-66]</w:t>
      </w:r>
      <w:r w:rsidR="00D70B17">
        <w:t xml:space="preserve">, </w:t>
      </w:r>
      <w:r w:rsidR="00FD3F1C">
        <w:t>[RSG-102], [RSG-103], [RSG-114], [RSG-115]</w:t>
      </w:r>
      <w:r w:rsidR="00AA339A">
        <w:t xml:space="preserve"> and</w:t>
      </w:r>
      <w:r w:rsidR="00FD3F1C">
        <w:t xml:space="preserve"> [RSG-138]</w:t>
      </w:r>
      <w:r w:rsidR="000F2C33">
        <w:t>;</w:t>
      </w:r>
    </w:p>
    <w:p w14:paraId="2D4D43AE" w14:textId="6D0229B9" w:rsidR="00276BC6" w:rsidRDefault="00E429AE" w:rsidP="008D51E2">
      <w:pPr>
        <w:pStyle w:val="ListParagraph"/>
        <w:numPr>
          <w:ilvl w:val="0"/>
          <w:numId w:val="28"/>
        </w:numPr>
        <w:spacing w:after="220"/>
        <w:ind w:left="1480" w:hanging="357"/>
        <w:contextualSpacing w:val="0"/>
      </w:pPr>
      <w:r>
        <w:t xml:space="preserve">Replacement of </w:t>
      </w:r>
      <w:r w:rsidR="00FD3F1C">
        <w:t xml:space="preserve">RFC 2616 </w:t>
      </w:r>
      <w:r>
        <w:t>with</w:t>
      </w:r>
      <w:r w:rsidR="00FD3F1C">
        <w:t xml:space="preserve"> RFC 9110</w:t>
      </w:r>
      <w:r>
        <w:t xml:space="preserve"> a</w:t>
      </w:r>
      <w:r w:rsidR="00FD3F1C">
        <w:t>ffects</w:t>
      </w:r>
      <w:r>
        <w:t xml:space="preserve"> rules</w:t>
      </w:r>
      <w:r w:rsidR="00FD3F1C">
        <w:t xml:space="preserve"> [RSG-33], [RSG-34], [RSG-35], [RSG-36], [RSG-37], [RSG-38], [RSG-39], [RSG-46], [RSG-47],</w:t>
      </w:r>
      <w:r w:rsidR="001842E7">
        <w:t xml:space="preserve"> </w:t>
      </w:r>
      <w:r w:rsidR="00FD3F1C">
        <w:t>[RSG-48], [RS</w:t>
      </w:r>
      <w:r w:rsidR="001766FC">
        <w:t>J</w:t>
      </w:r>
      <w:r w:rsidR="00FD3F1C">
        <w:t xml:space="preserve">-49], [RSG-50], [RSG-51], [RSG-52], [RSG-53], [RSG-54], [RSG-55], [RSG-56], [RSG-57], [RSG-58], [RSG-59], [RSG-60] </w:t>
      </w:r>
      <w:r w:rsidR="00AA339A">
        <w:t>and</w:t>
      </w:r>
      <w:r w:rsidR="00FD3F1C">
        <w:t xml:space="preserve"> [RSG-91]</w:t>
      </w:r>
      <w:r w:rsidR="000F2C33">
        <w:t>;</w:t>
      </w:r>
    </w:p>
    <w:p w14:paraId="700C34EE" w14:textId="47A03322" w:rsidR="00276BC6" w:rsidRDefault="00AA339A" w:rsidP="008D51E2">
      <w:pPr>
        <w:pStyle w:val="ListParagraph"/>
        <w:numPr>
          <w:ilvl w:val="0"/>
          <w:numId w:val="28"/>
        </w:numPr>
        <w:spacing w:after="220"/>
        <w:ind w:left="1480" w:hanging="357"/>
        <w:contextualSpacing w:val="0"/>
      </w:pPr>
      <w:r>
        <w:t xml:space="preserve">Replacement of </w:t>
      </w:r>
      <w:r w:rsidR="00FD3F1C">
        <w:t xml:space="preserve">RFC 7240 </w:t>
      </w:r>
      <w:r>
        <w:t xml:space="preserve">with </w:t>
      </w:r>
      <w:r w:rsidR="00FD3F1C">
        <w:t>RFC 8144</w:t>
      </w:r>
      <w:r>
        <w:t xml:space="preserve"> a</w:t>
      </w:r>
      <w:r w:rsidR="00FD3F1C">
        <w:t>ffects</w:t>
      </w:r>
      <w:r>
        <w:t xml:space="preserve"> ru</w:t>
      </w:r>
      <w:r w:rsidR="004433F9">
        <w:t>le</w:t>
      </w:r>
      <w:r w:rsidR="00FD3F1C">
        <w:t xml:space="preserve"> [RSG-112]</w:t>
      </w:r>
      <w:r w:rsidR="000F2C33">
        <w:t xml:space="preserve">; </w:t>
      </w:r>
      <w:r w:rsidR="00894F52">
        <w:t xml:space="preserve"> </w:t>
      </w:r>
      <w:r w:rsidR="000F2C33">
        <w:t>and</w:t>
      </w:r>
    </w:p>
    <w:p w14:paraId="59BFE97E" w14:textId="1116C1E7" w:rsidR="00FD3F1C" w:rsidRDefault="00AA339A" w:rsidP="008D51E2">
      <w:pPr>
        <w:pStyle w:val="ListParagraph"/>
        <w:numPr>
          <w:ilvl w:val="0"/>
          <w:numId w:val="28"/>
        </w:numPr>
        <w:spacing w:after="220"/>
        <w:ind w:left="1480" w:hanging="357"/>
        <w:contextualSpacing w:val="0"/>
      </w:pPr>
      <w:r>
        <w:t xml:space="preserve">Replacement of </w:t>
      </w:r>
      <w:r w:rsidR="00FD3F1C">
        <w:t xml:space="preserve">RFC 3339 </w:t>
      </w:r>
      <w:r>
        <w:t xml:space="preserve">with </w:t>
      </w:r>
      <w:r w:rsidR="00FD3F1C">
        <w:t>RFC 9557</w:t>
      </w:r>
      <w:r>
        <w:t xml:space="preserve"> a</w:t>
      </w:r>
      <w:r w:rsidR="00FD3F1C">
        <w:t>ffects</w:t>
      </w:r>
      <w:r>
        <w:t xml:space="preserve"> rules</w:t>
      </w:r>
      <w:r w:rsidR="00FD3F1C">
        <w:t xml:space="preserve"> [CS-01], [CS-02], [CS-03], [CS-04]</w:t>
      </w:r>
      <w:r w:rsidR="002E75A6">
        <w:t xml:space="preserve"> and</w:t>
      </w:r>
      <w:r w:rsidR="00FD3F1C">
        <w:t xml:space="preserve"> [CS-05]</w:t>
      </w:r>
      <w:r w:rsidR="000F2C33">
        <w:t>.</w:t>
      </w:r>
    </w:p>
    <w:p w14:paraId="2A0BEE1B" w14:textId="0F8C8F9C" w:rsidR="00FD3F1C" w:rsidRPr="00FD3F1C" w:rsidRDefault="00FD3F1C" w:rsidP="00393A03">
      <w:pPr>
        <w:pStyle w:val="ListParagraph"/>
        <w:numPr>
          <w:ilvl w:val="0"/>
          <w:numId w:val="27"/>
        </w:numPr>
        <w:spacing w:after="220"/>
        <w:ind w:left="540" w:firstLine="0"/>
        <w:contextualSpacing w:val="0"/>
      </w:pPr>
      <w:r w:rsidRPr="00FD3F1C">
        <w:t>Several rule descriptions have been revised for improved clarity and alignment with current IETF practices:</w:t>
      </w:r>
    </w:p>
    <w:p w14:paraId="26BA3C2E" w14:textId="77D9BD5F" w:rsidR="00FD3F1C" w:rsidRPr="00FD3F1C" w:rsidRDefault="00E54A1F" w:rsidP="00400A42">
      <w:pPr>
        <w:numPr>
          <w:ilvl w:val="0"/>
          <w:numId w:val="29"/>
        </w:numPr>
        <w:tabs>
          <w:tab w:val="clear" w:pos="1277"/>
        </w:tabs>
        <w:spacing w:after="220"/>
        <w:ind w:left="1484"/>
      </w:pPr>
      <w:r>
        <w:t xml:space="preserve">The description of the following </w:t>
      </w:r>
      <w:r w:rsidR="00BA0F5D">
        <w:t xml:space="preserve">Rules </w:t>
      </w:r>
      <w:r w:rsidR="003902E6">
        <w:t>was improved to make it clearer or fix m</w:t>
      </w:r>
      <w:r w:rsidR="003902E6" w:rsidRPr="00FD3F1C">
        <w:t xml:space="preserve">inor editorial </w:t>
      </w:r>
      <w:r w:rsidR="003902E6">
        <w:t>errors:</w:t>
      </w:r>
      <w:r w:rsidR="0017258C">
        <w:t xml:space="preserve"> </w:t>
      </w:r>
      <w:r w:rsidR="003902E6" w:rsidRPr="00FD3F1C">
        <w:t xml:space="preserve"> </w:t>
      </w:r>
      <w:r w:rsidR="00FD3F1C" w:rsidRPr="00FD3F1C">
        <w:t>[RSG-12]</w:t>
      </w:r>
      <w:r w:rsidR="008958F5">
        <w:t xml:space="preserve">, </w:t>
      </w:r>
      <w:r w:rsidR="008958F5" w:rsidRPr="00FD3F1C">
        <w:t>[RSG-23]</w:t>
      </w:r>
      <w:r w:rsidR="008958F5">
        <w:t xml:space="preserve">, </w:t>
      </w:r>
      <w:r w:rsidR="008958F5" w:rsidRPr="00FD3F1C">
        <w:t>[RSG-31]</w:t>
      </w:r>
      <w:r w:rsidR="000114D4">
        <w:t>,</w:t>
      </w:r>
      <w:r w:rsidR="00EC092F">
        <w:t xml:space="preserve"> </w:t>
      </w:r>
      <w:r w:rsidR="00EC092F" w:rsidRPr="00FD3F1C">
        <w:t>[RSG-4</w:t>
      </w:r>
      <w:r w:rsidR="000247EC">
        <w:t>4</w:t>
      </w:r>
      <w:r w:rsidR="00EC092F" w:rsidRPr="00FD3F1C">
        <w:t>],</w:t>
      </w:r>
      <w:r w:rsidR="004402B2">
        <w:t xml:space="preserve"> </w:t>
      </w:r>
      <w:r w:rsidR="004402B2" w:rsidRPr="00FD3F1C">
        <w:t>[RSG-4</w:t>
      </w:r>
      <w:r w:rsidR="004402B2">
        <w:t>6</w:t>
      </w:r>
      <w:r w:rsidR="004402B2" w:rsidRPr="00FD3F1C">
        <w:t>],</w:t>
      </w:r>
      <w:r w:rsidR="004402B2">
        <w:t xml:space="preserve"> </w:t>
      </w:r>
      <w:r w:rsidR="000114D4" w:rsidRPr="00FD3F1C">
        <w:t>[RSG-121], [RSJ-150]</w:t>
      </w:r>
      <w:r w:rsidR="00BA0F5D">
        <w:t xml:space="preserve"> and</w:t>
      </w:r>
      <w:r w:rsidR="000114D4" w:rsidRPr="00FD3F1C">
        <w:t xml:space="preserve"> [RSJ-152]</w:t>
      </w:r>
      <w:r w:rsidR="000F2C33">
        <w:t>;</w:t>
      </w:r>
    </w:p>
    <w:p w14:paraId="07245623" w14:textId="5A6846C3" w:rsidR="00FD3F1C" w:rsidRPr="00FD3F1C" w:rsidRDefault="00BB1289" w:rsidP="00393A03">
      <w:pPr>
        <w:keepLines/>
        <w:numPr>
          <w:ilvl w:val="0"/>
          <w:numId w:val="29"/>
        </w:numPr>
        <w:tabs>
          <w:tab w:val="clear" w:pos="1277"/>
        </w:tabs>
        <w:spacing w:after="220"/>
        <w:ind w:left="1484"/>
      </w:pPr>
      <w:r>
        <w:t xml:space="preserve">For Rule </w:t>
      </w:r>
      <w:r w:rsidR="00FD3F1C" w:rsidRPr="00FD3F1C">
        <w:t>[RSG-18]</w:t>
      </w:r>
      <w:r w:rsidR="00FE4DB1">
        <w:t>, t</w:t>
      </w:r>
      <w:r w:rsidR="001D36B0" w:rsidRPr="001D36B0">
        <w:t xml:space="preserve">he obligation level </w:t>
      </w:r>
      <w:r w:rsidR="001D36B0">
        <w:t>of</w:t>
      </w:r>
      <w:r w:rsidR="001D36B0" w:rsidRPr="001D36B0">
        <w:t xml:space="preserve"> query parameters has been changed from </w:t>
      </w:r>
      <w:r w:rsidR="001D36B0" w:rsidRPr="00C536BC">
        <w:rPr>
          <w:iCs/>
        </w:rPr>
        <w:t>MUST</w:t>
      </w:r>
      <w:r w:rsidR="001D36B0" w:rsidRPr="001D36B0">
        <w:t xml:space="preserve"> </w:t>
      </w:r>
      <w:proofErr w:type="gramStart"/>
      <w:r w:rsidR="001D36B0">
        <w:t xml:space="preserve">to </w:t>
      </w:r>
      <w:r w:rsidR="001D36B0" w:rsidRPr="00C536BC">
        <w:rPr>
          <w:iCs/>
        </w:rPr>
        <w:t>SHOULD</w:t>
      </w:r>
      <w:proofErr w:type="gramEnd"/>
      <w:r w:rsidR="001D36B0" w:rsidRPr="001D36B0">
        <w:t>.</w:t>
      </w:r>
      <w:r w:rsidR="001D36B0">
        <w:t xml:space="preserve">  </w:t>
      </w:r>
      <w:r w:rsidR="001D36B0" w:rsidRPr="001D36B0">
        <w:t xml:space="preserve">Additionally, the second sentence of the original description </w:t>
      </w:r>
      <w:r w:rsidR="00FE4DB1">
        <w:t>of the Rule</w:t>
      </w:r>
      <w:r w:rsidR="001D36B0" w:rsidRPr="001D36B0">
        <w:t xml:space="preserve"> has been removed due to a contradiction with the first part</w:t>
      </w:r>
      <w:r w:rsidR="007E4D03">
        <w:t>;</w:t>
      </w:r>
    </w:p>
    <w:p w14:paraId="3C3EF0FB" w14:textId="75143298" w:rsidR="00FD3F1C" w:rsidRPr="00E65057" w:rsidRDefault="00BD6AED" w:rsidP="00400A42">
      <w:pPr>
        <w:numPr>
          <w:ilvl w:val="0"/>
          <w:numId w:val="29"/>
        </w:numPr>
        <w:tabs>
          <w:tab w:val="clear" w:pos="1277"/>
        </w:tabs>
        <w:spacing w:after="220"/>
        <w:ind w:left="1484"/>
      </w:pPr>
      <w:r>
        <w:t xml:space="preserve">Regarding Rules </w:t>
      </w:r>
      <w:r w:rsidR="00FD3F1C" w:rsidRPr="00FD3F1C">
        <w:t>[RSG-50]</w:t>
      </w:r>
      <w:r>
        <w:t xml:space="preserve"> and</w:t>
      </w:r>
      <w:r w:rsidR="00FD3F1C" w:rsidRPr="00FD3F1C">
        <w:t xml:space="preserve"> [RSG-54]</w:t>
      </w:r>
      <w:r w:rsidR="00242D71">
        <w:t xml:space="preserve">, their descriptions </w:t>
      </w:r>
      <w:r w:rsidR="00451A29">
        <w:t xml:space="preserve">were </w:t>
      </w:r>
      <w:r w:rsidR="00FD3F1C" w:rsidRPr="00FD3F1C">
        <w:t xml:space="preserve">revised to reflect changes from RFC 2616 to RFC 9110. </w:t>
      </w:r>
      <w:r w:rsidR="00D456CA">
        <w:t xml:space="preserve"> </w:t>
      </w:r>
      <w:r w:rsidR="00FD3F1C" w:rsidRPr="00802405">
        <w:rPr>
          <w:iCs/>
        </w:rPr>
        <w:t>DELETE</w:t>
      </w:r>
      <w:r w:rsidR="00FD3F1C" w:rsidRPr="00FD3F1C">
        <w:t xml:space="preserve"> and </w:t>
      </w:r>
      <w:r w:rsidR="00FD3F1C" w:rsidRPr="00802405">
        <w:rPr>
          <w:iCs/>
        </w:rPr>
        <w:t>TRACE</w:t>
      </w:r>
      <w:r w:rsidR="00FD3F1C" w:rsidRPr="00FD3F1C">
        <w:t xml:space="preserve"> methods are now defined as </w:t>
      </w:r>
      <w:r w:rsidR="00AE5E74">
        <w:t>“</w:t>
      </w:r>
      <w:r w:rsidR="00FD3F1C" w:rsidRPr="00E65057">
        <w:t>MUST</w:t>
      </w:r>
      <w:r w:rsidR="00AE5E74">
        <w:t>”</w:t>
      </w:r>
      <w:r w:rsidR="00FD3F1C" w:rsidRPr="00E65057">
        <w:t xml:space="preserve"> be idempotent </w:t>
      </w:r>
      <w:r w:rsidR="001503F2">
        <w:t xml:space="preserve">instead of </w:t>
      </w:r>
      <w:r w:rsidR="00AE5E74">
        <w:t>“</w:t>
      </w:r>
      <w:r w:rsidR="00FD3F1C" w:rsidRPr="00E65057">
        <w:t>MUST NOT</w:t>
      </w:r>
      <w:r w:rsidR="00AE5E74">
        <w:t>”</w:t>
      </w:r>
      <w:r w:rsidR="00DA4DBA">
        <w:t>;  and</w:t>
      </w:r>
    </w:p>
    <w:p w14:paraId="55AF9A95" w14:textId="193C3778" w:rsidR="00FD3F1C" w:rsidRPr="00FD3F1C" w:rsidRDefault="008E2EE3" w:rsidP="00400A42">
      <w:pPr>
        <w:numPr>
          <w:ilvl w:val="0"/>
          <w:numId w:val="29"/>
        </w:numPr>
        <w:tabs>
          <w:tab w:val="clear" w:pos="1277"/>
        </w:tabs>
        <w:spacing w:after="220"/>
        <w:ind w:left="1484"/>
      </w:pPr>
      <w:r>
        <w:t xml:space="preserve">Regarding Rules </w:t>
      </w:r>
      <w:r w:rsidR="00FD3F1C" w:rsidRPr="00FD3F1C">
        <w:t>[RSG-80], [RSG-82]</w:t>
      </w:r>
      <w:r>
        <w:t xml:space="preserve"> and</w:t>
      </w:r>
      <w:r w:rsidR="00FD3F1C" w:rsidRPr="00FD3F1C">
        <w:t xml:space="preserve"> [RSG-97]</w:t>
      </w:r>
      <w:r w:rsidR="00F15E4D">
        <w:t>, requirements</w:t>
      </w:r>
      <w:r w:rsidR="00451A29">
        <w:t xml:space="preserve"> were</w:t>
      </w:r>
      <w:r w:rsidR="00FD3F1C" w:rsidRPr="00FD3F1C">
        <w:t xml:space="preserve"> relaxed to allow for more flexible implementation.</w:t>
      </w:r>
    </w:p>
    <w:p w14:paraId="3360D79A" w14:textId="7C510853" w:rsidR="00896746" w:rsidRDefault="008F2309" w:rsidP="00910C85">
      <w:pPr>
        <w:pStyle w:val="ListParagraph"/>
        <w:numPr>
          <w:ilvl w:val="0"/>
          <w:numId w:val="27"/>
        </w:numPr>
        <w:spacing w:after="220"/>
        <w:ind w:left="540" w:firstLine="0"/>
        <w:contextualSpacing w:val="0"/>
      </w:pPr>
      <w:r>
        <w:t>New</w:t>
      </w:r>
      <w:r w:rsidR="00FD3F1C" w:rsidRPr="00FD3F1C">
        <w:t xml:space="preserve"> examples have been added where necessary to clarify the application of rules and facilitate better understanding</w:t>
      </w:r>
      <w:r w:rsidR="008340A2">
        <w:t>.</w:t>
      </w:r>
    </w:p>
    <w:p w14:paraId="02B8CA35" w14:textId="5D9ADAF6" w:rsidR="00404F51" w:rsidRDefault="00FD3F1C" w:rsidP="00910C85">
      <w:pPr>
        <w:pStyle w:val="ListParagraph"/>
        <w:numPr>
          <w:ilvl w:val="0"/>
          <w:numId w:val="27"/>
        </w:numPr>
        <w:spacing w:after="220"/>
        <w:ind w:left="540" w:firstLine="0"/>
        <w:contextualSpacing w:val="0"/>
      </w:pPr>
      <w:r w:rsidRPr="00FD3F1C">
        <w:t>Minor editorial improvements and grammatical corrections have been applied throughout the document to enhance readability and accuracy.</w:t>
      </w:r>
    </w:p>
    <w:p w14:paraId="544A0527" w14:textId="66F109F9" w:rsidR="00710DEB" w:rsidRDefault="00093C3B" w:rsidP="00910C85">
      <w:pPr>
        <w:pStyle w:val="ListParagraph"/>
        <w:numPr>
          <w:ilvl w:val="0"/>
          <w:numId w:val="27"/>
        </w:numPr>
        <w:spacing w:after="220"/>
        <w:ind w:left="540" w:firstLine="0"/>
        <w:contextualSpacing w:val="0"/>
      </w:pPr>
      <w:r>
        <w:t>T</w:t>
      </w:r>
      <w:r w:rsidR="00404F51">
        <w:t>he r</w:t>
      </w:r>
      <w:r w:rsidR="00FD3F1C" w:rsidRPr="00FD3F1C">
        <w:t>eference to WIPO</w:t>
      </w:r>
      <w:r w:rsidR="00404F51" w:rsidRPr="00404F51">
        <w:t xml:space="preserve"> </w:t>
      </w:r>
      <w:r w:rsidR="00404F51">
        <w:t>Standard</w:t>
      </w:r>
      <w:r w:rsidR="00FD3F1C" w:rsidRPr="00FD3F1C">
        <w:t xml:space="preserve"> ST.97 </w:t>
      </w:r>
      <w:r>
        <w:t>v</w:t>
      </w:r>
      <w:r w:rsidR="00FD3F1C" w:rsidRPr="00FD3F1C">
        <w:t xml:space="preserve">ocabulary </w:t>
      </w:r>
      <w:r>
        <w:t>is included</w:t>
      </w:r>
      <w:r w:rsidR="00FD3F1C" w:rsidRPr="00FD3F1C">
        <w:t xml:space="preserve"> in Annex II</w:t>
      </w:r>
      <w:r w:rsidR="00404F51">
        <w:t xml:space="preserve"> of WIP</w:t>
      </w:r>
      <w:r w:rsidR="001D17A1">
        <w:t>O</w:t>
      </w:r>
      <w:r w:rsidR="00404F51">
        <w:t xml:space="preserve"> Standard ST.90.</w:t>
      </w:r>
    </w:p>
    <w:p w14:paraId="065184B2" w14:textId="61416FF1" w:rsidR="00FD3F1C" w:rsidRDefault="008F1E6E" w:rsidP="00910C85">
      <w:pPr>
        <w:pStyle w:val="ListParagraph"/>
        <w:numPr>
          <w:ilvl w:val="0"/>
          <w:numId w:val="27"/>
        </w:numPr>
        <w:spacing w:before="240" w:after="220"/>
        <w:ind w:left="540" w:firstLine="0"/>
        <w:contextualSpacing w:val="0"/>
      </w:pPr>
      <w:r>
        <w:t>For the</w:t>
      </w:r>
      <w:r w:rsidR="00C4414D">
        <w:t xml:space="preserve"> </w:t>
      </w:r>
      <w:r w:rsidR="00FD3F1C" w:rsidRPr="00FD3F1C">
        <w:t>usability</w:t>
      </w:r>
      <w:r w:rsidR="00C4414D">
        <w:t xml:space="preserve"> of the</w:t>
      </w:r>
      <w:r w:rsidR="00FD3F1C" w:rsidRPr="00FD3F1C">
        <w:t xml:space="preserve"> Annex I </w:t>
      </w:r>
      <w:r w:rsidR="000713CB">
        <w:t>of ST.90</w:t>
      </w:r>
      <w:r w:rsidR="00FD3F1C" w:rsidRPr="00FD3F1C">
        <w:t xml:space="preserve"> (</w:t>
      </w:r>
      <w:r w:rsidR="00FD3F1C" w:rsidRPr="00710DEB">
        <w:rPr>
          <w:i/>
          <w:iCs/>
        </w:rPr>
        <w:t>“List of R</w:t>
      </w:r>
      <w:r w:rsidR="00710DEB">
        <w:rPr>
          <w:i/>
          <w:iCs/>
        </w:rPr>
        <w:t>est</w:t>
      </w:r>
      <w:r w:rsidR="00FD3F1C" w:rsidRPr="00710DEB">
        <w:rPr>
          <w:i/>
          <w:iCs/>
        </w:rPr>
        <w:t>ful Web Service Design Rules and Conventions”</w:t>
      </w:r>
      <w:r w:rsidR="00FD3F1C" w:rsidRPr="00FD3F1C">
        <w:t>)</w:t>
      </w:r>
      <w:r w:rsidR="006E6CB3">
        <w:t>, it</w:t>
      </w:r>
      <w:r w:rsidR="00FD3F1C" w:rsidRPr="00FD3F1C">
        <w:t xml:space="preserve"> </w:t>
      </w:r>
      <w:r w:rsidR="005A3A34">
        <w:t>is</w:t>
      </w:r>
      <w:r w:rsidR="00FD3F1C" w:rsidRPr="00FD3F1C">
        <w:t xml:space="preserve"> replaced with a standalone Excel file. </w:t>
      </w:r>
      <w:r w:rsidR="00B146C7">
        <w:t xml:space="preserve"> </w:t>
      </w:r>
      <w:r w:rsidR="00FD3F1C" w:rsidRPr="00FD3F1C">
        <w:t xml:space="preserve">The current Annex I </w:t>
      </w:r>
      <w:r w:rsidR="000713CB">
        <w:t xml:space="preserve">of </w:t>
      </w:r>
      <w:r w:rsidR="00FD3F1C" w:rsidRPr="00FD3F1C">
        <w:t xml:space="preserve">ST.90 </w:t>
      </w:r>
      <w:r w:rsidR="000713CB">
        <w:t xml:space="preserve">version </w:t>
      </w:r>
      <w:r w:rsidR="00FD3F1C" w:rsidRPr="00FD3F1C">
        <w:t>1.1 includes four compliance tables, which are lengthy and difficult to navigate.</w:t>
      </w:r>
      <w:r w:rsidR="0013030B">
        <w:t xml:space="preserve">  </w:t>
      </w:r>
      <w:r w:rsidR="0013030B" w:rsidRPr="00FD3F1C">
        <w:t xml:space="preserve">A link to download the Excel file </w:t>
      </w:r>
      <w:r w:rsidR="00C66AD2">
        <w:t>is</w:t>
      </w:r>
      <w:r w:rsidR="0013030B" w:rsidRPr="00FD3F1C">
        <w:t xml:space="preserve"> included in Annex I</w:t>
      </w:r>
      <w:r w:rsidR="003E03F2">
        <w:t xml:space="preserve"> of ST.90</w:t>
      </w:r>
      <w:r w:rsidR="0013030B" w:rsidRPr="00FD3F1C">
        <w:t>.</w:t>
      </w:r>
      <w:r w:rsidR="0013030B">
        <w:t xml:space="preserve">  </w:t>
      </w:r>
      <w:r w:rsidR="00FD3F1C" w:rsidRPr="00FD3F1C">
        <w:t>The proposed Excel file:</w:t>
      </w:r>
    </w:p>
    <w:p w14:paraId="005C46A8" w14:textId="77777777" w:rsidR="00FD3F1C" w:rsidRPr="00F941FD" w:rsidRDefault="00FD3F1C" w:rsidP="00400A42">
      <w:pPr>
        <w:pStyle w:val="ListParagraph"/>
        <w:numPr>
          <w:ilvl w:val="0"/>
          <w:numId w:val="36"/>
        </w:numPr>
        <w:spacing w:after="220"/>
        <w:ind w:left="1483"/>
        <w:contextualSpacing w:val="0"/>
      </w:pPr>
      <w:r w:rsidRPr="00F941FD">
        <w:t>Consolidate all four compliance levels (AJ, AX, AAJ, AAX) into a single sheet;</w:t>
      </w:r>
    </w:p>
    <w:p w14:paraId="6F0F5207" w14:textId="346F8B91" w:rsidR="00FD3F1C" w:rsidRPr="00F941FD" w:rsidRDefault="00FD3F1C" w:rsidP="00400A42">
      <w:pPr>
        <w:pStyle w:val="ListParagraph"/>
        <w:numPr>
          <w:ilvl w:val="0"/>
          <w:numId w:val="36"/>
        </w:numPr>
        <w:spacing w:after="220"/>
        <w:ind w:left="1483"/>
        <w:contextualSpacing w:val="0"/>
      </w:pPr>
      <w:r w:rsidRPr="00F941FD">
        <w:t>Use an “X” to indicate applicable rules for each compliance level;</w:t>
      </w:r>
      <w:r w:rsidR="0013030B" w:rsidRPr="00F941FD">
        <w:t xml:space="preserve"> </w:t>
      </w:r>
      <w:r w:rsidR="00CE7D32">
        <w:t xml:space="preserve"> </w:t>
      </w:r>
      <w:r w:rsidR="0013030B" w:rsidRPr="00F941FD">
        <w:t>and</w:t>
      </w:r>
    </w:p>
    <w:p w14:paraId="39CABCD2" w14:textId="239B55E1" w:rsidR="00FD3F1C" w:rsidRPr="00F941FD" w:rsidRDefault="00FD3F1C" w:rsidP="00400A42">
      <w:pPr>
        <w:pStyle w:val="ListParagraph"/>
        <w:numPr>
          <w:ilvl w:val="0"/>
          <w:numId w:val="36"/>
        </w:numPr>
        <w:spacing w:after="220"/>
        <w:ind w:left="1483"/>
        <w:contextualSpacing w:val="0"/>
      </w:pPr>
      <w:r w:rsidRPr="00F941FD">
        <w:t>Support filtering to enhance navigation and usability.</w:t>
      </w:r>
    </w:p>
    <w:p w14:paraId="127719BB" w14:textId="28659E40" w:rsidR="006C2F06" w:rsidRPr="006C2F06" w:rsidRDefault="00515F17" w:rsidP="00400A42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C2F06" w:rsidRPr="006C2F06">
        <w:t>At the time of preparing this document, the API Task Force Co-leaders</w:t>
      </w:r>
      <w:r w:rsidR="003E3BB1">
        <w:t xml:space="preserve"> and </w:t>
      </w:r>
      <w:r w:rsidR="006C2F06" w:rsidRPr="006C2F06">
        <w:t>the Secretariat, review</w:t>
      </w:r>
      <w:r w:rsidR="0057579F">
        <w:t>ed</w:t>
      </w:r>
      <w:r w:rsidR="006C2F06" w:rsidRPr="006C2F06">
        <w:t xml:space="preserve"> the latest version of the revised WIPO Standard ST.90, as previously approved by the Task Force.</w:t>
      </w:r>
      <w:r w:rsidR="003E3BB1">
        <w:t xml:space="preserve"> </w:t>
      </w:r>
      <w:r w:rsidR="006C2F06" w:rsidRPr="006C2F06">
        <w:t xml:space="preserve"> During this review, several additional </w:t>
      </w:r>
      <w:r w:rsidR="003E3CB5" w:rsidRPr="006C2F06">
        <w:t>improvements</w:t>
      </w:r>
      <w:r w:rsidR="006C2F06" w:rsidRPr="006C2F06">
        <w:t xml:space="preserve"> were identified.</w:t>
      </w:r>
      <w:r w:rsidR="006C2F06">
        <w:t xml:space="preserve">  </w:t>
      </w:r>
      <w:r w:rsidR="00525511">
        <w:t>Therefore, t</w:t>
      </w:r>
      <w:r w:rsidR="006C2F06" w:rsidRPr="006C2F06">
        <w:t xml:space="preserve">he </w:t>
      </w:r>
      <w:r w:rsidR="00E96CC0">
        <w:t>further</w:t>
      </w:r>
      <w:r w:rsidR="006C2F06" w:rsidRPr="006C2F06">
        <w:t xml:space="preserve"> changes have been </w:t>
      </w:r>
      <w:r w:rsidR="006D0F92">
        <w:t>proposed</w:t>
      </w:r>
      <w:r w:rsidR="00A92514">
        <w:t>, which can</w:t>
      </w:r>
      <w:r w:rsidR="006C2F06" w:rsidRPr="006C2F06">
        <w:t xml:space="preserve"> </w:t>
      </w:r>
      <w:r w:rsidR="009B174A">
        <w:t>be</w:t>
      </w:r>
      <w:r w:rsidR="006C2F06" w:rsidRPr="006C2F06">
        <w:t xml:space="preserve"> summarized as follows:</w:t>
      </w:r>
    </w:p>
    <w:p w14:paraId="7A8B70F3" w14:textId="2C15B55B" w:rsidR="00B6447D" w:rsidRDefault="0CB68F09" w:rsidP="006F1884">
      <w:pPr>
        <w:pStyle w:val="ListParagraph"/>
        <w:numPr>
          <w:ilvl w:val="0"/>
          <w:numId w:val="33"/>
        </w:numPr>
        <w:spacing w:after="220"/>
        <w:ind w:left="544" w:firstLine="0"/>
        <w:contextualSpacing w:val="0"/>
        <w:rPr>
          <w:szCs w:val="22"/>
        </w:rPr>
      </w:pPr>
      <w:r>
        <w:t>I</w:t>
      </w:r>
      <w:r w:rsidR="004B57D4">
        <w:t>n paragraph 34 of the Standard</w:t>
      </w:r>
      <w:r w:rsidR="04F41D35">
        <w:t>, delete the phrase “(or HTTP Verbs)”</w:t>
      </w:r>
      <w:r w:rsidR="004B57D4">
        <w:t xml:space="preserve"> to ensure consistency with RFC 9110, which uses the term “methods” rather than “verbs”;</w:t>
      </w:r>
    </w:p>
    <w:p w14:paraId="7EE3A63A" w14:textId="08CC100C" w:rsidR="00B6447D" w:rsidRDefault="00910A5D" w:rsidP="006F1884">
      <w:pPr>
        <w:pStyle w:val="ListParagraph"/>
        <w:numPr>
          <w:ilvl w:val="0"/>
          <w:numId w:val="33"/>
        </w:numPr>
        <w:spacing w:after="220"/>
        <w:ind w:left="544" w:firstLine="0"/>
        <w:contextualSpacing w:val="0"/>
      </w:pPr>
      <w:r>
        <w:t xml:space="preserve">In Rule </w:t>
      </w:r>
      <w:r w:rsidR="004B57D4" w:rsidRPr="004B57D4">
        <w:t>[RSG-31]</w:t>
      </w:r>
      <w:r>
        <w:t xml:space="preserve">, </w:t>
      </w:r>
      <w:r w:rsidR="000257A5">
        <w:t>improve</w:t>
      </w:r>
      <w:r w:rsidR="004B57D4" w:rsidRPr="004B57D4">
        <w:t xml:space="preserve"> the description to eliminate potential confusion with [RSG-12];</w:t>
      </w:r>
    </w:p>
    <w:p w14:paraId="68E6A88B" w14:textId="350B20CF" w:rsidR="00B6447D" w:rsidRDefault="00674099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</w:pPr>
      <w:r>
        <w:t xml:space="preserve">In Rule </w:t>
      </w:r>
      <w:r w:rsidR="004B57D4" w:rsidRPr="004B57D4">
        <w:t>[RSG-36]</w:t>
      </w:r>
      <w:r w:rsidR="004C7BE9">
        <w:t>,</w:t>
      </w:r>
      <w:r w:rsidR="004B57D4" w:rsidRPr="004B57D4">
        <w:t xml:space="preserve"> </w:t>
      </w:r>
      <w:r w:rsidR="000257A5">
        <w:t>improve</w:t>
      </w:r>
      <w:r w:rsidR="00B6447D">
        <w:t xml:space="preserve"> </w:t>
      </w:r>
      <w:r w:rsidR="004B57D4" w:rsidRPr="004B57D4">
        <w:t>the description to clarify that the 255-byte limit is a recommended practical consideration, not a strict requirement, to avoid conflict with RFC 9110, which allows for an 8000-byte limit;</w:t>
      </w:r>
    </w:p>
    <w:p w14:paraId="3DBE17AE" w14:textId="54094114" w:rsidR="00E72E6B" w:rsidRDefault="00674099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</w:pPr>
      <w:r>
        <w:t xml:space="preserve">In Rules </w:t>
      </w:r>
      <w:r w:rsidR="004B57D4" w:rsidRPr="004B57D4">
        <w:t>[RSG-44] and [RSG-46]</w:t>
      </w:r>
      <w:r w:rsidR="00061533">
        <w:t>,</w:t>
      </w:r>
      <w:r w:rsidR="004B57D4" w:rsidRPr="004B57D4">
        <w:t xml:space="preserve"> </w:t>
      </w:r>
      <w:r w:rsidR="000257A5">
        <w:t>improve</w:t>
      </w:r>
      <w:r w:rsidR="00B6447D">
        <w:t xml:space="preserve"> the</w:t>
      </w:r>
      <w:r w:rsidR="004B57D4" w:rsidRPr="004B57D4">
        <w:t xml:space="preserve"> descriptions to ensure alignment with RFC 9110;</w:t>
      </w:r>
    </w:p>
    <w:p w14:paraId="40FEF908" w14:textId="7AAE9B9C" w:rsidR="00E72E6B" w:rsidRDefault="00674099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</w:pPr>
      <w:r>
        <w:t xml:space="preserve">In Rule </w:t>
      </w:r>
      <w:r w:rsidR="004B57D4" w:rsidRPr="004B57D4">
        <w:t>[RSG-46]</w:t>
      </w:r>
      <w:r w:rsidR="00061533">
        <w:t>,</w:t>
      </w:r>
      <w:r w:rsidR="004B57D4" w:rsidRPr="004B57D4">
        <w:t xml:space="preserve"> </w:t>
      </w:r>
      <w:r w:rsidR="006D74A6">
        <w:t>add</w:t>
      </w:r>
      <w:r w:rsidR="004B57D4" w:rsidRPr="004B57D4">
        <w:t xml:space="preserve"> “By default” to the description to prevent misinterpretation, particularly in relation to [RSG-47];</w:t>
      </w:r>
    </w:p>
    <w:p w14:paraId="1A90B27D" w14:textId="23A8EB95" w:rsidR="00A00AF5" w:rsidRDefault="00674099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</w:pPr>
      <w:r>
        <w:t xml:space="preserve">In Rule </w:t>
      </w:r>
      <w:r w:rsidR="004B57D4" w:rsidRPr="004B57D4">
        <w:t>[RSG-49]</w:t>
      </w:r>
      <w:r w:rsidR="00061533">
        <w:t>,</w:t>
      </w:r>
      <w:r w:rsidR="004B57D4" w:rsidRPr="004B57D4">
        <w:t xml:space="preserve"> replace the word “content” with “media” in the rule description;</w:t>
      </w:r>
    </w:p>
    <w:p w14:paraId="59B6EAD6" w14:textId="50FA2DC5" w:rsidR="00A00AF5" w:rsidRDefault="00674099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</w:pPr>
      <w:r>
        <w:t xml:space="preserve">In Rule </w:t>
      </w:r>
      <w:r w:rsidR="004B57D4" w:rsidRPr="004B57D4">
        <w:t>[RSG-66]</w:t>
      </w:r>
      <w:r w:rsidR="00061533">
        <w:t>,</w:t>
      </w:r>
      <w:r w:rsidR="004B57D4" w:rsidRPr="004B57D4">
        <w:t xml:space="preserve"> </w:t>
      </w:r>
      <w:r w:rsidR="005E5BD1">
        <w:t>r</w:t>
      </w:r>
      <w:r w:rsidR="004B57D4" w:rsidRPr="004B57D4">
        <w:t>eplace the reference to RFC 7238, which was first obsoleted by RFC 7538 and later by RFC 9110;</w:t>
      </w:r>
    </w:p>
    <w:p w14:paraId="091FD871" w14:textId="1FB12EE7" w:rsidR="00924DC0" w:rsidRDefault="00155584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</w:pPr>
      <w:r>
        <w:t>In p</w:t>
      </w:r>
      <w:r w:rsidRPr="004B57D4">
        <w:t>aragraph 57</w:t>
      </w:r>
      <w:r>
        <w:t xml:space="preserve"> of ST.90, u</w:t>
      </w:r>
      <w:r w:rsidR="004B57D4" w:rsidRPr="004B57D4">
        <w:t xml:space="preserve">pdate the query parameter from </w:t>
      </w:r>
      <w:proofErr w:type="spellStart"/>
      <w:r w:rsidR="004B57D4" w:rsidRPr="006E159B">
        <w:rPr>
          <w:rFonts w:ascii="Courier New" w:hAnsi="Courier New" w:cs="Courier New"/>
        </w:rPr>
        <w:t>fullName</w:t>
      </w:r>
      <w:proofErr w:type="spellEnd"/>
      <w:r w:rsidR="004B57D4" w:rsidRPr="004B57D4">
        <w:t xml:space="preserve"> to </w:t>
      </w:r>
      <w:proofErr w:type="spellStart"/>
      <w:r w:rsidR="004B57D4" w:rsidRPr="006E159B">
        <w:rPr>
          <w:rFonts w:ascii="Courier New" w:hAnsi="Courier New" w:cs="Courier New"/>
        </w:rPr>
        <w:t>personFullName</w:t>
      </w:r>
      <w:proofErr w:type="spellEnd"/>
      <w:r w:rsidR="00A00AF5">
        <w:t xml:space="preserve"> </w:t>
      </w:r>
      <w:r w:rsidR="004B57D4" w:rsidRPr="004B57D4">
        <w:t>to ensure consistency with WIPO Standard ST.97 and the XML example in WIPO Standard ST.96;</w:t>
      </w:r>
    </w:p>
    <w:p w14:paraId="4BAA44ED" w14:textId="23768150" w:rsidR="00924DC0" w:rsidRDefault="00674099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</w:pPr>
      <w:r>
        <w:t xml:space="preserve">In Rule </w:t>
      </w:r>
      <w:r w:rsidR="004B57D4" w:rsidRPr="004B57D4">
        <w:t>[RSG-91]</w:t>
      </w:r>
      <w:r w:rsidR="00061533">
        <w:t>,</w:t>
      </w:r>
      <w:r w:rsidR="004B57D4" w:rsidRPr="004B57D4">
        <w:t xml:space="preserve"> </w:t>
      </w:r>
      <w:r w:rsidR="005E5BD1">
        <w:t>r</w:t>
      </w:r>
      <w:r w:rsidR="004B57D4" w:rsidRPr="004B57D4">
        <w:t xml:space="preserve">eplace </w:t>
      </w:r>
      <w:r w:rsidR="0035285C">
        <w:t>the</w:t>
      </w:r>
      <w:r w:rsidR="004B57D4" w:rsidRPr="004B57D4">
        <w:t xml:space="preserve"> reference to IETF RFC 9110 with RFC 9112;</w:t>
      </w:r>
    </w:p>
    <w:p w14:paraId="75F38AD4" w14:textId="3DB0266E" w:rsidR="00924DC0" w:rsidRDefault="00674099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</w:pPr>
      <w:r>
        <w:t xml:space="preserve">In Rules </w:t>
      </w:r>
      <w:r w:rsidR="004B57D4" w:rsidRPr="004B57D4">
        <w:t>[RSG-102] and [RSG-103]</w:t>
      </w:r>
      <w:r w:rsidR="00061533">
        <w:t>,</w:t>
      </w:r>
      <w:r w:rsidR="004B57D4" w:rsidRPr="004B57D4">
        <w:t xml:space="preserve"> </w:t>
      </w:r>
      <w:r w:rsidR="00F76A52">
        <w:t>r</w:t>
      </w:r>
      <w:r w:rsidR="004B57D4" w:rsidRPr="004B57D4">
        <w:t>e</w:t>
      </w:r>
      <w:r w:rsidR="00C126D2">
        <w:t>place the</w:t>
      </w:r>
      <w:r w:rsidR="004B57D4" w:rsidRPr="004B57D4">
        <w:t xml:space="preserve"> reference to RFC 7232, </w:t>
      </w:r>
      <w:r w:rsidR="00C126D2">
        <w:t>with</w:t>
      </w:r>
      <w:r w:rsidR="004B57D4" w:rsidRPr="004B57D4">
        <w:t xml:space="preserve"> RFC 9110;</w:t>
      </w:r>
    </w:p>
    <w:p w14:paraId="5A957363" w14:textId="09C62E13" w:rsidR="00924DC0" w:rsidRDefault="00674099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</w:pPr>
      <w:r>
        <w:t xml:space="preserve">In Rule </w:t>
      </w:r>
      <w:r w:rsidR="004B57D4" w:rsidRPr="004B57D4">
        <w:t>[RSG-115]</w:t>
      </w:r>
      <w:r w:rsidR="00061533">
        <w:t>,</w:t>
      </w:r>
      <w:r w:rsidR="004B57D4" w:rsidRPr="004B57D4">
        <w:t xml:space="preserve"> </w:t>
      </w:r>
      <w:r w:rsidR="005E5BD1">
        <w:t>add a</w:t>
      </w:r>
      <w:r w:rsidR="003A77E0">
        <w:t xml:space="preserve"> </w:t>
      </w:r>
      <w:r w:rsidR="004B57D4" w:rsidRPr="004B57D4">
        <w:t>missing reference to Section 15.3.3 of RFC 9110;</w:t>
      </w:r>
    </w:p>
    <w:p w14:paraId="03CB1131" w14:textId="12E2386A" w:rsidR="00924DC0" w:rsidRDefault="004B57D4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</w:pPr>
      <w:r w:rsidRPr="004B57D4">
        <w:t xml:space="preserve">Rename </w:t>
      </w:r>
      <w:r w:rsidR="005F4913">
        <w:t xml:space="preserve">Rule </w:t>
      </w:r>
      <w:r w:rsidR="00C863A4" w:rsidRPr="004B57D4">
        <w:t>CSJ-11</w:t>
      </w:r>
      <w:r w:rsidR="00C863A4">
        <w:t xml:space="preserve"> </w:t>
      </w:r>
      <w:r w:rsidRPr="004B57D4">
        <w:t>to CS-11 to reflect that the rule may also apply to enumerations in XML, not just JSON;</w:t>
      </w:r>
      <w:r w:rsidR="00CC6809">
        <w:t xml:space="preserve">  and</w:t>
      </w:r>
    </w:p>
    <w:p w14:paraId="49A326B5" w14:textId="60AFF741" w:rsidR="004B57D4" w:rsidRPr="004B57D4" w:rsidRDefault="00DA4DBA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</w:pPr>
      <w:r>
        <w:t>In</w:t>
      </w:r>
      <w:r w:rsidR="00C834C4">
        <w:t xml:space="preserve"> paragraph 24</w:t>
      </w:r>
      <w:r w:rsidR="004B57D4" w:rsidRPr="004B57D4">
        <w:t xml:space="preserve"> </w:t>
      </w:r>
      <w:r w:rsidR="0045436F">
        <w:t>of ST.90</w:t>
      </w:r>
      <w:r w:rsidR="00442E3A">
        <w:t>,</w:t>
      </w:r>
      <w:r w:rsidR="0045436F">
        <w:t xml:space="preserve"> </w:t>
      </w:r>
      <w:r w:rsidR="00CB40EA">
        <w:t>replace</w:t>
      </w:r>
      <w:r w:rsidR="004B57D4" w:rsidRPr="004B57D4">
        <w:t xml:space="preserve"> </w:t>
      </w:r>
      <w:r w:rsidR="00CB40EA">
        <w:t>the reference to</w:t>
      </w:r>
      <w:r w:rsidR="004B57D4" w:rsidRPr="004B57D4">
        <w:t xml:space="preserve"> RFC 7807 </w:t>
      </w:r>
      <w:r w:rsidR="00442E3A">
        <w:t>with</w:t>
      </w:r>
      <w:r w:rsidR="000440C5">
        <w:t xml:space="preserve"> </w:t>
      </w:r>
      <w:r w:rsidR="000440C5" w:rsidRPr="004B57D4">
        <w:t>RFC 9110</w:t>
      </w:r>
      <w:r w:rsidR="004B57D4" w:rsidRPr="004B57D4">
        <w:t xml:space="preserve">. </w:t>
      </w:r>
      <w:r w:rsidR="00E0300F">
        <w:t xml:space="preserve"> It should be noted that </w:t>
      </w:r>
      <w:r w:rsidR="00207B32">
        <w:t xml:space="preserve">neither </w:t>
      </w:r>
      <w:r w:rsidR="004B57D4" w:rsidRPr="004B57D4">
        <w:t>RFC 7807 nor RFC 9457 directly reference</w:t>
      </w:r>
      <w:r w:rsidR="00E0300F">
        <w:t>s</w:t>
      </w:r>
      <w:r w:rsidR="004B57D4" w:rsidRPr="004B57D4">
        <w:t xml:space="preserve"> HTTP status codes</w:t>
      </w:r>
      <w:r w:rsidR="00B0582B">
        <w:t>, but they</w:t>
      </w:r>
      <w:r w:rsidR="004B57D4" w:rsidRPr="004B57D4">
        <w:t xml:space="preserve"> are defined in RFC 9110</w:t>
      </w:r>
      <w:r w:rsidR="00111A39">
        <w:t>.  A</w:t>
      </w:r>
      <w:r w:rsidR="004B57D4" w:rsidRPr="004B57D4">
        <w:t xml:space="preserve"> more accurate and complete reference has been added to the HTTP status code registry maintained by the Internet Assigned Numbers Authority (IANA).</w:t>
      </w:r>
    </w:p>
    <w:p w14:paraId="6510CB48" w14:textId="77777777" w:rsidR="001D0785" w:rsidRPr="002E2F23" w:rsidRDefault="001D0785" w:rsidP="002D25CA">
      <w:pPr>
        <w:pStyle w:val="Heading2"/>
      </w:pPr>
      <w:r w:rsidRPr="002E2F23">
        <w:t>Versioning</w:t>
      </w:r>
    </w:p>
    <w:p w14:paraId="65FD4DBB" w14:textId="7A953E23" w:rsidR="007429F5" w:rsidRDefault="001D0785" w:rsidP="00400A42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A1A81" w:rsidRPr="000A1A81">
        <w:t>The revision to WIPO</w:t>
      </w:r>
      <w:r w:rsidR="00792731">
        <w:t xml:space="preserve"> Standard</w:t>
      </w:r>
      <w:r w:rsidR="000A1A81" w:rsidRPr="000A1A81">
        <w:t xml:space="preserve"> ST.</w:t>
      </w:r>
      <w:r w:rsidR="000A1A81">
        <w:t>90</w:t>
      </w:r>
      <w:r w:rsidR="000A1A81" w:rsidRPr="000A1A81">
        <w:t xml:space="preserve"> is proposed as version </w:t>
      </w:r>
      <w:r w:rsidR="00E805CF">
        <w:t>2</w:t>
      </w:r>
      <w:r w:rsidR="000A1A81" w:rsidRPr="000A1A81">
        <w:t xml:space="preserve">.0.  This is due to the </w:t>
      </w:r>
      <w:r w:rsidR="00226759">
        <w:t xml:space="preserve">proposed </w:t>
      </w:r>
      <w:r w:rsidR="000A1A81" w:rsidRPr="000A1A81">
        <w:t>changes</w:t>
      </w:r>
      <w:r w:rsidR="006B4D5A">
        <w:t>,</w:t>
      </w:r>
      <w:r w:rsidR="000A1A81" w:rsidRPr="000A1A81">
        <w:t xml:space="preserve"> </w:t>
      </w:r>
      <w:r w:rsidR="006B4D5A">
        <w:t xml:space="preserve">including </w:t>
      </w:r>
      <w:r w:rsidR="001D0554">
        <w:t>the changes to Rules</w:t>
      </w:r>
      <w:r w:rsidR="00E805CF" w:rsidRPr="00C9749D">
        <w:t xml:space="preserve"> [RSG-50] and [RSG-54] from </w:t>
      </w:r>
      <w:r w:rsidR="00E805CF" w:rsidRPr="00393A03">
        <w:t>MUST NOT</w:t>
      </w:r>
      <w:r w:rsidR="00E805CF" w:rsidRPr="00C9749D">
        <w:t xml:space="preserve"> to </w:t>
      </w:r>
      <w:r w:rsidR="00E805CF" w:rsidRPr="00393A03">
        <w:t>MUST</w:t>
      </w:r>
      <w:r w:rsidR="00E805CF">
        <w:t xml:space="preserve">, </w:t>
      </w:r>
      <w:r w:rsidR="000A1A81" w:rsidRPr="000A1A81">
        <w:t xml:space="preserve">are not considered backwards compatible with version </w:t>
      </w:r>
      <w:r w:rsidR="00D01379">
        <w:t>1</w:t>
      </w:r>
      <w:r w:rsidR="000A1A81" w:rsidRPr="000A1A81">
        <w:t>.</w:t>
      </w:r>
      <w:r w:rsidR="00D01379">
        <w:t>1</w:t>
      </w:r>
      <w:r w:rsidR="000A1A81" w:rsidRPr="000A1A81">
        <w:t xml:space="preserve">, and therefore this is considered a major update. </w:t>
      </w:r>
    </w:p>
    <w:p w14:paraId="3641A3D4" w14:textId="77777777" w:rsidR="00F85B3C" w:rsidRPr="00A55D8B" w:rsidRDefault="00F85B3C" w:rsidP="00400A42">
      <w:pPr>
        <w:spacing w:after="220"/>
        <w:ind w:left="5530"/>
        <w:rPr>
          <w:i/>
        </w:rPr>
      </w:pPr>
      <w:r w:rsidRPr="00A55D8B">
        <w:rPr>
          <w:i/>
        </w:rPr>
        <w:fldChar w:fldCharType="begin"/>
      </w:r>
      <w:r w:rsidRPr="00A55D8B">
        <w:rPr>
          <w:i/>
        </w:rPr>
        <w:instrText xml:space="preserve"> AUTONUM  </w:instrText>
      </w:r>
      <w:r w:rsidRPr="00A55D8B">
        <w:rPr>
          <w:i/>
        </w:rPr>
        <w:fldChar w:fldCharType="end"/>
      </w:r>
      <w:r w:rsidRPr="00A55D8B">
        <w:rPr>
          <w:i/>
        </w:rPr>
        <w:tab/>
        <w:t>The CWS is invited to:</w:t>
      </w:r>
    </w:p>
    <w:p w14:paraId="0F36BCFB" w14:textId="4A7DBCD3" w:rsidR="00F85B3C" w:rsidRPr="0004267F" w:rsidRDefault="00F85B3C" w:rsidP="00400A42">
      <w:pPr>
        <w:pStyle w:val="ONUME"/>
        <w:numPr>
          <w:ilvl w:val="0"/>
          <w:numId w:val="17"/>
        </w:numPr>
        <w:ind w:left="5530" w:firstLine="691"/>
        <w:rPr>
          <w:i/>
        </w:rPr>
      </w:pPr>
      <w:r w:rsidRPr="0004267F">
        <w:rPr>
          <w:i/>
        </w:rPr>
        <w:t xml:space="preserve">note the contents of this document and its </w:t>
      </w:r>
      <w:r w:rsidRPr="00996DEE">
        <w:rPr>
          <w:i/>
        </w:rPr>
        <w:t>Annex</w:t>
      </w:r>
      <w:r w:rsidRPr="0004267F">
        <w:rPr>
          <w:i/>
        </w:rPr>
        <w:t xml:space="preserve">; </w:t>
      </w:r>
    </w:p>
    <w:p w14:paraId="41FCAF2B" w14:textId="683F402E" w:rsidR="00F85B3C" w:rsidRDefault="00111F86" w:rsidP="00F96FEB">
      <w:pPr>
        <w:pStyle w:val="ONUME"/>
        <w:numPr>
          <w:ilvl w:val="0"/>
          <w:numId w:val="17"/>
        </w:numPr>
        <w:tabs>
          <w:tab w:val="clear" w:pos="1118"/>
        </w:tabs>
        <w:ind w:left="5530" w:firstLine="691"/>
        <w:rPr>
          <w:i/>
        </w:rPr>
      </w:pPr>
      <w:r>
        <w:rPr>
          <w:i/>
        </w:rPr>
        <w:t>c</w:t>
      </w:r>
      <w:r w:rsidRPr="00111F86">
        <w:rPr>
          <w:i/>
        </w:rPr>
        <w:t>onsider and approve the proposal for revision to WIPO Standard ST.</w:t>
      </w:r>
      <w:r>
        <w:rPr>
          <w:i/>
        </w:rPr>
        <w:t>90</w:t>
      </w:r>
      <w:r w:rsidRPr="00111F86">
        <w:rPr>
          <w:i/>
        </w:rPr>
        <w:t xml:space="preserve"> as indicated above in paragraphs </w:t>
      </w:r>
      <w:r w:rsidR="009D2350">
        <w:rPr>
          <w:i/>
        </w:rPr>
        <w:t>6</w:t>
      </w:r>
      <w:r w:rsidRPr="00111F86">
        <w:rPr>
          <w:i/>
        </w:rPr>
        <w:t xml:space="preserve"> to </w:t>
      </w:r>
      <w:r w:rsidR="009D2350">
        <w:rPr>
          <w:i/>
        </w:rPr>
        <w:t>8 above</w:t>
      </w:r>
      <w:r w:rsidRPr="00111F86">
        <w:rPr>
          <w:i/>
        </w:rPr>
        <w:t xml:space="preserve"> and detailed in the Annex to the present document;  and</w:t>
      </w:r>
    </w:p>
    <w:p w14:paraId="228B3184" w14:textId="5D8E13E7" w:rsidR="000D6189" w:rsidRPr="0004267F" w:rsidRDefault="000D6189" w:rsidP="00400A42">
      <w:pPr>
        <w:pStyle w:val="ONUME"/>
        <w:numPr>
          <w:ilvl w:val="0"/>
          <w:numId w:val="17"/>
        </w:numPr>
        <w:tabs>
          <w:tab w:val="clear" w:pos="1118"/>
        </w:tabs>
        <w:ind w:left="5530" w:firstLine="691"/>
        <w:rPr>
          <w:i/>
        </w:rPr>
      </w:pPr>
      <w:r w:rsidRPr="000D6189">
        <w:rPr>
          <w:i/>
        </w:rPr>
        <w:t xml:space="preserve">approve the new version number as version </w:t>
      </w:r>
      <w:r>
        <w:rPr>
          <w:i/>
        </w:rPr>
        <w:t>2</w:t>
      </w:r>
      <w:r w:rsidRPr="000D6189">
        <w:rPr>
          <w:i/>
        </w:rPr>
        <w:t>.0 of WIPO Standard ST.</w:t>
      </w:r>
      <w:r>
        <w:rPr>
          <w:i/>
        </w:rPr>
        <w:t>90</w:t>
      </w:r>
      <w:r w:rsidRPr="000D6189">
        <w:rPr>
          <w:i/>
        </w:rPr>
        <w:t xml:space="preserve">, as indicated in paragraph </w:t>
      </w:r>
      <w:r w:rsidR="001B4E9F">
        <w:rPr>
          <w:i/>
        </w:rPr>
        <w:t>9</w:t>
      </w:r>
      <w:r w:rsidRPr="000D6189">
        <w:rPr>
          <w:i/>
        </w:rPr>
        <w:t xml:space="preserve"> above.  </w:t>
      </w:r>
    </w:p>
    <w:p w14:paraId="15D8D120" w14:textId="77777777" w:rsidR="00F85B3C" w:rsidRPr="00B85069" w:rsidRDefault="00F85B3C" w:rsidP="00761CAB">
      <w:pPr>
        <w:ind w:left="5533"/>
      </w:pPr>
    </w:p>
    <w:p w14:paraId="10DFCDB8" w14:textId="77777777" w:rsidR="00F85B3C" w:rsidRPr="00B85069" w:rsidRDefault="00F85B3C" w:rsidP="00761CAB">
      <w:pPr>
        <w:ind w:left="5533"/>
      </w:pPr>
    </w:p>
    <w:p w14:paraId="346CB4FC" w14:textId="77777777" w:rsidR="00F85B3C" w:rsidRPr="00B85069" w:rsidRDefault="00F85B3C" w:rsidP="00761CAB">
      <w:pPr>
        <w:ind w:left="5533"/>
      </w:pPr>
    </w:p>
    <w:p w14:paraId="552F3D27" w14:textId="0FD6656C" w:rsidR="00E014A5" w:rsidRPr="00401F00" w:rsidRDefault="00F85B3C" w:rsidP="004330CB">
      <w:pPr>
        <w:spacing w:afterLines="220" w:after="528"/>
        <w:ind w:left="5533"/>
        <w:jc w:val="center"/>
      </w:pPr>
      <w:r w:rsidRPr="00B85069">
        <w:t xml:space="preserve">[Annex </w:t>
      </w:r>
      <w:r w:rsidR="004F43C1" w:rsidRPr="004F43C1">
        <w:t>(revised WIPO Standard ST.</w:t>
      </w:r>
      <w:r w:rsidR="004F43C1">
        <w:t>90</w:t>
      </w:r>
      <w:r w:rsidR="004F43C1" w:rsidRPr="004F43C1">
        <w:t xml:space="preserve">) </w:t>
      </w:r>
      <w:r w:rsidRPr="00B85069">
        <w:t>follows]</w:t>
      </w:r>
    </w:p>
    <w:sectPr w:rsidR="00E014A5" w:rsidRPr="00401F00" w:rsidSect="00B07C3A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4D38" w14:textId="77777777" w:rsidR="00E97E29" w:rsidRDefault="00E97E29">
      <w:r>
        <w:separator/>
      </w:r>
    </w:p>
  </w:endnote>
  <w:endnote w:type="continuationSeparator" w:id="0">
    <w:p w14:paraId="6CFB266E" w14:textId="77777777" w:rsidR="00E97E29" w:rsidRDefault="00E97E29" w:rsidP="003B38C1">
      <w:r>
        <w:separator/>
      </w:r>
    </w:p>
    <w:p w14:paraId="79FE413E" w14:textId="77777777" w:rsidR="00E97E29" w:rsidRPr="003B38C1" w:rsidRDefault="00E97E2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FD890F0" w14:textId="77777777" w:rsidR="00E97E29" w:rsidRPr="003B38C1" w:rsidRDefault="00E97E2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AEB51" w14:textId="77777777" w:rsidR="00E97E29" w:rsidRDefault="00E97E29">
      <w:r>
        <w:separator/>
      </w:r>
    </w:p>
  </w:footnote>
  <w:footnote w:type="continuationSeparator" w:id="0">
    <w:p w14:paraId="7A49DD30" w14:textId="77777777" w:rsidR="00E97E29" w:rsidRDefault="00E97E29" w:rsidP="008B60B2">
      <w:r>
        <w:separator/>
      </w:r>
    </w:p>
    <w:p w14:paraId="7EB775D7" w14:textId="77777777" w:rsidR="00E97E29" w:rsidRPr="00ED77FB" w:rsidRDefault="00E97E2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C335295" w14:textId="77777777" w:rsidR="00E97E29" w:rsidRPr="00ED77FB" w:rsidRDefault="00E97E2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535F1708" w:rsidR="00EC4E49" w:rsidRDefault="00B07C3A" w:rsidP="00477D6B">
    <w:pPr>
      <w:jc w:val="right"/>
    </w:pPr>
    <w:bookmarkStart w:id="4" w:name="Code2"/>
    <w:bookmarkEnd w:id="4"/>
    <w:r>
      <w:t>CWS/13/</w:t>
    </w:r>
    <w:r w:rsidR="00492BA4">
      <w:t>19</w:t>
    </w:r>
  </w:p>
  <w:p w14:paraId="1628877F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50ED1"/>
    <w:multiLevelType w:val="multilevel"/>
    <w:tmpl w:val="47F6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9726E"/>
    <w:multiLevelType w:val="hybridMultilevel"/>
    <w:tmpl w:val="E6DAF1A0"/>
    <w:lvl w:ilvl="0" w:tplc="9586A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4" w15:restartNumberingAfterBreak="0">
    <w:nsid w:val="04E204B2"/>
    <w:multiLevelType w:val="multilevel"/>
    <w:tmpl w:val="AE9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3B4922"/>
    <w:multiLevelType w:val="multilevel"/>
    <w:tmpl w:val="877409EC"/>
    <w:styleLink w:val="CurrentList1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B8F1A80"/>
    <w:multiLevelType w:val="multilevel"/>
    <w:tmpl w:val="0A5CBCAC"/>
    <w:lvl w:ilvl="0">
      <w:start w:val="1"/>
      <w:numFmt w:val="lowerLetter"/>
      <w:lvlText w:val="(%1)"/>
      <w:lvlJc w:val="left"/>
      <w:pPr>
        <w:tabs>
          <w:tab w:val="num" w:pos="1118"/>
        </w:tabs>
        <w:ind w:left="551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85"/>
        </w:tabs>
        <w:ind w:left="1118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52"/>
        </w:tabs>
        <w:ind w:left="1685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9"/>
        </w:tabs>
        <w:ind w:left="2252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6"/>
        </w:tabs>
        <w:ind w:left="2819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386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20"/>
        </w:tabs>
        <w:ind w:left="3953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6"/>
        </w:tabs>
        <w:ind w:left="45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3"/>
        </w:tabs>
        <w:ind w:left="5086" w:firstLine="0"/>
      </w:pPr>
      <w:rPr>
        <w:rFonts w:hint="default"/>
      </w:rPr>
    </w:lvl>
  </w:abstractNum>
  <w:abstractNum w:abstractNumId="8" w15:restartNumberingAfterBreak="0">
    <w:nsid w:val="0D603B58"/>
    <w:multiLevelType w:val="hybridMultilevel"/>
    <w:tmpl w:val="D5C0E802"/>
    <w:lvl w:ilvl="0" w:tplc="D41E0678">
      <w:start w:val="1"/>
      <w:numFmt w:val="bullet"/>
      <w:lvlText w:val="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9" w15:restartNumberingAfterBreak="0">
    <w:nsid w:val="0F682BED"/>
    <w:multiLevelType w:val="hybridMultilevel"/>
    <w:tmpl w:val="C6B4815A"/>
    <w:lvl w:ilvl="0" w:tplc="2F4A732A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" w15:restartNumberingAfterBreak="0">
    <w:nsid w:val="15047CBB"/>
    <w:multiLevelType w:val="hybridMultilevel"/>
    <w:tmpl w:val="C9FAF6D2"/>
    <w:lvl w:ilvl="0" w:tplc="90B87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65171B"/>
    <w:multiLevelType w:val="multilevel"/>
    <w:tmpl w:val="9CC24378"/>
    <w:lvl w:ilvl="0">
      <w:start w:val="1"/>
      <w:numFmt w:val="bullet"/>
      <w:lvlText w:val=""/>
      <w:lvlJc w:val="left"/>
      <w:pPr>
        <w:tabs>
          <w:tab w:val="num" w:pos="1277"/>
        </w:tabs>
        <w:ind w:left="12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97"/>
        </w:tabs>
        <w:ind w:left="19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17"/>
        </w:tabs>
        <w:ind w:left="27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57"/>
        </w:tabs>
        <w:ind w:left="41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77"/>
        </w:tabs>
        <w:ind w:left="48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17"/>
        </w:tabs>
        <w:ind w:left="63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37"/>
        </w:tabs>
        <w:ind w:left="7037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34123EA"/>
    <w:multiLevelType w:val="multilevel"/>
    <w:tmpl w:val="034C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D1782"/>
    <w:multiLevelType w:val="hybridMultilevel"/>
    <w:tmpl w:val="179AB262"/>
    <w:lvl w:ilvl="0" w:tplc="D41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90C70"/>
    <w:multiLevelType w:val="multilevel"/>
    <w:tmpl w:val="BDAE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1C2CAA"/>
    <w:multiLevelType w:val="hybridMultilevel"/>
    <w:tmpl w:val="A3D23540"/>
    <w:lvl w:ilvl="0" w:tplc="9586A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B669A"/>
    <w:multiLevelType w:val="hybridMultilevel"/>
    <w:tmpl w:val="E44E21BC"/>
    <w:lvl w:ilvl="0" w:tplc="D41E0678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9" w15:restartNumberingAfterBreak="0">
    <w:nsid w:val="373526CF"/>
    <w:multiLevelType w:val="hybridMultilevel"/>
    <w:tmpl w:val="90826F18"/>
    <w:lvl w:ilvl="0" w:tplc="9586AA3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4F2FAD"/>
    <w:multiLevelType w:val="hybridMultilevel"/>
    <w:tmpl w:val="C42EC3B8"/>
    <w:lvl w:ilvl="0" w:tplc="90B87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042A28"/>
    <w:multiLevelType w:val="hybridMultilevel"/>
    <w:tmpl w:val="F35E226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6" w15:restartNumberingAfterBreak="0">
    <w:nsid w:val="57395E1E"/>
    <w:multiLevelType w:val="multilevel"/>
    <w:tmpl w:val="5890E306"/>
    <w:styleLink w:val="CurrentList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C7530"/>
    <w:multiLevelType w:val="hybridMultilevel"/>
    <w:tmpl w:val="569298C4"/>
    <w:lvl w:ilvl="0" w:tplc="E5E8B34E">
      <w:start w:val="955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555F42"/>
    <w:multiLevelType w:val="multilevel"/>
    <w:tmpl w:val="83C8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A6E66"/>
    <w:multiLevelType w:val="multilevel"/>
    <w:tmpl w:val="056652F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B50F8"/>
    <w:multiLevelType w:val="multilevel"/>
    <w:tmpl w:val="FDF650D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702094"/>
    <w:multiLevelType w:val="hybridMultilevel"/>
    <w:tmpl w:val="2948145A"/>
    <w:lvl w:ilvl="0" w:tplc="90B874A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F844A3"/>
    <w:multiLevelType w:val="multilevel"/>
    <w:tmpl w:val="0478E93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34" w15:restartNumberingAfterBreak="0">
    <w:nsid w:val="6F6C4192"/>
    <w:multiLevelType w:val="hybridMultilevel"/>
    <w:tmpl w:val="83B0A0CE"/>
    <w:lvl w:ilvl="0" w:tplc="9586A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C70F0"/>
    <w:multiLevelType w:val="multilevel"/>
    <w:tmpl w:val="92E2540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2B76E1"/>
    <w:multiLevelType w:val="hybridMultilevel"/>
    <w:tmpl w:val="C96A7CCE"/>
    <w:lvl w:ilvl="0" w:tplc="D41E06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242770">
    <w:abstractNumId w:val="11"/>
  </w:num>
  <w:num w:numId="2" w16cid:durableId="1707562677">
    <w:abstractNumId w:val="22"/>
  </w:num>
  <w:num w:numId="3" w16cid:durableId="488402972">
    <w:abstractNumId w:val="0"/>
  </w:num>
  <w:num w:numId="4" w16cid:durableId="1646352287">
    <w:abstractNumId w:val="24"/>
  </w:num>
  <w:num w:numId="5" w16cid:durableId="656806783">
    <w:abstractNumId w:val="6"/>
  </w:num>
  <w:num w:numId="6" w16cid:durableId="222833342">
    <w:abstractNumId w:val="13"/>
  </w:num>
  <w:num w:numId="7" w16cid:durableId="320819985">
    <w:abstractNumId w:val="20"/>
  </w:num>
  <w:num w:numId="8" w16cid:durableId="1012142412">
    <w:abstractNumId w:val="25"/>
  </w:num>
  <w:num w:numId="9" w16cid:durableId="1069696050">
    <w:abstractNumId w:val="33"/>
  </w:num>
  <w:num w:numId="10" w16cid:durableId="672034078">
    <w:abstractNumId w:val="3"/>
  </w:num>
  <w:num w:numId="11" w16cid:durableId="204758321">
    <w:abstractNumId w:val="4"/>
  </w:num>
  <w:num w:numId="12" w16cid:durableId="1881504401">
    <w:abstractNumId w:val="34"/>
  </w:num>
  <w:num w:numId="13" w16cid:durableId="850220387">
    <w:abstractNumId w:val="2"/>
  </w:num>
  <w:num w:numId="14" w16cid:durableId="1863741013">
    <w:abstractNumId w:val="5"/>
  </w:num>
  <w:num w:numId="15" w16cid:durableId="430856805">
    <w:abstractNumId w:val="17"/>
  </w:num>
  <w:num w:numId="16" w16cid:durableId="1696619060">
    <w:abstractNumId w:val="26"/>
  </w:num>
  <w:num w:numId="17" w16cid:durableId="1199006242">
    <w:abstractNumId w:val="7"/>
  </w:num>
  <w:num w:numId="18" w16cid:durableId="1525244994">
    <w:abstractNumId w:val="27"/>
  </w:num>
  <w:num w:numId="19" w16cid:durableId="1887714065">
    <w:abstractNumId w:val="19"/>
  </w:num>
  <w:num w:numId="20" w16cid:durableId="2027630654">
    <w:abstractNumId w:val="1"/>
  </w:num>
  <w:num w:numId="21" w16cid:durableId="1288929023">
    <w:abstractNumId w:val="23"/>
  </w:num>
  <w:num w:numId="22" w16cid:durableId="1484277545">
    <w:abstractNumId w:val="29"/>
  </w:num>
  <w:num w:numId="23" w16cid:durableId="1355497217">
    <w:abstractNumId w:val="16"/>
  </w:num>
  <w:num w:numId="24" w16cid:durableId="776294219">
    <w:abstractNumId w:val="28"/>
  </w:num>
  <w:num w:numId="25" w16cid:durableId="1749578029">
    <w:abstractNumId w:val="14"/>
  </w:num>
  <w:num w:numId="26" w16cid:durableId="738360745">
    <w:abstractNumId w:val="10"/>
  </w:num>
  <w:num w:numId="27" w16cid:durableId="1253120733">
    <w:abstractNumId w:val="21"/>
  </w:num>
  <w:num w:numId="28" w16cid:durableId="918249869">
    <w:abstractNumId w:val="18"/>
  </w:num>
  <w:num w:numId="29" w16cid:durableId="243103843">
    <w:abstractNumId w:val="12"/>
  </w:num>
  <w:num w:numId="30" w16cid:durableId="2110078274">
    <w:abstractNumId w:val="35"/>
  </w:num>
  <w:num w:numId="31" w16cid:durableId="1277253764">
    <w:abstractNumId w:val="36"/>
  </w:num>
  <w:num w:numId="32" w16cid:durableId="331882928">
    <w:abstractNumId w:val="15"/>
  </w:num>
  <w:num w:numId="33" w16cid:durableId="1104033437">
    <w:abstractNumId w:val="31"/>
  </w:num>
  <w:num w:numId="34" w16cid:durableId="315719574">
    <w:abstractNumId w:val="30"/>
  </w:num>
  <w:num w:numId="35" w16cid:durableId="147477926">
    <w:abstractNumId w:val="8"/>
  </w:num>
  <w:num w:numId="36" w16cid:durableId="2072921986">
    <w:abstractNumId w:val="9"/>
  </w:num>
  <w:num w:numId="37" w16cid:durableId="15274790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3CB2"/>
    <w:rsid w:val="000114D4"/>
    <w:rsid w:val="00014D2D"/>
    <w:rsid w:val="0001647B"/>
    <w:rsid w:val="000173CD"/>
    <w:rsid w:val="0002231B"/>
    <w:rsid w:val="000247EC"/>
    <w:rsid w:val="000257A5"/>
    <w:rsid w:val="00030B2E"/>
    <w:rsid w:val="000403FB"/>
    <w:rsid w:val="00041CAE"/>
    <w:rsid w:val="00043BC5"/>
    <w:rsid w:val="00043CAA"/>
    <w:rsid w:val="000440C5"/>
    <w:rsid w:val="000474DC"/>
    <w:rsid w:val="00047873"/>
    <w:rsid w:val="00056852"/>
    <w:rsid w:val="00061533"/>
    <w:rsid w:val="00061BA8"/>
    <w:rsid w:val="00062508"/>
    <w:rsid w:val="00062698"/>
    <w:rsid w:val="00062AF8"/>
    <w:rsid w:val="00066825"/>
    <w:rsid w:val="000713CB"/>
    <w:rsid w:val="00072A3C"/>
    <w:rsid w:val="00073E19"/>
    <w:rsid w:val="000743D0"/>
    <w:rsid w:val="00075432"/>
    <w:rsid w:val="00080A8D"/>
    <w:rsid w:val="000817DB"/>
    <w:rsid w:val="00083304"/>
    <w:rsid w:val="00085CEB"/>
    <w:rsid w:val="000863C8"/>
    <w:rsid w:val="0008664B"/>
    <w:rsid w:val="000933FF"/>
    <w:rsid w:val="000939CB"/>
    <w:rsid w:val="00093C3B"/>
    <w:rsid w:val="00094A23"/>
    <w:rsid w:val="000968ED"/>
    <w:rsid w:val="00096D39"/>
    <w:rsid w:val="0009765C"/>
    <w:rsid w:val="000A1A81"/>
    <w:rsid w:val="000A20EE"/>
    <w:rsid w:val="000A3BAA"/>
    <w:rsid w:val="000A3EA2"/>
    <w:rsid w:val="000A4798"/>
    <w:rsid w:val="000A4E89"/>
    <w:rsid w:val="000B411C"/>
    <w:rsid w:val="000B5709"/>
    <w:rsid w:val="000B75D8"/>
    <w:rsid w:val="000C4312"/>
    <w:rsid w:val="000C6D92"/>
    <w:rsid w:val="000C797F"/>
    <w:rsid w:val="000D1393"/>
    <w:rsid w:val="000D257F"/>
    <w:rsid w:val="000D39F4"/>
    <w:rsid w:val="000D6189"/>
    <w:rsid w:val="000E2373"/>
    <w:rsid w:val="000E278C"/>
    <w:rsid w:val="000E6C67"/>
    <w:rsid w:val="000F1071"/>
    <w:rsid w:val="000F2C33"/>
    <w:rsid w:val="000F5E56"/>
    <w:rsid w:val="000F6D38"/>
    <w:rsid w:val="001007C5"/>
    <w:rsid w:val="00101523"/>
    <w:rsid w:val="001024FE"/>
    <w:rsid w:val="001108E7"/>
    <w:rsid w:val="00111A39"/>
    <w:rsid w:val="00111F86"/>
    <w:rsid w:val="00112518"/>
    <w:rsid w:val="001145F8"/>
    <w:rsid w:val="00114DB2"/>
    <w:rsid w:val="00122E2E"/>
    <w:rsid w:val="00123B6F"/>
    <w:rsid w:val="00123E87"/>
    <w:rsid w:val="00127818"/>
    <w:rsid w:val="00130192"/>
    <w:rsid w:val="0013030B"/>
    <w:rsid w:val="0013379F"/>
    <w:rsid w:val="00135086"/>
    <w:rsid w:val="00135694"/>
    <w:rsid w:val="001362EE"/>
    <w:rsid w:val="00142868"/>
    <w:rsid w:val="00144820"/>
    <w:rsid w:val="001503F2"/>
    <w:rsid w:val="00155584"/>
    <w:rsid w:val="00162E3A"/>
    <w:rsid w:val="00164844"/>
    <w:rsid w:val="00165EBC"/>
    <w:rsid w:val="001712AD"/>
    <w:rsid w:val="0017258C"/>
    <w:rsid w:val="00174361"/>
    <w:rsid w:val="001766FC"/>
    <w:rsid w:val="00180BD2"/>
    <w:rsid w:val="00182129"/>
    <w:rsid w:val="001832A6"/>
    <w:rsid w:val="001842E7"/>
    <w:rsid w:val="0019087E"/>
    <w:rsid w:val="00194F58"/>
    <w:rsid w:val="001A05F3"/>
    <w:rsid w:val="001A5C29"/>
    <w:rsid w:val="001B0686"/>
    <w:rsid w:val="001B34D6"/>
    <w:rsid w:val="001B40A3"/>
    <w:rsid w:val="001B4A0A"/>
    <w:rsid w:val="001B4E9F"/>
    <w:rsid w:val="001B6356"/>
    <w:rsid w:val="001C5BA0"/>
    <w:rsid w:val="001C63BF"/>
    <w:rsid w:val="001C6808"/>
    <w:rsid w:val="001C7395"/>
    <w:rsid w:val="001C7F0D"/>
    <w:rsid w:val="001D03FC"/>
    <w:rsid w:val="001D0554"/>
    <w:rsid w:val="001D06F7"/>
    <w:rsid w:val="001D0785"/>
    <w:rsid w:val="001D17A1"/>
    <w:rsid w:val="001D362F"/>
    <w:rsid w:val="001D36B0"/>
    <w:rsid w:val="001E6B14"/>
    <w:rsid w:val="001E7A34"/>
    <w:rsid w:val="001F1C23"/>
    <w:rsid w:val="001F2A7B"/>
    <w:rsid w:val="001F571B"/>
    <w:rsid w:val="001F5E7C"/>
    <w:rsid w:val="002035C5"/>
    <w:rsid w:val="00204421"/>
    <w:rsid w:val="00205F0A"/>
    <w:rsid w:val="00207B32"/>
    <w:rsid w:val="002121FA"/>
    <w:rsid w:val="00212504"/>
    <w:rsid w:val="00223FDC"/>
    <w:rsid w:val="00224FD3"/>
    <w:rsid w:val="00225393"/>
    <w:rsid w:val="00225DDD"/>
    <w:rsid w:val="00226759"/>
    <w:rsid w:val="00230B33"/>
    <w:rsid w:val="00231A8E"/>
    <w:rsid w:val="0023310D"/>
    <w:rsid w:val="00233481"/>
    <w:rsid w:val="00241D22"/>
    <w:rsid w:val="00242D71"/>
    <w:rsid w:val="00252C29"/>
    <w:rsid w:val="00254A17"/>
    <w:rsid w:val="00255CAE"/>
    <w:rsid w:val="00256089"/>
    <w:rsid w:val="00260D74"/>
    <w:rsid w:val="00262CAB"/>
    <w:rsid w:val="00262F73"/>
    <w:rsid w:val="002634C4"/>
    <w:rsid w:val="00274C58"/>
    <w:rsid w:val="00276BC6"/>
    <w:rsid w:val="00276F7C"/>
    <w:rsid w:val="00285D3B"/>
    <w:rsid w:val="002879A0"/>
    <w:rsid w:val="0029075A"/>
    <w:rsid w:val="002928D3"/>
    <w:rsid w:val="002A692A"/>
    <w:rsid w:val="002B0843"/>
    <w:rsid w:val="002B4D1B"/>
    <w:rsid w:val="002B60F8"/>
    <w:rsid w:val="002C37F3"/>
    <w:rsid w:val="002C623E"/>
    <w:rsid w:val="002C7AC5"/>
    <w:rsid w:val="002D09E6"/>
    <w:rsid w:val="002D10D6"/>
    <w:rsid w:val="002D1700"/>
    <w:rsid w:val="002D22A1"/>
    <w:rsid w:val="002D25CA"/>
    <w:rsid w:val="002D5029"/>
    <w:rsid w:val="002D7BDF"/>
    <w:rsid w:val="002E0F0A"/>
    <w:rsid w:val="002E1A6E"/>
    <w:rsid w:val="002E2F23"/>
    <w:rsid w:val="002E3282"/>
    <w:rsid w:val="002E523E"/>
    <w:rsid w:val="002E75A6"/>
    <w:rsid w:val="002E7775"/>
    <w:rsid w:val="002F122E"/>
    <w:rsid w:val="002F1FE6"/>
    <w:rsid w:val="002F4E68"/>
    <w:rsid w:val="002F5682"/>
    <w:rsid w:val="002F587E"/>
    <w:rsid w:val="002F6242"/>
    <w:rsid w:val="002F69B0"/>
    <w:rsid w:val="002F7503"/>
    <w:rsid w:val="00303F64"/>
    <w:rsid w:val="00304C42"/>
    <w:rsid w:val="00304FFE"/>
    <w:rsid w:val="00305A8A"/>
    <w:rsid w:val="00306631"/>
    <w:rsid w:val="0031195A"/>
    <w:rsid w:val="00312F7F"/>
    <w:rsid w:val="00313B79"/>
    <w:rsid w:val="00314B14"/>
    <w:rsid w:val="003150B6"/>
    <w:rsid w:val="003176FC"/>
    <w:rsid w:val="0032138C"/>
    <w:rsid w:val="003228B7"/>
    <w:rsid w:val="003269C4"/>
    <w:rsid w:val="003278A0"/>
    <w:rsid w:val="00330EC9"/>
    <w:rsid w:val="00331D16"/>
    <w:rsid w:val="003360AC"/>
    <w:rsid w:val="003416B7"/>
    <w:rsid w:val="00344854"/>
    <w:rsid w:val="00347D66"/>
    <w:rsid w:val="003508A3"/>
    <w:rsid w:val="0035285C"/>
    <w:rsid w:val="0035627E"/>
    <w:rsid w:val="00356598"/>
    <w:rsid w:val="003566F4"/>
    <w:rsid w:val="00356DDE"/>
    <w:rsid w:val="0036152A"/>
    <w:rsid w:val="003619D1"/>
    <w:rsid w:val="00361BCA"/>
    <w:rsid w:val="0036202A"/>
    <w:rsid w:val="003624A4"/>
    <w:rsid w:val="00363FCA"/>
    <w:rsid w:val="00364B12"/>
    <w:rsid w:val="003666D9"/>
    <w:rsid w:val="003673CF"/>
    <w:rsid w:val="003728B3"/>
    <w:rsid w:val="00372CF2"/>
    <w:rsid w:val="00372DEB"/>
    <w:rsid w:val="00375F5D"/>
    <w:rsid w:val="00377B8D"/>
    <w:rsid w:val="00381806"/>
    <w:rsid w:val="003845C1"/>
    <w:rsid w:val="00387959"/>
    <w:rsid w:val="00390249"/>
    <w:rsid w:val="003902E6"/>
    <w:rsid w:val="00393A03"/>
    <w:rsid w:val="003945F0"/>
    <w:rsid w:val="00397B3E"/>
    <w:rsid w:val="003A2C95"/>
    <w:rsid w:val="003A325F"/>
    <w:rsid w:val="003A3588"/>
    <w:rsid w:val="003A6F89"/>
    <w:rsid w:val="003A77E0"/>
    <w:rsid w:val="003B0F02"/>
    <w:rsid w:val="003B11FE"/>
    <w:rsid w:val="003B1807"/>
    <w:rsid w:val="003B38C1"/>
    <w:rsid w:val="003B3B69"/>
    <w:rsid w:val="003B5624"/>
    <w:rsid w:val="003C1CFC"/>
    <w:rsid w:val="003D352A"/>
    <w:rsid w:val="003E03F2"/>
    <w:rsid w:val="003E0924"/>
    <w:rsid w:val="003E247F"/>
    <w:rsid w:val="003E3BB1"/>
    <w:rsid w:val="003E3CB5"/>
    <w:rsid w:val="003E4267"/>
    <w:rsid w:val="003E7208"/>
    <w:rsid w:val="003F207D"/>
    <w:rsid w:val="003F735D"/>
    <w:rsid w:val="003F7CF8"/>
    <w:rsid w:val="0040054A"/>
    <w:rsid w:val="00400A42"/>
    <w:rsid w:val="004019F3"/>
    <w:rsid w:val="00401F00"/>
    <w:rsid w:val="00402DC7"/>
    <w:rsid w:val="004035CE"/>
    <w:rsid w:val="00404F51"/>
    <w:rsid w:val="00406A3A"/>
    <w:rsid w:val="0041377A"/>
    <w:rsid w:val="00413976"/>
    <w:rsid w:val="004150A1"/>
    <w:rsid w:val="00423E3E"/>
    <w:rsid w:val="00425782"/>
    <w:rsid w:val="00426790"/>
    <w:rsid w:val="00427AF4"/>
    <w:rsid w:val="00431372"/>
    <w:rsid w:val="004314E2"/>
    <w:rsid w:val="004330CB"/>
    <w:rsid w:val="004400E2"/>
    <w:rsid w:val="004402B2"/>
    <w:rsid w:val="00440483"/>
    <w:rsid w:val="00442E3A"/>
    <w:rsid w:val="004433F9"/>
    <w:rsid w:val="00450FE4"/>
    <w:rsid w:val="00451519"/>
    <w:rsid w:val="00451A29"/>
    <w:rsid w:val="004523FF"/>
    <w:rsid w:val="004537E2"/>
    <w:rsid w:val="00453FAB"/>
    <w:rsid w:val="0045436F"/>
    <w:rsid w:val="00454E33"/>
    <w:rsid w:val="00461632"/>
    <w:rsid w:val="00461729"/>
    <w:rsid w:val="004626F5"/>
    <w:rsid w:val="00463D7B"/>
    <w:rsid w:val="004647DA"/>
    <w:rsid w:val="00465B2D"/>
    <w:rsid w:val="0046606F"/>
    <w:rsid w:val="00466719"/>
    <w:rsid w:val="0047205D"/>
    <w:rsid w:val="00474062"/>
    <w:rsid w:val="00475527"/>
    <w:rsid w:val="0047561B"/>
    <w:rsid w:val="00476263"/>
    <w:rsid w:val="00477D6B"/>
    <w:rsid w:val="00480854"/>
    <w:rsid w:val="0048387D"/>
    <w:rsid w:val="00484C24"/>
    <w:rsid w:val="00490824"/>
    <w:rsid w:val="00491057"/>
    <w:rsid w:val="0049263F"/>
    <w:rsid w:val="00492BA4"/>
    <w:rsid w:val="004A04A3"/>
    <w:rsid w:val="004A1796"/>
    <w:rsid w:val="004A28AD"/>
    <w:rsid w:val="004B1DD1"/>
    <w:rsid w:val="004B212B"/>
    <w:rsid w:val="004B4192"/>
    <w:rsid w:val="004B5553"/>
    <w:rsid w:val="004B57D4"/>
    <w:rsid w:val="004B5DD0"/>
    <w:rsid w:val="004C7BE9"/>
    <w:rsid w:val="004D39C4"/>
    <w:rsid w:val="004D6A92"/>
    <w:rsid w:val="004E06E9"/>
    <w:rsid w:val="004E1734"/>
    <w:rsid w:val="004E1CA3"/>
    <w:rsid w:val="004E3620"/>
    <w:rsid w:val="004E6111"/>
    <w:rsid w:val="004E72DE"/>
    <w:rsid w:val="004F2093"/>
    <w:rsid w:val="004F23B3"/>
    <w:rsid w:val="004F2B89"/>
    <w:rsid w:val="004F2EE6"/>
    <w:rsid w:val="004F3863"/>
    <w:rsid w:val="004F43C1"/>
    <w:rsid w:val="004F5030"/>
    <w:rsid w:val="005003CB"/>
    <w:rsid w:val="0050119F"/>
    <w:rsid w:val="00503E99"/>
    <w:rsid w:val="00507777"/>
    <w:rsid w:val="0051584E"/>
    <w:rsid w:val="00515E38"/>
    <w:rsid w:val="00515F17"/>
    <w:rsid w:val="00517B28"/>
    <w:rsid w:val="00517FE3"/>
    <w:rsid w:val="00521018"/>
    <w:rsid w:val="0052124A"/>
    <w:rsid w:val="00521F0F"/>
    <w:rsid w:val="0052347C"/>
    <w:rsid w:val="00525511"/>
    <w:rsid w:val="0053057A"/>
    <w:rsid w:val="00532119"/>
    <w:rsid w:val="0054185F"/>
    <w:rsid w:val="005458C7"/>
    <w:rsid w:val="00546A52"/>
    <w:rsid w:val="0055277D"/>
    <w:rsid w:val="005555D0"/>
    <w:rsid w:val="005601A1"/>
    <w:rsid w:val="00560A29"/>
    <w:rsid w:val="00560B6D"/>
    <w:rsid w:val="005634D7"/>
    <w:rsid w:val="00563A56"/>
    <w:rsid w:val="0057579F"/>
    <w:rsid w:val="00575A4D"/>
    <w:rsid w:val="00576C90"/>
    <w:rsid w:val="00577C2B"/>
    <w:rsid w:val="0058019A"/>
    <w:rsid w:val="00582BCD"/>
    <w:rsid w:val="00583E48"/>
    <w:rsid w:val="00584261"/>
    <w:rsid w:val="00584338"/>
    <w:rsid w:val="0058605D"/>
    <w:rsid w:val="005862C1"/>
    <w:rsid w:val="00587C85"/>
    <w:rsid w:val="0059377B"/>
    <w:rsid w:val="00594D27"/>
    <w:rsid w:val="00595B8F"/>
    <w:rsid w:val="005A0386"/>
    <w:rsid w:val="005A2454"/>
    <w:rsid w:val="005A31BA"/>
    <w:rsid w:val="005A3A34"/>
    <w:rsid w:val="005B35F3"/>
    <w:rsid w:val="005B3D72"/>
    <w:rsid w:val="005B4F1E"/>
    <w:rsid w:val="005B5247"/>
    <w:rsid w:val="005B52FC"/>
    <w:rsid w:val="005B740D"/>
    <w:rsid w:val="005C0CAB"/>
    <w:rsid w:val="005C281E"/>
    <w:rsid w:val="005C28BE"/>
    <w:rsid w:val="005C666A"/>
    <w:rsid w:val="005C76DE"/>
    <w:rsid w:val="005D13F6"/>
    <w:rsid w:val="005D591C"/>
    <w:rsid w:val="005E02ED"/>
    <w:rsid w:val="005E5BD1"/>
    <w:rsid w:val="005E762E"/>
    <w:rsid w:val="005F3412"/>
    <w:rsid w:val="005F4892"/>
    <w:rsid w:val="005F4913"/>
    <w:rsid w:val="005F7EF0"/>
    <w:rsid w:val="006010BC"/>
    <w:rsid w:val="00601760"/>
    <w:rsid w:val="00605827"/>
    <w:rsid w:val="006126CC"/>
    <w:rsid w:val="00613447"/>
    <w:rsid w:val="00613EAD"/>
    <w:rsid w:val="00623DB0"/>
    <w:rsid w:val="00626F0D"/>
    <w:rsid w:val="0063150E"/>
    <w:rsid w:val="00631D05"/>
    <w:rsid w:val="00631F70"/>
    <w:rsid w:val="00637328"/>
    <w:rsid w:val="0064165E"/>
    <w:rsid w:val="00642081"/>
    <w:rsid w:val="00642163"/>
    <w:rsid w:val="00643340"/>
    <w:rsid w:val="00646050"/>
    <w:rsid w:val="00654C1D"/>
    <w:rsid w:val="00662A51"/>
    <w:rsid w:val="00664646"/>
    <w:rsid w:val="00670207"/>
    <w:rsid w:val="006710B2"/>
    <w:rsid w:val="006713CA"/>
    <w:rsid w:val="00674099"/>
    <w:rsid w:val="00675C58"/>
    <w:rsid w:val="00676C5C"/>
    <w:rsid w:val="00686287"/>
    <w:rsid w:val="00695558"/>
    <w:rsid w:val="00696175"/>
    <w:rsid w:val="0069650F"/>
    <w:rsid w:val="00697651"/>
    <w:rsid w:val="006A031B"/>
    <w:rsid w:val="006A0690"/>
    <w:rsid w:val="006B4D5A"/>
    <w:rsid w:val="006B5629"/>
    <w:rsid w:val="006C09A9"/>
    <w:rsid w:val="006C1B74"/>
    <w:rsid w:val="006C2625"/>
    <w:rsid w:val="006C2F06"/>
    <w:rsid w:val="006C3507"/>
    <w:rsid w:val="006C3CF9"/>
    <w:rsid w:val="006C441F"/>
    <w:rsid w:val="006C748F"/>
    <w:rsid w:val="006D0AE3"/>
    <w:rsid w:val="006D0F92"/>
    <w:rsid w:val="006D1048"/>
    <w:rsid w:val="006D18A1"/>
    <w:rsid w:val="006D19C0"/>
    <w:rsid w:val="006D1FC0"/>
    <w:rsid w:val="006D2665"/>
    <w:rsid w:val="006D5E0F"/>
    <w:rsid w:val="006D74A6"/>
    <w:rsid w:val="006D7DAF"/>
    <w:rsid w:val="006E159B"/>
    <w:rsid w:val="006E5735"/>
    <w:rsid w:val="006E67E5"/>
    <w:rsid w:val="006E6CB3"/>
    <w:rsid w:val="006F01B8"/>
    <w:rsid w:val="006F0ACA"/>
    <w:rsid w:val="006F1884"/>
    <w:rsid w:val="006F5D00"/>
    <w:rsid w:val="006F6E0E"/>
    <w:rsid w:val="0070116B"/>
    <w:rsid w:val="00704334"/>
    <w:rsid w:val="007057A2"/>
    <w:rsid w:val="007058FB"/>
    <w:rsid w:val="00705A28"/>
    <w:rsid w:val="00710DEB"/>
    <w:rsid w:val="007120D6"/>
    <w:rsid w:val="00717BFD"/>
    <w:rsid w:val="00722FB3"/>
    <w:rsid w:val="00724736"/>
    <w:rsid w:val="007264A6"/>
    <w:rsid w:val="007320A4"/>
    <w:rsid w:val="007429F5"/>
    <w:rsid w:val="007430E1"/>
    <w:rsid w:val="00746939"/>
    <w:rsid w:val="00752034"/>
    <w:rsid w:val="00753EBE"/>
    <w:rsid w:val="0075698A"/>
    <w:rsid w:val="00756D78"/>
    <w:rsid w:val="0075770B"/>
    <w:rsid w:val="00761CAB"/>
    <w:rsid w:val="00765649"/>
    <w:rsid w:val="00765917"/>
    <w:rsid w:val="007717A8"/>
    <w:rsid w:val="0077659E"/>
    <w:rsid w:val="00781A86"/>
    <w:rsid w:val="00783A93"/>
    <w:rsid w:val="00790B15"/>
    <w:rsid w:val="00792731"/>
    <w:rsid w:val="00795D73"/>
    <w:rsid w:val="0079635C"/>
    <w:rsid w:val="00797646"/>
    <w:rsid w:val="007A6961"/>
    <w:rsid w:val="007B3358"/>
    <w:rsid w:val="007B37D8"/>
    <w:rsid w:val="007B6A58"/>
    <w:rsid w:val="007B715B"/>
    <w:rsid w:val="007B7397"/>
    <w:rsid w:val="007B7552"/>
    <w:rsid w:val="007B79F4"/>
    <w:rsid w:val="007C0699"/>
    <w:rsid w:val="007C09DD"/>
    <w:rsid w:val="007C74DE"/>
    <w:rsid w:val="007D1613"/>
    <w:rsid w:val="007E3C71"/>
    <w:rsid w:val="007E4D03"/>
    <w:rsid w:val="007E7848"/>
    <w:rsid w:val="007F2F9E"/>
    <w:rsid w:val="007F32BE"/>
    <w:rsid w:val="007F3669"/>
    <w:rsid w:val="00802405"/>
    <w:rsid w:val="00804D60"/>
    <w:rsid w:val="00806F56"/>
    <w:rsid w:val="0081269D"/>
    <w:rsid w:val="00816525"/>
    <w:rsid w:val="008224CB"/>
    <w:rsid w:val="00823172"/>
    <w:rsid w:val="00823792"/>
    <w:rsid w:val="00823C0B"/>
    <w:rsid w:val="00826852"/>
    <w:rsid w:val="0083046D"/>
    <w:rsid w:val="00830BE6"/>
    <w:rsid w:val="008320A4"/>
    <w:rsid w:val="00832291"/>
    <w:rsid w:val="008340A2"/>
    <w:rsid w:val="00834176"/>
    <w:rsid w:val="00840A5C"/>
    <w:rsid w:val="008429C0"/>
    <w:rsid w:val="008505C9"/>
    <w:rsid w:val="008522A1"/>
    <w:rsid w:val="0085265F"/>
    <w:rsid w:val="008536E0"/>
    <w:rsid w:val="00853BA2"/>
    <w:rsid w:val="00857ACC"/>
    <w:rsid w:val="00857CFD"/>
    <w:rsid w:val="00861210"/>
    <w:rsid w:val="00861D7A"/>
    <w:rsid w:val="00865657"/>
    <w:rsid w:val="00867B46"/>
    <w:rsid w:val="00873EE5"/>
    <w:rsid w:val="008773A9"/>
    <w:rsid w:val="008775E2"/>
    <w:rsid w:val="00877959"/>
    <w:rsid w:val="00883D93"/>
    <w:rsid w:val="0088601B"/>
    <w:rsid w:val="00890D07"/>
    <w:rsid w:val="0089240E"/>
    <w:rsid w:val="00892B33"/>
    <w:rsid w:val="00893877"/>
    <w:rsid w:val="00894916"/>
    <w:rsid w:val="00894F52"/>
    <w:rsid w:val="008958F5"/>
    <w:rsid w:val="00896746"/>
    <w:rsid w:val="008A5DFB"/>
    <w:rsid w:val="008A6456"/>
    <w:rsid w:val="008A666E"/>
    <w:rsid w:val="008A7B31"/>
    <w:rsid w:val="008B1FB2"/>
    <w:rsid w:val="008B2CC1"/>
    <w:rsid w:val="008B4B5E"/>
    <w:rsid w:val="008B60B2"/>
    <w:rsid w:val="008B6770"/>
    <w:rsid w:val="008C27E9"/>
    <w:rsid w:val="008C4C0F"/>
    <w:rsid w:val="008C4E80"/>
    <w:rsid w:val="008D51E2"/>
    <w:rsid w:val="008E00F2"/>
    <w:rsid w:val="008E1B9F"/>
    <w:rsid w:val="008E2EE3"/>
    <w:rsid w:val="008E79CA"/>
    <w:rsid w:val="008F1407"/>
    <w:rsid w:val="008F1A68"/>
    <w:rsid w:val="008F1E6E"/>
    <w:rsid w:val="008F2309"/>
    <w:rsid w:val="008F35C1"/>
    <w:rsid w:val="008F4068"/>
    <w:rsid w:val="008F4427"/>
    <w:rsid w:val="008F529C"/>
    <w:rsid w:val="008F7285"/>
    <w:rsid w:val="009025FB"/>
    <w:rsid w:val="0090731E"/>
    <w:rsid w:val="00910A5D"/>
    <w:rsid w:val="00910C85"/>
    <w:rsid w:val="00911A1B"/>
    <w:rsid w:val="009147E9"/>
    <w:rsid w:val="00916EE2"/>
    <w:rsid w:val="00917822"/>
    <w:rsid w:val="00923994"/>
    <w:rsid w:val="00924DC0"/>
    <w:rsid w:val="00924EEA"/>
    <w:rsid w:val="00927A80"/>
    <w:rsid w:val="00930F1E"/>
    <w:rsid w:val="00932802"/>
    <w:rsid w:val="00932E33"/>
    <w:rsid w:val="0093641A"/>
    <w:rsid w:val="00941A59"/>
    <w:rsid w:val="00946F4E"/>
    <w:rsid w:val="009470D8"/>
    <w:rsid w:val="00950171"/>
    <w:rsid w:val="00955616"/>
    <w:rsid w:val="00955A9A"/>
    <w:rsid w:val="0096210E"/>
    <w:rsid w:val="00963798"/>
    <w:rsid w:val="009640C3"/>
    <w:rsid w:val="00966348"/>
    <w:rsid w:val="00966A22"/>
    <w:rsid w:val="00966FE3"/>
    <w:rsid w:val="0096722F"/>
    <w:rsid w:val="009676FC"/>
    <w:rsid w:val="00967BE2"/>
    <w:rsid w:val="009716A4"/>
    <w:rsid w:val="009750CF"/>
    <w:rsid w:val="0097665E"/>
    <w:rsid w:val="00980843"/>
    <w:rsid w:val="00981B9A"/>
    <w:rsid w:val="00982DDF"/>
    <w:rsid w:val="009835DC"/>
    <w:rsid w:val="009836E2"/>
    <w:rsid w:val="0099390F"/>
    <w:rsid w:val="00996B02"/>
    <w:rsid w:val="00996DEE"/>
    <w:rsid w:val="009B174A"/>
    <w:rsid w:val="009B6E3F"/>
    <w:rsid w:val="009C0049"/>
    <w:rsid w:val="009C0B83"/>
    <w:rsid w:val="009C1D90"/>
    <w:rsid w:val="009C2348"/>
    <w:rsid w:val="009C3EF2"/>
    <w:rsid w:val="009D2350"/>
    <w:rsid w:val="009D25DA"/>
    <w:rsid w:val="009D4CFF"/>
    <w:rsid w:val="009D78F1"/>
    <w:rsid w:val="009E1430"/>
    <w:rsid w:val="009E24DE"/>
    <w:rsid w:val="009E2791"/>
    <w:rsid w:val="009E30D2"/>
    <w:rsid w:val="009E3F6F"/>
    <w:rsid w:val="009E44D5"/>
    <w:rsid w:val="009F01E1"/>
    <w:rsid w:val="009F217E"/>
    <w:rsid w:val="009F3BF9"/>
    <w:rsid w:val="009F3F66"/>
    <w:rsid w:val="009F499F"/>
    <w:rsid w:val="009F54D9"/>
    <w:rsid w:val="009F587E"/>
    <w:rsid w:val="009F6208"/>
    <w:rsid w:val="009F676A"/>
    <w:rsid w:val="009F7995"/>
    <w:rsid w:val="00A00AF5"/>
    <w:rsid w:val="00A07130"/>
    <w:rsid w:val="00A11800"/>
    <w:rsid w:val="00A12398"/>
    <w:rsid w:val="00A13410"/>
    <w:rsid w:val="00A20486"/>
    <w:rsid w:val="00A20D1D"/>
    <w:rsid w:val="00A26160"/>
    <w:rsid w:val="00A34F99"/>
    <w:rsid w:val="00A42DAF"/>
    <w:rsid w:val="00A44C87"/>
    <w:rsid w:val="00A45BD8"/>
    <w:rsid w:val="00A46D40"/>
    <w:rsid w:val="00A530C8"/>
    <w:rsid w:val="00A53839"/>
    <w:rsid w:val="00A54CB6"/>
    <w:rsid w:val="00A61862"/>
    <w:rsid w:val="00A72E83"/>
    <w:rsid w:val="00A752AB"/>
    <w:rsid w:val="00A77558"/>
    <w:rsid w:val="00A778BF"/>
    <w:rsid w:val="00A821B4"/>
    <w:rsid w:val="00A82BC8"/>
    <w:rsid w:val="00A82E67"/>
    <w:rsid w:val="00A83869"/>
    <w:rsid w:val="00A85AEB"/>
    <w:rsid w:val="00A85B8E"/>
    <w:rsid w:val="00A86A11"/>
    <w:rsid w:val="00A86AE7"/>
    <w:rsid w:val="00A90559"/>
    <w:rsid w:val="00A90E07"/>
    <w:rsid w:val="00A92514"/>
    <w:rsid w:val="00A971E9"/>
    <w:rsid w:val="00AA1022"/>
    <w:rsid w:val="00AA1D42"/>
    <w:rsid w:val="00AA1F42"/>
    <w:rsid w:val="00AA23C6"/>
    <w:rsid w:val="00AA26E4"/>
    <w:rsid w:val="00AA2C46"/>
    <w:rsid w:val="00AA339A"/>
    <w:rsid w:val="00AA64A3"/>
    <w:rsid w:val="00AA70FE"/>
    <w:rsid w:val="00AB18F9"/>
    <w:rsid w:val="00AB1B45"/>
    <w:rsid w:val="00AB2D58"/>
    <w:rsid w:val="00AB3A0D"/>
    <w:rsid w:val="00AB3E6F"/>
    <w:rsid w:val="00AB632A"/>
    <w:rsid w:val="00AB7580"/>
    <w:rsid w:val="00AC205C"/>
    <w:rsid w:val="00AD4057"/>
    <w:rsid w:val="00AD5BF0"/>
    <w:rsid w:val="00AE2CDD"/>
    <w:rsid w:val="00AE5AE2"/>
    <w:rsid w:val="00AE5E74"/>
    <w:rsid w:val="00AF54BE"/>
    <w:rsid w:val="00AF5991"/>
    <w:rsid w:val="00AF5C73"/>
    <w:rsid w:val="00B01FC4"/>
    <w:rsid w:val="00B04996"/>
    <w:rsid w:val="00B0582B"/>
    <w:rsid w:val="00B05A69"/>
    <w:rsid w:val="00B06AEE"/>
    <w:rsid w:val="00B07C3A"/>
    <w:rsid w:val="00B111C1"/>
    <w:rsid w:val="00B11371"/>
    <w:rsid w:val="00B13CB0"/>
    <w:rsid w:val="00B13F87"/>
    <w:rsid w:val="00B14338"/>
    <w:rsid w:val="00B146C7"/>
    <w:rsid w:val="00B219AE"/>
    <w:rsid w:val="00B21D80"/>
    <w:rsid w:val="00B260A8"/>
    <w:rsid w:val="00B26267"/>
    <w:rsid w:val="00B342F1"/>
    <w:rsid w:val="00B36909"/>
    <w:rsid w:val="00B369D0"/>
    <w:rsid w:val="00B40598"/>
    <w:rsid w:val="00B41EBC"/>
    <w:rsid w:val="00B429A5"/>
    <w:rsid w:val="00B43979"/>
    <w:rsid w:val="00B4610E"/>
    <w:rsid w:val="00B46952"/>
    <w:rsid w:val="00B50603"/>
    <w:rsid w:val="00B50B99"/>
    <w:rsid w:val="00B5673F"/>
    <w:rsid w:val="00B6038A"/>
    <w:rsid w:val="00B62CD9"/>
    <w:rsid w:val="00B63BDD"/>
    <w:rsid w:val="00B6447D"/>
    <w:rsid w:val="00B679E1"/>
    <w:rsid w:val="00B67B49"/>
    <w:rsid w:val="00B7041C"/>
    <w:rsid w:val="00B73DD3"/>
    <w:rsid w:val="00B83107"/>
    <w:rsid w:val="00B834AA"/>
    <w:rsid w:val="00B83D22"/>
    <w:rsid w:val="00B9734B"/>
    <w:rsid w:val="00BA0F5D"/>
    <w:rsid w:val="00BA1832"/>
    <w:rsid w:val="00BA3BEF"/>
    <w:rsid w:val="00BA3EF2"/>
    <w:rsid w:val="00BA4E00"/>
    <w:rsid w:val="00BA7001"/>
    <w:rsid w:val="00BA76C5"/>
    <w:rsid w:val="00BB1289"/>
    <w:rsid w:val="00BB17C0"/>
    <w:rsid w:val="00BB4F0E"/>
    <w:rsid w:val="00BB4F8C"/>
    <w:rsid w:val="00BB71C3"/>
    <w:rsid w:val="00BB7ADA"/>
    <w:rsid w:val="00BC09B2"/>
    <w:rsid w:val="00BC4C02"/>
    <w:rsid w:val="00BD0C4A"/>
    <w:rsid w:val="00BD2D93"/>
    <w:rsid w:val="00BD40B3"/>
    <w:rsid w:val="00BD5F6F"/>
    <w:rsid w:val="00BD6AED"/>
    <w:rsid w:val="00BE1E21"/>
    <w:rsid w:val="00BE5033"/>
    <w:rsid w:val="00BE5479"/>
    <w:rsid w:val="00BE73EE"/>
    <w:rsid w:val="00BF5056"/>
    <w:rsid w:val="00C04619"/>
    <w:rsid w:val="00C06633"/>
    <w:rsid w:val="00C10716"/>
    <w:rsid w:val="00C10F73"/>
    <w:rsid w:val="00C11BFE"/>
    <w:rsid w:val="00C12426"/>
    <w:rsid w:val="00C126D2"/>
    <w:rsid w:val="00C153C1"/>
    <w:rsid w:val="00C153FE"/>
    <w:rsid w:val="00C2083A"/>
    <w:rsid w:val="00C22F8D"/>
    <w:rsid w:val="00C2352C"/>
    <w:rsid w:val="00C269EF"/>
    <w:rsid w:val="00C278F2"/>
    <w:rsid w:val="00C35AA0"/>
    <w:rsid w:val="00C35B67"/>
    <w:rsid w:val="00C363ED"/>
    <w:rsid w:val="00C37BD0"/>
    <w:rsid w:val="00C402E3"/>
    <w:rsid w:val="00C412F5"/>
    <w:rsid w:val="00C41F32"/>
    <w:rsid w:val="00C4367D"/>
    <w:rsid w:val="00C4385F"/>
    <w:rsid w:val="00C4414D"/>
    <w:rsid w:val="00C536BC"/>
    <w:rsid w:val="00C60C24"/>
    <w:rsid w:val="00C61738"/>
    <w:rsid w:val="00C63F94"/>
    <w:rsid w:val="00C665E3"/>
    <w:rsid w:val="00C66AD2"/>
    <w:rsid w:val="00C7138A"/>
    <w:rsid w:val="00C76191"/>
    <w:rsid w:val="00C76635"/>
    <w:rsid w:val="00C805B4"/>
    <w:rsid w:val="00C834C4"/>
    <w:rsid w:val="00C860BB"/>
    <w:rsid w:val="00C863A4"/>
    <w:rsid w:val="00C86E80"/>
    <w:rsid w:val="00C94629"/>
    <w:rsid w:val="00C9505C"/>
    <w:rsid w:val="00C957D4"/>
    <w:rsid w:val="00C958E2"/>
    <w:rsid w:val="00C9749D"/>
    <w:rsid w:val="00CA000D"/>
    <w:rsid w:val="00CA06A8"/>
    <w:rsid w:val="00CB137E"/>
    <w:rsid w:val="00CB22F7"/>
    <w:rsid w:val="00CB35E0"/>
    <w:rsid w:val="00CB36A1"/>
    <w:rsid w:val="00CB3B10"/>
    <w:rsid w:val="00CB40EA"/>
    <w:rsid w:val="00CB5E80"/>
    <w:rsid w:val="00CC03C1"/>
    <w:rsid w:val="00CC3814"/>
    <w:rsid w:val="00CC4636"/>
    <w:rsid w:val="00CC6809"/>
    <w:rsid w:val="00CD17BB"/>
    <w:rsid w:val="00CE0EAB"/>
    <w:rsid w:val="00CE3B42"/>
    <w:rsid w:val="00CE3CBC"/>
    <w:rsid w:val="00CE65D4"/>
    <w:rsid w:val="00CE7853"/>
    <w:rsid w:val="00CE7D32"/>
    <w:rsid w:val="00CF3DCA"/>
    <w:rsid w:val="00CF43E0"/>
    <w:rsid w:val="00CF47DB"/>
    <w:rsid w:val="00CF5DA2"/>
    <w:rsid w:val="00D01379"/>
    <w:rsid w:val="00D07CCD"/>
    <w:rsid w:val="00D11DEA"/>
    <w:rsid w:val="00D12B66"/>
    <w:rsid w:val="00D14176"/>
    <w:rsid w:val="00D15E4A"/>
    <w:rsid w:val="00D20817"/>
    <w:rsid w:val="00D20DCF"/>
    <w:rsid w:val="00D2298E"/>
    <w:rsid w:val="00D23416"/>
    <w:rsid w:val="00D24204"/>
    <w:rsid w:val="00D26735"/>
    <w:rsid w:val="00D306F4"/>
    <w:rsid w:val="00D36D30"/>
    <w:rsid w:val="00D419C0"/>
    <w:rsid w:val="00D45252"/>
    <w:rsid w:val="00D456CA"/>
    <w:rsid w:val="00D45D6A"/>
    <w:rsid w:val="00D46FF9"/>
    <w:rsid w:val="00D522A1"/>
    <w:rsid w:val="00D54536"/>
    <w:rsid w:val="00D57E54"/>
    <w:rsid w:val="00D611D3"/>
    <w:rsid w:val="00D61317"/>
    <w:rsid w:val="00D61A09"/>
    <w:rsid w:val="00D6473F"/>
    <w:rsid w:val="00D6563B"/>
    <w:rsid w:val="00D65D7F"/>
    <w:rsid w:val="00D70B17"/>
    <w:rsid w:val="00D71B4D"/>
    <w:rsid w:val="00D74CDD"/>
    <w:rsid w:val="00D814A5"/>
    <w:rsid w:val="00D83BB7"/>
    <w:rsid w:val="00D84791"/>
    <w:rsid w:val="00D849A7"/>
    <w:rsid w:val="00D85EF6"/>
    <w:rsid w:val="00D93AA0"/>
    <w:rsid w:val="00D93D55"/>
    <w:rsid w:val="00DA1E97"/>
    <w:rsid w:val="00DA4DBA"/>
    <w:rsid w:val="00DA5EDA"/>
    <w:rsid w:val="00DA6A2A"/>
    <w:rsid w:val="00DA7C60"/>
    <w:rsid w:val="00DB152B"/>
    <w:rsid w:val="00DB4F6E"/>
    <w:rsid w:val="00DB5BD6"/>
    <w:rsid w:val="00DC03C0"/>
    <w:rsid w:val="00DC040B"/>
    <w:rsid w:val="00DC1EAA"/>
    <w:rsid w:val="00DC2DEC"/>
    <w:rsid w:val="00DC44B7"/>
    <w:rsid w:val="00DC522A"/>
    <w:rsid w:val="00DC6DD3"/>
    <w:rsid w:val="00DD4DDD"/>
    <w:rsid w:val="00DF006F"/>
    <w:rsid w:val="00DF22D5"/>
    <w:rsid w:val="00DF4D3E"/>
    <w:rsid w:val="00DF67D2"/>
    <w:rsid w:val="00E014A5"/>
    <w:rsid w:val="00E01E23"/>
    <w:rsid w:val="00E0300F"/>
    <w:rsid w:val="00E0593E"/>
    <w:rsid w:val="00E12A67"/>
    <w:rsid w:val="00E15859"/>
    <w:rsid w:val="00E15A92"/>
    <w:rsid w:val="00E161A2"/>
    <w:rsid w:val="00E22AC6"/>
    <w:rsid w:val="00E260DC"/>
    <w:rsid w:val="00E323FE"/>
    <w:rsid w:val="00E32787"/>
    <w:rsid w:val="00E335FE"/>
    <w:rsid w:val="00E34794"/>
    <w:rsid w:val="00E360FC"/>
    <w:rsid w:val="00E36AC2"/>
    <w:rsid w:val="00E40394"/>
    <w:rsid w:val="00E426CF"/>
    <w:rsid w:val="00E429AE"/>
    <w:rsid w:val="00E43EA3"/>
    <w:rsid w:val="00E5021F"/>
    <w:rsid w:val="00E54A1F"/>
    <w:rsid w:val="00E54C5A"/>
    <w:rsid w:val="00E63760"/>
    <w:rsid w:val="00E65057"/>
    <w:rsid w:val="00E653BE"/>
    <w:rsid w:val="00E671A6"/>
    <w:rsid w:val="00E72E6B"/>
    <w:rsid w:val="00E75A23"/>
    <w:rsid w:val="00E76EB4"/>
    <w:rsid w:val="00E7784F"/>
    <w:rsid w:val="00E805CF"/>
    <w:rsid w:val="00E815D3"/>
    <w:rsid w:val="00E90C40"/>
    <w:rsid w:val="00E91EDC"/>
    <w:rsid w:val="00E94D07"/>
    <w:rsid w:val="00E94D10"/>
    <w:rsid w:val="00E9608F"/>
    <w:rsid w:val="00E9633D"/>
    <w:rsid w:val="00E96913"/>
    <w:rsid w:val="00E96CC0"/>
    <w:rsid w:val="00E97A99"/>
    <w:rsid w:val="00E97E29"/>
    <w:rsid w:val="00EA1B88"/>
    <w:rsid w:val="00EA2E02"/>
    <w:rsid w:val="00EB03EB"/>
    <w:rsid w:val="00EB06E1"/>
    <w:rsid w:val="00EB0948"/>
    <w:rsid w:val="00EB142F"/>
    <w:rsid w:val="00EB206D"/>
    <w:rsid w:val="00EB6EA1"/>
    <w:rsid w:val="00EB77DE"/>
    <w:rsid w:val="00EC092F"/>
    <w:rsid w:val="00EC0A51"/>
    <w:rsid w:val="00EC4E49"/>
    <w:rsid w:val="00EC5236"/>
    <w:rsid w:val="00EC7CED"/>
    <w:rsid w:val="00ED0824"/>
    <w:rsid w:val="00ED0BE3"/>
    <w:rsid w:val="00ED376E"/>
    <w:rsid w:val="00ED527D"/>
    <w:rsid w:val="00ED6206"/>
    <w:rsid w:val="00ED77FB"/>
    <w:rsid w:val="00EE60E3"/>
    <w:rsid w:val="00EF554E"/>
    <w:rsid w:val="00EF5634"/>
    <w:rsid w:val="00EF64F3"/>
    <w:rsid w:val="00F021A6"/>
    <w:rsid w:val="00F10D94"/>
    <w:rsid w:val="00F11D94"/>
    <w:rsid w:val="00F15E4D"/>
    <w:rsid w:val="00F20AE9"/>
    <w:rsid w:val="00F23F75"/>
    <w:rsid w:val="00F30B96"/>
    <w:rsid w:val="00F310B7"/>
    <w:rsid w:val="00F32B39"/>
    <w:rsid w:val="00F3697E"/>
    <w:rsid w:val="00F376C2"/>
    <w:rsid w:val="00F46391"/>
    <w:rsid w:val="00F46733"/>
    <w:rsid w:val="00F476EA"/>
    <w:rsid w:val="00F478CF"/>
    <w:rsid w:val="00F6128F"/>
    <w:rsid w:val="00F61B9B"/>
    <w:rsid w:val="00F62AA7"/>
    <w:rsid w:val="00F63C94"/>
    <w:rsid w:val="00F66152"/>
    <w:rsid w:val="00F719E0"/>
    <w:rsid w:val="00F76A52"/>
    <w:rsid w:val="00F77166"/>
    <w:rsid w:val="00F772A1"/>
    <w:rsid w:val="00F77E31"/>
    <w:rsid w:val="00F83C60"/>
    <w:rsid w:val="00F85B3C"/>
    <w:rsid w:val="00F91140"/>
    <w:rsid w:val="00F941FD"/>
    <w:rsid w:val="00F950BF"/>
    <w:rsid w:val="00F96FEB"/>
    <w:rsid w:val="00FC0FC5"/>
    <w:rsid w:val="00FC1293"/>
    <w:rsid w:val="00FC2318"/>
    <w:rsid w:val="00FC4D68"/>
    <w:rsid w:val="00FD3F1C"/>
    <w:rsid w:val="00FD7477"/>
    <w:rsid w:val="00FE43CE"/>
    <w:rsid w:val="00FE4DB1"/>
    <w:rsid w:val="00FF151E"/>
    <w:rsid w:val="00FF452B"/>
    <w:rsid w:val="01ED4160"/>
    <w:rsid w:val="028559A1"/>
    <w:rsid w:val="04F41D35"/>
    <w:rsid w:val="0C83A265"/>
    <w:rsid w:val="0CB68F09"/>
    <w:rsid w:val="10CF5713"/>
    <w:rsid w:val="40AE8257"/>
    <w:rsid w:val="4265624C"/>
    <w:rsid w:val="47A0029F"/>
    <w:rsid w:val="7A45C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B93DF388-61C5-4DAA-97BE-034756DF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07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Hyperlink">
    <w:name w:val="Hyperlink"/>
    <w:basedOn w:val="DefaultParagraphFont"/>
    <w:unhideWhenUsed/>
    <w:rsid w:val="00030B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B2E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F207D"/>
    <w:pPr>
      <w:numPr>
        <w:numId w:val="14"/>
      </w:numPr>
    </w:pPr>
  </w:style>
  <w:style w:type="numbering" w:customStyle="1" w:styleId="CurrentList2">
    <w:name w:val="Current List2"/>
    <w:uiPriority w:val="99"/>
    <w:rsid w:val="00AA1D42"/>
    <w:pPr>
      <w:numPr>
        <w:numId w:val="16"/>
      </w:numPr>
    </w:pPr>
  </w:style>
  <w:style w:type="paragraph" w:styleId="NormalWeb">
    <w:name w:val="Normal (Web)"/>
    <w:basedOn w:val="Normal"/>
    <w:uiPriority w:val="99"/>
    <w:unhideWhenUsed/>
    <w:rsid w:val="002F122E"/>
    <w:pPr>
      <w:spacing w:before="100" w:beforeAutospacing="1" w:after="100" w:afterAutospacing="1"/>
    </w:pPr>
    <w:rPr>
      <w:rFonts w:eastAsia="Batang" w:cs="Times New Roman"/>
      <w:sz w:val="17"/>
      <w:lang w:eastAsia="en-US"/>
    </w:rPr>
  </w:style>
  <w:style w:type="paragraph" w:styleId="Revision">
    <w:name w:val="Revision"/>
    <w:hidden/>
    <w:uiPriority w:val="99"/>
    <w:semiHidden/>
    <w:rsid w:val="001C7395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1C739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C73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739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739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C7395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6Char">
    <w:name w:val="Heading 6 Char"/>
    <w:basedOn w:val="DefaultParagraphFont"/>
    <w:link w:val="Heading6"/>
    <w:semiHidden/>
    <w:rsid w:val="00C10716"/>
    <w:rPr>
      <w:rFonts w:asciiTheme="majorHAnsi" w:eastAsiaTheme="majorEastAsia" w:hAnsiTheme="majorHAnsi" w:cstheme="majorBidi"/>
      <w:color w:val="243F60" w:themeColor="accent1" w:themeShade="7F"/>
      <w:sz w:val="22"/>
      <w:lang w:val="en-US" w:eastAsia="zh-CN"/>
    </w:rPr>
  </w:style>
  <w:style w:type="character" w:styleId="Mention">
    <w:name w:val="Mention"/>
    <w:basedOn w:val="DefaultParagraphFont"/>
    <w:uiPriority w:val="99"/>
    <w:unhideWhenUsed/>
    <w:rsid w:val="008F529C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D0785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CommentTextChar1">
    <w:name w:val="Comment Text Char1"/>
    <w:basedOn w:val="DefaultParagraphFont"/>
    <w:rsid w:val="009F587E"/>
    <w:rPr>
      <w:sz w:val="18"/>
    </w:rPr>
  </w:style>
  <w:style w:type="paragraph" w:customStyle="1" w:styleId="pf0">
    <w:name w:val="pf0"/>
    <w:basedOn w:val="Normal"/>
    <w:rsid w:val="009663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f01">
    <w:name w:val="cf01"/>
    <w:basedOn w:val="DefaultParagraphFont"/>
    <w:rsid w:val="0096634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17822"/>
    <w:rPr>
      <w:rFonts w:ascii="Segoe UI" w:hAnsi="Segoe UI" w:cs="Segoe UI" w:hint="default"/>
      <w:color w:val="212529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2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0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5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2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8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ietf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46" ma:contentTypeDescription="" ma:contentTypeScope="" ma:versionID="116436dbd7f50b55e1adc33b254e103f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ICSDBFP-360348501-19500</_dlc_DocId>
    <_dlc_DocIdUrl xmlns="ec94eb93-2160-433d-bc9d-10bdc50beb83">
      <Url>https://wipoprod.sharepoint.com/sites/SPS-INT-BFP-ICSD-CWS/_layouts/15/DocIdRedir.aspx?ID=ICSDBFP-360348501-19500</Url>
      <Description>ICSDBFP-360348501-19500</Description>
    </_dlc_DocIdUrl>
  </documentManagement>
</p:properties>
</file>

<file path=customXml/itemProps1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C3B7CC-8AC6-4792-87F6-7BCFFD25C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3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CWS/13/19 (English)</vt:lpstr>
      <vt:lpstr>    Summary</vt:lpstr>
      <vt:lpstr>    Background</vt:lpstr>
      <vt:lpstr>    Proposal for revision</vt:lpstr>
      <vt:lpstr>    Versioning</vt:lpstr>
    </vt:vector>
  </TitlesOfParts>
  <Company>WIPO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CWS/13/19 (English)</dc:title>
  <dc:subject>Proposal for the revision of WIPO Standard ST.90</dc:subject>
  <dc:creator>WIPO</dc:creator>
  <cp:keywords>WIPO CWS Thirteenth Session, Revision Proposal, WIPO Standard ST.90</cp:keywords>
  <cp:lastModifiedBy>EMMETT Claudia</cp:lastModifiedBy>
  <cp:revision>593</cp:revision>
  <cp:lastPrinted>2025-10-10T08:26:00Z</cp:lastPrinted>
  <dcterms:created xsi:type="dcterms:W3CDTF">2025-06-19T06:56:00Z</dcterms:created>
  <dcterms:modified xsi:type="dcterms:W3CDTF">2025-10-10T08:26:00Z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e5a4f66b-c3b9-4430-923c-5e24e56b93a7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2025-10-01T13:15:09Z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f26e3a38-b026-4f13-8c1f-e3a42a6e5d9c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