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1042" w14:textId="01C3D60C" w:rsidR="00A645FB" w:rsidRPr="005A62A6" w:rsidRDefault="00A645FB" w:rsidP="0013754C">
      <w:pPr>
        <w:pStyle w:val="Heading1"/>
        <w:spacing w:before="0" w:after="360"/>
        <w:rPr>
          <w:b w:val="0"/>
        </w:rPr>
      </w:pPr>
      <w:r w:rsidRPr="005A62A6">
        <w:rPr>
          <w:b w:val="0"/>
        </w:rPr>
        <w:t xml:space="preserve">ANALYSIS OF SURVEY RESULTS ON PRACTICES AND CHALLENGES ON </w:t>
      </w:r>
      <w:r w:rsidR="00157EB4">
        <w:rPr>
          <w:b w:val="0"/>
          <w:bCs w:val="0"/>
        </w:rPr>
        <w:br/>
      </w:r>
      <w:r w:rsidRPr="005A62A6">
        <w:rPr>
          <w:b w:val="0"/>
        </w:rPr>
        <w:t xml:space="preserve">INTELLECTUAL PROPERTY (IP) DATA EXCHANGE </w:t>
      </w:r>
    </w:p>
    <w:p w14:paraId="62E522DD" w14:textId="77777777" w:rsidR="00055E85" w:rsidRDefault="003D16AC" w:rsidP="00055E85">
      <w:pPr>
        <w:spacing w:after="960"/>
        <w:rPr>
          <w:i/>
          <w:iCs/>
        </w:rPr>
      </w:pPr>
      <w:r w:rsidRPr="005A62A6">
        <w:rPr>
          <w:i/>
          <w:iCs/>
        </w:rPr>
        <w:t xml:space="preserve">Document prepared by </w:t>
      </w:r>
      <w:r w:rsidR="00055E85">
        <w:rPr>
          <w:i/>
          <w:iCs/>
        </w:rPr>
        <w:t xml:space="preserve">IP Data Exchange </w:t>
      </w:r>
      <w:r w:rsidR="00055E85" w:rsidRPr="00A14E34">
        <w:rPr>
          <w:i/>
          <w:iCs/>
        </w:rPr>
        <w:t>Task Force Co-Leaders</w:t>
      </w:r>
    </w:p>
    <w:p w14:paraId="6B7D57CA" w14:textId="77777777" w:rsidR="00A645FB" w:rsidRPr="00ED1C5C" w:rsidRDefault="00A645FB" w:rsidP="007B1FD0">
      <w:pPr>
        <w:pStyle w:val="Heading2"/>
        <w:spacing w:after="220"/>
      </w:pPr>
      <w:r w:rsidRPr="00ED1C5C">
        <w:t xml:space="preserve">BACKGROUND </w:t>
      </w:r>
    </w:p>
    <w:p w14:paraId="7E7062EA" w14:textId="2882CD93" w:rsidR="00C967D3" w:rsidRPr="00ED1C5C" w:rsidRDefault="00377808" w:rsidP="008F6627">
      <w:pPr>
        <w:pStyle w:val="ONUME"/>
        <w:numPr>
          <w:ilvl w:val="0"/>
          <w:numId w:val="0"/>
        </w:numPr>
      </w:pPr>
      <w:r>
        <w:t>The</w:t>
      </w:r>
      <w:r w:rsidR="00E40A12">
        <w:t xml:space="preserve"> </w:t>
      </w:r>
      <w:r w:rsidR="00A645FB" w:rsidRPr="00ED1C5C">
        <w:t xml:space="preserve">IP Data Exchange Task Force was </w:t>
      </w:r>
      <w:r w:rsidR="004222A7">
        <w:t>established</w:t>
      </w:r>
      <w:r w:rsidR="004222A7" w:rsidRPr="00ED1C5C">
        <w:t xml:space="preserve"> </w:t>
      </w:r>
      <w:r w:rsidR="00A645FB" w:rsidRPr="00ED1C5C">
        <w:t xml:space="preserve">at the </w:t>
      </w:r>
      <w:r w:rsidR="007F4C15">
        <w:t>twelfth</w:t>
      </w:r>
      <w:r w:rsidR="00A645FB" w:rsidRPr="00ED1C5C">
        <w:t xml:space="preserve"> session of </w:t>
      </w:r>
      <w:r w:rsidR="007F4C15">
        <w:t xml:space="preserve">the </w:t>
      </w:r>
      <w:r w:rsidR="00A645FB" w:rsidRPr="00ED1C5C">
        <w:t>CWS.</w:t>
      </w:r>
      <w:r w:rsidR="00320582">
        <w:t xml:space="preserve"> </w:t>
      </w:r>
      <w:r w:rsidR="00A645FB" w:rsidRPr="00ED1C5C">
        <w:t xml:space="preserve"> </w:t>
      </w:r>
      <w:r w:rsidR="00972AA4">
        <w:t>In line with</w:t>
      </w:r>
      <w:r w:rsidR="00A645FB" w:rsidRPr="00ED1C5C">
        <w:t xml:space="preserve"> the IP Data Exchange Task Force Workplan</w:t>
      </w:r>
      <w:r w:rsidR="00384133">
        <w:t>,</w:t>
      </w:r>
      <w:r w:rsidR="00A645FB" w:rsidRPr="00ED1C5C">
        <w:t xml:space="preserve"> the </w:t>
      </w:r>
      <w:r w:rsidR="00AF0B3B">
        <w:t>T</w:t>
      </w:r>
      <w:r w:rsidR="00A645FB" w:rsidRPr="00ED1C5C">
        <w:t xml:space="preserve">ask </w:t>
      </w:r>
      <w:r w:rsidR="00AF0B3B">
        <w:t>F</w:t>
      </w:r>
      <w:r w:rsidR="00A645FB" w:rsidRPr="00ED1C5C">
        <w:t xml:space="preserve">orce agreed to conduct a survey within the </w:t>
      </w:r>
      <w:r w:rsidR="0063666F">
        <w:t xml:space="preserve">Task Force </w:t>
      </w:r>
      <w:r w:rsidR="008C140E">
        <w:t>O</w:t>
      </w:r>
      <w:r w:rsidR="0063666F">
        <w:t>ffices</w:t>
      </w:r>
      <w:r w:rsidR="00A645FB" w:rsidRPr="00ED1C5C">
        <w:t xml:space="preserve"> to collect existing practices and challenges experienced by </w:t>
      </w:r>
      <w:r w:rsidR="000269C7">
        <w:t>the Task Force</w:t>
      </w:r>
      <w:r w:rsidR="00A645FB" w:rsidRPr="00ED1C5C">
        <w:t xml:space="preserve"> </w:t>
      </w:r>
      <w:r w:rsidR="00432527">
        <w:t>O</w:t>
      </w:r>
      <w:r w:rsidR="00A645FB" w:rsidRPr="00ED1C5C">
        <w:t>ffices as regard</w:t>
      </w:r>
      <w:r w:rsidR="00BA358C">
        <w:t>s</w:t>
      </w:r>
      <w:r w:rsidR="00A645FB" w:rsidRPr="00ED1C5C">
        <w:t xml:space="preserve"> to IP data exchange</w:t>
      </w:r>
      <w:r w:rsidR="000269C7">
        <w:t>.</w:t>
      </w:r>
      <w:r w:rsidR="0083443F">
        <w:t xml:space="preserve">  </w:t>
      </w:r>
      <w:r w:rsidR="00A645FB" w:rsidRPr="00ED1C5C">
        <w:t>The survey was conducted from January 27 to April 23, 2025.</w:t>
      </w:r>
      <w:r w:rsidR="00602F6F">
        <w:t xml:space="preserve"> </w:t>
      </w:r>
      <w:r w:rsidR="00F72064">
        <w:t xml:space="preserve"> </w:t>
      </w:r>
      <w:r w:rsidR="00ED02AB">
        <w:t>Twenty</w:t>
      </w:r>
      <w:r w:rsidR="00704B46" w:rsidRPr="00ED1C5C">
        <w:t xml:space="preserve"> </w:t>
      </w:r>
      <w:r w:rsidR="00A645FB" w:rsidRPr="00ED1C5C">
        <w:t xml:space="preserve">Task Force </w:t>
      </w:r>
      <w:r w:rsidR="002665D9">
        <w:t>m</w:t>
      </w:r>
      <w:r w:rsidR="00A645FB" w:rsidRPr="00ED1C5C">
        <w:t>embers responded to the survey</w:t>
      </w:r>
      <w:r w:rsidR="00284642">
        <w:t>, comprising O</w:t>
      </w:r>
      <w:r w:rsidR="00A645FB" w:rsidRPr="00ED1C5C">
        <w:t>ffices from the following Member States</w:t>
      </w:r>
      <w:r w:rsidR="00284642">
        <w:t xml:space="preserve">:  </w:t>
      </w:r>
      <w:r w:rsidR="00A645FB" w:rsidRPr="00ED1C5C">
        <w:t xml:space="preserve">Australia (AU), Brazil (BR), Canada (CA), China (CN), Croatia (HR), Ghana (GH), Honduras (HN), Japan (JP), Mexico (MX), </w:t>
      </w:r>
      <w:r w:rsidR="006127C7" w:rsidRPr="00ED1C5C">
        <w:t xml:space="preserve">Peru (PE), Poland (PL), Republic of Korea (KR), </w:t>
      </w:r>
      <w:r w:rsidR="00A645FB" w:rsidRPr="00ED1C5C">
        <w:t>Russian Federation (RU), Saudi Arabia (SA),</w:t>
      </w:r>
      <w:r w:rsidR="00A645FB" w:rsidRPr="00ED1C5C">
        <w:rPr>
          <w:rFonts w:eastAsia="Times New Roman"/>
          <w:color w:val="393939"/>
        </w:rPr>
        <w:t xml:space="preserve"> </w:t>
      </w:r>
      <w:r w:rsidR="00A645FB" w:rsidRPr="00ED1C5C">
        <w:t xml:space="preserve">Ukraine (UA), United Kingdom (GB), United States of America (US) and Uruguay (UY); </w:t>
      </w:r>
      <w:r w:rsidR="002665D9">
        <w:t xml:space="preserve"> </w:t>
      </w:r>
      <w:r w:rsidR="00A645FB" w:rsidRPr="00ED1C5C">
        <w:t>and the following regional Offices</w:t>
      </w:r>
      <w:r w:rsidR="004C16A6">
        <w:t xml:space="preserve">:  </w:t>
      </w:r>
      <w:r w:rsidR="00171DA8">
        <w:t xml:space="preserve">the </w:t>
      </w:r>
      <w:r w:rsidR="00A645FB" w:rsidRPr="00ED1C5C">
        <w:t>European Patent Office (</w:t>
      </w:r>
      <w:r w:rsidR="003F1270" w:rsidRPr="00ED1C5C">
        <w:t>E</w:t>
      </w:r>
      <w:r w:rsidR="003F1270">
        <w:t>P</w:t>
      </w:r>
      <w:r w:rsidR="00A645FB" w:rsidRPr="00ED1C5C">
        <w:t>) and</w:t>
      </w:r>
      <w:r w:rsidR="00171DA8">
        <w:t xml:space="preserve"> the</w:t>
      </w:r>
      <w:r w:rsidR="00A645FB" w:rsidRPr="00ED1C5C">
        <w:t xml:space="preserve"> European Union Intellectual Property Office (</w:t>
      </w:r>
      <w:r w:rsidR="003F1270" w:rsidRPr="00ED1C5C">
        <w:t>E</w:t>
      </w:r>
      <w:r w:rsidR="003F1270">
        <w:t>M</w:t>
      </w:r>
      <w:r w:rsidR="00A645FB" w:rsidRPr="00ED1C5C">
        <w:t xml:space="preserve">).  </w:t>
      </w:r>
      <w:r w:rsidR="009E061E" w:rsidRPr="009E061E">
        <w:t xml:space="preserve">Of the responding </w:t>
      </w:r>
      <w:r w:rsidR="002665D9">
        <w:t>O</w:t>
      </w:r>
      <w:r w:rsidR="009E061E" w:rsidRPr="009E061E">
        <w:t xml:space="preserve">ffices, </w:t>
      </w:r>
      <w:r w:rsidR="002665D9">
        <w:t>19</w:t>
      </w:r>
      <w:r w:rsidR="009E061E" w:rsidRPr="009E061E">
        <w:t xml:space="preserve"> actively share IP data with other IP offices.</w:t>
      </w:r>
      <w:r w:rsidR="009D7226">
        <w:t xml:space="preserve">  It should be noted that </w:t>
      </w:r>
      <w:r w:rsidR="00E55C5F">
        <w:t xml:space="preserve">the copyright Office in </w:t>
      </w:r>
      <w:r w:rsidR="009D7226" w:rsidRPr="00476163">
        <w:t xml:space="preserve">Jordan </w:t>
      </w:r>
      <w:r w:rsidR="007E1B2F">
        <w:t>posted</w:t>
      </w:r>
      <w:r w:rsidR="007E1B2F" w:rsidRPr="00476163">
        <w:t xml:space="preserve"> </w:t>
      </w:r>
      <w:r w:rsidR="00E76071">
        <w:t xml:space="preserve">a </w:t>
      </w:r>
      <w:r w:rsidR="009D7226" w:rsidRPr="00476163">
        <w:t>comment</w:t>
      </w:r>
      <w:r w:rsidR="009B0128">
        <w:t>, but</w:t>
      </w:r>
      <w:r w:rsidR="009D7226" w:rsidRPr="00476163">
        <w:t xml:space="preserve"> </w:t>
      </w:r>
      <w:r w:rsidR="00E76071">
        <w:t xml:space="preserve">it </w:t>
      </w:r>
      <w:r w:rsidR="00D63A19">
        <w:t xml:space="preserve">has not been reflected </w:t>
      </w:r>
      <w:r w:rsidR="00C22E26">
        <w:t xml:space="preserve">in </w:t>
      </w:r>
      <w:r w:rsidR="009D7226" w:rsidRPr="00476163">
        <w:t>the present analysis</w:t>
      </w:r>
      <w:r w:rsidR="008A3F5D">
        <w:t xml:space="preserve"> as </w:t>
      </w:r>
      <w:r w:rsidR="00033A57">
        <w:t xml:space="preserve">it did </w:t>
      </w:r>
      <w:r w:rsidR="0046770B">
        <w:t xml:space="preserve">not </w:t>
      </w:r>
      <w:r w:rsidR="008A3F5D">
        <w:t>answer</w:t>
      </w:r>
      <w:r w:rsidR="00772A74">
        <w:t xml:space="preserve"> </w:t>
      </w:r>
      <w:r w:rsidR="008A3F5D">
        <w:t>to the</w:t>
      </w:r>
      <w:r w:rsidR="008A3F5D" w:rsidRPr="00476163">
        <w:t xml:space="preserve"> survey </w:t>
      </w:r>
      <w:r w:rsidR="006C02E0">
        <w:t>questionnaire</w:t>
      </w:r>
      <w:r w:rsidR="009D7226" w:rsidRPr="00476163">
        <w:t>.</w:t>
      </w:r>
    </w:p>
    <w:p w14:paraId="1B06F5CB" w14:textId="4CDF5E36" w:rsidR="00A645FB" w:rsidRPr="00ED1C5C" w:rsidRDefault="00A645FB" w:rsidP="007B1FD0">
      <w:pPr>
        <w:pStyle w:val="Heading2"/>
        <w:spacing w:after="220"/>
      </w:pPr>
      <w:r w:rsidRPr="00ED1C5C">
        <w:t xml:space="preserve">National Laws </w:t>
      </w:r>
      <w:r w:rsidRPr="00A645FB">
        <w:t>Governing</w:t>
      </w:r>
      <w:r w:rsidRPr="00ED1C5C">
        <w:t xml:space="preserve"> IP Data </w:t>
      </w:r>
      <w:r w:rsidR="003568DA" w:rsidRPr="008F6627">
        <w:t>exchange</w:t>
      </w:r>
    </w:p>
    <w:p w14:paraId="751028FC" w14:textId="22BA8CA9" w:rsidR="00A645FB" w:rsidRPr="00ED1C5C" w:rsidRDefault="00A645FB" w:rsidP="008F6627">
      <w:pPr>
        <w:pStyle w:val="ONUME"/>
        <w:numPr>
          <w:ilvl w:val="0"/>
          <w:numId w:val="0"/>
        </w:numPr>
      </w:pPr>
      <w:r w:rsidRPr="00ED1C5C">
        <w:t xml:space="preserve">Twelve out of </w:t>
      </w:r>
      <w:r w:rsidR="00FA6367">
        <w:t>20</w:t>
      </w:r>
      <w:r w:rsidRPr="00ED1C5C">
        <w:t xml:space="preserve"> IP offices </w:t>
      </w:r>
      <w:r w:rsidR="0055655B">
        <w:t xml:space="preserve">reported </w:t>
      </w:r>
      <w:r w:rsidRPr="00ED1C5C">
        <w:t>hav</w:t>
      </w:r>
      <w:r w:rsidR="0055655B">
        <w:t>ing</w:t>
      </w:r>
      <w:r w:rsidRPr="00ED1C5C">
        <w:t xml:space="preserve"> national laws or regulations governing the sharing or exchange of IP data </w:t>
      </w:r>
      <w:r w:rsidR="00E427D7">
        <w:t>beyond</w:t>
      </w:r>
      <w:r w:rsidRPr="00ED1C5C">
        <w:t xml:space="preserve"> their jurisdiction.</w:t>
      </w:r>
    </w:p>
    <w:p w14:paraId="7588EC4E" w14:textId="69B2F2E7" w:rsidR="00A645FB" w:rsidRPr="00ED1C5C" w:rsidRDefault="00A645FB" w:rsidP="007B1FD0">
      <w:pPr>
        <w:pStyle w:val="Heading2"/>
        <w:spacing w:after="220"/>
      </w:pPr>
      <w:r w:rsidRPr="00ED1C5C">
        <w:t xml:space="preserve">IP Domains </w:t>
      </w:r>
      <w:r w:rsidR="00685341" w:rsidRPr="008F6627">
        <w:t>exchanged</w:t>
      </w:r>
    </w:p>
    <w:p w14:paraId="20DE644C" w14:textId="21D12E12" w:rsidR="00A645FB" w:rsidRPr="00ED1C5C" w:rsidRDefault="00A645FB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 w:rsidRPr="00ED1C5C">
        <w:rPr>
          <w:rFonts w:cs="Arial"/>
        </w:rPr>
        <w:t>Patent (18 IP</w:t>
      </w:r>
      <w:r w:rsidR="00765AEA">
        <w:rPr>
          <w:rFonts w:cs="Arial"/>
        </w:rPr>
        <w:t xml:space="preserve"> offices</w:t>
      </w:r>
      <w:r w:rsidRPr="00ED1C5C">
        <w:rPr>
          <w:rFonts w:cs="Arial"/>
        </w:rPr>
        <w:t>)</w:t>
      </w:r>
      <w:r w:rsidR="00FA6367">
        <w:rPr>
          <w:rFonts w:cs="Arial"/>
        </w:rPr>
        <w:t>;</w:t>
      </w:r>
    </w:p>
    <w:p w14:paraId="0EBA8A1C" w14:textId="7D4EA4A4" w:rsidR="00A645FB" w:rsidRPr="00ED1C5C" w:rsidRDefault="00A645FB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 w:rsidRPr="00ED1C5C">
        <w:rPr>
          <w:rFonts w:cs="Arial"/>
        </w:rPr>
        <w:t>Trademark</w:t>
      </w:r>
      <w:r w:rsidR="00C2667D">
        <w:rPr>
          <w:rFonts w:cs="Arial"/>
        </w:rPr>
        <w:t xml:space="preserve"> and</w:t>
      </w:r>
      <w:r w:rsidRPr="00ED1C5C">
        <w:rPr>
          <w:rFonts w:cs="Arial"/>
        </w:rPr>
        <w:t xml:space="preserve"> </w:t>
      </w:r>
      <w:r w:rsidR="00C2667D">
        <w:rPr>
          <w:rFonts w:cs="Arial"/>
        </w:rPr>
        <w:t>i</w:t>
      </w:r>
      <w:r w:rsidRPr="00ED1C5C">
        <w:rPr>
          <w:rFonts w:cs="Arial"/>
        </w:rPr>
        <w:t xml:space="preserve">ndustrial </w:t>
      </w:r>
      <w:r w:rsidR="00C2667D">
        <w:rPr>
          <w:rFonts w:cs="Arial"/>
        </w:rPr>
        <w:t>d</w:t>
      </w:r>
      <w:r w:rsidRPr="00ED1C5C">
        <w:rPr>
          <w:rFonts w:cs="Arial"/>
        </w:rPr>
        <w:t>esign (15</w:t>
      </w:r>
      <w:r w:rsidR="00765AEA">
        <w:rPr>
          <w:rFonts w:cs="Arial"/>
        </w:rPr>
        <w:t xml:space="preserve"> </w:t>
      </w:r>
      <w:r w:rsidRPr="00ED1C5C">
        <w:rPr>
          <w:rFonts w:cs="Arial"/>
        </w:rPr>
        <w:t>each)</w:t>
      </w:r>
      <w:r w:rsidR="00FA6367">
        <w:rPr>
          <w:rFonts w:cs="Arial"/>
        </w:rPr>
        <w:t>;</w:t>
      </w:r>
    </w:p>
    <w:p w14:paraId="25510720" w14:textId="31740865" w:rsidR="00A645FB" w:rsidRPr="00ED1C5C" w:rsidRDefault="00A645FB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 w:rsidRPr="00ED1C5C">
        <w:rPr>
          <w:rFonts w:cs="Arial"/>
        </w:rPr>
        <w:t xml:space="preserve">Geographical Indication (6); </w:t>
      </w:r>
      <w:r w:rsidR="00FA6367">
        <w:rPr>
          <w:rFonts w:cs="Arial"/>
        </w:rPr>
        <w:t xml:space="preserve"> </w:t>
      </w:r>
      <w:r w:rsidRPr="00ED1C5C">
        <w:rPr>
          <w:rFonts w:cs="Arial"/>
        </w:rPr>
        <w:t xml:space="preserve">and </w:t>
      </w:r>
    </w:p>
    <w:p w14:paraId="308B1DE2" w14:textId="4071352E" w:rsidR="00A645FB" w:rsidRPr="00ED1C5C" w:rsidRDefault="00A645FB" w:rsidP="004D238D">
      <w:pPr>
        <w:pStyle w:val="ListParagraph"/>
        <w:numPr>
          <w:ilvl w:val="0"/>
          <w:numId w:val="17"/>
        </w:numPr>
        <w:spacing w:before="0" w:after="220"/>
        <w:contextualSpacing w:val="0"/>
        <w:rPr>
          <w:rFonts w:cs="Arial"/>
        </w:rPr>
      </w:pPr>
      <w:r w:rsidRPr="00ED1C5C">
        <w:rPr>
          <w:rFonts w:cs="Arial"/>
        </w:rPr>
        <w:t xml:space="preserve">Others like </w:t>
      </w:r>
      <w:r w:rsidR="00340AC0">
        <w:rPr>
          <w:rFonts w:cs="Arial"/>
        </w:rPr>
        <w:t>c</w:t>
      </w:r>
      <w:r w:rsidRPr="00ED1C5C">
        <w:rPr>
          <w:rFonts w:cs="Arial"/>
        </w:rPr>
        <w:t xml:space="preserve">opyright, </w:t>
      </w:r>
      <w:r w:rsidR="00340AC0">
        <w:rPr>
          <w:rFonts w:cs="Arial"/>
        </w:rPr>
        <w:t>p</w:t>
      </w:r>
      <w:r w:rsidRPr="00ED1C5C">
        <w:rPr>
          <w:rFonts w:cs="Arial"/>
        </w:rPr>
        <w:t xml:space="preserve">lant </w:t>
      </w:r>
      <w:r w:rsidR="00340AC0">
        <w:rPr>
          <w:rFonts w:cs="Arial"/>
        </w:rPr>
        <w:t>b</w:t>
      </w:r>
      <w:r w:rsidRPr="00ED1C5C">
        <w:rPr>
          <w:rFonts w:cs="Arial"/>
        </w:rPr>
        <w:t xml:space="preserve">reeders </w:t>
      </w:r>
      <w:r w:rsidR="00340AC0">
        <w:rPr>
          <w:rFonts w:cs="Arial"/>
        </w:rPr>
        <w:t>r</w:t>
      </w:r>
      <w:r w:rsidRPr="00ED1C5C">
        <w:rPr>
          <w:rFonts w:cs="Arial"/>
        </w:rPr>
        <w:t xml:space="preserve">ights, </w:t>
      </w:r>
      <w:r w:rsidR="00340AC0">
        <w:rPr>
          <w:rFonts w:cs="Arial"/>
        </w:rPr>
        <w:t>t</w:t>
      </w:r>
      <w:r w:rsidRPr="00ED1C5C">
        <w:rPr>
          <w:rFonts w:cs="Arial"/>
        </w:rPr>
        <w:t xml:space="preserve">opologies of </w:t>
      </w:r>
      <w:r w:rsidR="00340AC0">
        <w:rPr>
          <w:rFonts w:cs="Arial"/>
        </w:rPr>
        <w:t>i</w:t>
      </w:r>
      <w:r w:rsidRPr="00ED1C5C">
        <w:rPr>
          <w:rFonts w:cs="Arial"/>
        </w:rPr>
        <w:t xml:space="preserve">ntegrated </w:t>
      </w:r>
      <w:r w:rsidR="00340AC0">
        <w:rPr>
          <w:rFonts w:cs="Arial"/>
        </w:rPr>
        <w:t>c</w:t>
      </w:r>
      <w:r w:rsidRPr="00ED1C5C">
        <w:rPr>
          <w:rFonts w:cs="Arial"/>
        </w:rPr>
        <w:t xml:space="preserve">ircuits </w:t>
      </w:r>
      <w:r w:rsidR="00340AC0">
        <w:rPr>
          <w:rFonts w:cs="Arial"/>
        </w:rPr>
        <w:t>c</w:t>
      </w:r>
      <w:r w:rsidRPr="00ED1C5C">
        <w:rPr>
          <w:rFonts w:cs="Arial"/>
        </w:rPr>
        <w:t xml:space="preserve">omputer </w:t>
      </w:r>
      <w:r w:rsidR="00340AC0">
        <w:rPr>
          <w:rFonts w:cs="Arial"/>
        </w:rPr>
        <w:t>p</w:t>
      </w:r>
      <w:r w:rsidRPr="00ED1C5C">
        <w:rPr>
          <w:rFonts w:cs="Arial"/>
        </w:rPr>
        <w:t>rograms (1</w:t>
      </w:r>
      <w:r w:rsidR="00765AEA">
        <w:rPr>
          <w:rFonts w:cs="Arial"/>
        </w:rPr>
        <w:t xml:space="preserve"> </w:t>
      </w:r>
      <w:r w:rsidRPr="00ED1C5C">
        <w:rPr>
          <w:rFonts w:cs="Arial"/>
        </w:rPr>
        <w:t>each).</w:t>
      </w:r>
    </w:p>
    <w:p w14:paraId="640636F9" w14:textId="0816417A" w:rsidR="00A645FB" w:rsidRPr="00ED1C5C" w:rsidRDefault="00A645FB" w:rsidP="007B1FD0">
      <w:pPr>
        <w:pStyle w:val="Heading2"/>
        <w:spacing w:after="220"/>
      </w:pPr>
      <w:r w:rsidRPr="00ED1C5C">
        <w:t xml:space="preserve">Types of </w:t>
      </w:r>
      <w:r w:rsidR="0058193D" w:rsidRPr="008F6627">
        <w:t xml:space="preserve">IP </w:t>
      </w:r>
      <w:r w:rsidRPr="00ED1C5C">
        <w:t xml:space="preserve">Data </w:t>
      </w:r>
      <w:r w:rsidR="00685341" w:rsidRPr="008F6627">
        <w:t>exchanged</w:t>
      </w:r>
    </w:p>
    <w:p w14:paraId="5D77E06C" w14:textId="17FE7B2E" w:rsidR="00A645FB" w:rsidRPr="00ED1C5C" w:rsidRDefault="00A645FB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</w:rPr>
      </w:pPr>
      <w:r w:rsidRPr="00ED1C5C">
        <w:rPr>
          <w:rFonts w:cs="Arial"/>
        </w:rPr>
        <w:t>Bibliographic</w:t>
      </w:r>
      <w:r w:rsidR="004B07AA">
        <w:rPr>
          <w:rFonts w:cs="Arial"/>
        </w:rPr>
        <w:t xml:space="preserve"> or a</w:t>
      </w:r>
      <w:r w:rsidRPr="00ED1C5C">
        <w:rPr>
          <w:rFonts w:cs="Arial"/>
        </w:rPr>
        <w:t xml:space="preserve">bstract data (17 </w:t>
      </w:r>
      <w:r w:rsidR="00765AEA" w:rsidRPr="00ED1C5C">
        <w:rPr>
          <w:rFonts w:cs="Arial"/>
        </w:rPr>
        <w:t>IP</w:t>
      </w:r>
      <w:r w:rsidR="00765AEA">
        <w:rPr>
          <w:rFonts w:cs="Arial"/>
        </w:rPr>
        <w:t xml:space="preserve"> offices</w:t>
      </w:r>
      <w:r w:rsidRPr="00ED1C5C">
        <w:rPr>
          <w:rFonts w:cs="Arial"/>
        </w:rPr>
        <w:t>)</w:t>
      </w:r>
      <w:r w:rsidR="00FA6367">
        <w:rPr>
          <w:rFonts w:cs="Arial"/>
        </w:rPr>
        <w:t>;</w:t>
      </w:r>
    </w:p>
    <w:p w14:paraId="5AE973A3" w14:textId="63DD0E5C" w:rsidR="00A645FB" w:rsidRPr="00ED1C5C" w:rsidRDefault="00A645FB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</w:rPr>
      </w:pPr>
      <w:r w:rsidRPr="00ED1C5C">
        <w:rPr>
          <w:rFonts w:cs="Arial"/>
        </w:rPr>
        <w:t>Full text of claims</w:t>
      </w:r>
      <w:r w:rsidR="00803189">
        <w:rPr>
          <w:rFonts w:cs="Arial"/>
        </w:rPr>
        <w:t xml:space="preserve"> or </w:t>
      </w:r>
      <w:r w:rsidRPr="00ED1C5C">
        <w:rPr>
          <w:rFonts w:cs="Arial"/>
        </w:rPr>
        <w:t>descriptions (14</w:t>
      </w:r>
      <w:r w:rsidR="00BF1AB7" w:rsidRPr="00ED1C5C">
        <w:rPr>
          <w:rFonts w:cs="Arial"/>
        </w:rPr>
        <w:t>)</w:t>
      </w:r>
      <w:r w:rsidR="00BF1AB7">
        <w:rPr>
          <w:rFonts w:cs="Arial"/>
        </w:rPr>
        <w:t xml:space="preserve">; </w:t>
      </w:r>
      <w:r w:rsidR="004F2FF7">
        <w:rPr>
          <w:rFonts w:cs="Arial"/>
        </w:rPr>
        <w:t xml:space="preserve"> </w:t>
      </w:r>
      <w:r w:rsidR="00BF1AB7">
        <w:rPr>
          <w:rFonts w:cs="Arial"/>
        </w:rPr>
        <w:t>and</w:t>
      </w:r>
    </w:p>
    <w:p w14:paraId="49061D57" w14:textId="41241309" w:rsidR="00A645FB" w:rsidRPr="00ED1C5C" w:rsidRDefault="00A645FB" w:rsidP="004D238D">
      <w:pPr>
        <w:pStyle w:val="ListParagraph"/>
        <w:numPr>
          <w:ilvl w:val="0"/>
          <w:numId w:val="18"/>
        </w:numPr>
        <w:spacing w:before="0" w:after="220"/>
        <w:ind w:left="924" w:hanging="357"/>
        <w:contextualSpacing w:val="0"/>
        <w:rPr>
          <w:rFonts w:cs="Arial"/>
        </w:rPr>
      </w:pPr>
      <w:r w:rsidRPr="00ED1C5C">
        <w:rPr>
          <w:rFonts w:cs="Arial"/>
        </w:rPr>
        <w:t>Legal status (12), Office actions (9), IP gazettes (13)</w:t>
      </w:r>
      <w:r w:rsidR="00FA6367">
        <w:rPr>
          <w:rFonts w:cs="Arial"/>
        </w:rPr>
        <w:t>.</w:t>
      </w:r>
    </w:p>
    <w:p w14:paraId="0AA06661" w14:textId="48CA0F14" w:rsidR="00A645FB" w:rsidRPr="00ED1C5C" w:rsidRDefault="00A645FB" w:rsidP="007B1FD0">
      <w:pPr>
        <w:pStyle w:val="Heading2"/>
        <w:spacing w:after="220"/>
      </w:pPr>
      <w:r w:rsidRPr="00ED1C5C">
        <w:t>File Format Used</w:t>
      </w:r>
      <w:r w:rsidR="00015DCA" w:rsidRPr="008F6627">
        <w:t xml:space="preserve"> </w:t>
      </w:r>
      <w:r w:rsidR="00DD6EE1" w:rsidRPr="008F6627">
        <w:t>on IP data exchange</w:t>
      </w:r>
    </w:p>
    <w:p w14:paraId="46844D90" w14:textId="418945CD" w:rsidR="00A645FB" w:rsidRPr="00ED1C5C" w:rsidRDefault="00A645FB" w:rsidP="004D238D">
      <w:pPr>
        <w:pStyle w:val="ListParagraph"/>
        <w:numPr>
          <w:ilvl w:val="0"/>
          <w:numId w:val="19"/>
        </w:numPr>
        <w:spacing w:before="0" w:after="220"/>
        <w:ind w:left="924" w:hanging="357"/>
        <w:contextualSpacing w:val="0"/>
        <w:rPr>
          <w:rFonts w:cs="Arial"/>
        </w:rPr>
      </w:pPr>
      <w:r w:rsidRPr="00ED1C5C">
        <w:rPr>
          <w:rFonts w:cs="Arial"/>
        </w:rPr>
        <w:t xml:space="preserve">XML (18 </w:t>
      </w:r>
      <w:r w:rsidR="00DD2AAF" w:rsidRPr="00ED1C5C">
        <w:rPr>
          <w:rFonts w:cs="Arial"/>
        </w:rPr>
        <w:t>IP</w:t>
      </w:r>
      <w:r w:rsidR="00DD2AAF">
        <w:rPr>
          <w:rFonts w:cs="Arial"/>
        </w:rPr>
        <w:t xml:space="preserve"> offices</w:t>
      </w:r>
      <w:r w:rsidRPr="00ED1C5C">
        <w:rPr>
          <w:rFonts w:cs="Arial"/>
        </w:rPr>
        <w:t>), PDF (14), IMG (9), TXT (5), DOCX (4)</w:t>
      </w:r>
      <w:r w:rsidR="00BA39D4">
        <w:rPr>
          <w:rFonts w:cs="Arial"/>
        </w:rPr>
        <w:t>;  and</w:t>
      </w:r>
    </w:p>
    <w:p w14:paraId="7ACA4801" w14:textId="77777777" w:rsidR="00A77FB7" w:rsidRPr="00A77FB7" w:rsidRDefault="00A645FB">
      <w:pPr>
        <w:pStyle w:val="ListParagraph"/>
        <w:numPr>
          <w:ilvl w:val="0"/>
          <w:numId w:val="19"/>
        </w:numPr>
        <w:spacing w:before="0" w:after="0"/>
        <w:ind w:left="924" w:hanging="357"/>
        <w:contextualSpacing w:val="0"/>
        <w:rPr>
          <w:bCs/>
          <w:iCs/>
          <w:caps/>
          <w:szCs w:val="28"/>
        </w:rPr>
      </w:pPr>
      <w:r w:rsidRPr="00557406">
        <w:rPr>
          <w:rFonts w:cs="Arial"/>
        </w:rPr>
        <w:t xml:space="preserve">Others: </w:t>
      </w:r>
      <w:r w:rsidR="00FA6367">
        <w:rPr>
          <w:rFonts w:cs="Arial"/>
        </w:rPr>
        <w:t xml:space="preserve"> </w:t>
      </w:r>
      <w:r w:rsidRPr="00557406">
        <w:rPr>
          <w:rFonts w:cs="Arial"/>
        </w:rPr>
        <w:t>TIFF (3), MP4, MP3, OBJ, XLT, X3D (1 each), CSV (1), JSON (3)</w:t>
      </w:r>
      <w:r w:rsidR="00BA39D4">
        <w:rPr>
          <w:rFonts w:cs="Arial"/>
        </w:rPr>
        <w:t>.</w:t>
      </w:r>
    </w:p>
    <w:p w14:paraId="7856166E" w14:textId="6229DB2D" w:rsidR="0075228C" w:rsidRPr="00557406" w:rsidRDefault="0075228C">
      <w:pPr>
        <w:pStyle w:val="ListParagraph"/>
        <w:numPr>
          <w:ilvl w:val="0"/>
          <w:numId w:val="19"/>
        </w:numPr>
        <w:spacing w:before="0" w:after="0"/>
        <w:ind w:left="924" w:hanging="357"/>
        <w:contextualSpacing w:val="0"/>
        <w:rPr>
          <w:bCs/>
          <w:iCs/>
          <w:caps/>
          <w:szCs w:val="28"/>
        </w:rPr>
      </w:pPr>
      <w:r>
        <w:br w:type="page"/>
      </w:r>
    </w:p>
    <w:p w14:paraId="374A90E1" w14:textId="38704A5F" w:rsidR="00A645FB" w:rsidRPr="00ED1C5C" w:rsidRDefault="00600743" w:rsidP="00D9594F">
      <w:pPr>
        <w:pStyle w:val="Heading2"/>
        <w:keepLines/>
        <w:spacing w:after="220"/>
      </w:pPr>
      <w:r w:rsidRPr="00600743">
        <w:lastRenderedPageBreak/>
        <w:t>WIPO Standards</w:t>
      </w:r>
      <w:r>
        <w:t xml:space="preserve"> used</w:t>
      </w:r>
      <w:r w:rsidRPr="00600743">
        <w:t xml:space="preserve"> on IP data exchange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70"/>
        <w:gridCol w:w="7015"/>
        <w:gridCol w:w="1122"/>
      </w:tblGrid>
      <w:tr w:rsidR="00AD069A" w:rsidRPr="00ED1C5C" w14:paraId="44AC727F" w14:textId="77777777" w:rsidTr="0015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1F497D" w:themeFill="text2"/>
            <w:vAlign w:val="center"/>
            <w:hideMark/>
          </w:tcPr>
          <w:p w14:paraId="42A4E71F" w14:textId="377414C6" w:rsidR="00A645FB" w:rsidRPr="00ED1C5C" w:rsidRDefault="00685341" w:rsidP="003A07EA">
            <w:pPr>
              <w:spacing w:before="40" w:after="40"/>
              <w:rPr>
                <w:rFonts w:cs="Arial"/>
              </w:rPr>
            </w:pPr>
            <w:r w:rsidRPr="006A58B9">
              <w:rPr>
                <w:rFonts w:cs="Arial"/>
              </w:rPr>
              <w:t xml:space="preserve">WIPO </w:t>
            </w:r>
            <w:r w:rsidR="00A645FB" w:rsidRPr="00ED1C5C">
              <w:rPr>
                <w:rFonts w:cs="Arial"/>
              </w:rPr>
              <w:t>Standard</w:t>
            </w:r>
          </w:p>
        </w:tc>
        <w:tc>
          <w:tcPr>
            <w:tcW w:w="7015" w:type="dxa"/>
            <w:shd w:val="clear" w:color="auto" w:fill="1F497D" w:themeFill="text2"/>
            <w:vAlign w:val="center"/>
          </w:tcPr>
          <w:p w14:paraId="4B4372DE" w14:textId="46E1F355" w:rsidR="00A645FB" w:rsidRPr="00ED1C5C" w:rsidRDefault="00DC39BB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A58B9">
              <w:rPr>
                <w:rFonts w:cs="Arial"/>
              </w:rPr>
              <w:t xml:space="preserve"> Title</w:t>
            </w:r>
          </w:p>
        </w:tc>
        <w:tc>
          <w:tcPr>
            <w:tcW w:w="1122" w:type="dxa"/>
            <w:shd w:val="clear" w:color="auto" w:fill="1F497D" w:themeFill="text2"/>
            <w:vAlign w:val="center"/>
            <w:hideMark/>
          </w:tcPr>
          <w:p w14:paraId="759A89FC" w14:textId="1D18F9FE" w:rsidR="00A645FB" w:rsidRPr="00ED1C5C" w:rsidRDefault="00A645FB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 xml:space="preserve">No. of </w:t>
            </w:r>
            <w:r w:rsidR="00AD069A" w:rsidRPr="00ED1C5C">
              <w:rPr>
                <w:rFonts w:cs="Arial"/>
              </w:rPr>
              <w:t>IP</w:t>
            </w:r>
            <w:r w:rsidR="00AD069A">
              <w:rPr>
                <w:rFonts w:cs="Arial"/>
              </w:rPr>
              <w:t xml:space="preserve"> offices</w:t>
            </w:r>
          </w:p>
        </w:tc>
      </w:tr>
      <w:tr w:rsidR="00A36BAF" w:rsidRPr="00ED1C5C" w14:paraId="73BC48A9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33CC92D6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ST.26</w:t>
            </w:r>
          </w:p>
        </w:tc>
        <w:tc>
          <w:tcPr>
            <w:tcW w:w="7015" w:type="dxa"/>
            <w:vAlign w:val="center"/>
            <w:hideMark/>
          </w:tcPr>
          <w:p w14:paraId="4A29DF1A" w14:textId="6540CF08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Presentation of nucleotide and amino acid sequence listings using XML</w:t>
            </w:r>
          </w:p>
        </w:tc>
        <w:tc>
          <w:tcPr>
            <w:tcW w:w="1122" w:type="dxa"/>
            <w:vAlign w:val="center"/>
            <w:hideMark/>
          </w:tcPr>
          <w:p w14:paraId="4360CD99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11</w:t>
            </w:r>
          </w:p>
        </w:tc>
      </w:tr>
      <w:tr w:rsidR="00801DAE" w:rsidRPr="00ED1C5C" w14:paraId="74C7CC89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7F4BE00B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ST.27</w:t>
            </w:r>
          </w:p>
        </w:tc>
        <w:tc>
          <w:tcPr>
            <w:tcW w:w="7015" w:type="dxa"/>
            <w:vAlign w:val="center"/>
            <w:hideMark/>
          </w:tcPr>
          <w:p w14:paraId="1CDF09CC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Exchange of Patent Legal Status Data</w:t>
            </w:r>
          </w:p>
        </w:tc>
        <w:tc>
          <w:tcPr>
            <w:tcW w:w="1122" w:type="dxa"/>
            <w:vAlign w:val="center"/>
            <w:hideMark/>
          </w:tcPr>
          <w:p w14:paraId="33879E11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5</w:t>
            </w:r>
          </w:p>
        </w:tc>
      </w:tr>
      <w:tr w:rsidR="00801DAE" w:rsidRPr="00ED1C5C" w14:paraId="7F41261B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34BA8B3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ST.32</w:t>
            </w:r>
          </w:p>
        </w:tc>
        <w:tc>
          <w:tcPr>
            <w:tcW w:w="7015" w:type="dxa"/>
            <w:vAlign w:val="center"/>
          </w:tcPr>
          <w:p w14:paraId="5893A3C8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Markup of patent documents using SGML</w:t>
            </w:r>
          </w:p>
        </w:tc>
        <w:tc>
          <w:tcPr>
            <w:tcW w:w="1122" w:type="dxa"/>
            <w:vAlign w:val="center"/>
          </w:tcPr>
          <w:p w14:paraId="32FF17CF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42795C1F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DA8A77F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ST.36</w:t>
            </w:r>
          </w:p>
        </w:tc>
        <w:tc>
          <w:tcPr>
            <w:tcW w:w="7015" w:type="dxa"/>
            <w:vAlign w:val="center"/>
            <w:hideMark/>
          </w:tcPr>
          <w:p w14:paraId="1A2E5C5A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Processing of patent information using XML</w:t>
            </w:r>
          </w:p>
        </w:tc>
        <w:tc>
          <w:tcPr>
            <w:tcW w:w="1122" w:type="dxa"/>
            <w:vAlign w:val="center"/>
            <w:hideMark/>
          </w:tcPr>
          <w:p w14:paraId="7F99986C" w14:textId="77777777" w:rsidR="00FA0533" w:rsidRPr="00ED1C5C" w:rsidRDefault="00FA053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12</w:t>
            </w:r>
          </w:p>
        </w:tc>
      </w:tr>
      <w:tr w:rsidR="00801DAE" w:rsidRPr="00ED1C5C" w14:paraId="57A04F5C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15FC5B6" w14:textId="77777777" w:rsidR="00A645FB" w:rsidRPr="00DC39BB" w:rsidRDefault="00A645FB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ST.37</w:t>
            </w:r>
          </w:p>
        </w:tc>
        <w:tc>
          <w:tcPr>
            <w:tcW w:w="7015" w:type="dxa"/>
            <w:vAlign w:val="center"/>
            <w:hideMark/>
          </w:tcPr>
          <w:p w14:paraId="28BDD7DD" w14:textId="0E8E1C33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Authority File of Published Patent Documents</w:t>
            </w:r>
          </w:p>
        </w:tc>
        <w:tc>
          <w:tcPr>
            <w:tcW w:w="1122" w:type="dxa"/>
            <w:vAlign w:val="center"/>
            <w:hideMark/>
          </w:tcPr>
          <w:p w14:paraId="160EFA2D" w14:textId="77777777" w:rsidR="00A645FB" w:rsidRPr="00ED1C5C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0C5A160B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DE392AC" w14:textId="77777777" w:rsidR="00BE5E15" w:rsidRPr="00DC39BB" w:rsidRDefault="00BE5E15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ST.61</w:t>
            </w:r>
          </w:p>
        </w:tc>
        <w:tc>
          <w:tcPr>
            <w:tcW w:w="7015" w:type="dxa"/>
            <w:vAlign w:val="center"/>
            <w:hideMark/>
          </w:tcPr>
          <w:p w14:paraId="3E7EA587" w14:textId="77777777" w:rsidR="00BE5E15" w:rsidRPr="00ED1C5C" w:rsidRDefault="00BE5E15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Recommendation for the exchange of trademark legal status data</w:t>
            </w:r>
          </w:p>
        </w:tc>
        <w:tc>
          <w:tcPr>
            <w:tcW w:w="1122" w:type="dxa"/>
            <w:vAlign w:val="center"/>
            <w:hideMark/>
          </w:tcPr>
          <w:p w14:paraId="1BA10C1B" w14:textId="77777777" w:rsidR="00BE5E15" w:rsidRPr="00ED1C5C" w:rsidRDefault="00BE5E15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FA0533" w:rsidRPr="00ED1C5C" w14:paraId="02B5E9DF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1555E400" w14:textId="77777777" w:rsidR="00FA0533" w:rsidRPr="00DC39BB" w:rsidRDefault="00FA053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ST.66</w:t>
            </w:r>
          </w:p>
        </w:tc>
        <w:tc>
          <w:tcPr>
            <w:tcW w:w="7015" w:type="dxa"/>
            <w:vAlign w:val="center"/>
            <w:hideMark/>
          </w:tcPr>
          <w:p w14:paraId="1B188B73" w14:textId="4D1CFF36" w:rsidR="00FA0533" w:rsidRPr="00ED1C5C" w:rsidRDefault="00FA0533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Processing trademark information using XML</w:t>
            </w:r>
          </w:p>
        </w:tc>
        <w:tc>
          <w:tcPr>
            <w:tcW w:w="1122" w:type="dxa"/>
            <w:vAlign w:val="center"/>
            <w:hideMark/>
          </w:tcPr>
          <w:p w14:paraId="17AA7E24" w14:textId="77777777" w:rsidR="00FA0533" w:rsidRPr="00ED1C5C" w:rsidRDefault="00FA0533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2</w:t>
            </w:r>
          </w:p>
        </w:tc>
      </w:tr>
      <w:tr w:rsidR="000914E3" w:rsidRPr="00ED1C5C" w14:paraId="00A7B753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5A678685" w14:textId="77777777" w:rsidR="000914E3" w:rsidRPr="00DC39BB" w:rsidRDefault="000914E3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ST.86</w:t>
            </w:r>
          </w:p>
        </w:tc>
        <w:tc>
          <w:tcPr>
            <w:tcW w:w="7015" w:type="dxa"/>
            <w:vAlign w:val="center"/>
            <w:hideMark/>
          </w:tcPr>
          <w:p w14:paraId="50A085E4" w14:textId="77777777" w:rsidR="000914E3" w:rsidRPr="00ED1C5C" w:rsidRDefault="000914E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Processing of industrial design information using XML</w:t>
            </w:r>
          </w:p>
        </w:tc>
        <w:tc>
          <w:tcPr>
            <w:tcW w:w="1122" w:type="dxa"/>
            <w:vAlign w:val="center"/>
            <w:hideMark/>
          </w:tcPr>
          <w:p w14:paraId="393D530C" w14:textId="77777777" w:rsidR="000914E3" w:rsidRPr="00ED1C5C" w:rsidRDefault="000914E3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4</w:t>
            </w:r>
          </w:p>
        </w:tc>
      </w:tr>
      <w:tr w:rsidR="000914E3" w:rsidRPr="00ED1C5C" w14:paraId="35A5A19B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23B84CFA" w14:textId="77777777" w:rsidR="00BE5E15" w:rsidRPr="00DC39BB" w:rsidRDefault="00BE5E15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ST.87</w:t>
            </w:r>
          </w:p>
        </w:tc>
        <w:tc>
          <w:tcPr>
            <w:tcW w:w="7015" w:type="dxa"/>
            <w:vAlign w:val="center"/>
            <w:hideMark/>
          </w:tcPr>
          <w:p w14:paraId="706DC59E" w14:textId="77777777" w:rsidR="00BE5E15" w:rsidRPr="00ED1C5C" w:rsidRDefault="00BE5E15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Exchange of industrial design legal status data</w:t>
            </w:r>
          </w:p>
        </w:tc>
        <w:tc>
          <w:tcPr>
            <w:tcW w:w="1122" w:type="dxa"/>
            <w:vAlign w:val="center"/>
            <w:hideMark/>
          </w:tcPr>
          <w:p w14:paraId="3E434472" w14:textId="77777777" w:rsidR="00BE5E15" w:rsidRPr="00ED1C5C" w:rsidRDefault="00BE5E15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</w:t>
            </w:r>
          </w:p>
        </w:tc>
      </w:tr>
      <w:tr w:rsidR="00A36BAF" w:rsidRPr="00ED1C5C" w14:paraId="396AADB1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978E7CA" w14:textId="77777777" w:rsidR="009542B8" w:rsidRPr="00DC39BB" w:rsidRDefault="009542B8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ST.90</w:t>
            </w:r>
          </w:p>
        </w:tc>
        <w:tc>
          <w:tcPr>
            <w:tcW w:w="7015" w:type="dxa"/>
            <w:vAlign w:val="center"/>
          </w:tcPr>
          <w:p w14:paraId="2E61171C" w14:textId="77777777" w:rsidR="009542B8" w:rsidRPr="00ED1C5C" w:rsidRDefault="009542B8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Recommendation for processing and communicating Intellectual Property data using Web APIs (Application Programming Interfaces)</w:t>
            </w:r>
          </w:p>
        </w:tc>
        <w:tc>
          <w:tcPr>
            <w:tcW w:w="1122" w:type="dxa"/>
            <w:vAlign w:val="center"/>
          </w:tcPr>
          <w:p w14:paraId="5DC06835" w14:textId="77777777" w:rsidR="009542B8" w:rsidRPr="00ED1C5C" w:rsidRDefault="009542B8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2</w:t>
            </w:r>
          </w:p>
        </w:tc>
      </w:tr>
      <w:tr w:rsidR="000914E3" w:rsidRPr="00ED1C5C" w14:paraId="681F4A72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  <w:hideMark/>
          </w:tcPr>
          <w:p w14:paraId="0E896572" w14:textId="77777777" w:rsidR="009542B8" w:rsidRPr="00DC39BB" w:rsidRDefault="009542B8" w:rsidP="003A07EA">
            <w:pPr>
              <w:spacing w:before="40" w:after="40"/>
              <w:rPr>
                <w:rFonts w:cs="Arial"/>
                <w:b w:val="0"/>
              </w:rPr>
            </w:pPr>
            <w:r w:rsidRPr="00DC39BB">
              <w:rPr>
                <w:rFonts w:cs="Arial"/>
                <w:b w:val="0"/>
              </w:rPr>
              <w:t>ST.96</w:t>
            </w:r>
          </w:p>
        </w:tc>
        <w:tc>
          <w:tcPr>
            <w:tcW w:w="7015" w:type="dxa"/>
            <w:vAlign w:val="center"/>
            <w:hideMark/>
          </w:tcPr>
          <w:p w14:paraId="48057099" w14:textId="77777777" w:rsidR="009542B8" w:rsidRPr="00ED1C5C" w:rsidRDefault="009542B8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Processing of Intellectual Property information using XML</w:t>
            </w:r>
          </w:p>
        </w:tc>
        <w:tc>
          <w:tcPr>
            <w:tcW w:w="1122" w:type="dxa"/>
            <w:vAlign w:val="center"/>
            <w:hideMark/>
          </w:tcPr>
          <w:p w14:paraId="13BD818A" w14:textId="77777777" w:rsidR="009542B8" w:rsidRPr="00ED1C5C" w:rsidRDefault="009542B8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1C5C">
              <w:rPr>
                <w:rFonts w:cs="Arial"/>
              </w:rPr>
              <w:t>11</w:t>
            </w:r>
          </w:p>
        </w:tc>
      </w:tr>
    </w:tbl>
    <w:p w14:paraId="048547B5" w14:textId="0F89F345" w:rsidR="00A645FB" w:rsidRPr="00ED1C5C" w:rsidRDefault="00A645FB" w:rsidP="00A645FB">
      <w:pPr>
        <w:pStyle w:val="Heading2"/>
      </w:pPr>
      <w:r w:rsidRPr="00ED1C5C">
        <w:t>Challenges in Sharing IP Data</w:t>
      </w:r>
      <w:r w:rsidR="00C95A04">
        <w:t xml:space="preserve"> with other ip offices</w:t>
      </w:r>
    </w:p>
    <w:p w14:paraId="081CA5F3" w14:textId="691400AD" w:rsidR="00A645FB" w:rsidRPr="00ED1C5C" w:rsidRDefault="00A645FB" w:rsidP="00D9594F">
      <w:pPr>
        <w:pStyle w:val="Heading3"/>
        <w:spacing w:after="220"/>
      </w:pPr>
      <w:r w:rsidRPr="00974EE8">
        <w:t>Technical Challenges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1080"/>
        <w:gridCol w:w="4490"/>
      </w:tblGrid>
      <w:tr w:rsidR="00A645FB" w:rsidRPr="00ED1C5C" w14:paraId="5AF1E0DF" w14:textId="77777777" w:rsidTr="0015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E1721C9" w14:textId="0F5AD2BD" w:rsidR="00A645FB" w:rsidRPr="006A58B9" w:rsidRDefault="007B7B2C" w:rsidP="003A07EA">
            <w:pPr>
              <w:spacing w:before="40" w:after="40"/>
            </w:pPr>
            <w:r w:rsidRPr="006A58B9">
              <w:t>Challenge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6877F2EF" w14:textId="204FB5DB" w:rsidR="00A645FB" w:rsidRPr="006A58B9" w:rsidRDefault="00A645FB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 xml:space="preserve">No. of </w:t>
            </w:r>
            <w:r w:rsidR="00AD069A" w:rsidRPr="006A58B9">
              <w:t>IP offices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5CAFAFA3" w14:textId="65583007" w:rsidR="00A645FB" w:rsidRPr="006A58B9" w:rsidRDefault="00A645FB" w:rsidP="003A07E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>Analysis</w:t>
            </w:r>
            <w:r w:rsidR="006D3C99" w:rsidRPr="006A58B9">
              <w:t>/Remarks</w:t>
            </w:r>
          </w:p>
        </w:tc>
      </w:tr>
      <w:tr w:rsidR="00A645FB" w:rsidRPr="00ED1C5C" w14:paraId="226F84C8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0C4CB0FE" w14:textId="77777777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>Lack of IT resources (databases, tools, storage, etc.)</w:t>
            </w:r>
          </w:p>
        </w:tc>
        <w:tc>
          <w:tcPr>
            <w:tcW w:w="1080" w:type="dxa"/>
            <w:vAlign w:val="center"/>
            <w:hideMark/>
          </w:tcPr>
          <w:p w14:paraId="752EBBEA" w14:textId="77777777" w:rsidR="00A645FB" w:rsidRPr="00453E77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E77">
              <w:t>5</w:t>
            </w:r>
          </w:p>
        </w:tc>
        <w:tc>
          <w:tcPr>
            <w:tcW w:w="4490" w:type="dxa"/>
            <w:vAlign w:val="center"/>
            <w:hideMark/>
          </w:tcPr>
          <w:p w14:paraId="1CEBF054" w14:textId="5C9199B8" w:rsidR="00A645FB" w:rsidRPr="00453E77" w:rsidRDefault="00A31302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83">
              <w:t>A key foundational barrier, indicating insufficient investment in digital systems and capacity.</w:t>
            </w:r>
          </w:p>
        </w:tc>
      </w:tr>
      <w:tr w:rsidR="00A645FB" w:rsidRPr="00ED1C5C" w14:paraId="60A53E33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B45C453" w14:textId="77777777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>Non-standard data formats</w:t>
            </w:r>
          </w:p>
        </w:tc>
        <w:tc>
          <w:tcPr>
            <w:tcW w:w="1080" w:type="dxa"/>
            <w:vAlign w:val="center"/>
            <w:hideMark/>
          </w:tcPr>
          <w:p w14:paraId="2E896B8F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5</w:t>
            </w:r>
          </w:p>
        </w:tc>
        <w:tc>
          <w:tcPr>
            <w:tcW w:w="4490" w:type="dxa"/>
            <w:vAlign w:val="center"/>
            <w:hideMark/>
          </w:tcPr>
          <w:p w14:paraId="68F02AC2" w14:textId="467DB9D9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 xml:space="preserve">Highlights </w:t>
            </w:r>
            <w:r w:rsidR="006D6A44" w:rsidRPr="006D6A44">
              <w:t>lack</w:t>
            </w:r>
            <w:r w:rsidRPr="006D6A44">
              <w:t xml:space="preserve"> of harmonized </w:t>
            </w:r>
            <w:r w:rsidR="006D6A44" w:rsidRPr="006D6A44">
              <w:t>data structures</w:t>
            </w:r>
            <w:r w:rsidRPr="006D6A44">
              <w:t xml:space="preserve"> or </w:t>
            </w:r>
            <w:r w:rsidR="006D6A44" w:rsidRPr="006D6A44">
              <w:t>limited adoption</w:t>
            </w:r>
            <w:r w:rsidRPr="006D6A44">
              <w:t xml:space="preserve"> of WIPO </w:t>
            </w:r>
            <w:r w:rsidR="006D6A44" w:rsidRPr="006D6A44">
              <w:t>Standards</w:t>
            </w:r>
            <w:r w:rsidRPr="006D6A44">
              <w:t>.</w:t>
            </w:r>
          </w:p>
        </w:tc>
      </w:tr>
      <w:tr w:rsidR="00A645FB" w:rsidRPr="00ED1C5C" w14:paraId="04A4100F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3E500FAE" w14:textId="77777777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>IP Data not digitized</w:t>
            </w:r>
          </w:p>
        </w:tc>
        <w:tc>
          <w:tcPr>
            <w:tcW w:w="1080" w:type="dxa"/>
            <w:vAlign w:val="center"/>
            <w:hideMark/>
          </w:tcPr>
          <w:p w14:paraId="2076684B" w14:textId="77777777" w:rsidR="00A645FB" w:rsidRPr="00453E77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E77">
              <w:t>1</w:t>
            </w:r>
          </w:p>
        </w:tc>
        <w:tc>
          <w:tcPr>
            <w:tcW w:w="4490" w:type="dxa"/>
            <w:vAlign w:val="center"/>
            <w:hideMark/>
          </w:tcPr>
          <w:p w14:paraId="798BD62A" w14:textId="604F8548" w:rsidR="00A645FB" w:rsidRPr="00453E77" w:rsidRDefault="00586C98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98">
              <w:t>While largely resolved, a few offices still face issues with full digitization.</w:t>
            </w:r>
          </w:p>
        </w:tc>
      </w:tr>
      <w:tr w:rsidR="00A645FB" w:rsidRPr="00ED1C5C" w14:paraId="2E64DAB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508BA3C" w14:textId="77777777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>Poor data quality (digitized but needs correction)</w:t>
            </w:r>
          </w:p>
        </w:tc>
        <w:tc>
          <w:tcPr>
            <w:tcW w:w="1080" w:type="dxa"/>
            <w:vAlign w:val="center"/>
            <w:hideMark/>
          </w:tcPr>
          <w:p w14:paraId="5ADD5EC5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4</w:t>
            </w:r>
          </w:p>
        </w:tc>
        <w:tc>
          <w:tcPr>
            <w:tcW w:w="4490" w:type="dxa"/>
            <w:vAlign w:val="center"/>
            <w:hideMark/>
          </w:tcPr>
          <w:p w14:paraId="798996A3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Reflects legacy systems or inconsistent data entry practices.</w:t>
            </w:r>
          </w:p>
        </w:tc>
      </w:tr>
      <w:tr w:rsidR="00A645FB" w:rsidRPr="00ED1C5C" w14:paraId="003AB296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E273661" w14:textId="77777777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>Ongoing data correction project</w:t>
            </w:r>
          </w:p>
        </w:tc>
        <w:tc>
          <w:tcPr>
            <w:tcW w:w="1080" w:type="dxa"/>
            <w:vAlign w:val="center"/>
            <w:hideMark/>
          </w:tcPr>
          <w:p w14:paraId="715E2544" w14:textId="77777777" w:rsidR="00A645FB" w:rsidRPr="00453E77" w:rsidRDefault="00A645FB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E77">
              <w:t>4</w:t>
            </w:r>
          </w:p>
        </w:tc>
        <w:tc>
          <w:tcPr>
            <w:tcW w:w="4490" w:type="dxa"/>
            <w:vAlign w:val="center"/>
            <w:hideMark/>
          </w:tcPr>
          <w:p w14:paraId="43C88F9F" w14:textId="65B917FC" w:rsidR="00A645FB" w:rsidRPr="00453E77" w:rsidRDefault="00421EBF" w:rsidP="003A07E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F">
              <w:t>Demonstrates awareness of data quality issues and commitment to improvement.</w:t>
            </w:r>
          </w:p>
        </w:tc>
      </w:tr>
      <w:tr w:rsidR="00A645FB" w:rsidRPr="00ED1C5C" w14:paraId="7001322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6E1E694" w14:textId="05D8B849" w:rsidR="00A645FB" w:rsidRPr="00453E77" w:rsidRDefault="00A645FB" w:rsidP="003A07EA">
            <w:pPr>
              <w:spacing w:before="40" w:after="40"/>
              <w:rPr>
                <w:b w:val="0"/>
              </w:rPr>
            </w:pPr>
            <w:r w:rsidRPr="00453E77">
              <w:rPr>
                <w:b w:val="0"/>
              </w:rPr>
              <w:t xml:space="preserve">Partial </w:t>
            </w:r>
            <w:r w:rsidR="00DA15A4" w:rsidRPr="00453E77">
              <w:rPr>
                <w:b w:val="0"/>
              </w:rPr>
              <w:t>digitization</w:t>
            </w:r>
            <w:r w:rsidRPr="00453E77">
              <w:rPr>
                <w:b w:val="0"/>
              </w:rPr>
              <w:t xml:space="preserve"> of IP data</w:t>
            </w:r>
          </w:p>
        </w:tc>
        <w:tc>
          <w:tcPr>
            <w:tcW w:w="1080" w:type="dxa"/>
            <w:vAlign w:val="center"/>
            <w:hideMark/>
          </w:tcPr>
          <w:p w14:paraId="03579D8D" w14:textId="77777777" w:rsidR="00A645FB" w:rsidRPr="00453E77" w:rsidRDefault="00A645FB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E77">
              <w:t>1</w:t>
            </w:r>
          </w:p>
        </w:tc>
        <w:tc>
          <w:tcPr>
            <w:tcW w:w="4490" w:type="dxa"/>
            <w:vAlign w:val="center"/>
            <w:hideMark/>
          </w:tcPr>
          <w:p w14:paraId="5343EDA8" w14:textId="08DA0FEB" w:rsidR="00A645FB" w:rsidRPr="00453E77" w:rsidRDefault="00421EBF" w:rsidP="003A07E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F">
              <w:t>Indicates remaining gaps in complete digitization of IP records.</w:t>
            </w:r>
          </w:p>
        </w:tc>
      </w:tr>
    </w:tbl>
    <w:p w14:paraId="57E03E30" w14:textId="77777777" w:rsidR="003A07EA" w:rsidRDefault="003A07EA">
      <w:pPr>
        <w:spacing w:before="0" w:after="0"/>
        <w:rPr>
          <w:bCs/>
          <w:szCs w:val="26"/>
          <w:u w:val="single"/>
        </w:rPr>
      </w:pPr>
      <w:r>
        <w:br w:type="page"/>
      </w:r>
    </w:p>
    <w:p w14:paraId="58BC236F" w14:textId="509DFC2E" w:rsidR="00A645FB" w:rsidRDefault="00A645FB" w:rsidP="00D9594F">
      <w:pPr>
        <w:pStyle w:val="Heading3"/>
        <w:spacing w:after="220"/>
      </w:pPr>
      <w:r w:rsidRPr="00ED1C5C">
        <w:t xml:space="preserve">Legal </w:t>
      </w:r>
      <w:r w:rsidR="00F5421F">
        <w:t>an</w:t>
      </w:r>
      <w:r w:rsidR="005F4A36">
        <w:t>d</w:t>
      </w:r>
      <w:r w:rsidRPr="00ED1C5C">
        <w:t xml:space="preserve"> Policy Challenges</w:t>
      </w: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080"/>
        <w:gridCol w:w="4490"/>
      </w:tblGrid>
      <w:tr w:rsidR="00A645FB" w:rsidRPr="00ED1C5C" w14:paraId="290479A7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4A8443F" w14:textId="30A15708" w:rsidR="00A645FB" w:rsidRPr="006A58B9" w:rsidRDefault="00E31A34" w:rsidP="00EF210F">
            <w:pPr>
              <w:spacing w:before="40" w:after="40"/>
            </w:pPr>
            <w:r w:rsidRPr="006A58B9">
              <w:t>Challenge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064F0672" w14:textId="7FD34A32" w:rsidR="00A645FB" w:rsidRPr="006A58B9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 xml:space="preserve">No. of </w:t>
            </w:r>
            <w:r w:rsidR="00AD069A" w:rsidRPr="006A58B9">
              <w:t>IP offices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20B709EC" w14:textId="6BA4EAFB" w:rsidR="00A645FB" w:rsidRPr="006A58B9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>Analysis</w:t>
            </w:r>
            <w:r w:rsidR="00E31A34" w:rsidRPr="006A58B9">
              <w:t>/Remarks</w:t>
            </w:r>
          </w:p>
        </w:tc>
      </w:tr>
      <w:tr w:rsidR="00A645FB" w:rsidRPr="00ED1C5C" w14:paraId="0C7C585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2BBBCA1F" w14:textId="088D4528" w:rsidR="00A645FB" w:rsidRPr="00E31A34" w:rsidRDefault="00A645FB" w:rsidP="00EF210F">
            <w:pPr>
              <w:spacing w:before="40" w:after="40"/>
              <w:rPr>
                <w:b w:val="0"/>
              </w:rPr>
            </w:pPr>
            <w:r w:rsidRPr="00E31A34">
              <w:rPr>
                <w:b w:val="0"/>
              </w:rPr>
              <w:t xml:space="preserve">Legal concerns about ownership and redistribution: </w:t>
            </w:r>
            <w:r w:rsidR="00E479EF">
              <w:rPr>
                <w:b w:val="0"/>
              </w:rPr>
              <w:t xml:space="preserve"> </w:t>
            </w:r>
            <w:r w:rsidRPr="00E31A34">
              <w:rPr>
                <w:b w:val="0"/>
              </w:rPr>
              <w:t xml:space="preserve">IP data could be shared </w:t>
            </w:r>
            <w:r w:rsidR="002F282A" w:rsidRPr="002F282A">
              <w:rPr>
                <w:b w:val="0"/>
                <w:bCs w:val="0"/>
              </w:rPr>
              <w:t>only if</w:t>
            </w:r>
            <w:r w:rsidRPr="002F282A">
              <w:rPr>
                <w:b w:val="0"/>
              </w:rPr>
              <w:t xml:space="preserve"> not redistributed or </w:t>
            </w:r>
            <w:r w:rsidR="002F282A" w:rsidRPr="002F282A">
              <w:rPr>
                <w:b w:val="0"/>
                <w:bCs w:val="0"/>
              </w:rPr>
              <w:t>altered</w:t>
            </w:r>
            <w:r w:rsidRPr="002F282A">
              <w:rPr>
                <w:b w:val="0"/>
              </w:rPr>
              <w:t xml:space="preserve"> without written consent.</w:t>
            </w:r>
          </w:p>
        </w:tc>
        <w:tc>
          <w:tcPr>
            <w:tcW w:w="1080" w:type="dxa"/>
            <w:vAlign w:val="center"/>
          </w:tcPr>
          <w:p w14:paraId="5E45C18E" w14:textId="7EE78E6E" w:rsidR="00AB3A1A" w:rsidRPr="00E31A34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A34">
              <w:t>6</w:t>
            </w:r>
          </w:p>
        </w:tc>
        <w:tc>
          <w:tcPr>
            <w:tcW w:w="4490" w:type="dxa"/>
            <w:vAlign w:val="center"/>
          </w:tcPr>
          <w:p w14:paraId="351F4A90" w14:textId="35AFCD34" w:rsidR="00A645FB" w:rsidRPr="00E31A34" w:rsidRDefault="00F07FE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A34">
              <w:t xml:space="preserve">Legal restrictions limit sharing unless formal agreements are </w:t>
            </w:r>
            <w:r w:rsidR="00460916">
              <w:t>established</w:t>
            </w:r>
            <w:r w:rsidRPr="00E31A34">
              <w:t>.</w:t>
            </w:r>
          </w:p>
        </w:tc>
      </w:tr>
      <w:tr w:rsidR="00A645FB" w:rsidRPr="00ED1C5C" w14:paraId="68ED22D5" w14:textId="77777777" w:rsidTr="00BA4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19550BBF" w14:textId="5DC214EB" w:rsidR="00A645FB" w:rsidRPr="00E31A34" w:rsidRDefault="00A645FB" w:rsidP="00EF210F">
            <w:pPr>
              <w:spacing w:before="40" w:after="40"/>
              <w:rPr>
                <w:b w:val="0"/>
              </w:rPr>
            </w:pPr>
            <w:r w:rsidRPr="00E31A34">
              <w:rPr>
                <w:b w:val="0"/>
              </w:rPr>
              <w:t>Legal concerns about hosting outside</w:t>
            </w:r>
            <w:r>
              <w:rPr>
                <w:b w:val="0"/>
              </w:rPr>
              <w:t xml:space="preserve"> </w:t>
            </w:r>
            <w:r w:rsidR="00883C91">
              <w:rPr>
                <w:b w:val="0"/>
                <w:bCs w:val="0"/>
              </w:rPr>
              <w:t>IP office</w:t>
            </w:r>
            <w:r w:rsidRPr="00E31A34">
              <w:rPr>
                <w:b w:val="0"/>
                <w:bCs w:val="0"/>
              </w:rPr>
              <w:t xml:space="preserve"> </w:t>
            </w:r>
            <w:r w:rsidRPr="00E31A34">
              <w:rPr>
                <w:b w:val="0"/>
              </w:rPr>
              <w:t>jurisdiction</w:t>
            </w:r>
            <w:r w:rsidR="0093695A">
              <w:rPr>
                <w:b w:val="0"/>
              </w:rPr>
              <w:t>.</w:t>
            </w:r>
          </w:p>
        </w:tc>
        <w:tc>
          <w:tcPr>
            <w:tcW w:w="1080" w:type="dxa"/>
            <w:vAlign w:val="center"/>
            <w:hideMark/>
          </w:tcPr>
          <w:p w14:paraId="6EB05C93" w14:textId="77777777" w:rsidR="00A645FB" w:rsidRPr="00E31A34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A34">
              <w:t>6</w:t>
            </w:r>
          </w:p>
        </w:tc>
        <w:tc>
          <w:tcPr>
            <w:tcW w:w="4490" w:type="dxa"/>
            <w:vAlign w:val="center"/>
            <w:hideMark/>
          </w:tcPr>
          <w:p w14:paraId="7EDC6A76" w14:textId="34601663" w:rsidR="00A645FB" w:rsidRPr="00E31A34" w:rsidRDefault="00F36385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A34">
              <w:t xml:space="preserve">Jurisdictional constraints (e.g., national security or data sovereignty) </w:t>
            </w:r>
            <w:r w:rsidR="00883C91">
              <w:t>restrict</w:t>
            </w:r>
            <w:r w:rsidRPr="00E31A34">
              <w:t xml:space="preserve"> data hosting.</w:t>
            </w:r>
          </w:p>
        </w:tc>
      </w:tr>
      <w:tr w:rsidR="00A645FB" w:rsidRPr="00ED1C5C" w14:paraId="2BE41490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C5E29DB" w14:textId="6547AD47" w:rsidR="00A645FB" w:rsidRPr="00E31A34" w:rsidRDefault="00A645FB" w:rsidP="00EF210F">
            <w:pPr>
              <w:spacing w:before="40" w:after="40"/>
              <w:rPr>
                <w:b w:val="0"/>
              </w:rPr>
            </w:pPr>
            <w:r w:rsidRPr="00E31A34">
              <w:rPr>
                <w:b w:val="0"/>
              </w:rPr>
              <w:t>IP data is considered potential revenue for the</w:t>
            </w:r>
            <w:r>
              <w:rPr>
                <w:b w:val="0"/>
              </w:rPr>
              <w:t xml:space="preserve"> </w:t>
            </w:r>
            <w:r w:rsidR="0011547B">
              <w:rPr>
                <w:b w:val="0"/>
                <w:bCs w:val="0"/>
              </w:rPr>
              <w:t>IP</w:t>
            </w:r>
            <w:r w:rsidRPr="00E31A34">
              <w:rPr>
                <w:b w:val="0"/>
                <w:bCs w:val="0"/>
              </w:rPr>
              <w:t xml:space="preserve"> </w:t>
            </w:r>
            <w:r w:rsidRPr="00E31A34">
              <w:rPr>
                <w:b w:val="0"/>
              </w:rPr>
              <w:t xml:space="preserve">office, therefore </w:t>
            </w:r>
            <w:r w:rsidR="0069346B" w:rsidRPr="0069346B">
              <w:rPr>
                <w:b w:val="0"/>
                <w:bCs w:val="0"/>
              </w:rPr>
              <w:t>data sharing</w:t>
            </w:r>
            <w:r w:rsidRPr="0069346B">
              <w:rPr>
                <w:b w:val="0"/>
              </w:rPr>
              <w:t xml:space="preserve"> free</w:t>
            </w:r>
            <w:r w:rsidR="0069346B" w:rsidRPr="0069346B">
              <w:rPr>
                <w:b w:val="0"/>
                <w:bCs w:val="0"/>
              </w:rPr>
              <w:t xml:space="preserve"> of charge is restricted</w:t>
            </w:r>
            <w:r w:rsidRPr="0069346B">
              <w:rPr>
                <w:b w:val="0"/>
              </w:rPr>
              <w:t>.</w:t>
            </w:r>
          </w:p>
        </w:tc>
        <w:tc>
          <w:tcPr>
            <w:tcW w:w="1080" w:type="dxa"/>
            <w:vAlign w:val="center"/>
            <w:hideMark/>
          </w:tcPr>
          <w:p w14:paraId="7378A6A6" w14:textId="77777777" w:rsidR="00A645FB" w:rsidRPr="00E31A34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A34">
              <w:t>1</w:t>
            </w:r>
          </w:p>
        </w:tc>
        <w:tc>
          <w:tcPr>
            <w:tcW w:w="4490" w:type="dxa"/>
            <w:vAlign w:val="center"/>
            <w:hideMark/>
          </w:tcPr>
          <w:p w14:paraId="769E2450" w14:textId="09CF6A6B" w:rsidR="00A645FB" w:rsidRPr="00E31A34" w:rsidRDefault="00E242B6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interests restrict open collaboration and free access to IP data.</w:t>
            </w:r>
          </w:p>
        </w:tc>
      </w:tr>
    </w:tbl>
    <w:p w14:paraId="67F5A9C2" w14:textId="3F64FCE2" w:rsidR="00A645FB" w:rsidRPr="00ED1C5C" w:rsidRDefault="00A645FB" w:rsidP="00D9594F">
      <w:pPr>
        <w:pStyle w:val="Heading3"/>
        <w:spacing w:after="220"/>
      </w:pPr>
      <w:r w:rsidRPr="00ED1C5C">
        <w:t>Organizational Constraints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0"/>
      </w:tblGrid>
      <w:tr w:rsidR="00A645FB" w:rsidRPr="00ED1C5C" w14:paraId="749A3835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567E6253" w14:textId="75323461" w:rsidR="00A645FB" w:rsidRPr="006A58B9" w:rsidRDefault="009C4AA8" w:rsidP="00EF210F">
            <w:pPr>
              <w:spacing w:before="40" w:after="40"/>
            </w:pPr>
            <w:r w:rsidRPr="006A58B9">
              <w:t>Challenge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498EE4BE" w14:textId="0B4C58F8" w:rsidR="00A645FB" w:rsidRPr="006A58B9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 xml:space="preserve">No. of </w:t>
            </w:r>
            <w:r w:rsidR="00AD069A" w:rsidRPr="006A58B9">
              <w:t>IP offices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09EA17A8" w14:textId="137D4D00" w:rsidR="00A645FB" w:rsidRPr="006A58B9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8B9">
              <w:t>Analysis</w:t>
            </w:r>
            <w:r w:rsidR="009C4AA8" w:rsidRPr="006A58B9">
              <w:t>/Remarks</w:t>
            </w:r>
          </w:p>
        </w:tc>
      </w:tr>
      <w:tr w:rsidR="00A645FB" w:rsidRPr="00ED1C5C" w14:paraId="7A58015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B6B4196" w14:textId="22105F35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  <w:bCs w:val="0"/>
              </w:rPr>
              <w:t>IP</w:t>
            </w:r>
            <w:r w:rsidR="00F82E7C">
              <w:rPr>
                <w:b w:val="0"/>
                <w:bCs w:val="0"/>
              </w:rPr>
              <w:t xml:space="preserve"> office</w:t>
            </w:r>
            <w:r>
              <w:rPr>
                <w:b w:val="0"/>
              </w:rPr>
              <w:t xml:space="preserve"> </w:t>
            </w:r>
            <w:r w:rsidRPr="00346B5F">
              <w:rPr>
                <w:b w:val="0"/>
              </w:rPr>
              <w:t>does not share</w:t>
            </w:r>
            <w:r>
              <w:rPr>
                <w:b w:val="0"/>
              </w:rPr>
              <w:t xml:space="preserve"> </w:t>
            </w:r>
            <w:r w:rsidR="00F82E7C">
              <w:rPr>
                <w:b w:val="0"/>
                <w:bCs w:val="0"/>
              </w:rPr>
              <w:t>any IP</w:t>
            </w:r>
            <w:r w:rsidRPr="00346B5F">
              <w:rPr>
                <w:b w:val="0"/>
                <w:bCs w:val="0"/>
              </w:rPr>
              <w:t xml:space="preserve"> </w:t>
            </w:r>
            <w:r w:rsidRPr="00346B5F">
              <w:rPr>
                <w:b w:val="0"/>
              </w:rPr>
              <w:t>data</w:t>
            </w:r>
          </w:p>
        </w:tc>
        <w:tc>
          <w:tcPr>
            <w:tcW w:w="1080" w:type="dxa"/>
            <w:vAlign w:val="center"/>
            <w:hideMark/>
          </w:tcPr>
          <w:p w14:paraId="3CC00CE8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2</w:t>
            </w:r>
          </w:p>
        </w:tc>
        <w:tc>
          <w:tcPr>
            <w:tcW w:w="4400" w:type="dxa"/>
            <w:vAlign w:val="center"/>
            <w:hideMark/>
          </w:tcPr>
          <w:p w14:paraId="2EBBEBF6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Either due to policy or capability limitations.</w:t>
            </w:r>
          </w:p>
        </w:tc>
      </w:tr>
      <w:tr w:rsidR="00A645FB" w:rsidRPr="00ED1C5C" w14:paraId="19A3E264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1D39A4E1" w14:textId="6921325E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 xml:space="preserve">Lack of personnel to improve systems </w:t>
            </w:r>
          </w:p>
        </w:tc>
        <w:tc>
          <w:tcPr>
            <w:tcW w:w="1080" w:type="dxa"/>
            <w:vAlign w:val="center"/>
            <w:hideMark/>
          </w:tcPr>
          <w:p w14:paraId="47771FE2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1</w:t>
            </w:r>
          </w:p>
        </w:tc>
        <w:tc>
          <w:tcPr>
            <w:tcW w:w="4400" w:type="dxa"/>
            <w:vAlign w:val="center"/>
            <w:hideMark/>
          </w:tcPr>
          <w:p w14:paraId="400EFA44" w14:textId="03849681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Staff shortages impact modernization of</w:t>
            </w:r>
            <w:r>
              <w:t xml:space="preserve"> </w:t>
            </w:r>
            <w:r w:rsidR="00D8155C">
              <w:t>IP</w:t>
            </w:r>
            <w:r w:rsidRPr="00346B5F">
              <w:t xml:space="preserve"> data exchange processes.</w:t>
            </w:r>
          </w:p>
        </w:tc>
      </w:tr>
    </w:tbl>
    <w:p w14:paraId="3F30C815" w14:textId="3D363A53" w:rsidR="00A645FB" w:rsidRPr="00ED1C5C" w:rsidRDefault="00A645FB" w:rsidP="00A645FB">
      <w:pPr>
        <w:pStyle w:val="Heading2"/>
      </w:pPr>
      <w:r w:rsidRPr="00ED1C5C">
        <w:t>Challenges in Collecting IP Data from Other IP</w:t>
      </w:r>
      <w:r w:rsidR="001539AF">
        <w:t xml:space="preserve"> offices</w:t>
      </w:r>
    </w:p>
    <w:p w14:paraId="4D78987B" w14:textId="77777777" w:rsidR="00A645FB" w:rsidRDefault="00A645FB" w:rsidP="00D9594F">
      <w:pPr>
        <w:pStyle w:val="Heading3"/>
        <w:spacing w:after="220"/>
      </w:pPr>
      <w:r w:rsidRPr="00ED1C5C">
        <w:t>Technical Challenges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955"/>
        <w:gridCol w:w="1113"/>
        <w:gridCol w:w="4277"/>
      </w:tblGrid>
      <w:tr w:rsidR="00A645FB" w:rsidRPr="00ED1C5C" w14:paraId="288E0DDF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1F497D" w:themeFill="text2"/>
            <w:vAlign w:val="center"/>
            <w:hideMark/>
          </w:tcPr>
          <w:p w14:paraId="267E9222" w14:textId="025346DE" w:rsidR="00A645FB" w:rsidRPr="007A4A0A" w:rsidRDefault="00262C56" w:rsidP="00EF210F">
            <w:pPr>
              <w:spacing w:before="40" w:after="40"/>
            </w:pPr>
            <w:r w:rsidRPr="007A4A0A">
              <w:t>Challenge</w:t>
            </w:r>
          </w:p>
        </w:tc>
        <w:tc>
          <w:tcPr>
            <w:tcW w:w="1113" w:type="dxa"/>
            <w:shd w:val="clear" w:color="auto" w:fill="1F497D" w:themeFill="text2"/>
            <w:vAlign w:val="center"/>
            <w:hideMark/>
          </w:tcPr>
          <w:p w14:paraId="60B8E7F5" w14:textId="48F99C90" w:rsidR="00A645FB" w:rsidRPr="007A4A0A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A0A">
              <w:t xml:space="preserve">No. of </w:t>
            </w:r>
            <w:r w:rsidR="00AD069A" w:rsidRPr="007A4A0A">
              <w:t>IP offices</w:t>
            </w:r>
          </w:p>
        </w:tc>
        <w:tc>
          <w:tcPr>
            <w:tcW w:w="4277" w:type="dxa"/>
            <w:shd w:val="clear" w:color="auto" w:fill="1F497D" w:themeFill="text2"/>
            <w:vAlign w:val="center"/>
            <w:hideMark/>
          </w:tcPr>
          <w:p w14:paraId="30A79864" w14:textId="159FBEF0" w:rsidR="00A645FB" w:rsidRPr="007A4A0A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A0A">
              <w:t>Analysis</w:t>
            </w:r>
            <w:r w:rsidR="00262C56" w:rsidRPr="007A4A0A">
              <w:t>/Remarks</w:t>
            </w:r>
          </w:p>
        </w:tc>
      </w:tr>
      <w:tr w:rsidR="00A645FB" w:rsidRPr="00ED1C5C" w14:paraId="2C60AF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6CB6D9CF" w14:textId="77777777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Non-standard/unfamiliar formats</w:t>
            </w:r>
          </w:p>
        </w:tc>
        <w:tc>
          <w:tcPr>
            <w:tcW w:w="1113" w:type="dxa"/>
            <w:vAlign w:val="center"/>
            <w:hideMark/>
          </w:tcPr>
          <w:p w14:paraId="3DCEC413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277" w:type="dxa"/>
            <w:vAlign w:val="center"/>
            <w:hideMark/>
          </w:tcPr>
          <w:p w14:paraId="4044D9B4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Limits automated processing and integration.</w:t>
            </w:r>
          </w:p>
        </w:tc>
      </w:tr>
      <w:tr w:rsidR="00A645FB" w:rsidRPr="00ED1C5C" w14:paraId="543BA12E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142E0515" w14:textId="77777777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Poor quality data (e.g., incorrect XML tags)</w:t>
            </w:r>
          </w:p>
        </w:tc>
        <w:tc>
          <w:tcPr>
            <w:tcW w:w="1113" w:type="dxa"/>
            <w:vAlign w:val="center"/>
            <w:hideMark/>
          </w:tcPr>
          <w:p w14:paraId="4485AA08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2</w:t>
            </w:r>
          </w:p>
        </w:tc>
        <w:tc>
          <w:tcPr>
            <w:tcW w:w="4277" w:type="dxa"/>
            <w:vAlign w:val="center"/>
            <w:hideMark/>
          </w:tcPr>
          <w:p w14:paraId="56D8BF9C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Impacts downstream usability and automation.</w:t>
            </w:r>
          </w:p>
        </w:tc>
      </w:tr>
      <w:tr w:rsidR="00A645FB" w:rsidRPr="00ED1C5C" w14:paraId="6008D4BA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0EA355EE" w14:textId="5211EDCB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 xml:space="preserve">Lack of IT resources at partner </w:t>
            </w:r>
            <w:r w:rsidR="005F6618">
              <w:rPr>
                <w:b w:val="0"/>
              </w:rPr>
              <w:t>IP offices</w:t>
            </w:r>
          </w:p>
        </w:tc>
        <w:tc>
          <w:tcPr>
            <w:tcW w:w="1113" w:type="dxa"/>
            <w:vAlign w:val="center"/>
            <w:hideMark/>
          </w:tcPr>
          <w:p w14:paraId="2B243460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277" w:type="dxa"/>
            <w:vAlign w:val="center"/>
            <w:hideMark/>
          </w:tcPr>
          <w:p w14:paraId="26FA0119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Reflects uneven maturity across global IP systems.</w:t>
            </w:r>
          </w:p>
        </w:tc>
      </w:tr>
      <w:tr w:rsidR="00A645FB" w:rsidRPr="00ED1C5C" w14:paraId="7DC257E7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4DD5C9B2" w14:textId="77777777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Technical reliability of systems (e.g., WIPO CASE)</w:t>
            </w:r>
          </w:p>
        </w:tc>
        <w:tc>
          <w:tcPr>
            <w:tcW w:w="1113" w:type="dxa"/>
            <w:vAlign w:val="center"/>
            <w:hideMark/>
          </w:tcPr>
          <w:p w14:paraId="1DA7A19C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1</w:t>
            </w:r>
          </w:p>
        </w:tc>
        <w:tc>
          <w:tcPr>
            <w:tcW w:w="4277" w:type="dxa"/>
            <w:vAlign w:val="center"/>
            <w:hideMark/>
          </w:tcPr>
          <w:p w14:paraId="42EF9F62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Points to the need for improved infrastructure or maintenance.</w:t>
            </w:r>
          </w:p>
        </w:tc>
      </w:tr>
    </w:tbl>
    <w:p w14:paraId="234B45C3" w14:textId="77777777" w:rsidR="00034C54" w:rsidRDefault="00034C54" w:rsidP="006007D5">
      <w:pPr>
        <w:pStyle w:val="Heading3"/>
        <w:keepLines/>
      </w:pPr>
    </w:p>
    <w:p w14:paraId="78205EAB" w14:textId="77777777" w:rsidR="006007D5" w:rsidRDefault="006007D5">
      <w:pPr>
        <w:spacing w:before="0" w:after="0"/>
        <w:rPr>
          <w:bCs/>
          <w:szCs w:val="26"/>
          <w:u w:val="single"/>
        </w:rPr>
      </w:pPr>
      <w:r>
        <w:br w:type="page"/>
      </w:r>
    </w:p>
    <w:p w14:paraId="7BBC73BB" w14:textId="19C00F87" w:rsidR="00A645FB" w:rsidRPr="00A645FB" w:rsidRDefault="00A645FB" w:rsidP="00D9594F">
      <w:pPr>
        <w:pStyle w:val="Heading3"/>
        <w:keepLines/>
        <w:spacing w:after="220"/>
      </w:pPr>
      <w:r w:rsidRPr="00ED1C5C">
        <w:t xml:space="preserve">Legal </w:t>
      </w:r>
      <w:r w:rsidR="00A743D8">
        <w:t>and</w:t>
      </w:r>
      <w:r w:rsidRPr="00ED1C5C">
        <w:t xml:space="preserve"> Policy Challenges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955"/>
        <w:gridCol w:w="1080"/>
        <w:gridCol w:w="4310"/>
      </w:tblGrid>
      <w:tr w:rsidR="00A645FB" w:rsidRPr="00ED1C5C" w14:paraId="68980281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1F497D" w:themeFill="text2"/>
            <w:vAlign w:val="center"/>
            <w:hideMark/>
          </w:tcPr>
          <w:p w14:paraId="2B3647F2" w14:textId="3996303E" w:rsidR="00A645FB" w:rsidRPr="00FF1DA4" w:rsidRDefault="00CD227A" w:rsidP="00EF210F">
            <w:pPr>
              <w:keepNext/>
              <w:keepLines/>
              <w:spacing w:before="40" w:after="40"/>
            </w:pPr>
            <w:r w:rsidRPr="00FF1DA4">
              <w:t>Challenge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72D0B3" w14:textId="09AE8BC0" w:rsidR="00A645FB" w:rsidRPr="00FF1DA4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DA4">
              <w:t xml:space="preserve">No. of </w:t>
            </w:r>
            <w:r w:rsidR="00AD069A" w:rsidRPr="00FF1DA4">
              <w:t>IP offices</w:t>
            </w:r>
          </w:p>
        </w:tc>
        <w:tc>
          <w:tcPr>
            <w:tcW w:w="4310" w:type="dxa"/>
            <w:shd w:val="clear" w:color="auto" w:fill="1F497D" w:themeFill="text2"/>
            <w:vAlign w:val="center"/>
            <w:hideMark/>
          </w:tcPr>
          <w:p w14:paraId="3BBD4F4D" w14:textId="7BA60617" w:rsidR="00A645FB" w:rsidRPr="00FF1DA4" w:rsidRDefault="00A645FB" w:rsidP="00EF210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DA4">
              <w:t>Analysis</w:t>
            </w:r>
            <w:r w:rsidR="00CD227A" w:rsidRPr="00FF1DA4">
              <w:t>/Remarks</w:t>
            </w:r>
          </w:p>
        </w:tc>
      </w:tr>
      <w:tr w:rsidR="00A645FB" w:rsidRPr="00ED1C5C" w14:paraId="7368A18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2AA4FE49" w14:textId="77777777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Legal concerns (redistribution, error correction)</w:t>
            </w:r>
          </w:p>
        </w:tc>
        <w:tc>
          <w:tcPr>
            <w:tcW w:w="1080" w:type="dxa"/>
            <w:vAlign w:val="center"/>
            <w:hideMark/>
          </w:tcPr>
          <w:p w14:paraId="16BBEDD2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310" w:type="dxa"/>
            <w:vAlign w:val="center"/>
            <w:hideMark/>
          </w:tcPr>
          <w:p w14:paraId="429F46B7" w14:textId="51C58A2C" w:rsidR="00A645FB" w:rsidRPr="00346B5F" w:rsidRDefault="00EF210F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1BCF">
              <w:t xml:space="preserve">Restrictions on how </w:t>
            </w:r>
            <w:r>
              <w:t xml:space="preserve">IP </w:t>
            </w:r>
            <w:r w:rsidRPr="007F1BCF">
              <w:t>data can be used or modified limit transparency and reuse.</w:t>
            </w:r>
          </w:p>
        </w:tc>
      </w:tr>
      <w:tr w:rsidR="00A645FB" w:rsidRPr="00ED1C5C" w14:paraId="4B2FC3EA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1008FFED" w14:textId="557971C3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 xml:space="preserve">Hosting </w:t>
            </w:r>
            <w:r w:rsidR="00F41B0D">
              <w:rPr>
                <w:b w:val="0"/>
                <w:bCs w:val="0"/>
              </w:rPr>
              <w:t>restriction</w:t>
            </w:r>
            <w:r w:rsidR="00F41B0D" w:rsidRPr="00346B5F">
              <w:rPr>
                <w:b w:val="0"/>
                <w:bCs w:val="0"/>
              </w:rPr>
              <w:t xml:space="preserve"> </w:t>
            </w:r>
            <w:r w:rsidR="00F21A54">
              <w:rPr>
                <w:b w:val="0"/>
                <w:bCs w:val="0"/>
              </w:rPr>
              <w:t>outside IP office</w:t>
            </w:r>
            <w:r w:rsidRPr="00346B5F">
              <w:rPr>
                <w:b w:val="0"/>
              </w:rPr>
              <w:t xml:space="preserve"> jurisdiction</w:t>
            </w:r>
          </w:p>
        </w:tc>
        <w:tc>
          <w:tcPr>
            <w:tcW w:w="1080" w:type="dxa"/>
            <w:vAlign w:val="center"/>
            <w:hideMark/>
          </w:tcPr>
          <w:p w14:paraId="444ED8C6" w14:textId="77777777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310" w:type="dxa"/>
            <w:vAlign w:val="center"/>
            <w:hideMark/>
          </w:tcPr>
          <w:p w14:paraId="1FDF0E2E" w14:textId="4E016F71" w:rsidR="00A645FB" w:rsidRPr="00346B5F" w:rsidRDefault="00A645FB" w:rsidP="00EF210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Similar to challenges in sharing</w:t>
            </w:r>
            <w:r w:rsidR="00996C32" w:rsidRPr="00346B5F">
              <w:t xml:space="preserve"> IP </w:t>
            </w:r>
            <w:r w:rsidR="00E6744D" w:rsidRPr="00346B5F">
              <w:t>data, cloud</w:t>
            </w:r>
            <w:r w:rsidRPr="00346B5F">
              <w:t xml:space="preserve"> and cross-border data laws </w:t>
            </w:r>
            <w:r w:rsidR="00B31E90" w:rsidRPr="00B31E90">
              <w:t>pose significant barriers to external data hosting</w:t>
            </w:r>
            <w:r w:rsidRPr="00346B5F">
              <w:t>.</w:t>
            </w:r>
          </w:p>
        </w:tc>
      </w:tr>
      <w:tr w:rsidR="00A645FB" w:rsidRPr="00ED1C5C" w14:paraId="1855BA9C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027BD39C" w14:textId="281D0FD4" w:rsidR="00A645FB" w:rsidRPr="00346B5F" w:rsidRDefault="00A645FB" w:rsidP="00EF210F">
            <w:pPr>
              <w:spacing w:before="40" w:after="40"/>
              <w:rPr>
                <w:b w:val="0"/>
              </w:rPr>
            </w:pPr>
            <w:r w:rsidRPr="00B2726D">
              <w:rPr>
                <w:b w:val="0"/>
              </w:rPr>
              <w:t xml:space="preserve">Data protection </w:t>
            </w:r>
            <w:r w:rsidR="00B2726D" w:rsidRPr="00B2726D">
              <w:rPr>
                <w:b w:val="0"/>
                <w:bCs w:val="0"/>
              </w:rPr>
              <w:t>regulations (e.g.</w:t>
            </w:r>
            <w:r w:rsidR="00065528">
              <w:rPr>
                <w:b w:val="0"/>
                <w:bCs w:val="0"/>
              </w:rPr>
              <w:t>,</w:t>
            </w:r>
            <w:r w:rsidR="00B2726D" w:rsidRPr="00B2726D">
              <w:rPr>
                <w:b w:val="0"/>
                <w:bCs w:val="0"/>
              </w:rPr>
              <w:t xml:space="preserve"> GDPR)</w:t>
            </w:r>
          </w:p>
        </w:tc>
        <w:tc>
          <w:tcPr>
            <w:tcW w:w="1080" w:type="dxa"/>
            <w:vAlign w:val="center"/>
            <w:hideMark/>
          </w:tcPr>
          <w:p w14:paraId="6371B4DA" w14:textId="7777777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2 </w:t>
            </w:r>
          </w:p>
        </w:tc>
        <w:tc>
          <w:tcPr>
            <w:tcW w:w="4310" w:type="dxa"/>
            <w:vAlign w:val="center"/>
            <w:hideMark/>
          </w:tcPr>
          <w:p w14:paraId="118AE3E6" w14:textId="41F58A87" w:rsidR="00A645FB" w:rsidRPr="00346B5F" w:rsidRDefault="00A645FB" w:rsidP="00EF21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Regulations like GDPR impose strict </w:t>
            </w:r>
            <w:r w:rsidR="00D851A1">
              <w:t xml:space="preserve">rules on </w:t>
            </w:r>
            <w:r w:rsidR="00A86B6C">
              <w:t xml:space="preserve">IP data </w:t>
            </w:r>
            <w:r w:rsidRPr="00346B5F">
              <w:t>access</w:t>
            </w:r>
            <w:r w:rsidR="00B11C1D">
              <w:t xml:space="preserve"> </w:t>
            </w:r>
            <w:r w:rsidR="00A86B6C">
              <w:t>and</w:t>
            </w:r>
            <w:r w:rsidR="00A86B6C" w:rsidRPr="00346B5F">
              <w:t xml:space="preserve"> </w:t>
            </w:r>
            <w:r w:rsidRPr="00346B5F">
              <w:t>use, especially on personal or sensitive data.</w:t>
            </w:r>
          </w:p>
        </w:tc>
      </w:tr>
    </w:tbl>
    <w:p w14:paraId="2BE4B429" w14:textId="4FD267C6" w:rsidR="00A645FB" w:rsidRPr="00ED1C5C" w:rsidRDefault="00A645FB" w:rsidP="00D9594F">
      <w:pPr>
        <w:pStyle w:val="Heading3"/>
        <w:spacing w:after="220"/>
      </w:pPr>
      <w:r w:rsidRPr="00ED1C5C">
        <w:t xml:space="preserve">Operational </w:t>
      </w:r>
      <w:r w:rsidR="00A307D8">
        <w:t xml:space="preserve">and </w:t>
      </w:r>
      <w:r w:rsidRPr="00ED1C5C">
        <w:t>Coordination Issues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0"/>
      </w:tblGrid>
      <w:tr w:rsidR="00A645FB" w:rsidRPr="00ED1C5C" w14:paraId="34168FB9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7FE0594A" w14:textId="55E3E874" w:rsidR="00A645FB" w:rsidRPr="007A4A0A" w:rsidRDefault="00A86B6C" w:rsidP="00065528">
            <w:pPr>
              <w:spacing w:before="40" w:after="40"/>
            </w:pPr>
            <w:r w:rsidRPr="007A4A0A">
              <w:t>Challenge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CE6843" w14:textId="38B9E30D" w:rsidR="00A645FB" w:rsidRPr="007A4A0A" w:rsidRDefault="00A645FB" w:rsidP="0006552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A0A">
              <w:t xml:space="preserve">No. of </w:t>
            </w:r>
            <w:r w:rsidR="00AD069A" w:rsidRPr="007A4A0A">
              <w:t>IP offices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7582C042" w14:textId="78E17874" w:rsidR="00A645FB" w:rsidRPr="007A4A0A" w:rsidRDefault="00A645FB" w:rsidP="0006552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A0A">
              <w:t>Analysis</w:t>
            </w:r>
            <w:r w:rsidR="00A86B6C" w:rsidRPr="007A4A0A">
              <w:t>/Remarks</w:t>
            </w:r>
          </w:p>
        </w:tc>
      </w:tr>
      <w:tr w:rsidR="00A645FB" w:rsidRPr="00ED1C5C" w14:paraId="24B1CEED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0948DD6" w14:textId="77777777" w:rsidR="00A645FB" w:rsidRPr="00346B5F" w:rsidRDefault="00A645FB" w:rsidP="00065528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Incomplete datasets</w:t>
            </w:r>
          </w:p>
        </w:tc>
        <w:tc>
          <w:tcPr>
            <w:tcW w:w="1080" w:type="dxa"/>
            <w:vAlign w:val="center"/>
            <w:hideMark/>
          </w:tcPr>
          <w:p w14:paraId="3E123E95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5</w:t>
            </w:r>
          </w:p>
        </w:tc>
        <w:tc>
          <w:tcPr>
            <w:tcW w:w="4400" w:type="dxa"/>
            <w:vAlign w:val="center"/>
            <w:hideMark/>
          </w:tcPr>
          <w:p w14:paraId="5CF7ACEC" w14:textId="4DC68F1F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May reflect intentional filtering or lack of standard </w:t>
            </w:r>
            <w:r w:rsidR="002A33F5">
              <w:t xml:space="preserve">IP </w:t>
            </w:r>
            <w:r w:rsidRPr="00346B5F">
              <w:t>data sets.</w:t>
            </w:r>
          </w:p>
        </w:tc>
      </w:tr>
      <w:tr w:rsidR="00A645FB" w:rsidRPr="00ED1C5C" w14:paraId="0BDB2079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45C10DF" w14:textId="77777777" w:rsidR="00A645FB" w:rsidRPr="00346B5F" w:rsidRDefault="00A645FB" w:rsidP="00065528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Irregular data delivery</w:t>
            </w:r>
          </w:p>
        </w:tc>
        <w:tc>
          <w:tcPr>
            <w:tcW w:w="1080" w:type="dxa"/>
            <w:vAlign w:val="center"/>
            <w:hideMark/>
          </w:tcPr>
          <w:p w14:paraId="6B000C62" w14:textId="77777777" w:rsidR="00A645FB" w:rsidRPr="00346B5F" w:rsidRDefault="00A645FB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4</w:t>
            </w:r>
          </w:p>
        </w:tc>
        <w:tc>
          <w:tcPr>
            <w:tcW w:w="4400" w:type="dxa"/>
            <w:vAlign w:val="center"/>
            <w:hideMark/>
          </w:tcPr>
          <w:p w14:paraId="7BE7EF7A" w14:textId="23598C99" w:rsidR="00A645FB" w:rsidRPr="00346B5F" w:rsidRDefault="00065528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FA1">
              <w:t>Unpredictable updates disrupt automation and reduce data reliability.</w:t>
            </w:r>
          </w:p>
        </w:tc>
      </w:tr>
      <w:tr w:rsidR="00A645FB" w:rsidRPr="00ED1C5C" w14:paraId="72CC87BA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70796CE3" w14:textId="77777777" w:rsidR="00A645FB" w:rsidRPr="00346B5F" w:rsidRDefault="00A645FB" w:rsidP="00065528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Sudden discontinuation without notice</w:t>
            </w:r>
          </w:p>
        </w:tc>
        <w:tc>
          <w:tcPr>
            <w:tcW w:w="1080" w:type="dxa"/>
            <w:vAlign w:val="center"/>
            <w:hideMark/>
          </w:tcPr>
          <w:p w14:paraId="7D5343BC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3</w:t>
            </w:r>
          </w:p>
        </w:tc>
        <w:tc>
          <w:tcPr>
            <w:tcW w:w="4400" w:type="dxa"/>
            <w:vAlign w:val="center"/>
            <w:hideMark/>
          </w:tcPr>
          <w:p w14:paraId="7E5A8C7D" w14:textId="3D7396FC" w:rsidR="00A645FB" w:rsidRPr="00065528" w:rsidRDefault="00065528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8519A2">
              <w:t>Indicates poor coordination and lack of communication between offices.</w:t>
            </w:r>
          </w:p>
        </w:tc>
      </w:tr>
      <w:tr w:rsidR="00A645FB" w:rsidRPr="00ED1C5C" w14:paraId="18DCA0BE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2B7FCF33" w14:textId="77777777" w:rsidR="00A645FB" w:rsidRPr="00346B5F" w:rsidRDefault="00A645FB" w:rsidP="00065528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Data commercialization differences</w:t>
            </w:r>
          </w:p>
        </w:tc>
        <w:tc>
          <w:tcPr>
            <w:tcW w:w="1080" w:type="dxa"/>
            <w:vAlign w:val="center"/>
            <w:hideMark/>
          </w:tcPr>
          <w:p w14:paraId="613CAF44" w14:textId="77777777" w:rsidR="00A645FB" w:rsidRPr="00346B5F" w:rsidRDefault="00A645FB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3</w:t>
            </w:r>
          </w:p>
        </w:tc>
        <w:tc>
          <w:tcPr>
            <w:tcW w:w="4400" w:type="dxa"/>
            <w:vAlign w:val="center"/>
            <w:hideMark/>
          </w:tcPr>
          <w:p w14:paraId="701CB870" w14:textId="16740D61" w:rsidR="00A645FB" w:rsidRPr="00346B5F" w:rsidRDefault="008519A2" w:rsidP="000655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19A2">
              <w:t>Conflicting views on whether data should be free or monetized cause friction.</w:t>
            </w:r>
          </w:p>
        </w:tc>
      </w:tr>
      <w:tr w:rsidR="00A645FB" w:rsidRPr="00ED1C5C" w14:paraId="15BA064E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30F5CD5" w14:textId="77777777" w:rsidR="00A645FB" w:rsidRPr="00346B5F" w:rsidRDefault="00A645FB" w:rsidP="00065528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No collection from others</w:t>
            </w:r>
          </w:p>
        </w:tc>
        <w:tc>
          <w:tcPr>
            <w:tcW w:w="1080" w:type="dxa"/>
            <w:vAlign w:val="center"/>
            <w:hideMark/>
          </w:tcPr>
          <w:p w14:paraId="5F693FFA" w14:textId="77777777" w:rsidR="00A645FB" w:rsidRPr="00346B5F" w:rsidRDefault="00A645FB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5</w:t>
            </w:r>
          </w:p>
        </w:tc>
        <w:tc>
          <w:tcPr>
            <w:tcW w:w="4400" w:type="dxa"/>
            <w:vAlign w:val="center"/>
            <w:hideMark/>
          </w:tcPr>
          <w:p w14:paraId="63C84989" w14:textId="7D31EED1" w:rsidR="00A645FB" w:rsidRPr="00346B5F" w:rsidRDefault="00483480" w:rsidP="0006552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480">
              <w:t>Offices may be isolated or lack agreements to receive data from others.</w:t>
            </w:r>
          </w:p>
        </w:tc>
      </w:tr>
    </w:tbl>
    <w:p w14:paraId="74C8C11B" w14:textId="7FA3CB0C" w:rsidR="00A645FB" w:rsidRPr="00ED1C5C" w:rsidRDefault="00A645FB" w:rsidP="00D9594F">
      <w:pPr>
        <w:pStyle w:val="Heading3"/>
        <w:keepLines/>
        <w:spacing w:after="220"/>
      </w:pPr>
      <w:r w:rsidRPr="00ED1C5C">
        <w:t>Strategic</w:t>
      </w:r>
      <w:r w:rsidR="004E70DD">
        <w:t xml:space="preserve"> and </w:t>
      </w:r>
      <w:r w:rsidRPr="00ED1C5C">
        <w:t>Other Challenges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5570"/>
      </w:tblGrid>
      <w:tr w:rsidR="00A645FB" w:rsidRPr="00ED1C5C" w14:paraId="7AD470B8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hideMark/>
          </w:tcPr>
          <w:p w14:paraId="54A5226B" w14:textId="49B186C4" w:rsidR="00A645FB" w:rsidRPr="006007D5" w:rsidRDefault="00A86B6C" w:rsidP="006007D5">
            <w:pPr>
              <w:spacing w:before="40" w:after="40"/>
            </w:pPr>
            <w:r w:rsidRPr="006007D5">
              <w:t>Challenge</w:t>
            </w:r>
          </w:p>
        </w:tc>
        <w:tc>
          <w:tcPr>
            <w:tcW w:w="5570" w:type="dxa"/>
            <w:shd w:val="clear" w:color="auto" w:fill="1F497D" w:themeFill="text2"/>
            <w:hideMark/>
          </w:tcPr>
          <w:p w14:paraId="5E263537" w14:textId="3A8BED56" w:rsidR="00A645FB" w:rsidRPr="006007D5" w:rsidRDefault="00A86B6C" w:rsidP="006007D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07D5">
              <w:t>Analysis/Remarks</w:t>
            </w:r>
          </w:p>
        </w:tc>
      </w:tr>
      <w:tr w:rsidR="00A645FB" w:rsidRPr="00ED1C5C" w14:paraId="4AE7D84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42F538B5" w14:textId="77777777" w:rsidR="00A645FB" w:rsidRPr="00346B5F" w:rsidRDefault="00A645FB" w:rsidP="006007D5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Data governance and access policies</w:t>
            </w:r>
          </w:p>
        </w:tc>
        <w:tc>
          <w:tcPr>
            <w:tcW w:w="5570" w:type="dxa"/>
            <w:hideMark/>
          </w:tcPr>
          <w:p w14:paraId="548D46F4" w14:textId="77777777" w:rsidR="00A645FB" w:rsidRPr="00346B5F" w:rsidRDefault="00A645FB" w:rsidP="006007D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Lack of clarity around who can use data, how it can be stored, and dissemination rights.</w:t>
            </w:r>
          </w:p>
        </w:tc>
      </w:tr>
      <w:tr w:rsidR="00A645FB" w:rsidRPr="00ED1C5C" w14:paraId="15509D6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3B6018BE" w14:textId="77777777" w:rsidR="00A645FB" w:rsidRPr="00346B5F" w:rsidRDefault="00A645FB" w:rsidP="006007D5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Data completeness</w:t>
            </w:r>
          </w:p>
        </w:tc>
        <w:tc>
          <w:tcPr>
            <w:tcW w:w="5570" w:type="dxa"/>
            <w:hideMark/>
          </w:tcPr>
          <w:p w14:paraId="70A216C6" w14:textId="77777777" w:rsidR="00A645FB" w:rsidRPr="00346B5F" w:rsidRDefault="00A645FB" w:rsidP="006007D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Incomplete records limit the utility of shared data.</w:t>
            </w:r>
          </w:p>
        </w:tc>
      </w:tr>
      <w:tr w:rsidR="00A645FB" w:rsidRPr="00ED1C5C" w14:paraId="554A45A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50B30215" w14:textId="77777777" w:rsidR="00A645FB" w:rsidRPr="00346B5F" w:rsidRDefault="00A645FB" w:rsidP="006007D5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Data dictionary issues</w:t>
            </w:r>
          </w:p>
        </w:tc>
        <w:tc>
          <w:tcPr>
            <w:tcW w:w="5570" w:type="dxa"/>
            <w:hideMark/>
          </w:tcPr>
          <w:p w14:paraId="7E63CA06" w14:textId="77777777" w:rsidR="00A645FB" w:rsidRPr="00346B5F" w:rsidRDefault="00A645FB" w:rsidP="006007D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Limits interoperability due to a lack of shared definitions/structures.</w:t>
            </w:r>
          </w:p>
        </w:tc>
      </w:tr>
    </w:tbl>
    <w:p w14:paraId="1D602E02" w14:textId="2F44CDE1" w:rsidR="00A645FB" w:rsidRPr="00ED1C5C" w:rsidRDefault="00A645FB" w:rsidP="00D9594F">
      <w:pPr>
        <w:pStyle w:val="Heading2"/>
        <w:spacing w:after="220"/>
      </w:pPr>
      <w:r w:rsidRPr="00ED1C5C">
        <w:t xml:space="preserve">Key </w:t>
      </w:r>
      <w:r w:rsidR="006B09F1">
        <w:t>issues and findings</w:t>
      </w:r>
    </w:p>
    <w:p w14:paraId="0DD1B7A1" w14:textId="76F0CA5B" w:rsidR="00A645FB" w:rsidRPr="00ED1C5C" w:rsidRDefault="00A645FB" w:rsidP="001565FD">
      <w:pPr>
        <w:pStyle w:val="ONUME"/>
      </w:pPr>
      <w:r w:rsidRPr="00ED1C5C">
        <w:t xml:space="preserve">Interoperability and </w:t>
      </w:r>
      <w:r w:rsidR="00EF3696">
        <w:t>p</w:t>
      </w:r>
      <w:r w:rsidRPr="004C1854">
        <w:t xml:space="preserve">oor </w:t>
      </w:r>
      <w:r w:rsidR="00EF3696">
        <w:t>d</w:t>
      </w:r>
      <w:r w:rsidRPr="004C1854">
        <w:t>ata</w:t>
      </w:r>
      <w:r w:rsidRPr="00ED1C5C">
        <w:t xml:space="preserve"> quality </w:t>
      </w:r>
      <w:r w:rsidR="00EF3696">
        <w:t>i</w:t>
      </w:r>
      <w:r w:rsidRPr="004C1854">
        <w:t xml:space="preserve">ssues </w:t>
      </w:r>
      <w:r w:rsidR="00EF3696">
        <w:t>d</w:t>
      </w:r>
      <w:r w:rsidRPr="004C1854">
        <w:t>ominate</w:t>
      </w:r>
    </w:p>
    <w:p w14:paraId="417E581B" w14:textId="2B2CD31B" w:rsidR="00A645FB" w:rsidRPr="00857BEA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Non-standard formats and poor data quality are persistent and inhibit seamless integration</w:t>
      </w:r>
      <w:r w:rsidR="004B1285" w:rsidRPr="00857BEA">
        <w:t>;</w:t>
      </w:r>
    </w:p>
    <w:p w14:paraId="2706DBA0" w14:textId="17192E24" w:rsidR="00A645FB" w:rsidRPr="00857BEA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Incomplete records limit the utility of shared data</w:t>
      </w:r>
      <w:r w:rsidR="004B1285" w:rsidRPr="00857BEA">
        <w:t>;</w:t>
      </w:r>
    </w:p>
    <w:p w14:paraId="4D245E78" w14:textId="1DB37D14" w:rsidR="00A645FB" w:rsidRPr="00857BEA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Lack of clarity around who can use data, how it can be stored, and dissemination rights</w:t>
      </w:r>
      <w:r w:rsidR="00FB062E">
        <w:t>;</w:t>
      </w:r>
    </w:p>
    <w:p w14:paraId="0748F72A" w14:textId="42840235" w:rsidR="00A645FB" w:rsidRPr="00857BEA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Irregular data delivery</w:t>
      </w:r>
      <w:r w:rsidR="004B1285" w:rsidRPr="00857BEA">
        <w:t>;</w:t>
      </w:r>
    </w:p>
    <w:p w14:paraId="153ECA5F" w14:textId="0AC115A4" w:rsidR="00A645FB" w:rsidRPr="00857BEA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Sudden discontinuation without notice</w:t>
      </w:r>
      <w:r w:rsidR="004B1285" w:rsidRPr="00857BEA">
        <w:t xml:space="preserve">; </w:t>
      </w:r>
      <w:r w:rsidR="00D85776">
        <w:t xml:space="preserve"> </w:t>
      </w:r>
      <w:r w:rsidR="004B1285" w:rsidRPr="00857BEA">
        <w:t>and</w:t>
      </w:r>
    </w:p>
    <w:p w14:paraId="24E65643" w14:textId="5A65A6D5" w:rsidR="00A645FB" w:rsidRDefault="00A645FB" w:rsidP="001565FD">
      <w:pPr>
        <w:pStyle w:val="ListParagraph"/>
        <w:numPr>
          <w:ilvl w:val="0"/>
          <w:numId w:val="22"/>
        </w:numPr>
        <w:spacing w:before="0" w:after="220"/>
        <w:ind w:left="935" w:hanging="357"/>
        <w:contextualSpacing w:val="0"/>
      </w:pPr>
      <w:r w:rsidRPr="00857BEA">
        <w:t>Data commercialization differences.</w:t>
      </w:r>
    </w:p>
    <w:p w14:paraId="33880136" w14:textId="50E993B7" w:rsidR="00A645FB" w:rsidRPr="00ED1C5C" w:rsidRDefault="00A645FB" w:rsidP="001565FD">
      <w:pPr>
        <w:pStyle w:val="ONUME"/>
      </w:pPr>
      <w:r w:rsidRPr="00811011">
        <w:t xml:space="preserve">Legal and </w:t>
      </w:r>
      <w:r w:rsidR="00EF3696">
        <w:t>p</w:t>
      </w:r>
      <w:r w:rsidRPr="00811011">
        <w:t xml:space="preserve">olicy </w:t>
      </w:r>
      <w:r w:rsidR="00EF3696">
        <w:t>b</w:t>
      </w:r>
      <w:r w:rsidRPr="00811011">
        <w:t xml:space="preserve">arriers are </w:t>
      </w:r>
      <w:r w:rsidR="00EF3696">
        <w:t>s</w:t>
      </w:r>
      <w:r w:rsidRPr="00811011">
        <w:t>ignificant</w:t>
      </w:r>
    </w:p>
    <w:p w14:paraId="03A3494A" w14:textId="592E1563" w:rsidR="00A645FB" w:rsidRPr="00ED1C5C" w:rsidRDefault="00A645FB" w:rsidP="001A1C0C">
      <w:pPr>
        <w:spacing w:before="0" w:after="220"/>
        <w:ind w:firstLine="567"/>
        <w:rPr>
          <w:rFonts w:cs="Arial"/>
        </w:rPr>
      </w:pPr>
      <w:r w:rsidRPr="00ED1C5C">
        <w:rPr>
          <w:rFonts w:cs="Arial"/>
        </w:rPr>
        <w:t xml:space="preserve">Data ownership, hosting restrictions, redistribution </w:t>
      </w:r>
      <w:r w:rsidR="00E6744D" w:rsidRPr="00ED1C5C">
        <w:rPr>
          <w:rFonts w:cs="Arial"/>
        </w:rPr>
        <w:t>restrictions</w:t>
      </w:r>
      <w:r w:rsidRPr="00ED1C5C">
        <w:rPr>
          <w:rFonts w:cs="Arial"/>
        </w:rPr>
        <w:t xml:space="preserve"> and revenue-driven models </w:t>
      </w:r>
      <w:r w:rsidR="003F4AC7" w:rsidRPr="00ED1C5C">
        <w:rPr>
          <w:rFonts w:cs="Arial"/>
        </w:rPr>
        <w:t>prevent</w:t>
      </w:r>
      <w:r w:rsidRPr="00ED1C5C">
        <w:rPr>
          <w:rFonts w:cs="Arial"/>
        </w:rPr>
        <w:t xml:space="preserve"> open sharing. </w:t>
      </w:r>
    </w:p>
    <w:p w14:paraId="2A3F591A" w14:textId="469B3608" w:rsidR="00A645FB" w:rsidRPr="00ED1C5C" w:rsidRDefault="00A645FB" w:rsidP="001565FD">
      <w:pPr>
        <w:pStyle w:val="ONUME"/>
      </w:pPr>
      <w:r w:rsidRPr="00ED1C5C">
        <w:t xml:space="preserve">Infrastructure and </w:t>
      </w:r>
      <w:r w:rsidR="00EF3696">
        <w:t>h</w:t>
      </w:r>
      <w:r w:rsidRPr="00811011">
        <w:t xml:space="preserve">uman </w:t>
      </w:r>
      <w:r w:rsidR="00EF3696">
        <w:t>r</w:t>
      </w:r>
      <w:r w:rsidRPr="00811011">
        <w:t xml:space="preserve">esources </w:t>
      </w:r>
      <w:r w:rsidR="00EF3696">
        <w:t>g</w:t>
      </w:r>
      <w:r w:rsidRPr="00811011">
        <w:t>aps</w:t>
      </w:r>
    </w:p>
    <w:p w14:paraId="023AB230" w14:textId="14DC548C" w:rsidR="00811011" w:rsidRPr="00E440D2" w:rsidRDefault="00A645FB" w:rsidP="007D105F">
      <w:pPr>
        <w:pStyle w:val="ListParagraph"/>
        <w:numPr>
          <w:ilvl w:val="0"/>
          <w:numId w:val="15"/>
        </w:numPr>
        <w:spacing w:before="0" w:after="220"/>
        <w:ind w:left="935" w:hanging="357"/>
        <w:contextualSpacing w:val="0"/>
        <w:rPr>
          <w:rFonts w:cs="Arial"/>
        </w:rPr>
      </w:pPr>
      <w:r w:rsidRPr="00A645FB">
        <w:rPr>
          <w:rFonts w:cs="Arial"/>
        </w:rPr>
        <w:t>Lack of IT resources, both locally and in partner IP</w:t>
      </w:r>
      <w:r w:rsidR="007D105F">
        <w:rPr>
          <w:rFonts w:cs="Arial"/>
        </w:rPr>
        <w:t xml:space="preserve"> office</w:t>
      </w:r>
      <w:r w:rsidRPr="00E440D2">
        <w:rPr>
          <w:rFonts w:cs="Arial"/>
        </w:rPr>
        <w:t>s, is a key blocker</w:t>
      </w:r>
      <w:r w:rsidR="004B1285" w:rsidRPr="00E440D2">
        <w:rPr>
          <w:rFonts w:cs="Arial"/>
        </w:rPr>
        <w:t>;</w:t>
      </w:r>
      <w:r w:rsidR="00D85776" w:rsidRPr="00E440D2">
        <w:rPr>
          <w:rFonts w:cs="Arial"/>
        </w:rPr>
        <w:t xml:space="preserve"> </w:t>
      </w:r>
      <w:r w:rsidR="004B1285" w:rsidRPr="00E440D2">
        <w:rPr>
          <w:rFonts w:cs="Arial"/>
        </w:rPr>
        <w:t xml:space="preserve"> and</w:t>
      </w:r>
    </w:p>
    <w:p w14:paraId="5B52C48C" w14:textId="1B0AED1A" w:rsidR="00A645FB" w:rsidRPr="00A645FB" w:rsidRDefault="00A645FB" w:rsidP="001565FD">
      <w:pPr>
        <w:pStyle w:val="ListParagraph"/>
        <w:numPr>
          <w:ilvl w:val="0"/>
          <w:numId w:val="15"/>
        </w:numPr>
        <w:spacing w:before="0" w:after="220"/>
        <w:ind w:left="935" w:hanging="357"/>
        <w:contextualSpacing w:val="0"/>
        <w:rPr>
          <w:rFonts w:cs="Arial"/>
        </w:rPr>
      </w:pPr>
      <w:r w:rsidRPr="00A645FB">
        <w:rPr>
          <w:rFonts w:cs="Arial"/>
        </w:rPr>
        <w:t>Insufficient staff to develop or maintain data exchange systems undermines progress.</w:t>
      </w:r>
    </w:p>
    <w:p w14:paraId="04FE62C3" w14:textId="79BB5290" w:rsidR="00A645FB" w:rsidRPr="00ED1C5C" w:rsidRDefault="00A645FB" w:rsidP="001565FD">
      <w:pPr>
        <w:pStyle w:val="ONUME"/>
      </w:pPr>
      <w:r w:rsidRPr="00811011">
        <w:t xml:space="preserve">Asymmetry </w:t>
      </w:r>
      <w:r w:rsidR="00EF3696">
        <w:t>b</w:t>
      </w:r>
      <w:r w:rsidRPr="00811011">
        <w:t xml:space="preserve">etween </w:t>
      </w:r>
      <w:r w:rsidR="00901E75">
        <w:t>IP o</w:t>
      </w:r>
      <w:r w:rsidRPr="00811011">
        <w:t>ffices</w:t>
      </w:r>
    </w:p>
    <w:p w14:paraId="2E1F7AC7" w14:textId="63A4437E" w:rsidR="00A645FB" w:rsidRDefault="00A645FB" w:rsidP="001A1C0C">
      <w:pPr>
        <w:spacing w:before="0" w:after="220"/>
        <w:ind w:firstLine="567"/>
        <w:rPr>
          <w:rFonts w:cs="Arial"/>
        </w:rPr>
      </w:pPr>
      <w:r w:rsidRPr="00ED1C5C">
        <w:rPr>
          <w:rFonts w:cs="Arial"/>
        </w:rPr>
        <w:t>While some IP</w:t>
      </w:r>
      <w:r w:rsidR="007D105F">
        <w:rPr>
          <w:rFonts w:cs="Arial"/>
        </w:rPr>
        <w:t xml:space="preserve"> </w:t>
      </w:r>
      <w:r w:rsidR="005745E0">
        <w:rPr>
          <w:rFonts w:cs="Arial"/>
        </w:rPr>
        <w:t>o</w:t>
      </w:r>
      <w:r w:rsidR="007D105F">
        <w:rPr>
          <w:rFonts w:cs="Arial"/>
        </w:rPr>
        <w:t>ffice</w:t>
      </w:r>
      <w:r w:rsidRPr="00ED1C5C">
        <w:rPr>
          <w:rFonts w:cs="Arial"/>
        </w:rPr>
        <w:t>s are advanced and sharing their IP data, others are still partially digitized or isolated.</w:t>
      </w:r>
    </w:p>
    <w:p w14:paraId="08B5F704" w14:textId="54AE7A37" w:rsidR="00A645FB" w:rsidRPr="00ED1C5C" w:rsidRDefault="00A645FB" w:rsidP="00D9594F">
      <w:pPr>
        <w:pStyle w:val="Heading2"/>
        <w:spacing w:after="220"/>
      </w:pPr>
      <w:r w:rsidRPr="00ED1C5C">
        <w:t xml:space="preserve">Proposed Solutions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E915D2" w14:paraId="04F9FF01" w14:textId="77777777" w:rsidTr="000A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hideMark/>
          </w:tcPr>
          <w:p w14:paraId="47D21C4F" w14:textId="77777777" w:rsidR="00A645FB" w:rsidRPr="00217E2A" w:rsidRDefault="00A645FB" w:rsidP="00217E2A">
            <w:pPr>
              <w:spacing w:before="40" w:after="40"/>
            </w:pPr>
            <w:r w:rsidRPr="00217E2A">
              <w:t>Area</w:t>
            </w:r>
          </w:p>
        </w:tc>
        <w:tc>
          <w:tcPr>
            <w:tcW w:w="7190" w:type="dxa"/>
            <w:shd w:val="clear" w:color="auto" w:fill="1F497D" w:themeFill="text2"/>
            <w:hideMark/>
          </w:tcPr>
          <w:p w14:paraId="6294E3F4" w14:textId="77777777" w:rsidR="00A645FB" w:rsidRPr="00217E2A" w:rsidRDefault="00A645FB" w:rsidP="00217E2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7E2A">
              <w:t>Action</w:t>
            </w:r>
          </w:p>
        </w:tc>
      </w:tr>
      <w:tr w:rsidR="00A645FB" w:rsidRPr="00ED1C5C" w14:paraId="64450103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05B88A68" w14:textId="77777777" w:rsidR="00A645FB" w:rsidRPr="00346B5F" w:rsidRDefault="00A645FB" w:rsidP="00217E2A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Technical</w:t>
            </w:r>
          </w:p>
        </w:tc>
        <w:tc>
          <w:tcPr>
            <w:tcW w:w="7190" w:type="dxa"/>
            <w:hideMark/>
          </w:tcPr>
          <w:p w14:paraId="13A25E5F" w14:textId="4E84A7D9" w:rsidR="00A645FB" w:rsidRPr="00346B5F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Adopt</w:t>
            </w:r>
            <w:r w:rsidR="001362B8">
              <w:t xml:space="preserve"> a</w:t>
            </w:r>
            <w:r w:rsidRPr="00346B5F">
              <w:t xml:space="preserve"> WIPO standard on IP data exchange and promote wide implementation existing WIPO Standards such as</w:t>
            </w:r>
            <w:r w:rsidR="00311B63" w:rsidRPr="00346B5F" w:rsidDel="00602EDE">
              <w:t xml:space="preserve"> </w:t>
            </w:r>
            <w:r w:rsidR="00602EDE" w:rsidRPr="00346B5F">
              <w:t xml:space="preserve">ST.90, </w:t>
            </w:r>
            <w:r w:rsidRPr="00346B5F">
              <w:t>ST.96</w:t>
            </w:r>
            <w:r w:rsidR="00602EDE" w:rsidRPr="00346B5F">
              <w:t xml:space="preserve"> and</w:t>
            </w:r>
            <w:r w:rsidRPr="00346B5F">
              <w:t xml:space="preserve"> ST.97</w:t>
            </w:r>
            <w:r w:rsidR="0063524C" w:rsidRPr="00346B5F">
              <w:t>.</w:t>
            </w:r>
          </w:p>
          <w:p w14:paraId="570B2AE4" w14:textId="77777777" w:rsidR="00A645FB" w:rsidRPr="00346B5F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Improve IP data quality, using AI tools If possible. </w:t>
            </w:r>
          </w:p>
          <w:p w14:paraId="62795880" w14:textId="45EE297C" w:rsidR="00A645FB" w:rsidRPr="00346B5F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Support of </w:t>
            </w:r>
            <w:r w:rsidR="0063524C" w:rsidRPr="00346B5F">
              <w:t xml:space="preserve">IP </w:t>
            </w:r>
            <w:r w:rsidRPr="00346B5F">
              <w:t>data digitalization.</w:t>
            </w:r>
          </w:p>
        </w:tc>
      </w:tr>
      <w:tr w:rsidR="00A645FB" w:rsidRPr="00ED1C5C" w14:paraId="2D2E072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644BA1D" w14:textId="77777777" w:rsidR="00A645FB" w:rsidRPr="00346B5F" w:rsidRDefault="00A645FB" w:rsidP="00217E2A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Legal &amp; Policy</w:t>
            </w:r>
          </w:p>
        </w:tc>
        <w:tc>
          <w:tcPr>
            <w:tcW w:w="7190" w:type="dxa"/>
            <w:hideMark/>
          </w:tcPr>
          <w:p w14:paraId="55A4C533" w14:textId="738DC050" w:rsidR="00A645FB" w:rsidRPr="00346B5F" w:rsidRDefault="00A645FB" w:rsidP="00217E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>Create model data-sharing agreements</w:t>
            </w:r>
            <w:r w:rsidR="0063524C" w:rsidRPr="00346B5F">
              <w:t>.</w:t>
            </w:r>
            <w:r w:rsidRPr="00346B5F">
              <w:t xml:space="preserve"> </w:t>
            </w:r>
          </w:p>
        </w:tc>
      </w:tr>
      <w:tr w:rsidR="00A645FB" w:rsidRPr="00ED1C5C" w14:paraId="5BC48221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59D4290B" w14:textId="77777777" w:rsidR="00A645FB" w:rsidRPr="00346B5F" w:rsidRDefault="00A645FB" w:rsidP="00217E2A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Coordination</w:t>
            </w:r>
          </w:p>
        </w:tc>
        <w:tc>
          <w:tcPr>
            <w:tcW w:w="7190" w:type="dxa"/>
            <w:hideMark/>
          </w:tcPr>
          <w:p w14:paraId="3B3783B5" w14:textId="3B18F5B0" w:rsidR="00A645FB" w:rsidRPr="00346B5F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>Assign Data Exchange Coordinators;</w:t>
            </w:r>
            <w:r w:rsidR="00C951A8">
              <w:t xml:space="preserve"> </w:t>
            </w:r>
            <w:r w:rsidRPr="00346B5F">
              <w:t xml:space="preserve"> implement multilateral SLAs; </w:t>
            </w:r>
            <w:r w:rsidR="00C951A8">
              <w:t xml:space="preserve"> </w:t>
            </w:r>
            <w:r w:rsidRPr="00346B5F">
              <w:t>create a shared update calendar</w:t>
            </w:r>
            <w:r w:rsidR="0063524C" w:rsidRPr="00346B5F">
              <w:t>.</w:t>
            </w:r>
          </w:p>
        </w:tc>
      </w:tr>
      <w:tr w:rsidR="00A645FB" w:rsidRPr="00ED1C5C" w14:paraId="02BA577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CC121DA" w14:textId="77777777" w:rsidR="00A645FB" w:rsidRPr="00346B5F" w:rsidRDefault="00A645FB" w:rsidP="00217E2A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Capacity Building</w:t>
            </w:r>
          </w:p>
        </w:tc>
        <w:tc>
          <w:tcPr>
            <w:tcW w:w="7190" w:type="dxa"/>
            <w:hideMark/>
          </w:tcPr>
          <w:p w14:paraId="383C7752" w14:textId="2AE7CB27" w:rsidR="00A645FB" w:rsidRPr="00346B5F" w:rsidRDefault="00A645FB" w:rsidP="00217E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6B5F">
              <w:t xml:space="preserve">Launch training programs; </w:t>
            </w:r>
            <w:r w:rsidR="00C951A8">
              <w:t xml:space="preserve"> </w:t>
            </w:r>
            <w:r w:rsidRPr="00346B5F">
              <w:t>establish a twinning program on knowledge exchange</w:t>
            </w:r>
            <w:r w:rsidR="0063524C" w:rsidRPr="00346B5F">
              <w:t>.</w:t>
            </w:r>
          </w:p>
        </w:tc>
      </w:tr>
      <w:tr w:rsidR="00A645FB" w:rsidRPr="00ED1C5C" w14:paraId="4BD3E048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1B92493" w14:textId="77777777" w:rsidR="00A645FB" w:rsidRPr="00346B5F" w:rsidRDefault="00A645FB" w:rsidP="00217E2A">
            <w:pPr>
              <w:spacing w:before="40" w:after="40"/>
              <w:rPr>
                <w:b w:val="0"/>
              </w:rPr>
            </w:pPr>
            <w:r w:rsidRPr="00346B5F">
              <w:rPr>
                <w:b w:val="0"/>
              </w:rPr>
              <w:t>Governance</w:t>
            </w:r>
          </w:p>
        </w:tc>
        <w:tc>
          <w:tcPr>
            <w:tcW w:w="7190" w:type="dxa"/>
            <w:hideMark/>
          </w:tcPr>
          <w:p w14:paraId="76BD00C8" w14:textId="2EF6311F" w:rsidR="00A645FB" w:rsidRPr="00346B5F" w:rsidRDefault="00A645FB" w:rsidP="00217E2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B5F">
              <w:t xml:space="preserve">Establish Global IP Data Exchange Framework; </w:t>
            </w:r>
            <w:r w:rsidR="00C951A8">
              <w:t xml:space="preserve"> </w:t>
            </w:r>
            <w:r w:rsidRPr="00346B5F">
              <w:t xml:space="preserve">develop a central data portal; </w:t>
            </w:r>
            <w:r w:rsidR="00C951A8">
              <w:t xml:space="preserve"> </w:t>
            </w:r>
            <w:r w:rsidRPr="00346B5F">
              <w:t>monitor progress via transparency dashboard</w:t>
            </w:r>
            <w:r w:rsidR="0063524C" w:rsidRPr="00346B5F">
              <w:t>.</w:t>
            </w:r>
          </w:p>
        </w:tc>
      </w:tr>
    </w:tbl>
    <w:p w14:paraId="7D307CDC" w14:textId="77777777" w:rsidR="00F46BEC" w:rsidRDefault="00F46BEC" w:rsidP="003F4AC7">
      <w:pPr>
        <w:pStyle w:val="Heading2"/>
      </w:pPr>
    </w:p>
    <w:p w14:paraId="6934C5BB" w14:textId="77777777" w:rsidR="00F46BEC" w:rsidRDefault="00F46BEC">
      <w:pPr>
        <w:spacing w:before="0" w:after="0"/>
        <w:rPr>
          <w:bCs/>
          <w:iCs/>
          <w:caps/>
          <w:szCs w:val="28"/>
        </w:rPr>
      </w:pPr>
      <w:r>
        <w:br w:type="page"/>
      </w:r>
    </w:p>
    <w:p w14:paraId="1A500C17" w14:textId="48330ADE" w:rsidR="00A645FB" w:rsidRPr="00ED1C5C" w:rsidRDefault="00A645FB" w:rsidP="00D9594F">
      <w:pPr>
        <w:pStyle w:val="Heading2"/>
        <w:spacing w:after="220"/>
      </w:pPr>
      <w:r w:rsidRPr="00ED1C5C">
        <w:t>Benefits</w:t>
      </w:r>
      <w:r w:rsidR="009C4CC2">
        <w:t xml:space="preserve"> of the proposed solutions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E915D2" w14:paraId="003B5D7C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vAlign w:val="center"/>
            <w:hideMark/>
          </w:tcPr>
          <w:p w14:paraId="0BEC9158" w14:textId="77777777" w:rsidR="00A645FB" w:rsidRPr="00F46BEC" w:rsidRDefault="00A645FB" w:rsidP="00F46BEC">
            <w:pPr>
              <w:spacing w:before="40" w:after="40"/>
            </w:pPr>
            <w:r w:rsidRPr="00F46BEC">
              <w:t>Benefit</w:t>
            </w:r>
          </w:p>
        </w:tc>
        <w:tc>
          <w:tcPr>
            <w:tcW w:w="7190" w:type="dxa"/>
            <w:shd w:val="clear" w:color="auto" w:fill="1F497D" w:themeFill="text2"/>
            <w:vAlign w:val="center"/>
            <w:hideMark/>
          </w:tcPr>
          <w:p w14:paraId="0D909F49" w14:textId="77777777" w:rsidR="00A645FB" w:rsidRPr="00F46BEC" w:rsidRDefault="00A645FB" w:rsidP="00F46BEC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6BEC">
              <w:t>Description</w:t>
            </w:r>
          </w:p>
        </w:tc>
      </w:tr>
      <w:tr w:rsidR="00A645FB" w:rsidRPr="00ED1C5C" w14:paraId="751EBB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07E06BD" w14:textId="77777777" w:rsidR="00A645FB" w:rsidRPr="00FB062E" w:rsidRDefault="00A645FB" w:rsidP="00F46BEC">
            <w:pPr>
              <w:spacing w:before="40" w:after="40"/>
              <w:rPr>
                <w:b w:val="0"/>
              </w:rPr>
            </w:pPr>
            <w:r w:rsidRPr="00FB062E">
              <w:rPr>
                <w:b w:val="0"/>
              </w:rPr>
              <w:t>Efficiency</w:t>
            </w:r>
          </w:p>
        </w:tc>
        <w:tc>
          <w:tcPr>
            <w:tcW w:w="7190" w:type="dxa"/>
            <w:vAlign w:val="center"/>
            <w:hideMark/>
          </w:tcPr>
          <w:p w14:paraId="7DD525F9" w14:textId="6B0C852C" w:rsidR="00A645FB" w:rsidRPr="00FB062E" w:rsidRDefault="00A645FB" w:rsidP="00F46BE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62E">
              <w:t>Streamlined data processing and reduced duplication of effort</w:t>
            </w:r>
            <w:r w:rsidR="00547987">
              <w:t>.</w:t>
            </w:r>
          </w:p>
        </w:tc>
      </w:tr>
      <w:tr w:rsidR="00A645FB" w:rsidRPr="00ED1C5C" w14:paraId="63BA2CC8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37008EC9" w14:textId="77777777" w:rsidR="00A645FB" w:rsidRPr="00FB062E" w:rsidRDefault="00A645FB" w:rsidP="00F46BEC">
            <w:pPr>
              <w:spacing w:before="40" w:after="40"/>
              <w:rPr>
                <w:b w:val="0"/>
              </w:rPr>
            </w:pPr>
            <w:r w:rsidRPr="00FB062E">
              <w:rPr>
                <w:b w:val="0"/>
              </w:rPr>
              <w:t>Interoperability</w:t>
            </w:r>
          </w:p>
        </w:tc>
        <w:tc>
          <w:tcPr>
            <w:tcW w:w="7190" w:type="dxa"/>
            <w:vAlign w:val="center"/>
            <w:hideMark/>
          </w:tcPr>
          <w:p w14:paraId="2B728738" w14:textId="5A5DE703" w:rsidR="00A645FB" w:rsidRPr="00FB062E" w:rsidRDefault="00A645FB" w:rsidP="00F46BE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62E">
              <w:t>Improved integration of global IP systems and automation of services</w:t>
            </w:r>
            <w:r w:rsidR="00547987">
              <w:t>.</w:t>
            </w:r>
          </w:p>
        </w:tc>
      </w:tr>
      <w:tr w:rsidR="00A645FB" w:rsidRPr="00ED1C5C" w14:paraId="75BFA4D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7854F2C2" w14:textId="77777777" w:rsidR="00A645FB" w:rsidRPr="00FB062E" w:rsidRDefault="00A645FB" w:rsidP="00F46BEC">
            <w:pPr>
              <w:spacing w:before="40" w:after="40"/>
              <w:rPr>
                <w:b w:val="0"/>
              </w:rPr>
            </w:pPr>
            <w:r w:rsidRPr="00FB062E">
              <w:rPr>
                <w:b w:val="0"/>
              </w:rPr>
              <w:t>Transparency</w:t>
            </w:r>
          </w:p>
        </w:tc>
        <w:tc>
          <w:tcPr>
            <w:tcW w:w="7190" w:type="dxa"/>
            <w:vAlign w:val="center"/>
            <w:hideMark/>
          </w:tcPr>
          <w:p w14:paraId="6DF1F136" w14:textId="5F744C02" w:rsidR="00A645FB" w:rsidRPr="00FB062E" w:rsidRDefault="00A645FB" w:rsidP="00F46BE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62E">
              <w:t>Reliable, predictable access to legal and bibliographic IP data</w:t>
            </w:r>
            <w:r w:rsidR="00547987">
              <w:t>.</w:t>
            </w:r>
          </w:p>
        </w:tc>
      </w:tr>
      <w:tr w:rsidR="00A645FB" w:rsidRPr="00ED1C5C" w14:paraId="7B0ECD7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5422DE09" w14:textId="77777777" w:rsidR="00A645FB" w:rsidRPr="00FB062E" w:rsidRDefault="00A645FB" w:rsidP="00F46BEC">
            <w:pPr>
              <w:spacing w:before="40" w:after="40"/>
              <w:rPr>
                <w:b w:val="0"/>
              </w:rPr>
            </w:pPr>
            <w:r w:rsidRPr="00FB062E">
              <w:rPr>
                <w:b w:val="0"/>
              </w:rPr>
              <w:t>Legal Confidence</w:t>
            </w:r>
          </w:p>
        </w:tc>
        <w:tc>
          <w:tcPr>
            <w:tcW w:w="7190" w:type="dxa"/>
            <w:vAlign w:val="center"/>
            <w:hideMark/>
          </w:tcPr>
          <w:p w14:paraId="58ACDFB3" w14:textId="0B94D47A" w:rsidR="00A645FB" w:rsidRPr="00FB062E" w:rsidRDefault="00A645FB" w:rsidP="00F46BE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62E">
              <w:t>Clear rules on data usage, hosting, and redistribution</w:t>
            </w:r>
            <w:r w:rsidR="00547987">
              <w:t>.</w:t>
            </w:r>
          </w:p>
        </w:tc>
      </w:tr>
      <w:tr w:rsidR="00A645FB" w:rsidRPr="00ED1C5C" w14:paraId="2998BAE7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1ED163E" w14:textId="46CE06FE" w:rsidR="00A645FB" w:rsidRPr="00FB062E" w:rsidRDefault="00A645FB" w:rsidP="00F46BEC">
            <w:pPr>
              <w:spacing w:before="40" w:after="40"/>
              <w:rPr>
                <w:b w:val="0"/>
              </w:rPr>
            </w:pPr>
            <w:r w:rsidRPr="00FB062E">
              <w:rPr>
                <w:b w:val="0"/>
              </w:rPr>
              <w:t xml:space="preserve">Capacity </w:t>
            </w:r>
            <w:r w:rsidR="001157E5" w:rsidRPr="00FB062E">
              <w:rPr>
                <w:b w:val="0"/>
              </w:rPr>
              <w:t>Building</w:t>
            </w:r>
          </w:p>
        </w:tc>
        <w:tc>
          <w:tcPr>
            <w:tcW w:w="7190" w:type="dxa"/>
            <w:vAlign w:val="center"/>
            <w:hideMark/>
          </w:tcPr>
          <w:p w14:paraId="7F7AEB10" w14:textId="67A80770" w:rsidR="00A645FB" w:rsidRPr="00FB062E" w:rsidRDefault="00A645FB" w:rsidP="00F46BE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62E">
              <w:t xml:space="preserve">Support </w:t>
            </w:r>
            <w:r w:rsidR="0012698E" w:rsidRPr="00FB062E">
              <w:t xml:space="preserve">of </w:t>
            </w:r>
            <w:r w:rsidRPr="00FB062E">
              <w:t xml:space="preserve">developing </w:t>
            </w:r>
            <w:r w:rsidR="00E074B4" w:rsidRPr="00FB062E">
              <w:t xml:space="preserve">IP </w:t>
            </w:r>
            <w:r w:rsidRPr="00FB062E">
              <w:t>offices to participate meaningfully in global exchange</w:t>
            </w:r>
            <w:r w:rsidR="00547987">
              <w:t>.</w:t>
            </w:r>
          </w:p>
        </w:tc>
      </w:tr>
    </w:tbl>
    <w:p w14:paraId="316934D7" w14:textId="77777777" w:rsidR="000F777E" w:rsidRDefault="000F777E" w:rsidP="005A62A6">
      <w:pPr>
        <w:spacing w:before="0" w:after="0"/>
        <w:ind w:left="5533"/>
        <w:jc w:val="center"/>
      </w:pPr>
    </w:p>
    <w:p w14:paraId="1E0D060A" w14:textId="77777777" w:rsidR="001565FD" w:rsidRDefault="001565FD" w:rsidP="005A62A6">
      <w:pPr>
        <w:spacing w:before="0" w:after="0"/>
        <w:ind w:left="5533"/>
        <w:jc w:val="center"/>
      </w:pPr>
    </w:p>
    <w:p w14:paraId="3EFC8C99" w14:textId="77777777" w:rsidR="001565FD" w:rsidRDefault="001565FD" w:rsidP="005A62A6">
      <w:pPr>
        <w:spacing w:before="0" w:after="0"/>
        <w:ind w:left="5533"/>
        <w:jc w:val="center"/>
      </w:pPr>
    </w:p>
    <w:p w14:paraId="3C4981FC" w14:textId="77777777" w:rsidR="00547987" w:rsidRDefault="00547987" w:rsidP="005A62A6">
      <w:pPr>
        <w:spacing w:before="0" w:after="0"/>
        <w:ind w:left="5533"/>
        <w:jc w:val="center"/>
      </w:pPr>
    </w:p>
    <w:p w14:paraId="64012F87" w14:textId="0710FA91" w:rsidR="008B2CC1" w:rsidRPr="00A645FB" w:rsidRDefault="000F777E" w:rsidP="00E915D2">
      <w:pPr>
        <w:ind w:left="5533"/>
        <w:jc w:val="center"/>
      </w:pPr>
      <w:r w:rsidRPr="00BF784C">
        <w:t xml:space="preserve">[End of Annex and </w:t>
      </w:r>
      <w:r w:rsidR="00817921">
        <w:t>of</w:t>
      </w:r>
      <w:r w:rsidRPr="00BF784C">
        <w:t xml:space="preserve"> document]</w:t>
      </w:r>
    </w:p>
    <w:sectPr w:rsidR="008B2CC1" w:rsidRPr="00A645FB" w:rsidSect="00B07C3A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DF79" w14:textId="77777777" w:rsidR="007214B1" w:rsidRDefault="007214B1">
      <w:r>
        <w:separator/>
      </w:r>
    </w:p>
  </w:endnote>
  <w:endnote w:type="continuationSeparator" w:id="0">
    <w:p w14:paraId="2CC6D96E" w14:textId="77777777" w:rsidR="007214B1" w:rsidRDefault="007214B1" w:rsidP="003B38C1">
      <w:r>
        <w:separator/>
      </w:r>
    </w:p>
    <w:p w14:paraId="63902A46" w14:textId="77777777" w:rsidR="007214B1" w:rsidRPr="003B38C1" w:rsidRDefault="007214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A59B98" w14:textId="77777777" w:rsidR="007214B1" w:rsidRPr="003B38C1" w:rsidRDefault="007214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83C2" w14:textId="77777777" w:rsidR="007214B1" w:rsidRDefault="007214B1">
      <w:r>
        <w:separator/>
      </w:r>
    </w:p>
  </w:footnote>
  <w:footnote w:type="continuationSeparator" w:id="0">
    <w:p w14:paraId="286E0B78" w14:textId="77777777" w:rsidR="007214B1" w:rsidRDefault="007214B1" w:rsidP="008B60B2">
      <w:r>
        <w:separator/>
      </w:r>
    </w:p>
    <w:p w14:paraId="20BAC60C" w14:textId="77777777" w:rsidR="007214B1" w:rsidRPr="00ED77FB" w:rsidRDefault="007214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5CE004" w14:textId="77777777" w:rsidR="007214B1" w:rsidRPr="00ED77FB" w:rsidRDefault="007214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A91B" w14:textId="3225CBE5" w:rsidR="00452A31" w:rsidRDefault="00452A31" w:rsidP="00452A31">
    <w:pPr>
      <w:pStyle w:val="Header"/>
      <w:spacing w:before="0" w:after="0"/>
      <w:jc w:val="right"/>
    </w:pPr>
    <w:r w:rsidRPr="002A5D77">
      <w:t>CWS/1</w:t>
    </w:r>
    <w:r>
      <w:t>3</w:t>
    </w:r>
    <w:r w:rsidRPr="002A5D77">
      <w:t>/</w:t>
    </w:r>
    <w:r>
      <w:t>1</w:t>
    </w:r>
    <w:r w:rsidR="004E76C9">
      <w:t>4</w:t>
    </w:r>
  </w:p>
  <w:p w14:paraId="7207ACF4" w14:textId="4EB25AF5" w:rsidR="00ED0BE3" w:rsidRDefault="00452A31" w:rsidP="00EE71F5">
    <w:pPr>
      <w:pStyle w:val="Header"/>
      <w:spacing w:before="0" w:after="0"/>
      <w:jc w:val="right"/>
    </w:pPr>
    <w:r w:rsidRPr="002A5D77">
      <w:t>Annex</w:t>
    </w:r>
    <w:r>
      <w:t xml:space="preserve">, 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  <w:p w14:paraId="53451D13" w14:textId="77777777" w:rsidR="00FD5F33" w:rsidRDefault="00FD5F33" w:rsidP="00EE71F5">
    <w:pPr>
      <w:pStyle w:val="Header"/>
      <w:spacing w:before="0" w:after="0"/>
      <w:jc w:val="right"/>
    </w:pPr>
  </w:p>
  <w:p w14:paraId="5D11E2EF" w14:textId="77777777" w:rsidR="00ED0BE3" w:rsidRDefault="00ED0BE3" w:rsidP="00EE71F5">
    <w:pPr>
      <w:pStyle w:val="Header"/>
      <w:spacing w:before="0"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D5C" w14:textId="261E4C3D" w:rsidR="004E76C9" w:rsidRDefault="004E76C9" w:rsidP="004E76C9">
    <w:pPr>
      <w:pStyle w:val="Header"/>
      <w:spacing w:before="0" w:after="0"/>
      <w:jc w:val="right"/>
    </w:pPr>
    <w:r w:rsidRPr="002A5D77">
      <w:t>CWS/1</w:t>
    </w:r>
    <w:r>
      <w:t>3</w:t>
    </w:r>
    <w:r w:rsidRPr="002A5D77">
      <w:t>/</w:t>
    </w:r>
    <w:r>
      <w:t>14</w:t>
    </w:r>
  </w:p>
  <w:p w14:paraId="399BDA63" w14:textId="7C414D5B" w:rsidR="00ED0BE3" w:rsidRPr="006A58B9" w:rsidRDefault="004E76C9" w:rsidP="004E76C9">
    <w:pPr>
      <w:pStyle w:val="Header"/>
      <w:spacing w:before="0" w:after="0"/>
      <w:jc w:val="right"/>
    </w:pPr>
    <w:r w:rsidRPr="002A5D77">
      <w:t>A</w:t>
    </w:r>
    <w:r>
      <w:t>NNEX</w:t>
    </w:r>
  </w:p>
  <w:p w14:paraId="005C78DE" w14:textId="77777777" w:rsidR="006A58B9" w:rsidRPr="006A58B9" w:rsidRDefault="006A58B9" w:rsidP="004E76C9">
    <w:pPr>
      <w:pStyle w:val="Header"/>
      <w:spacing w:before="0" w:after="0"/>
      <w:jc w:val="right"/>
    </w:pPr>
  </w:p>
  <w:p w14:paraId="4744270D" w14:textId="77777777" w:rsidR="00ED0BE3" w:rsidRPr="00ED0BE3" w:rsidRDefault="00ED0BE3" w:rsidP="004E76C9">
    <w:pPr>
      <w:pStyle w:val="Header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B15AE"/>
    <w:multiLevelType w:val="hybridMultilevel"/>
    <w:tmpl w:val="ED50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E50"/>
    <w:multiLevelType w:val="hybridMultilevel"/>
    <w:tmpl w:val="015C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D911CC5"/>
    <w:multiLevelType w:val="hybridMultilevel"/>
    <w:tmpl w:val="E3B8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0CE8"/>
    <w:multiLevelType w:val="hybridMultilevel"/>
    <w:tmpl w:val="A42A5482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CB1B8A"/>
    <w:multiLevelType w:val="multilevel"/>
    <w:tmpl w:val="3F1A5984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58A5292"/>
    <w:multiLevelType w:val="hybridMultilevel"/>
    <w:tmpl w:val="B48C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338D"/>
    <w:multiLevelType w:val="hybridMultilevel"/>
    <w:tmpl w:val="B922EE02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2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BC70F8"/>
    <w:multiLevelType w:val="hybridMultilevel"/>
    <w:tmpl w:val="6A0E3B0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53D13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5D2A72"/>
    <w:multiLevelType w:val="hybridMultilevel"/>
    <w:tmpl w:val="6946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1" w15:restartNumberingAfterBreak="0">
    <w:nsid w:val="68334802"/>
    <w:multiLevelType w:val="multilevel"/>
    <w:tmpl w:val="4FFC0B86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2" w15:restartNumberingAfterBreak="0">
    <w:nsid w:val="68E31970"/>
    <w:multiLevelType w:val="hybridMultilevel"/>
    <w:tmpl w:val="15022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300D"/>
    <w:multiLevelType w:val="hybridMultilevel"/>
    <w:tmpl w:val="46A23B3A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BDC24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36703C"/>
    <w:multiLevelType w:val="hybridMultilevel"/>
    <w:tmpl w:val="0F4E8876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B4EE6"/>
    <w:multiLevelType w:val="multilevel"/>
    <w:tmpl w:val="7780FCEE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 w16cid:durableId="609242770">
    <w:abstractNumId w:val="7"/>
  </w:num>
  <w:num w:numId="2" w16cid:durableId="1707562677">
    <w:abstractNumId w:val="15"/>
  </w:num>
  <w:num w:numId="3" w16cid:durableId="488402972">
    <w:abstractNumId w:val="0"/>
  </w:num>
  <w:num w:numId="4" w16cid:durableId="1646352287">
    <w:abstractNumId w:val="16"/>
  </w:num>
  <w:num w:numId="5" w16cid:durableId="656806783">
    <w:abstractNumId w:val="4"/>
  </w:num>
  <w:num w:numId="6" w16cid:durableId="222833342">
    <w:abstractNumId w:val="9"/>
  </w:num>
  <w:num w:numId="7" w16cid:durableId="320819985">
    <w:abstractNumId w:val="13"/>
  </w:num>
  <w:num w:numId="8" w16cid:durableId="1012142412">
    <w:abstractNumId w:val="17"/>
  </w:num>
  <w:num w:numId="9" w16cid:durableId="1069696050">
    <w:abstractNumId w:val="20"/>
  </w:num>
  <w:num w:numId="10" w16cid:durableId="672034078">
    <w:abstractNumId w:val="3"/>
  </w:num>
  <w:num w:numId="11" w16cid:durableId="392896001">
    <w:abstractNumId w:val="18"/>
  </w:num>
  <w:num w:numId="12" w16cid:durableId="1838962211">
    <w:abstractNumId w:val="12"/>
  </w:num>
  <w:num w:numId="13" w16cid:durableId="478889660">
    <w:abstractNumId w:val="24"/>
  </w:num>
  <w:num w:numId="14" w16cid:durableId="1797336091">
    <w:abstractNumId w:val="11"/>
  </w:num>
  <w:num w:numId="15" w16cid:durableId="1559364812">
    <w:abstractNumId w:val="14"/>
  </w:num>
  <w:num w:numId="16" w16cid:durableId="966928489">
    <w:abstractNumId w:val="25"/>
  </w:num>
  <w:num w:numId="17" w16cid:durableId="153686518">
    <w:abstractNumId w:val="26"/>
  </w:num>
  <w:num w:numId="18" w16cid:durableId="1139961226">
    <w:abstractNumId w:val="21"/>
  </w:num>
  <w:num w:numId="19" w16cid:durableId="769817949">
    <w:abstractNumId w:val="8"/>
  </w:num>
  <w:num w:numId="20" w16cid:durableId="1408768314">
    <w:abstractNumId w:val="22"/>
  </w:num>
  <w:num w:numId="21" w16cid:durableId="629752762">
    <w:abstractNumId w:val="2"/>
  </w:num>
  <w:num w:numId="22" w16cid:durableId="1836190934">
    <w:abstractNumId w:val="6"/>
  </w:num>
  <w:num w:numId="23" w16cid:durableId="401871576">
    <w:abstractNumId w:val="10"/>
  </w:num>
  <w:num w:numId="24" w16cid:durableId="1934170216">
    <w:abstractNumId w:val="5"/>
  </w:num>
  <w:num w:numId="25" w16cid:durableId="2028168414">
    <w:abstractNumId w:val="19"/>
  </w:num>
  <w:num w:numId="26" w16cid:durableId="240717724">
    <w:abstractNumId w:val="1"/>
  </w:num>
  <w:num w:numId="27" w16cid:durableId="2556761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177"/>
    <w:rsid w:val="00004229"/>
    <w:rsid w:val="000066CD"/>
    <w:rsid w:val="0000700B"/>
    <w:rsid w:val="00010742"/>
    <w:rsid w:val="000127E3"/>
    <w:rsid w:val="00015DCA"/>
    <w:rsid w:val="0001647B"/>
    <w:rsid w:val="000219A2"/>
    <w:rsid w:val="000230F1"/>
    <w:rsid w:val="000238C8"/>
    <w:rsid w:val="000259D0"/>
    <w:rsid w:val="000260C5"/>
    <w:rsid w:val="000269C7"/>
    <w:rsid w:val="00032C13"/>
    <w:rsid w:val="00033A57"/>
    <w:rsid w:val="00034C54"/>
    <w:rsid w:val="000358D1"/>
    <w:rsid w:val="00043CAA"/>
    <w:rsid w:val="00045752"/>
    <w:rsid w:val="000474DC"/>
    <w:rsid w:val="00047EE3"/>
    <w:rsid w:val="00050663"/>
    <w:rsid w:val="00055E85"/>
    <w:rsid w:val="000566E3"/>
    <w:rsid w:val="00060204"/>
    <w:rsid w:val="0006159B"/>
    <w:rsid w:val="000626DD"/>
    <w:rsid w:val="00065528"/>
    <w:rsid w:val="00067ED9"/>
    <w:rsid w:val="00075432"/>
    <w:rsid w:val="000817DB"/>
    <w:rsid w:val="0008522F"/>
    <w:rsid w:val="000914E3"/>
    <w:rsid w:val="00092C12"/>
    <w:rsid w:val="000968ED"/>
    <w:rsid w:val="000A0B16"/>
    <w:rsid w:val="000A223C"/>
    <w:rsid w:val="000A34A3"/>
    <w:rsid w:val="000A5C2D"/>
    <w:rsid w:val="000B2413"/>
    <w:rsid w:val="000B7EAC"/>
    <w:rsid w:val="000C2C67"/>
    <w:rsid w:val="000C503C"/>
    <w:rsid w:val="000D34BC"/>
    <w:rsid w:val="000D61EF"/>
    <w:rsid w:val="000D6A08"/>
    <w:rsid w:val="000F0E86"/>
    <w:rsid w:val="000F40E9"/>
    <w:rsid w:val="000F5E56"/>
    <w:rsid w:val="000F777E"/>
    <w:rsid w:val="001024FE"/>
    <w:rsid w:val="001026AF"/>
    <w:rsid w:val="0010601F"/>
    <w:rsid w:val="0011547B"/>
    <w:rsid w:val="001157E5"/>
    <w:rsid w:val="00115BB5"/>
    <w:rsid w:val="00117C95"/>
    <w:rsid w:val="0012698E"/>
    <w:rsid w:val="00130649"/>
    <w:rsid w:val="001362B8"/>
    <w:rsid w:val="001362EE"/>
    <w:rsid w:val="00136BAD"/>
    <w:rsid w:val="00136D8B"/>
    <w:rsid w:val="0013754C"/>
    <w:rsid w:val="00137690"/>
    <w:rsid w:val="00137C05"/>
    <w:rsid w:val="00141C1C"/>
    <w:rsid w:val="00142868"/>
    <w:rsid w:val="00151753"/>
    <w:rsid w:val="00151D73"/>
    <w:rsid w:val="001539AF"/>
    <w:rsid w:val="00153C77"/>
    <w:rsid w:val="001565FD"/>
    <w:rsid w:val="00157EB4"/>
    <w:rsid w:val="001707DA"/>
    <w:rsid w:val="00171DA8"/>
    <w:rsid w:val="00173439"/>
    <w:rsid w:val="001832A6"/>
    <w:rsid w:val="00187B3C"/>
    <w:rsid w:val="00193DFF"/>
    <w:rsid w:val="001955DC"/>
    <w:rsid w:val="001A19A5"/>
    <w:rsid w:val="001A1C0C"/>
    <w:rsid w:val="001A2AA6"/>
    <w:rsid w:val="001A48BF"/>
    <w:rsid w:val="001A5E5F"/>
    <w:rsid w:val="001A73F5"/>
    <w:rsid w:val="001B68E9"/>
    <w:rsid w:val="001C6808"/>
    <w:rsid w:val="001D0193"/>
    <w:rsid w:val="001D0C22"/>
    <w:rsid w:val="001D0DBF"/>
    <w:rsid w:val="001D3160"/>
    <w:rsid w:val="001E373D"/>
    <w:rsid w:val="001E72CD"/>
    <w:rsid w:val="002038E8"/>
    <w:rsid w:val="00205930"/>
    <w:rsid w:val="00211964"/>
    <w:rsid w:val="002119A8"/>
    <w:rsid w:val="002121FA"/>
    <w:rsid w:val="00213E8A"/>
    <w:rsid w:val="00216B6D"/>
    <w:rsid w:val="00217E2A"/>
    <w:rsid w:val="002249AA"/>
    <w:rsid w:val="00225D1F"/>
    <w:rsid w:val="0023052B"/>
    <w:rsid w:val="00231C8B"/>
    <w:rsid w:val="00233C45"/>
    <w:rsid w:val="00235EBA"/>
    <w:rsid w:val="0023695D"/>
    <w:rsid w:val="00241A1F"/>
    <w:rsid w:val="00243909"/>
    <w:rsid w:val="00245377"/>
    <w:rsid w:val="00261055"/>
    <w:rsid w:val="00261A6D"/>
    <w:rsid w:val="00261F00"/>
    <w:rsid w:val="00262C56"/>
    <w:rsid w:val="002634C4"/>
    <w:rsid w:val="002665D9"/>
    <w:rsid w:val="00275462"/>
    <w:rsid w:val="00276EBC"/>
    <w:rsid w:val="00284642"/>
    <w:rsid w:val="002928D3"/>
    <w:rsid w:val="00294B6B"/>
    <w:rsid w:val="00296682"/>
    <w:rsid w:val="00297AAE"/>
    <w:rsid w:val="002A33F5"/>
    <w:rsid w:val="002A3BB0"/>
    <w:rsid w:val="002A5333"/>
    <w:rsid w:val="002B0843"/>
    <w:rsid w:val="002B2F74"/>
    <w:rsid w:val="002B55A9"/>
    <w:rsid w:val="002B58EF"/>
    <w:rsid w:val="002B5EBE"/>
    <w:rsid w:val="002D0460"/>
    <w:rsid w:val="002D2765"/>
    <w:rsid w:val="002D4656"/>
    <w:rsid w:val="002D7F2C"/>
    <w:rsid w:val="002E1589"/>
    <w:rsid w:val="002F1FE6"/>
    <w:rsid w:val="002F282A"/>
    <w:rsid w:val="002F2B6B"/>
    <w:rsid w:val="002F3A3E"/>
    <w:rsid w:val="002F4D60"/>
    <w:rsid w:val="002F4E68"/>
    <w:rsid w:val="002F5682"/>
    <w:rsid w:val="002F56E1"/>
    <w:rsid w:val="002F6B25"/>
    <w:rsid w:val="00300BCF"/>
    <w:rsid w:val="00304C81"/>
    <w:rsid w:val="00311B63"/>
    <w:rsid w:val="00312F7F"/>
    <w:rsid w:val="00314E7C"/>
    <w:rsid w:val="00320582"/>
    <w:rsid w:val="003223E9"/>
    <w:rsid w:val="003228B7"/>
    <w:rsid w:val="00324767"/>
    <w:rsid w:val="00324B11"/>
    <w:rsid w:val="00336514"/>
    <w:rsid w:val="00340AC0"/>
    <w:rsid w:val="00341258"/>
    <w:rsid w:val="00342DCC"/>
    <w:rsid w:val="00343B9F"/>
    <w:rsid w:val="00346B5F"/>
    <w:rsid w:val="003508A3"/>
    <w:rsid w:val="00352BB5"/>
    <w:rsid w:val="003568DA"/>
    <w:rsid w:val="003605E4"/>
    <w:rsid w:val="00361A2B"/>
    <w:rsid w:val="003673CF"/>
    <w:rsid w:val="00372B1B"/>
    <w:rsid w:val="003733B0"/>
    <w:rsid w:val="00376914"/>
    <w:rsid w:val="00377808"/>
    <w:rsid w:val="00382837"/>
    <w:rsid w:val="00384133"/>
    <w:rsid w:val="003845C1"/>
    <w:rsid w:val="0038614F"/>
    <w:rsid w:val="00387F84"/>
    <w:rsid w:val="003929B5"/>
    <w:rsid w:val="003A07EA"/>
    <w:rsid w:val="003A1B35"/>
    <w:rsid w:val="003A6F89"/>
    <w:rsid w:val="003B38C1"/>
    <w:rsid w:val="003B5122"/>
    <w:rsid w:val="003C2567"/>
    <w:rsid w:val="003D16AC"/>
    <w:rsid w:val="003D352A"/>
    <w:rsid w:val="003D3DC8"/>
    <w:rsid w:val="003D63BF"/>
    <w:rsid w:val="003D6F3A"/>
    <w:rsid w:val="003E30A0"/>
    <w:rsid w:val="003F1270"/>
    <w:rsid w:val="003F4AC7"/>
    <w:rsid w:val="003F60A4"/>
    <w:rsid w:val="00404EA4"/>
    <w:rsid w:val="004058F5"/>
    <w:rsid w:val="00412C22"/>
    <w:rsid w:val="00421EBF"/>
    <w:rsid w:val="004222A7"/>
    <w:rsid w:val="00422DC7"/>
    <w:rsid w:val="00423E3E"/>
    <w:rsid w:val="00427AF4"/>
    <w:rsid w:val="00431DE8"/>
    <w:rsid w:val="00432527"/>
    <w:rsid w:val="004357D9"/>
    <w:rsid w:val="004361F9"/>
    <w:rsid w:val="004400E2"/>
    <w:rsid w:val="00441DA2"/>
    <w:rsid w:val="00445666"/>
    <w:rsid w:val="00452A31"/>
    <w:rsid w:val="00453E77"/>
    <w:rsid w:val="00457974"/>
    <w:rsid w:val="00460916"/>
    <w:rsid w:val="00461632"/>
    <w:rsid w:val="004647DA"/>
    <w:rsid w:val="00467502"/>
    <w:rsid w:val="0046770B"/>
    <w:rsid w:val="00474062"/>
    <w:rsid w:val="004753F1"/>
    <w:rsid w:val="00475EBA"/>
    <w:rsid w:val="00476163"/>
    <w:rsid w:val="00477D6B"/>
    <w:rsid w:val="00481447"/>
    <w:rsid w:val="00482AE3"/>
    <w:rsid w:val="00483480"/>
    <w:rsid w:val="00484F4A"/>
    <w:rsid w:val="00493AFC"/>
    <w:rsid w:val="004A5CBB"/>
    <w:rsid w:val="004B07AA"/>
    <w:rsid w:val="004B1285"/>
    <w:rsid w:val="004B3E4A"/>
    <w:rsid w:val="004C0C6B"/>
    <w:rsid w:val="004C16A6"/>
    <w:rsid w:val="004C1854"/>
    <w:rsid w:val="004C7DFD"/>
    <w:rsid w:val="004D238D"/>
    <w:rsid w:val="004D39C4"/>
    <w:rsid w:val="004D478C"/>
    <w:rsid w:val="004E023E"/>
    <w:rsid w:val="004E0EEF"/>
    <w:rsid w:val="004E272B"/>
    <w:rsid w:val="004E4789"/>
    <w:rsid w:val="004E70DD"/>
    <w:rsid w:val="004E76C9"/>
    <w:rsid w:val="004F054A"/>
    <w:rsid w:val="004F2FF7"/>
    <w:rsid w:val="004F5C9B"/>
    <w:rsid w:val="004F602D"/>
    <w:rsid w:val="00500FEC"/>
    <w:rsid w:val="0050209A"/>
    <w:rsid w:val="005052F8"/>
    <w:rsid w:val="00511695"/>
    <w:rsid w:val="00511EE2"/>
    <w:rsid w:val="00513C1D"/>
    <w:rsid w:val="00521A4B"/>
    <w:rsid w:val="00525AA9"/>
    <w:rsid w:val="0053057A"/>
    <w:rsid w:val="00530DE7"/>
    <w:rsid w:val="00534CE4"/>
    <w:rsid w:val="0053769E"/>
    <w:rsid w:val="00540C46"/>
    <w:rsid w:val="00541D65"/>
    <w:rsid w:val="0054763B"/>
    <w:rsid w:val="00547987"/>
    <w:rsid w:val="0055346A"/>
    <w:rsid w:val="0055655B"/>
    <w:rsid w:val="00557406"/>
    <w:rsid w:val="00560A29"/>
    <w:rsid w:val="00560FA1"/>
    <w:rsid w:val="005618DE"/>
    <w:rsid w:val="00566B9A"/>
    <w:rsid w:val="005745E0"/>
    <w:rsid w:val="0058193D"/>
    <w:rsid w:val="00582BCD"/>
    <w:rsid w:val="00586C98"/>
    <w:rsid w:val="00594D27"/>
    <w:rsid w:val="005A3385"/>
    <w:rsid w:val="005A62A6"/>
    <w:rsid w:val="005B3E5E"/>
    <w:rsid w:val="005B5E30"/>
    <w:rsid w:val="005C4CE1"/>
    <w:rsid w:val="005C7622"/>
    <w:rsid w:val="005D0180"/>
    <w:rsid w:val="005D45D5"/>
    <w:rsid w:val="005E1746"/>
    <w:rsid w:val="005F4387"/>
    <w:rsid w:val="005F4A36"/>
    <w:rsid w:val="005F6618"/>
    <w:rsid w:val="005F666B"/>
    <w:rsid w:val="00600743"/>
    <w:rsid w:val="006007D5"/>
    <w:rsid w:val="00601760"/>
    <w:rsid w:val="00602EDE"/>
    <w:rsid w:val="00602F6F"/>
    <w:rsid w:val="00605827"/>
    <w:rsid w:val="00606024"/>
    <w:rsid w:val="006103AA"/>
    <w:rsid w:val="006127C7"/>
    <w:rsid w:val="00612C34"/>
    <w:rsid w:val="0062425A"/>
    <w:rsid w:val="00626D98"/>
    <w:rsid w:val="00627809"/>
    <w:rsid w:val="00627F4B"/>
    <w:rsid w:val="00631613"/>
    <w:rsid w:val="00634208"/>
    <w:rsid w:val="0063524C"/>
    <w:rsid w:val="0063666F"/>
    <w:rsid w:val="00640A58"/>
    <w:rsid w:val="00641469"/>
    <w:rsid w:val="00642163"/>
    <w:rsid w:val="00642CF6"/>
    <w:rsid w:val="00646050"/>
    <w:rsid w:val="006511D7"/>
    <w:rsid w:val="00651675"/>
    <w:rsid w:val="006604BB"/>
    <w:rsid w:val="006713CA"/>
    <w:rsid w:val="0067194E"/>
    <w:rsid w:val="006736CB"/>
    <w:rsid w:val="00676C5C"/>
    <w:rsid w:val="00683C18"/>
    <w:rsid w:val="00685341"/>
    <w:rsid w:val="00687937"/>
    <w:rsid w:val="00693173"/>
    <w:rsid w:val="0069346B"/>
    <w:rsid w:val="006939BE"/>
    <w:rsid w:val="00695558"/>
    <w:rsid w:val="00696710"/>
    <w:rsid w:val="006A33B8"/>
    <w:rsid w:val="006A4057"/>
    <w:rsid w:val="006A58B9"/>
    <w:rsid w:val="006A677B"/>
    <w:rsid w:val="006B09F1"/>
    <w:rsid w:val="006B1A55"/>
    <w:rsid w:val="006C02E0"/>
    <w:rsid w:val="006C309E"/>
    <w:rsid w:val="006C360F"/>
    <w:rsid w:val="006C416A"/>
    <w:rsid w:val="006C450E"/>
    <w:rsid w:val="006C52CA"/>
    <w:rsid w:val="006C6EBF"/>
    <w:rsid w:val="006D3C99"/>
    <w:rsid w:val="006D5E0F"/>
    <w:rsid w:val="006D6A44"/>
    <w:rsid w:val="006E4BB7"/>
    <w:rsid w:val="006E5CBA"/>
    <w:rsid w:val="006E6D6C"/>
    <w:rsid w:val="006E70C6"/>
    <w:rsid w:val="006F3417"/>
    <w:rsid w:val="006F5E9D"/>
    <w:rsid w:val="006F5F9F"/>
    <w:rsid w:val="006F6731"/>
    <w:rsid w:val="00704B46"/>
    <w:rsid w:val="007058FB"/>
    <w:rsid w:val="00713F7B"/>
    <w:rsid w:val="00717CF9"/>
    <w:rsid w:val="007214B1"/>
    <w:rsid w:val="007239A7"/>
    <w:rsid w:val="007252FA"/>
    <w:rsid w:val="00727AA7"/>
    <w:rsid w:val="0073181E"/>
    <w:rsid w:val="0073282B"/>
    <w:rsid w:val="0073573C"/>
    <w:rsid w:val="007430E1"/>
    <w:rsid w:val="0075228C"/>
    <w:rsid w:val="00756DD3"/>
    <w:rsid w:val="00765AEA"/>
    <w:rsid w:val="0077155D"/>
    <w:rsid w:val="00772A74"/>
    <w:rsid w:val="00782B88"/>
    <w:rsid w:val="0079265B"/>
    <w:rsid w:val="00795393"/>
    <w:rsid w:val="00795AAF"/>
    <w:rsid w:val="007A0952"/>
    <w:rsid w:val="007A4A0A"/>
    <w:rsid w:val="007B1FD0"/>
    <w:rsid w:val="007B6A58"/>
    <w:rsid w:val="007B7B2C"/>
    <w:rsid w:val="007D105F"/>
    <w:rsid w:val="007D1613"/>
    <w:rsid w:val="007D3B8F"/>
    <w:rsid w:val="007D76E1"/>
    <w:rsid w:val="007D79BD"/>
    <w:rsid w:val="007E14A0"/>
    <w:rsid w:val="007E1B2F"/>
    <w:rsid w:val="007F0007"/>
    <w:rsid w:val="007F1BCF"/>
    <w:rsid w:val="007F1F95"/>
    <w:rsid w:val="007F3669"/>
    <w:rsid w:val="007F4C15"/>
    <w:rsid w:val="007F63E1"/>
    <w:rsid w:val="00801DAE"/>
    <w:rsid w:val="00802DAE"/>
    <w:rsid w:val="00803189"/>
    <w:rsid w:val="0080419E"/>
    <w:rsid w:val="00811011"/>
    <w:rsid w:val="00813F61"/>
    <w:rsid w:val="0081603F"/>
    <w:rsid w:val="00817921"/>
    <w:rsid w:val="00821157"/>
    <w:rsid w:val="00827EED"/>
    <w:rsid w:val="0083443F"/>
    <w:rsid w:val="00841883"/>
    <w:rsid w:val="008509A9"/>
    <w:rsid w:val="008519A2"/>
    <w:rsid w:val="00855775"/>
    <w:rsid w:val="00857BEA"/>
    <w:rsid w:val="0086193A"/>
    <w:rsid w:val="0086418C"/>
    <w:rsid w:val="008679AA"/>
    <w:rsid w:val="00867B89"/>
    <w:rsid w:val="00873EE5"/>
    <w:rsid w:val="00883C91"/>
    <w:rsid w:val="00885AD9"/>
    <w:rsid w:val="0089179D"/>
    <w:rsid w:val="008926EB"/>
    <w:rsid w:val="00894DB7"/>
    <w:rsid w:val="008A07E1"/>
    <w:rsid w:val="008A3F5D"/>
    <w:rsid w:val="008A4CF6"/>
    <w:rsid w:val="008A5313"/>
    <w:rsid w:val="008B0DF4"/>
    <w:rsid w:val="008B1BDA"/>
    <w:rsid w:val="008B2CC1"/>
    <w:rsid w:val="008B4B5E"/>
    <w:rsid w:val="008B60B2"/>
    <w:rsid w:val="008B62EB"/>
    <w:rsid w:val="008B74DE"/>
    <w:rsid w:val="008C140E"/>
    <w:rsid w:val="008C1A78"/>
    <w:rsid w:val="008C2ED4"/>
    <w:rsid w:val="008C6872"/>
    <w:rsid w:val="008D44DF"/>
    <w:rsid w:val="008D7BEE"/>
    <w:rsid w:val="008E2502"/>
    <w:rsid w:val="008F6627"/>
    <w:rsid w:val="00901B26"/>
    <w:rsid w:val="00901E75"/>
    <w:rsid w:val="00904E83"/>
    <w:rsid w:val="009058D0"/>
    <w:rsid w:val="0090731E"/>
    <w:rsid w:val="00907BCB"/>
    <w:rsid w:val="00907CBA"/>
    <w:rsid w:val="00916EE2"/>
    <w:rsid w:val="00927C79"/>
    <w:rsid w:val="00927EA8"/>
    <w:rsid w:val="0093695A"/>
    <w:rsid w:val="00941161"/>
    <w:rsid w:val="00943F5A"/>
    <w:rsid w:val="009542B8"/>
    <w:rsid w:val="00966A22"/>
    <w:rsid w:val="0096722F"/>
    <w:rsid w:val="009727CF"/>
    <w:rsid w:val="00972AA4"/>
    <w:rsid w:val="00972B86"/>
    <w:rsid w:val="00973743"/>
    <w:rsid w:val="00974EE8"/>
    <w:rsid w:val="00980843"/>
    <w:rsid w:val="009859E2"/>
    <w:rsid w:val="009863F4"/>
    <w:rsid w:val="00993638"/>
    <w:rsid w:val="00996C32"/>
    <w:rsid w:val="009A05C0"/>
    <w:rsid w:val="009A75E0"/>
    <w:rsid w:val="009A766E"/>
    <w:rsid w:val="009A7806"/>
    <w:rsid w:val="009B0128"/>
    <w:rsid w:val="009B173C"/>
    <w:rsid w:val="009B2879"/>
    <w:rsid w:val="009C1D9A"/>
    <w:rsid w:val="009C37C9"/>
    <w:rsid w:val="009C4AA8"/>
    <w:rsid w:val="009C4CC2"/>
    <w:rsid w:val="009D012B"/>
    <w:rsid w:val="009D25DA"/>
    <w:rsid w:val="009D399D"/>
    <w:rsid w:val="009D7226"/>
    <w:rsid w:val="009E061E"/>
    <w:rsid w:val="009E2791"/>
    <w:rsid w:val="009E39C0"/>
    <w:rsid w:val="009E3F6F"/>
    <w:rsid w:val="009E5CBC"/>
    <w:rsid w:val="009F0851"/>
    <w:rsid w:val="009F2E96"/>
    <w:rsid w:val="009F3BF9"/>
    <w:rsid w:val="009F499F"/>
    <w:rsid w:val="009F7DB8"/>
    <w:rsid w:val="00A03ED2"/>
    <w:rsid w:val="00A05BC8"/>
    <w:rsid w:val="00A06BB8"/>
    <w:rsid w:val="00A11800"/>
    <w:rsid w:val="00A146F3"/>
    <w:rsid w:val="00A2013E"/>
    <w:rsid w:val="00A20427"/>
    <w:rsid w:val="00A20CF4"/>
    <w:rsid w:val="00A23465"/>
    <w:rsid w:val="00A255E4"/>
    <w:rsid w:val="00A307D8"/>
    <w:rsid w:val="00A30DDE"/>
    <w:rsid w:val="00A31302"/>
    <w:rsid w:val="00A36BAF"/>
    <w:rsid w:val="00A37A13"/>
    <w:rsid w:val="00A416D5"/>
    <w:rsid w:val="00A42DAF"/>
    <w:rsid w:val="00A44732"/>
    <w:rsid w:val="00A44C87"/>
    <w:rsid w:val="00A45BD8"/>
    <w:rsid w:val="00A471A9"/>
    <w:rsid w:val="00A63917"/>
    <w:rsid w:val="00A645FB"/>
    <w:rsid w:val="00A650CB"/>
    <w:rsid w:val="00A723E1"/>
    <w:rsid w:val="00A743D8"/>
    <w:rsid w:val="00A778BF"/>
    <w:rsid w:val="00A77FB7"/>
    <w:rsid w:val="00A85B8E"/>
    <w:rsid w:val="00A86B6C"/>
    <w:rsid w:val="00A9753B"/>
    <w:rsid w:val="00AA37FE"/>
    <w:rsid w:val="00AA5A33"/>
    <w:rsid w:val="00AB3A1A"/>
    <w:rsid w:val="00AB54B0"/>
    <w:rsid w:val="00AB724A"/>
    <w:rsid w:val="00AB7632"/>
    <w:rsid w:val="00AC1E59"/>
    <w:rsid w:val="00AC205C"/>
    <w:rsid w:val="00AC6E2A"/>
    <w:rsid w:val="00AD0386"/>
    <w:rsid w:val="00AD069A"/>
    <w:rsid w:val="00AD3697"/>
    <w:rsid w:val="00AD694C"/>
    <w:rsid w:val="00AE6B1D"/>
    <w:rsid w:val="00AE79AF"/>
    <w:rsid w:val="00AF0B3B"/>
    <w:rsid w:val="00AF121B"/>
    <w:rsid w:val="00AF1B19"/>
    <w:rsid w:val="00AF3B13"/>
    <w:rsid w:val="00AF3E59"/>
    <w:rsid w:val="00AF5C73"/>
    <w:rsid w:val="00B014A9"/>
    <w:rsid w:val="00B01A17"/>
    <w:rsid w:val="00B01BD9"/>
    <w:rsid w:val="00B01DE9"/>
    <w:rsid w:val="00B05A69"/>
    <w:rsid w:val="00B07C3A"/>
    <w:rsid w:val="00B1188E"/>
    <w:rsid w:val="00B11C1D"/>
    <w:rsid w:val="00B11C71"/>
    <w:rsid w:val="00B26C9C"/>
    <w:rsid w:val="00B2726D"/>
    <w:rsid w:val="00B30BFB"/>
    <w:rsid w:val="00B31E90"/>
    <w:rsid w:val="00B37018"/>
    <w:rsid w:val="00B40598"/>
    <w:rsid w:val="00B414DC"/>
    <w:rsid w:val="00B46E69"/>
    <w:rsid w:val="00B47A08"/>
    <w:rsid w:val="00B50603"/>
    <w:rsid w:val="00B50B99"/>
    <w:rsid w:val="00B547AA"/>
    <w:rsid w:val="00B62CD9"/>
    <w:rsid w:val="00B670C3"/>
    <w:rsid w:val="00B67EB3"/>
    <w:rsid w:val="00B713BE"/>
    <w:rsid w:val="00B71BA1"/>
    <w:rsid w:val="00B801C9"/>
    <w:rsid w:val="00B8454B"/>
    <w:rsid w:val="00B91349"/>
    <w:rsid w:val="00B91D4B"/>
    <w:rsid w:val="00B9470F"/>
    <w:rsid w:val="00B96783"/>
    <w:rsid w:val="00B9734B"/>
    <w:rsid w:val="00B97D45"/>
    <w:rsid w:val="00BA3544"/>
    <w:rsid w:val="00BA358C"/>
    <w:rsid w:val="00BA39D4"/>
    <w:rsid w:val="00BA4271"/>
    <w:rsid w:val="00BA6F30"/>
    <w:rsid w:val="00BA706D"/>
    <w:rsid w:val="00BB20AE"/>
    <w:rsid w:val="00BB30EA"/>
    <w:rsid w:val="00BB37FC"/>
    <w:rsid w:val="00BB4CEB"/>
    <w:rsid w:val="00BB4F8C"/>
    <w:rsid w:val="00BB6059"/>
    <w:rsid w:val="00BC08B4"/>
    <w:rsid w:val="00BC3A10"/>
    <w:rsid w:val="00BD0DFC"/>
    <w:rsid w:val="00BD40B3"/>
    <w:rsid w:val="00BE5E15"/>
    <w:rsid w:val="00BF1AB7"/>
    <w:rsid w:val="00C05E76"/>
    <w:rsid w:val="00C11BFE"/>
    <w:rsid w:val="00C13CCD"/>
    <w:rsid w:val="00C14814"/>
    <w:rsid w:val="00C22E26"/>
    <w:rsid w:val="00C247E9"/>
    <w:rsid w:val="00C2667D"/>
    <w:rsid w:val="00C274EB"/>
    <w:rsid w:val="00C31E14"/>
    <w:rsid w:val="00C33946"/>
    <w:rsid w:val="00C340D6"/>
    <w:rsid w:val="00C402E3"/>
    <w:rsid w:val="00C435F1"/>
    <w:rsid w:val="00C44EE7"/>
    <w:rsid w:val="00C45C11"/>
    <w:rsid w:val="00C479EC"/>
    <w:rsid w:val="00C50CC4"/>
    <w:rsid w:val="00C6511A"/>
    <w:rsid w:val="00C6569E"/>
    <w:rsid w:val="00C73902"/>
    <w:rsid w:val="00C755F4"/>
    <w:rsid w:val="00C815A6"/>
    <w:rsid w:val="00C8328C"/>
    <w:rsid w:val="00C8528F"/>
    <w:rsid w:val="00C94629"/>
    <w:rsid w:val="00C946ED"/>
    <w:rsid w:val="00C951A8"/>
    <w:rsid w:val="00C95A04"/>
    <w:rsid w:val="00C967D3"/>
    <w:rsid w:val="00CA25FA"/>
    <w:rsid w:val="00CA36BB"/>
    <w:rsid w:val="00CA38C5"/>
    <w:rsid w:val="00CB0603"/>
    <w:rsid w:val="00CB3054"/>
    <w:rsid w:val="00CC27F7"/>
    <w:rsid w:val="00CC3B6D"/>
    <w:rsid w:val="00CD227A"/>
    <w:rsid w:val="00CD246E"/>
    <w:rsid w:val="00CE1751"/>
    <w:rsid w:val="00CE583D"/>
    <w:rsid w:val="00CE65D4"/>
    <w:rsid w:val="00CF268F"/>
    <w:rsid w:val="00CF5FBC"/>
    <w:rsid w:val="00CF6152"/>
    <w:rsid w:val="00D00A80"/>
    <w:rsid w:val="00D01054"/>
    <w:rsid w:val="00D07CCD"/>
    <w:rsid w:val="00D13901"/>
    <w:rsid w:val="00D21858"/>
    <w:rsid w:val="00D37924"/>
    <w:rsid w:val="00D401CB"/>
    <w:rsid w:val="00D45252"/>
    <w:rsid w:val="00D53636"/>
    <w:rsid w:val="00D54AF8"/>
    <w:rsid w:val="00D55A38"/>
    <w:rsid w:val="00D56178"/>
    <w:rsid w:val="00D56919"/>
    <w:rsid w:val="00D63A19"/>
    <w:rsid w:val="00D6563B"/>
    <w:rsid w:val="00D667CD"/>
    <w:rsid w:val="00D71B4D"/>
    <w:rsid w:val="00D8155C"/>
    <w:rsid w:val="00D81759"/>
    <w:rsid w:val="00D834D7"/>
    <w:rsid w:val="00D84DD0"/>
    <w:rsid w:val="00D851A1"/>
    <w:rsid w:val="00D85776"/>
    <w:rsid w:val="00D87CBC"/>
    <w:rsid w:val="00D93D55"/>
    <w:rsid w:val="00D94773"/>
    <w:rsid w:val="00D9530E"/>
    <w:rsid w:val="00D9594F"/>
    <w:rsid w:val="00DA15A4"/>
    <w:rsid w:val="00DA20A6"/>
    <w:rsid w:val="00DA588A"/>
    <w:rsid w:val="00DB152B"/>
    <w:rsid w:val="00DC39BB"/>
    <w:rsid w:val="00DD2AAF"/>
    <w:rsid w:val="00DD487F"/>
    <w:rsid w:val="00DD6EE1"/>
    <w:rsid w:val="00DF1418"/>
    <w:rsid w:val="00DF1EFF"/>
    <w:rsid w:val="00E00B98"/>
    <w:rsid w:val="00E019FD"/>
    <w:rsid w:val="00E01BAE"/>
    <w:rsid w:val="00E074B4"/>
    <w:rsid w:val="00E161A2"/>
    <w:rsid w:val="00E242B6"/>
    <w:rsid w:val="00E27EF1"/>
    <w:rsid w:val="00E31A34"/>
    <w:rsid w:val="00E335FE"/>
    <w:rsid w:val="00E35711"/>
    <w:rsid w:val="00E360FC"/>
    <w:rsid w:val="00E3666F"/>
    <w:rsid w:val="00E40A12"/>
    <w:rsid w:val="00E427D7"/>
    <w:rsid w:val="00E4387E"/>
    <w:rsid w:val="00E440D2"/>
    <w:rsid w:val="00E442F6"/>
    <w:rsid w:val="00E479EF"/>
    <w:rsid w:val="00E5021F"/>
    <w:rsid w:val="00E52D1C"/>
    <w:rsid w:val="00E55C5F"/>
    <w:rsid w:val="00E57462"/>
    <w:rsid w:val="00E57A9A"/>
    <w:rsid w:val="00E63575"/>
    <w:rsid w:val="00E649C1"/>
    <w:rsid w:val="00E670D9"/>
    <w:rsid w:val="00E671A6"/>
    <w:rsid w:val="00E6744D"/>
    <w:rsid w:val="00E75437"/>
    <w:rsid w:val="00E76071"/>
    <w:rsid w:val="00E8793C"/>
    <w:rsid w:val="00E91598"/>
    <w:rsid w:val="00E915D2"/>
    <w:rsid w:val="00E93335"/>
    <w:rsid w:val="00E953FA"/>
    <w:rsid w:val="00E96913"/>
    <w:rsid w:val="00EA1527"/>
    <w:rsid w:val="00EA347F"/>
    <w:rsid w:val="00EA4B86"/>
    <w:rsid w:val="00EB6878"/>
    <w:rsid w:val="00EC4E49"/>
    <w:rsid w:val="00ED02AB"/>
    <w:rsid w:val="00ED0BE3"/>
    <w:rsid w:val="00ED2643"/>
    <w:rsid w:val="00ED77FB"/>
    <w:rsid w:val="00EE4D5E"/>
    <w:rsid w:val="00EE71F5"/>
    <w:rsid w:val="00EF0542"/>
    <w:rsid w:val="00EF1DA2"/>
    <w:rsid w:val="00EF210F"/>
    <w:rsid w:val="00EF2439"/>
    <w:rsid w:val="00EF3696"/>
    <w:rsid w:val="00EF62BC"/>
    <w:rsid w:val="00F021A6"/>
    <w:rsid w:val="00F023FF"/>
    <w:rsid w:val="00F0315D"/>
    <w:rsid w:val="00F052CF"/>
    <w:rsid w:val="00F07D73"/>
    <w:rsid w:val="00F07FEB"/>
    <w:rsid w:val="00F11D94"/>
    <w:rsid w:val="00F143B8"/>
    <w:rsid w:val="00F1496A"/>
    <w:rsid w:val="00F14B01"/>
    <w:rsid w:val="00F21A54"/>
    <w:rsid w:val="00F25C86"/>
    <w:rsid w:val="00F310B7"/>
    <w:rsid w:val="00F31508"/>
    <w:rsid w:val="00F36385"/>
    <w:rsid w:val="00F41B0D"/>
    <w:rsid w:val="00F43065"/>
    <w:rsid w:val="00F46BEC"/>
    <w:rsid w:val="00F50E9E"/>
    <w:rsid w:val="00F527D4"/>
    <w:rsid w:val="00F53A0A"/>
    <w:rsid w:val="00F5421F"/>
    <w:rsid w:val="00F60712"/>
    <w:rsid w:val="00F60C63"/>
    <w:rsid w:val="00F632CD"/>
    <w:rsid w:val="00F63FAB"/>
    <w:rsid w:val="00F66152"/>
    <w:rsid w:val="00F72064"/>
    <w:rsid w:val="00F73972"/>
    <w:rsid w:val="00F74936"/>
    <w:rsid w:val="00F7516B"/>
    <w:rsid w:val="00F76CAB"/>
    <w:rsid w:val="00F82E7C"/>
    <w:rsid w:val="00FA0533"/>
    <w:rsid w:val="00FA102B"/>
    <w:rsid w:val="00FA6367"/>
    <w:rsid w:val="00FA6DD3"/>
    <w:rsid w:val="00FB062E"/>
    <w:rsid w:val="00FB1C0C"/>
    <w:rsid w:val="00FB455F"/>
    <w:rsid w:val="00FB6449"/>
    <w:rsid w:val="00FC7501"/>
    <w:rsid w:val="00FD1B09"/>
    <w:rsid w:val="00FD2123"/>
    <w:rsid w:val="00FD5F33"/>
    <w:rsid w:val="00FE31E5"/>
    <w:rsid w:val="00FF05F6"/>
    <w:rsid w:val="00FF1736"/>
    <w:rsid w:val="00FF1DA4"/>
    <w:rsid w:val="00FF2BCF"/>
    <w:rsid w:val="00FF306B"/>
    <w:rsid w:val="00FF4062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5C0536AB-8FFA-4142-98B5-FF09EA89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FB"/>
    <w:pPr>
      <w:spacing w:before="180" w:after="240"/>
    </w:pPr>
    <w:rPr>
      <w:rFonts w:ascii="Arial" w:eastAsiaTheme="minorHAnsi" w:hAnsi="Arial" w:cs="Noto Sans Display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8F6627"/>
    <w:pPr>
      <w:numPr>
        <w:numId w:val="5"/>
      </w:numPr>
      <w:spacing w:before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45F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645F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645FB"/>
    <w:rPr>
      <w:rFonts w:ascii="Arial" w:eastAsia="SimSun" w:hAnsi="Arial" w:cs="Arial"/>
      <w:bCs/>
      <w:i/>
      <w:sz w:val="22"/>
      <w:szCs w:val="28"/>
      <w:lang w:val="en-US" w:eastAsia="zh-CN"/>
    </w:rPr>
  </w:style>
  <w:style w:type="table" w:styleId="ListTable4-Accent1">
    <w:name w:val="List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511D7"/>
    <w:rPr>
      <w:rFonts w:ascii="Arial" w:eastAsiaTheme="minorHAnsi" w:hAnsi="Arial" w:cs="Noto Sans Display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2A31"/>
    <w:rPr>
      <w:rFonts w:ascii="Arial" w:eastAsiaTheme="minorHAnsi" w:hAnsi="Arial" w:cs="Noto Sans Display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060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6024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024"/>
    <w:rPr>
      <w:rFonts w:ascii="Arial" w:eastAsiaTheme="minorHAnsi" w:hAnsi="Arial" w:cs="Noto Sans Display"/>
      <w:sz w:val="18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06024"/>
    <w:rPr>
      <w:rFonts w:ascii="Arial" w:eastAsiaTheme="minorHAnsi" w:hAnsi="Arial" w:cs="Noto Sans Display"/>
      <w:b/>
      <w:bCs/>
      <w:sz w:val="18"/>
      <w:szCs w:val="22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6060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ICSDBFP-360348501-19635</_dlc_DocId>
    <_dlc_DocIdUrl xmlns="ec94eb93-2160-433d-bc9d-10bdc50beb83">
      <Url>https://wipoprod.sharepoint.com/sites/SPS-INT-BFP-ICSD-CWS/_layouts/15/DocIdRedir.aspx?ID=ICSDBFP-360348501-19635</Url>
      <Description>ICSDBFP-360348501-19635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37DF0-7A26-4885-92E9-F54E18C0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226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CWS/13/14 Annex (English)</vt:lpstr>
    </vt:vector>
  </TitlesOfParts>
  <Company>WIPO</Company>
  <LinksUpToDate>false</LinksUpToDate>
  <CharactersWithSpaces>8750</CharactersWithSpaces>
  <SharedDoc>false</SharedDoc>
  <HLinks>
    <vt:vector size="6" baseType="variant"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Annex (English)</dc:title>
  <dc:subject>Report on Task No. 67 by the IP Data Exchange Task Force Annex</dc:subject>
  <dc:creator>WIPO</dc:creator>
  <cp:keywords>WIPO CWS Thirteenth Session, Report, IP Data Exchange Task Force</cp:keywords>
  <cp:lastModifiedBy>EMMETT Claudia</cp:lastModifiedBy>
  <cp:revision>235</cp:revision>
  <cp:lastPrinted>2025-10-22T11:55:00Z</cp:lastPrinted>
  <dcterms:created xsi:type="dcterms:W3CDTF">2025-06-20T09:56:00Z</dcterms:created>
  <dcterms:modified xsi:type="dcterms:W3CDTF">2025-10-22T11:55:00Z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1a73da6d-b2e6-435e-b5e1-97a16395efcd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2025-10-17T15:21:52Z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1b74672f-8fc1-45fd-9e69-f4a4ef2469bf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