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09E6E" w14:textId="77777777" w:rsidR="008B2CC1" w:rsidRPr="008B2CC1" w:rsidRDefault="00873EE5" w:rsidP="00F11D94">
      <w:pPr>
        <w:spacing w:after="120"/>
        <w:jc w:val="right"/>
      </w:pPr>
      <w:r>
        <w:rPr>
          <w:noProof/>
          <w:sz w:val="28"/>
          <w:szCs w:val="28"/>
          <w:lang w:eastAsia="ja-JP"/>
        </w:rPr>
        <w:drawing>
          <wp:inline distT="0" distB="0" distL="0" distR="0" wp14:anchorId="6545A0FE" wp14:editId="3B3E28E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5AB4370E" wp14:editId="4EB0E7B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6799B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A8ACA42" w14:textId="6ED42A53"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82EA2">
        <w:rPr>
          <w:rFonts w:ascii="Arial Black" w:hAnsi="Arial Black"/>
          <w:caps/>
          <w:sz w:val="15"/>
          <w:szCs w:val="15"/>
        </w:rPr>
        <w:t>2</w:t>
      </w:r>
      <w:r>
        <w:rPr>
          <w:rFonts w:ascii="Arial Black" w:hAnsi="Arial Black"/>
          <w:caps/>
          <w:sz w:val="15"/>
          <w:szCs w:val="15"/>
        </w:rPr>
        <w:t>/</w:t>
      </w:r>
      <w:bookmarkStart w:id="0" w:name="Code"/>
      <w:bookmarkEnd w:id="0"/>
      <w:r w:rsidR="00594C23">
        <w:rPr>
          <w:rFonts w:ascii="Arial Black" w:hAnsi="Arial Black"/>
          <w:caps/>
          <w:sz w:val="15"/>
          <w:szCs w:val="15"/>
        </w:rPr>
        <w:t>19</w:t>
      </w:r>
      <w:r w:rsidR="00C3476F">
        <w:rPr>
          <w:rFonts w:ascii="Arial Black" w:hAnsi="Arial Black"/>
          <w:caps/>
          <w:sz w:val="15"/>
          <w:szCs w:val="15"/>
        </w:rPr>
        <w:t xml:space="preserve"> Rev.</w:t>
      </w:r>
    </w:p>
    <w:p w14:paraId="397E402F" w14:textId="38D02D69"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94C23">
        <w:rPr>
          <w:rFonts w:ascii="Arial Black" w:hAnsi="Arial Black"/>
          <w:caps/>
          <w:sz w:val="15"/>
          <w:szCs w:val="15"/>
        </w:rPr>
        <w:t>English</w:t>
      </w:r>
    </w:p>
    <w:bookmarkEnd w:id="1"/>
    <w:p w14:paraId="3B712ECE" w14:textId="7278AAFC" w:rsidR="008B2CC1" w:rsidRPr="00CE65D4" w:rsidRDefault="00CE65D4" w:rsidP="00CE65D4">
      <w:pPr>
        <w:spacing w:after="1200"/>
        <w:jc w:val="right"/>
        <w:rPr>
          <w:rFonts w:ascii="Arial Black" w:hAnsi="Arial Black"/>
          <w:caps/>
          <w:sz w:val="15"/>
          <w:szCs w:val="15"/>
        </w:rPr>
      </w:pPr>
      <w:r w:rsidRPr="004262DB">
        <w:rPr>
          <w:rFonts w:ascii="Arial Black" w:hAnsi="Arial Black"/>
          <w:caps/>
          <w:sz w:val="15"/>
          <w:szCs w:val="15"/>
        </w:rPr>
        <w:t xml:space="preserve">DATE: </w:t>
      </w:r>
      <w:bookmarkStart w:id="2" w:name="Date"/>
      <w:r w:rsidR="00C3476F">
        <w:rPr>
          <w:rFonts w:ascii="Arial Black" w:hAnsi="Arial Black"/>
          <w:caps/>
          <w:sz w:val="15"/>
          <w:szCs w:val="15"/>
        </w:rPr>
        <w:t>september</w:t>
      </w:r>
      <w:r w:rsidR="00594C23" w:rsidRPr="004262DB">
        <w:rPr>
          <w:rFonts w:ascii="Arial Black" w:hAnsi="Arial Black"/>
          <w:caps/>
          <w:sz w:val="15"/>
          <w:szCs w:val="15"/>
        </w:rPr>
        <w:t xml:space="preserve"> </w:t>
      </w:r>
      <w:r w:rsidR="00C3476F">
        <w:rPr>
          <w:rFonts w:ascii="Arial Black" w:hAnsi="Arial Black"/>
          <w:caps/>
          <w:sz w:val="15"/>
          <w:szCs w:val="15"/>
        </w:rPr>
        <w:t>17</w:t>
      </w:r>
      <w:r w:rsidR="00594C23" w:rsidRPr="004262DB">
        <w:rPr>
          <w:rFonts w:ascii="Arial Black" w:hAnsi="Arial Black"/>
          <w:caps/>
          <w:sz w:val="15"/>
          <w:szCs w:val="15"/>
        </w:rPr>
        <w:t>, 2024</w:t>
      </w:r>
    </w:p>
    <w:bookmarkEnd w:id="2"/>
    <w:p w14:paraId="001D659D" w14:textId="77777777" w:rsidR="008B2CC1" w:rsidRPr="000817DB" w:rsidRDefault="000817DB" w:rsidP="00CE65D4">
      <w:pPr>
        <w:spacing w:after="600"/>
        <w:rPr>
          <w:b/>
          <w:sz w:val="28"/>
          <w:szCs w:val="28"/>
        </w:rPr>
      </w:pPr>
      <w:r w:rsidRPr="000817DB">
        <w:rPr>
          <w:b/>
          <w:sz w:val="28"/>
          <w:szCs w:val="28"/>
        </w:rPr>
        <w:t>Committee on WIPO Standards (CWS)</w:t>
      </w:r>
    </w:p>
    <w:p w14:paraId="02CFE42C" w14:textId="77777777" w:rsidR="008B2CC1" w:rsidRPr="000817DB" w:rsidRDefault="00F82EA2" w:rsidP="008B2CC1">
      <w:pPr>
        <w:rPr>
          <w:b/>
          <w:sz w:val="28"/>
          <w:szCs w:val="24"/>
        </w:rPr>
      </w:pPr>
      <w:r>
        <w:rPr>
          <w:b/>
          <w:sz w:val="24"/>
        </w:rPr>
        <w:t>Twelf</w:t>
      </w:r>
      <w:r w:rsidR="000817DB" w:rsidRPr="000817DB">
        <w:rPr>
          <w:b/>
          <w:sz w:val="24"/>
        </w:rPr>
        <w:t>th Session</w:t>
      </w:r>
    </w:p>
    <w:p w14:paraId="7C711EEF" w14:textId="2824F605" w:rsidR="008B2CC1" w:rsidRPr="000817DB" w:rsidRDefault="000817DB" w:rsidP="00CE65D4">
      <w:pPr>
        <w:spacing w:after="720"/>
        <w:rPr>
          <w:sz w:val="24"/>
        </w:rPr>
      </w:pPr>
      <w:r w:rsidRPr="000817DB">
        <w:rPr>
          <w:b/>
          <w:sz w:val="24"/>
        </w:rPr>
        <w:t xml:space="preserve">Geneva, </w:t>
      </w:r>
      <w:r w:rsidR="00F82EA2">
        <w:rPr>
          <w:b/>
          <w:sz w:val="24"/>
        </w:rPr>
        <w:t>September</w:t>
      </w:r>
      <w:r w:rsidRPr="000817DB">
        <w:rPr>
          <w:b/>
          <w:sz w:val="24"/>
        </w:rPr>
        <w:t xml:space="preserve"> </w:t>
      </w:r>
      <w:r w:rsidR="00F82EA2">
        <w:rPr>
          <w:b/>
          <w:sz w:val="24"/>
        </w:rPr>
        <w:t>16</w:t>
      </w:r>
      <w:r w:rsidRPr="000817DB">
        <w:rPr>
          <w:b/>
          <w:sz w:val="24"/>
        </w:rPr>
        <w:t xml:space="preserve"> to </w:t>
      </w:r>
      <w:r w:rsidR="00975DCC">
        <w:rPr>
          <w:b/>
          <w:sz w:val="24"/>
        </w:rPr>
        <w:t>19</w:t>
      </w:r>
      <w:r w:rsidRPr="000817DB">
        <w:rPr>
          <w:b/>
          <w:sz w:val="24"/>
        </w:rPr>
        <w:t>, 202</w:t>
      </w:r>
      <w:r w:rsidR="00F82EA2">
        <w:rPr>
          <w:b/>
          <w:sz w:val="24"/>
        </w:rPr>
        <w:t>4</w:t>
      </w:r>
    </w:p>
    <w:p w14:paraId="1ABCB2D2" w14:textId="0282ED3B" w:rsidR="008B2CC1" w:rsidRPr="009F3BF9" w:rsidRDefault="00594C23" w:rsidP="00CE65D4">
      <w:pPr>
        <w:spacing w:after="360"/>
        <w:rPr>
          <w:caps/>
          <w:sz w:val="24"/>
        </w:rPr>
      </w:pPr>
      <w:bookmarkStart w:id="3" w:name="TitleOfDoc"/>
      <w:r>
        <w:rPr>
          <w:caps/>
          <w:sz w:val="24"/>
        </w:rPr>
        <w:t>Proposal for Revision of WIPO Standard</w:t>
      </w:r>
      <w:r w:rsidR="006E2377">
        <w:rPr>
          <w:caps/>
          <w:sz w:val="24"/>
        </w:rPr>
        <w:t>s</w:t>
      </w:r>
      <w:r>
        <w:rPr>
          <w:caps/>
          <w:sz w:val="24"/>
        </w:rPr>
        <w:t xml:space="preserve"> </w:t>
      </w:r>
      <w:r w:rsidR="00014CCE">
        <w:rPr>
          <w:caps/>
          <w:sz w:val="24"/>
        </w:rPr>
        <w:t xml:space="preserve">ST.27, ST.61 and </w:t>
      </w:r>
      <w:r>
        <w:rPr>
          <w:caps/>
          <w:sz w:val="24"/>
        </w:rPr>
        <w:t>ST.87</w:t>
      </w:r>
    </w:p>
    <w:p w14:paraId="5424ED97" w14:textId="2E6ED1BA" w:rsidR="008B2CC1" w:rsidRPr="004D39C4" w:rsidRDefault="00594C23" w:rsidP="00CE65D4">
      <w:pPr>
        <w:spacing w:after="960"/>
        <w:rPr>
          <w:i/>
        </w:rPr>
      </w:pPr>
      <w:bookmarkStart w:id="4" w:name="Prepared"/>
      <w:bookmarkEnd w:id="3"/>
      <w:r>
        <w:rPr>
          <w:i/>
        </w:rPr>
        <w:t>Document prepared by the International Bureau</w:t>
      </w:r>
    </w:p>
    <w:bookmarkEnd w:id="4"/>
    <w:p w14:paraId="27BBA8C0" w14:textId="26958C4C" w:rsidR="002928D3" w:rsidRDefault="00037A25" w:rsidP="00037A25">
      <w:pPr>
        <w:pStyle w:val="Heading2"/>
      </w:pPr>
      <w:r>
        <w:t>SUMMARY</w:t>
      </w:r>
    </w:p>
    <w:p w14:paraId="30E7034D" w14:textId="1230CDBA" w:rsidR="00037A25" w:rsidRDefault="00037A25" w:rsidP="003D352A">
      <w:pPr>
        <w:spacing w:after="220"/>
      </w:pPr>
      <w:r>
        <w:fldChar w:fldCharType="begin"/>
      </w:r>
      <w:r>
        <w:instrText xml:space="preserve"> AUTONUM  </w:instrText>
      </w:r>
      <w:r>
        <w:fldChar w:fldCharType="end"/>
      </w:r>
      <w:r>
        <w:tab/>
      </w:r>
      <w:r w:rsidR="006C7720">
        <w:t>The Legal Status Task Force</w:t>
      </w:r>
      <w:r w:rsidR="00E2022F">
        <w:t xml:space="preserve"> (LSTF)</w:t>
      </w:r>
      <w:r w:rsidR="006C7720">
        <w:t xml:space="preserve"> propos</w:t>
      </w:r>
      <w:r w:rsidR="003A6790">
        <w:t xml:space="preserve">es revisions </w:t>
      </w:r>
      <w:r w:rsidR="006C7720">
        <w:t>to WIPO Standard</w:t>
      </w:r>
      <w:r w:rsidR="00014CCE">
        <w:t>s</w:t>
      </w:r>
      <w:r w:rsidR="006C7720">
        <w:t xml:space="preserve"> </w:t>
      </w:r>
      <w:r w:rsidR="00014CCE">
        <w:t xml:space="preserve">ST.27, ST.61 and </w:t>
      </w:r>
      <w:r w:rsidR="006C7720">
        <w:t>ST.87</w:t>
      </w:r>
      <w:r w:rsidR="003A6790">
        <w:t>, which are related to legal status events</w:t>
      </w:r>
      <w:r w:rsidR="006C7720">
        <w:t xml:space="preserve">. </w:t>
      </w:r>
      <w:r w:rsidR="00142DF8">
        <w:t xml:space="preserve"> </w:t>
      </w:r>
      <w:r w:rsidR="006E2377">
        <w:t>The r</w:t>
      </w:r>
      <w:r w:rsidR="00E2022F">
        <w:t>evision to WIPO ST.87 w</w:t>
      </w:r>
      <w:r w:rsidR="006E2377">
        <w:t>as</w:t>
      </w:r>
      <w:r w:rsidR="00E2022F">
        <w:t xml:space="preserve"> proposed by the Task Force to expand the supplementary data that is captured in Annex II</w:t>
      </w:r>
      <w:r w:rsidR="006E2377">
        <w:t xml:space="preserve"> to the Standard</w:t>
      </w:r>
      <w:r w:rsidR="00E2022F">
        <w:t xml:space="preserve">.  </w:t>
      </w:r>
      <w:r w:rsidR="003A6790">
        <w:t xml:space="preserve">The </w:t>
      </w:r>
      <w:r w:rsidR="00E2022F">
        <w:t xml:space="preserve">other </w:t>
      </w:r>
      <w:r w:rsidR="003A6790">
        <w:t xml:space="preserve">proposed revisions are </w:t>
      </w:r>
      <w:r w:rsidR="00014CCE">
        <w:t xml:space="preserve">to ensure that the three Standards remain aligned. </w:t>
      </w:r>
    </w:p>
    <w:p w14:paraId="3D24FF58" w14:textId="21FD2327" w:rsidR="00037A25" w:rsidRDefault="00037A25" w:rsidP="00037A25">
      <w:pPr>
        <w:pStyle w:val="Heading2"/>
      </w:pPr>
      <w:r>
        <w:t>BACKGROUND</w:t>
      </w:r>
    </w:p>
    <w:p w14:paraId="646E5F55" w14:textId="45F22478" w:rsidR="00037A25" w:rsidRDefault="00037A25" w:rsidP="003D352A">
      <w:pPr>
        <w:spacing w:after="220"/>
      </w:pPr>
      <w:r>
        <w:fldChar w:fldCharType="begin"/>
      </w:r>
      <w:r>
        <w:instrText xml:space="preserve"> AUTONUM  </w:instrText>
      </w:r>
      <w:r>
        <w:fldChar w:fldCharType="end"/>
      </w:r>
      <w:r>
        <w:tab/>
        <w:t xml:space="preserve">The Legal Status Task Force </w:t>
      </w:r>
      <w:r w:rsidR="008D6229">
        <w:t xml:space="preserve">has been working </w:t>
      </w:r>
      <w:r>
        <w:t>under the framework of Task No. 47 whose description reads:</w:t>
      </w:r>
    </w:p>
    <w:p w14:paraId="4D05A66F" w14:textId="133EE40D" w:rsidR="00037A25" w:rsidRDefault="00037A25" w:rsidP="00037A25">
      <w:pPr>
        <w:spacing w:after="220"/>
        <w:ind w:left="567"/>
        <w:rPr>
          <w:i/>
          <w:iCs/>
        </w:rPr>
      </w:pPr>
      <w:r>
        <w:t>“</w:t>
      </w:r>
      <w:r w:rsidRPr="00037A25">
        <w:rPr>
          <w:i/>
          <w:iCs/>
        </w:rPr>
        <w:t>Ensure the necessary revisions and updates of WIPO Standards ST.27, ST.87, and ST.61; prepare supporting materials to assist the use of those Standards in the IP community; and support the XML4IP Task Force to develop XML components for legal status event data.”</w:t>
      </w:r>
    </w:p>
    <w:p w14:paraId="237F6250" w14:textId="704BA608" w:rsidR="008D6229" w:rsidRDefault="008D6229" w:rsidP="00037A25">
      <w:pPr>
        <w:spacing w:after="220"/>
      </w:pPr>
      <w:r>
        <w:fldChar w:fldCharType="begin"/>
      </w:r>
      <w:r>
        <w:instrText xml:space="preserve"> AUTONUM  </w:instrText>
      </w:r>
      <w:r>
        <w:fldChar w:fldCharType="end"/>
      </w:r>
      <w:r>
        <w:tab/>
        <w:t>In close collaboration with XML4IP Task Force, the LSTF has worked on updating WIPO Standard ST.87, Annex II (Supplementary Event Data)</w:t>
      </w:r>
      <w:r w:rsidR="006E2377">
        <w:t>,</w:t>
      </w:r>
      <w:r>
        <w:t xml:space="preserve"> </w:t>
      </w:r>
      <w:r w:rsidR="00E2022F">
        <w:t>to</w:t>
      </w:r>
      <w:r>
        <w:t xml:space="preserve"> support the development </w:t>
      </w:r>
      <w:r w:rsidR="00801B40">
        <w:t>of XML schema for industrial design legal status events.</w:t>
      </w:r>
    </w:p>
    <w:p w14:paraId="76E9442D" w14:textId="2DCB976A" w:rsidR="00142DF8" w:rsidRDefault="00E2022F" w:rsidP="009873CF">
      <w:pPr>
        <w:spacing w:after="220"/>
      </w:pPr>
      <w:r>
        <w:fldChar w:fldCharType="begin"/>
      </w:r>
      <w:r>
        <w:instrText xml:space="preserve"> AUTONUM  </w:instrText>
      </w:r>
      <w:r>
        <w:fldChar w:fldCharType="end"/>
      </w:r>
      <w:r>
        <w:tab/>
      </w:r>
      <w:r w:rsidR="00142DF8">
        <w:t xml:space="preserve">The LSTF </w:t>
      </w:r>
      <w:r w:rsidR="009873CF">
        <w:t xml:space="preserve">Offices </w:t>
      </w:r>
      <w:r w:rsidR="00142DF8">
        <w:t xml:space="preserve">nominated </w:t>
      </w:r>
      <w:r>
        <w:t xml:space="preserve">industrial </w:t>
      </w:r>
      <w:r w:rsidR="009873CF">
        <w:t xml:space="preserve">design </w:t>
      </w:r>
      <w:r w:rsidR="00142DF8">
        <w:t xml:space="preserve">experts to review </w:t>
      </w:r>
      <w:r>
        <w:t xml:space="preserve">Annex II of </w:t>
      </w:r>
      <w:r w:rsidR="00142DF8">
        <w:t>WIPO</w:t>
      </w:r>
      <w:r>
        <w:t xml:space="preserve"> </w:t>
      </w:r>
      <w:r w:rsidR="00142DF8">
        <w:t>ST.87</w:t>
      </w:r>
      <w:r w:rsidR="006E2377">
        <w:t xml:space="preserve"> </w:t>
      </w:r>
      <w:r>
        <w:t>to</w:t>
      </w:r>
      <w:r w:rsidR="00142DF8">
        <w:t xml:space="preserve"> determine if there were any gaps in the supplementary data </w:t>
      </w:r>
      <w:r>
        <w:t>already</w:t>
      </w:r>
      <w:r w:rsidR="00142DF8">
        <w:t xml:space="preserve"> captured by this Annex for each of the categories listed.  The result of that review are the agreed revisions being proposed in the present document. </w:t>
      </w:r>
    </w:p>
    <w:p w14:paraId="47B7FFCD" w14:textId="7B5CF7E3" w:rsidR="00014CCE" w:rsidRDefault="00014CCE" w:rsidP="00037A25">
      <w:pPr>
        <w:spacing w:after="220"/>
      </w:pPr>
      <w:r>
        <w:lastRenderedPageBreak/>
        <w:fldChar w:fldCharType="begin"/>
      </w:r>
      <w:r>
        <w:instrText xml:space="preserve"> AUTONUM  </w:instrText>
      </w:r>
      <w:r>
        <w:fldChar w:fldCharType="end"/>
      </w:r>
      <w:r>
        <w:tab/>
        <w:t>After the revision to WIPO ST.87 w</w:t>
      </w:r>
      <w:r w:rsidR="004B2642">
        <w:rPr>
          <w:rFonts w:eastAsiaTheme="minorEastAsia" w:hint="eastAsia"/>
          <w:lang w:eastAsia="ja-JP"/>
        </w:rPr>
        <w:t>as</w:t>
      </w:r>
      <w:r>
        <w:t xml:space="preserve"> agreed by the L</w:t>
      </w:r>
      <w:r w:rsidR="009873CF">
        <w:t>STF</w:t>
      </w:r>
      <w:r>
        <w:t>, the International Bureau</w:t>
      </w:r>
      <w:r w:rsidR="006E2377">
        <w:t>, as the Task Force Leader,</w:t>
      </w:r>
      <w:r>
        <w:t xml:space="preserve"> reviewed </w:t>
      </w:r>
      <w:r w:rsidR="009873CF">
        <w:t xml:space="preserve">WIPO </w:t>
      </w:r>
      <w:r>
        <w:t xml:space="preserve">Standards </w:t>
      </w:r>
      <w:r w:rsidR="009873CF">
        <w:t>ST.27 and ST.61</w:t>
      </w:r>
      <w:r w:rsidR="006E2377">
        <w:t>,</w:t>
      </w:r>
      <w:r>
        <w:t xml:space="preserve"> and proposed changes</w:t>
      </w:r>
      <w:r w:rsidR="009873CF">
        <w:t xml:space="preserve"> to the two Standards</w:t>
      </w:r>
      <w:r>
        <w:t xml:space="preserve"> to ensure </w:t>
      </w:r>
      <w:r w:rsidR="009873CF">
        <w:t xml:space="preserve">that </w:t>
      </w:r>
      <w:r>
        <w:t>they remain consistent</w:t>
      </w:r>
      <w:r w:rsidR="006E2377">
        <w:t xml:space="preserve"> with the revision to ST.87</w:t>
      </w:r>
      <w:r>
        <w:t xml:space="preserve">. </w:t>
      </w:r>
    </w:p>
    <w:p w14:paraId="66D6E792" w14:textId="320A3519" w:rsidR="00142DF8" w:rsidRDefault="00142DF8" w:rsidP="00142DF8">
      <w:pPr>
        <w:pStyle w:val="Heading2"/>
      </w:pPr>
      <w:r>
        <w:t>Propos</w:t>
      </w:r>
      <w:r w:rsidR="009873CF">
        <w:t>ed</w:t>
      </w:r>
      <w:r>
        <w:t xml:space="preserve"> revision of WIPO Standard ST.87</w:t>
      </w:r>
    </w:p>
    <w:p w14:paraId="4C5213A3" w14:textId="389EBC4C" w:rsidR="00142DF8" w:rsidRDefault="00142DF8" w:rsidP="006879B9">
      <w:pPr>
        <w:spacing w:after="240"/>
      </w:pPr>
      <w:r>
        <w:fldChar w:fldCharType="begin"/>
      </w:r>
      <w:r>
        <w:instrText xml:space="preserve"> AUTONUM  </w:instrText>
      </w:r>
      <w:r>
        <w:fldChar w:fldCharType="end"/>
      </w:r>
      <w:r>
        <w:tab/>
      </w:r>
      <w:r w:rsidR="006879B9">
        <w:t>The L</w:t>
      </w:r>
      <w:r w:rsidR="00971D2C">
        <w:t>STF</w:t>
      </w:r>
      <w:r w:rsidR="006879B9">
        <w:t xml:space="preserve"> has prepared a proposal for </w:t>
      </w:r>
      <w:r w:rsidR="009873CF">
        <w:t xml:space="preserve">the </w:t>
      </w:r>
      <w:r w:rsidR="006879B9">
        <w:t xml:space="preserve">revision of WIPO </w:t>
      </w:r>
      <w:r w:rsidR="00E836FF">
        <w:t xml:space="preserve">Standard </w:t>
      </w:r>
      <w:r w:rsidR="006879B9">
        <w:t xml:space="preserve">ST.87 for consideration and where appropriate approval by the CWS, </w:t>
      </w:r>
      <w:r w:rsidR="006E2377">
        <w:t xml:space="preserve">which is reproduced </w:t>
      </w:r>
      <w:r w:rsidR="006879B9">
        <w:t>in Annex</w:t>
      </w:r>
      <w:r w:rsidR="00A93C3D">
        <w:t xml:space="preserve"> I</w:t>
      </w:r>
      <w:r w:rsidR="006879B9">
        <w:t xml:space="preserve"> to the present document using tracked changes.  In </w:t>
      </w:r>
      <w:r w:rsidR="00A93C3D">
        <w:t>A</w:t>
      </w:r>
      <w:r w:rsidR="006879B9">
        <w:t xml:space="preserve">nnex </w:t>
      </w:r>
      <w:r w:rsidR="00A93C3D">
        <w:t>I</w:t>
      </w:r>
      <w:r w:rsidR="006879B9">
        <w:t xml:space="preserve">, strike-through text indicates a deletion and underlined text indicates an addition. </w:t>
      </w:r>
    </w:p>
    <w:p w14:paraId="3290A231" w14:textId="10ED1F8E" w:rsidR="006879B9" w:rsidRDefault="006879B9" w:rsidP="006879B9">
      <w:pPr>
        <w:spacing w:after="240"/>
      </w:pPr>
      <w:r>
        <w:fldChar w:fldCharType="begin"/>
      </w:r>
      <w:r>
        <w:instrText xml:space="preserve"> AUTONUM  </w:instrText>
      </w:r>
      <w:r>
        <w:fldChar w:fldCharType="end"/>
      </w:r>
      <w:r>
        <w:tab/>
        <w:t xml:space="preserve">The proposed changes to WIPO Standard ST.87 can be summarized as follows: </w:t>
      </w:r>
    </w:p>
    <w:p w14:paraId="778ED47A" w14:textId="59CB15A9" w:rsidR="008B4B25" w:rsidRDefault="00A93C3D" w:rsidP="006879B9">
      <w:pPr>
        <w:pStyle w:val="ListParagraph"/>
        <w:numPr>
          <w:ilvl w:val="0"/>
          <w:numId w:val="8"/>
        </w:numPr>
        <w:spacing w:after="240"/>
      </w:pPr>
      <w:r>
        <w:t xml:space="preserve">Update to list of </w:t>
      </w:r>
      <w:r w:rsidR="00971D2C">
        <w:t>r</w:t>
      </w:r>
      <w:r>
        <w:t>eferences to add reference to</w:t>
      </w:r>
      <w:r w:rsidR="006879B9">
        <w:t xml:space="preserve"> WIPO Standard ST.96;</w:t>
      </w:r>
      <w:r w:rsidR="008B4B25">
        <w:t xml:space="preserve"> </w:t>
      </w:r>
    </w:p>
    <w:p w14:paraId="52E8DA99" w14:textId="719EA160" w:rsidR="006D4380" w:rsidRDefault="00A93C3D" w:rsidP="006879B9">
      <w:pPr>
        <w:pStyle w:val="ListParagraph"/>
        <w:numPr>
          <w:ilvl w:val="0"/>
          <w:numId w:val="8"/>
        </w:numPr>
        <w:spacing w:after="240"/>
      </w:pPr>
      <w:r>
        <w:t>Clarification provided within</w:t>
      </w:r>
      <w:r w:rsidR="008B4B25">
        <w:t xml:space="preserve"> paragraph 48</w:t>
      </w:r>
      <w:r>
        <w:t xml:space="preserve"> regarding the supplementary data provided in Annex II</w:t>
      </w:r>
      <w:r w:rsidR="006D4380">
        <w:t>;</w:t>
      </w:r>
    </w:p>
    <w:p w14:paraId="435431D6" w14:textId="7F16F20E" w:rsidR="006879B9" w:rsidRDefault="00A93C3D" w:rsidP="006879B9">
      <w:pPr>
        <w:pStyle w:val="ListParagraph"/>
        <w:numPr>
          <w:ilvl w:val="0"/>
          <w:numId w:val="8"/>
        </w:numPr>
        <w:spacing w:after="240"/>
      </w:pPr>
      <w:r>
        <w:t>Update to Annex II to provide additional supplementary data for categories provided</w:t>
      </w:r>
      <w:r w:rsidR="006D4380">
        <w:t>;</w:t>
      </w:r>
      <w:r w:rsidR="008B4B25">
        <w:t xml:space="preserve"> and</w:t>
      </w:r>
    </w:p>
    <w:p w14:paraId="261ABA37" w14:textId="3EA6B276" w:rsidR="00F24B3B" w:rsidRPr="008E6BDF" w:rsidRDefault="008E6BDF" w:rsidP="00A93C3D">
      <w:pPr>
        <w:pStyle w:val="ListParagraph"/>
        <w:numPr>
          <w:ilvl w:val="0"/>
          <w:numId w:val="8"/>
        </w:numPr>
        <w:spacing w:after="240"/>
      </w:pPr>
      <w:r>
        <w:t>Some editorial updates</w:t>
      </w:r>
      <w:r w:rsidR="008B4B25" w:rsidRPr="008E6BDF">
        <w:t xml:space="preserve">. </w:t>
      </w:r>
    </w:p>
    <w:p w14:paraId="749D38CA" w14:textId="60815ED1" w:rsidR="00A93C3D" w:rsidRDefault="00A93C3D" w:rsidP="00A93C3D">
      <w:pPr>
        <w:pStyle w:val="Heading2"/>
      </w:pPr>
      <w:r>
        <w:t xml:space="preserve">Proposed revision to WIPO </w:t>
      </w:r>
      <w:r w:rsidR="00591816">
        <w:t xml:space="preserve">Standards </w:t>
      </w:r>
      <w:r>
        <w:t>ST.27</w:t>
      </w:r>
      <w:r w:rsidR="00591816">
        <w:t xml:space="preserve"> and ST.61</w:t>
      </w:r>
    </w:p>
    <w:p w14:paraId="3F4506E2" w14:textId="20019A10" w:rsidR="00A93C3D" w:rsidRDefault="00A93C3D" w:rsidP="00984BAB">
      <w:pPr>
        <w:spacing w:after="240"/>
      </w:pPr>
      <w:r>
        <w:fldChar w:fldCharType="begin"/>
      </w:r>
      <w:r>
        <w:instrText xml:space="preserve"> AUTONUM  </w:instrText>
      </w:r>
      <w:r>
        <w:fldChar w:fldCharType="end"/>
      </w:r>
      <w:r>
        <w:tab/>
        <w:t>The International Bureau has prepared a proposal for revision</w:t>
      </w:r>
      <w:r w:rsidR="009652A8">
        <w:t>s</w:t>
      </w:r>
      <w:r>
        <w:t xml:space="preserve"> of WIPO Standard</w:t>
      </w:r>
      <w:r w:rsidR="009652A8">
        <w:t>s</w:t>
      </w:r>
      <w:r>
        <w:t xml:space="preserve"> ST.27</w:t>
      </w:r>
      <w:r w:rsidR="009652A8">
        <w:t xml:space="preserve"> and ST.61</w:t>
      </w:r>
      <w:r>
        <w:t xml:space="preserve"> resulting from </w:t>
      </w:r>
      <w:r w:rsidR="002C1405">
        <w:t xml:space="preserve">the revision to WIPO Standard ST.87 </w:t>
      </w:r>
      <w:r w:rsidR="004E7B6F">
        <w:t xml:space="preserve">and alignment </w:t>
      </w:r>
      <w:r w:rsidR="000637BB">
        <w:t xml:space="preserve">among </w:t>
      </w:r>
      <w:r w:rsidR="006E2377">
        <w:t xml:space="preserve">those </w:t>
      </w:r>
      <w:r w:rsidR="004E7B6F">
        <w:t>legal status Standards</w:t>
      </w:r>
      <w:r w:rsidR="002C1405">
        <w:t>.  All changes are indicated in full in Annex</w:t>
      </w:r>
      <w:r w:rsidR="000637BB">
        <w:t>es</w:t>
      </w:r>
      <w:r w:rsidR="002C1405">
        <w:t xml:space="preserve"> </w:t>
      </w:r>
      <w:r w:rsidR="000637BB">
        <w:t xml:space="preserve">II and </w:t>
      </w:r>
      <w:r w:rsidR="00D514E2">
        <w:t>I</w:t>
      </w:r>
      <w:r w:rsidR="002C1405">
        <w:t xml:space="preserve">II </w:t>
      </w:r>
      <w:r w:rsidR="000637BB">
        <w:t xml:space="preserve">respectively </w:t>
      </w:r>
      <w:r w:rsidR="002C1405">
        <w:t xml:space="preserve">to the present document using tracked changes. </w:t>
      </w:r>
      <w:r>
        <w:t xml:space="preserve"> </w:t>
      </w:r>
      <w:r w:rsidR="002C1405">
        <w:t>In Annex</w:t>
      </w:r>
      <w:r w:rsidR="000637BB">
        <w:t>es</w:t>
      </w:r>
      <w:r w:rsidR="002C1405">
        <w:t xml:space="preserve"> </w:t>
      </w:r>
      <w:r w:rsidR="000637BB">
        <w:t xml:space="preserve">II and </w:t>
      </w:r>
      <w:r w:rsidR="002C1405">
        <w:t>II</w:t>
      </w:r>
      <w:r w:rsidR="00D514E2">
        <w:t>I</w:t>
      </w:r>
      <w:r w:rsidR="002C1405">
        <w:t>, strike-through text indicates a deletion and underlined text indicates an addition.</w:t>
      </w:r>
    </w:p>
    <w:p w14:paraId="2AE14533" w14:textId="509B73C3" w:rsidR="008642EB" w:rsidRDefault="008642EB" w:rsidP="00984BAB">
      <w:pPr>
        <w:spacing w:after="240"/>
      </w:pPr>
      <w:r>
        <w:fldChar w:fldCharType="begin"/>
      </w:r>
      <w:r>
        <w:instrText xml:space="preserve"> AUTONUM  </w:instrText>
      </w:r>
      <w:r>
        <w:fldChar w:fldCharType="end"/>
      </w:r>
      <w:r>
        <w:tab/>
        <w:t>The proposed changes to WIPO Standard</w:t>
      </w:r>
      <w:r w:rsidR="000637BB">
        <w:t>s</w:t>
      </w:r>
      <w:r>
        <w:t xml:space="preserve"> ST.27 </w:t>
      </w:r>
      <w:r w:rsidR="000637BB">
        <w:t xml:space="preserve">and ST.61 </w:t>
      </w:r>
      <w:r>
        <w:t>can be summarized as follows:</w:t>
      </w:r>
    </w:p>
    <w:p w14:paraId="4F6CEF5C" w14:textId="1CB38678" w:rsidR="008642EB" w:rsidRDefault="000729DD" w:rsidP="008642EB">
      <w:pPr>
        <w:pStyle w:val="ListParagraph"/>
        <w:numPr>
          <w:ilvl w:val="0"/>
          <w:numId w:val="11"/>
        </w:numPr>
        <w:spacing w:after="240"/>
      </w:pPr>
      <w:r>
        <w:t xml:space="preserve">Update of list of </w:t>
      </w:r>
      <w:r w:rsidR="00971D2C">
        <w:t>r</w:t>
      </w:r>
      <w:r>
        <w:t>eferences to add reference to WIPO Standard ST.87;</w:t>
      </w:r>
    </w:p>
    <w:p w14:paraId="656376C6" w14:textId="77777777" w:rsidR="000729DD" w:rsidRDefault="000729DD" w:rsidP="000729DD">
      <w:pPr>
        <w:pStyle w:val="ListParagraph"/>
        <w:numPr>
          <w:ilvl w:val="0"/>
          <w:numId w:val="11"/>
        </w:numPr>
        <w:spacing w:after="240"/>
      </w:pPr>
      <w:r>
        <w:t>Clarification provided within paragraph 48 regarding the supplementary data provided in Annex II;</w:t>
      </w:r>
    </w:p>
    <w:p w14:paraId="33D071A2" w14:textId="77777777" w:rsidR="000729DD" w:rsidRDefault="000729DD" w:rsidP="000729DD">
      <w:pPr>
        <w:pStyle w:val="ListParagraph"/>
        <w:numPr>
          <w:ilvl w:val="0"/>
          <w:numId w:val="11"/>
        </w:numPr>
        <w:spacing w:after="240"/>
      </w:pPr>
      <w:r>
        <w:t>Update to Annex II to provide additional supplementary data for categories provided; and</w:t>
      </w:r>
    </w:p>
    <w:p w14:paraId="6089144F" w14:textId="0AD57CCC" w:rsidR="000729DD" w:rsidRDefault="000637BB" w:rsidP="000729DD">
      <w:pPr>
        <w:pStyle w:val="ListParagraph"/>
        <w:numPr>
          <w:ilvl w:val="0"/>
          <w:numId w:val="11"/>
        </w:numPr>
        <w:spacing w:after="240"/>
      </w:pPr>
      <w:r>
        <w:t>Some editorial updates</w:t>
      </w:r>
      <w:r w:rsidR="000729DD">
        <w:t xml:space="preserve">. </w:t>
      </w:r>
    </w:p>
    <w:p w14:paraId="73D481C5" w14:textId="4C9048DA" w:rsidR="00724C77" w:rsidRDefault="00724C77" w:rsidP="00724C77">
      <w:pPr>
        <w:pStyle w:val="Heading2"/>
      </w:pPr>
      <w:r>
        <w:t>Versioning</w:t>
      </w:r>
    </w:p>
    <w:p w14:paraId="48C2FAE0" w14:textId="3CAA7AC3" w:rsidR="00724C77" w:rsidRDefault="006354FD" w:rsidP="00724C77">
      <w:pPr>
        <w:spacing w:after="240"/>
      </w:pPr>
      <w:r>
        <w:fldChar w:fldCharType="begin"/>
      </w:r>
      <w:r>
        <w:instrText xml:space="preserve"> AUTONUM  </w:instrText>
      </w:r>
      <w:r>
        <w:fldChar w:fldCharType="end"/>
      </w:r>
      <w:r w:rsidR="00724C77">
        <w:tab/>
        <w:t xml:space="preserve">As none of the legal status Standards have any versioning information, no new version number needs to be proposed for WIPO ST.27, ST.61 or ST.87.  The date of publication of these Standards is considered sufficient. </w:t>
      </w:r>
    </w:p>
    <w:p w14:paraId="46D0BCF4" w14:textId="47258369" w:rsidR="008A4D60" w:rsidRDefault="008A4D60">
      <w:r>
        <w:br w:type="page"/>
      </w:r>
    </w:p>
    <w:p w14:paraId="052F1ADB" w14:textId="77777777" w:rsidR="00392820" w:rsidRDefault="00392820" w:rsidP="00392820">
      <w:pPr>
        <w:spacing w:after="240"/>
      </w:pPr>
    </w:p>
    <w:p w14:paraId="228418A7" w14:textId="180E5856" w:rsidR="00392820" w:rsidRPr="004F5271" w:rsidRDefault="00392820" w:rsidP="004F5271">
      <w:pPr>
        <w:spacing w:after="160" w:line="259" w:lineRule="auto"/>
        <w:ind w:left="5490"/>
        <w:rPr>
          <w:rFonts w:eastAsiaTheme="minorEastAsia" w:cstheme="minorBidi"/>
          <w:i/>
          <w:szCs w:val="22"/>
          <w:lang w:eastAsia="en-US"/>
        </w:rPr>
      </w:pPr>
      <w:r w:rsidRPr="004F5271">
        <w:rPr>
          <w:rFonts w:eastAsiaTheme="minorEastAsia" w:cstheme="minorBidi"/>
          <w:i/>
          <w:szCs w:val="22"/>
          <w:lang w:eastAsia="en-US"/>
        </w:rPr>
        <w:fldChar w:fldCharType="begin"/>
      </w:r>
      <w:r w:rsidRPr="004F5271">
        <w:rPr>
          <w:rFonts w:eastAsiaTheme="minorEastAsia" w:cstheme="minorBidi"/>
          <w:i/>
          <w:szCs w:val="22"/>
          <w:lang w:eastAsia="en-US"/>
        </w:rPr>
        <w:instrText xml:space="preserve"> AUTONUM  </w:instrText>
      </w:r>
      <w:r w:rsidRPr="004F5271">
        <w:rPr>
          <w:rFonts w:eastAsiaTheme="minorEastAsia" w:cstheme="minorBidi"/>
          <w:i/>
          <w:szCs w:val="22"/>
          <w:lang w:eastAsia="en-US"/>
        </w:rPr>
        <w:fldChar w:fldCharType="end"/>
      </w:r>
      <w:r w:rsidRPr="004F5271">
        <w:rPr>
          <w:rFonts w:eastAsiaTheme="minorEastAsia" w:cstheme="minorBidi"/>
          <w:i/>
          <w:szCs w:val="22"/>
          <w:lang w:eastAsia="en-US"/>
        </w:rPr>
        <w:tab/>
        <w:t>The CWS is invited to:</w:t>
      </w:r>
    </w:p>
    <w:p w14:paraId="7033079A" w14:textId="4737833A" w:rsidR="00392820" w:rsidRPr="004F5271" w:rsidRDefault="00392820" w:rsidP="004F5271">
      <w:pPr>
        <w:pStyle w:val="ONUME"/>
        <w:numPr>
          <w:ilvl w:val="0"/>
          <w:numId w:val="10"/>
        </w:numPr>
        <w:tabs>
          <w:tab w:val="num" w:pos="1134"/>
          <w:tab w:val="num" w:pos="6101"/>
        </w:tabs>
        <w:ind w:left="5529" w:firstLine="563"/>
        <w:rPr>
          <w:i/>
          <w:szCs w:val="22"/>
        </w:rPr>
      </w:pPr>
      <w:r w:rsidRPr="004F5271">
        <w:rPr>
          <w:i/>
          <w:szCs w:val="22"/>
        </w:rPr>
        <w:t xml:space="preserve">note the contents of this document and </w:t>
      </w:r>
      <w:r w:rsidR="00CF439F" w:rsidRPr="004F5271">
        <w:rPr>
          <w:i/>
          <w:szCs w:val="22"/>
        </w:rPr>
        <w:t>its</w:t>
      </w:r>
      <w:r w:rsidRPr="004F5271">
        <w:rPr>
          <w:i/>
          <w:szCs w:val="22"/>
        </w:rPr>
        <w:t xml:space="preserve"> Annex</w:t>
      </w:r>
      <w:r w:rsidR="002C1405" w:rsidRPr="004F5271">
        <w:rPr>
          <w:i/>
          <w:szCs w:val="22"/>
        </w:rPr>
        <w:t>es</w:t>
      </w:r>
      <w:r w:rsidRPr="004F5271">
        <w:rPr>
          <w:i/>
          <w:szCs w:val="22"/>
        </w:rPr>
        <w:t>;</w:t>
      </w:r>
    </w:p>
    <w:p w14:paraId="2C95F764" w14:textId="683F5B2D" w:rsidR="002C1405" w:rsidRPr="004F5271" w:rsidRDefault="00392820" w:rsidP="004F5271">
      <w:pPr>
        <w:pStyle w:val="ONUME"/>
        <w:numPr>
          <w:ilvl w:val="0"/>
          <w:numId w:val="10"/>
        </w:numPr>
        <w:tabs>
          <w:tab w:val="num" w:pos="1134"/>
          <w:tab w:val="num" w:pos="6101"/>
        </w:tabs>
        <w:ind w:left="5529" w:firstLine="563"/>
        <w:rPr>
          <w:i/>
          <w:szCs w:val="22"/>
        </w:rPr>
      </w:pPr>
      <w:r w:rsidRPr="004F5271">
        <w:rPr>
          <w:i/>
          <w:szCs w:val="22"/>
        </w:rPr>
        <w:t>consider and approve the proposed revisions to WIPO Standard ST.</w:t>
      </w:r>
      <w:r w:rsidR="00984BAB" w:rsidRPr="004F5271">
        <w:rPr>
          <w:i/>
          <w:szCs w:val="22"/>
        </w:rPr>
        <w:t>87</w:t>
      </w:r>
      <w:r w:rsidRPr="004F5271">
        <w:rPr>
          <w:i/>
          <w:szCs w:val="22"/>
        </w:rPr>
        <w:t xml:space="preserve"> as </w:t>
      </w:r>
      <w:r w:rsidR="006E2377">
        <w:rPr>
          <w:i/>
          <w:szCs w:val="22"/>
        </w:rPr>
        <w:t xml:space="preserve">referred to </w:t>
      </w:r>
      <w:r w:rsidRPr="004F5271">
        <w:rPr>
          <w:i/>
          <w:szCs w:val="22"/>
        </w:rPr>
        <w:t>in paragraph</w:t>
      </w:r>
      <w:r w:rsidR="002C1405" w:rsidRPr="004F5271">
        <w:rPr>
          <w:i/>
          <w:szCs w:val="22"/>
        </w:rPr>
        <w:t xml:space="preserve"> </w:t>
      </w:r>
      <w:r w:rsidRPr="004F5271">
        <w:rPr>
          <w:i/>
          <w:szCs w:val="22"/>
        </w:rPr>
        <w:t>7 above</w:t>
      </w:r>
      <w:r w:rsidR="00CF439F" w:rsidRPr="004F5271">
        <w:rPr>
          <w:i/>
          <w:szCs w:val="22"/>
        </w:rPr>
        <w:t>,</w:t>
      </w:r>
      <w:r w:rsidRPr="004F5271">
        <w:rPr>
          <w:i/>
          <w:szCs w:val="22"/>
        </w:rPr>
        <w:t xml:space="preserve"> and detailed in Annex</w:t>
      </w:r>
      <w:r w:rsidR="002C1405" w:rsidRPr="004F5271">
        <w:rPr>
          <w:i/>
          <w:szCs w:val="22"/>
        </w:rPr>
        <w:t xml:space="preserve"> I</w:t>
      </w:r>
      <w:r w:rsidR="006E2377">
        <w:rPr>
          <w:i/>
          <w:szCs w:val="22"/>
        </w:rPr>
        <w:t xml:space="preserve"> to the present document</w:t>
      </w:r>
      <w:r w:rsidR="002C1405" w:rsidRPr="004F5271">
        <w:rPr>
          <w:i/>
          <w:szCs w:val="22"/>
        </w:rPr>
        <w:t>;</w:t>
      </w:r>
    </w:p>
    <w:p w14:paraId="4E46463D" w14:textId="6199C621" w:rsidR="002C1405" w:rsidRPr="004F5271" w:rsidRDefault="002C1405" w:rsidP="004F5271">
      <w:pPr>
        <w:pStyle w:val="ONUME"/>
        <w:numPr>
          <w:ilvl w:val="0"/>
          <w:numId w:val="10"/>
        </w:numPr>
        <w:tabs>
          <w:tab w:val="num" w:pos="1134"/>
          <w:tab w:val="num" w:pos="6101"/>
        </w:tabs>
        <w:ind w:left="5529" w:firstLine="563"/>
        <w:rPr>
          <w:i/>
          <w:szCs w:val="22"/>
        </w:rPr>
      </w:pPr>
      <w:r w:rsidRPr="004F5271">
        <w:rPr>
          <w:i/>
          <w:szCs w:val="22"/>
        </w:rPr>
        <w:t xml:space="preserve">consider and approve the proposed revisions to WIPO Standard ST.27 as </w:t>
      </w:r>
      <w:r w:rsidR="006E2377">
        <w:rPr>
          <w:i/>
          <w:szCs w:val="22"/>
        </w:rPr>
        <w:t>referred to</w:t>
      </w:r>
      <w:r w:rsidRPr="004F5271">
        <w:rPr>
          <w:i/>
          <w:szCs w:val="22"/>
        </w:rPr>
        <w:t xml:space="preserve"> in paragraph </w:t>
      </w:r>
      <w:r w:rsidR="00971D2C" w:rsidRPr="004F5271">
        <w:rPr>
          <w:i/>
          <w:szCs w:val="22"/>
        </w:rPr>
        <w:t>9</w:t>
      </w:r>
      <w:r w:rsidRPr="004F5271">
        <w:rPr>
          <w:i/>
          <w:szCs w:val="22"/>
        </w:rPr>
        <w:t xml:space="preserve"> above, and detailed in Annex II</w:t>
      </w:r>
      <w:r w:rsidR="006E2377">
        <w:rPr>
          <w:i/>
          <w:szCs w:val="22"/>
        </w:rPr>
        <w:t xml:space="preserve"> </w:t>
      </w:r>
      <w:r w:rsidR="006354FD">
        <w:rPr>
          <w:i/>
          <w:szCs w:val="22"/>
        </w:rPr>
        <w:t xml:space="preserve">to </w:t>
      </w:r>
      <w:r w:rsidR="006E2377">
        <w:rPr>
          <w:i/>
          <w:szCs w:val="22"/>
        </w:rPr>
        <w:t>the present document</w:t>
      </w:r>
      <w:r w:rsidRPr="004F5271">
        <w:rPr>
          <w:i/>
          <w:szCs w:val="22"/>
        </w:rPr>
        <w:t>; and</w:t>
      </w:r>
    </w:p>
    <w:p w14:paraId="022B32BE" w14:textId="6352D8B2" w:rsidR="002C1405" w:rsidRPr="004F5271" w:rsidRDefault="002C1405" w:rsidP="004F5271">
      <w:pPr>
        <w:pStyle w:val="ONUME"/>
        <w:numPr>
          <w:ilvl w:val="0"/>
          <w:numId w:val="10"/>
        </w:numPr>
        <w:tabs>
          <w:tab w:val="num" w:pos="1134"/>
          <w:tab w:val="num" w:pos="6101"/>
        </w:tabs>
        <w:ind w:left="5529" w:firstLine="563"/>
        <w:rPr>
          <w:i/>
          <w:szCs w:val="22"/>
        </w:rPr>
      </w:pPr>
      <w:r w:rsidRPr="004F5271">
        <w:rPr>
          <w:i/>
          <w:szCs w:val="22"/>
        </w:rPr>
        <w:t xml:space="preserve">consider and approve the proposed revisions to WIPO Standard ST.61 as </w:t>
      </w:r>
      <w:r w:rsidR="006354FD">
        <w:rPr>
          <w:i/>
          <w:szCs w:val="22"/>
        </w:rPr>
        <w:t>referred to</w:t>
      </w:r>
      <w:r w:rsidRPr="004F5271">
        <w:rPr>
          <w:i/>
          <w:szCs w:val="22"/>
        </w:rPr>
        <w:t xml:space="preserve"> in paragraph </w:t>
      </w:r>
      <w:r w:rsidR="000D37D3" w:rsidRPr="004F5271">
        <w:rPr>
          <w:i/>
          <w:szCs w:val="22"/>
        </w:rPr>
        <w:t>9</w:t>
      </w:r>
      <w:r w:rsidRPr="004F5271">
        <w:rPr>
          <w:i/>
          <w:szCs w:val="22"/>
        </w:rPr>
        <w:t xml:space="preserve"> above, and detailed in Annex II</w:t>
      </w:r>
      <w:r w:rsidR="000637BB" w:rsidRPr="004F5271">
        <w:rPr>
          <w:i/>
          <w:szCs w:val="22"/>
        </w:rPr>
        <w:t>I</w:t>
      </w:r>
      <w:r w:rsidR="006354FD">
        <w:rPr>
          <w:i/>
          <w:szCs w:val="22"/>
        </w:rPr>
        <w:t xml:space="preserve"> to the present document</w:t>
      </w:r>
      <w:r w:rsidRPr="004F5271">
        <w:rPr>
          <w:i/>
          <w:szCs w:val="22"/>
        </w:rPr>
        <w:t xml:space="preserve">. </w:t>
      </w:r>
    </w:p>
    <w:p w14:paraId="64443825" w14:textId="77777777" w:rsidR="00392820" w:rsidRPr="00392820" w:rsidRDefault="00392820" w:rsidP="00392820">
      <w:pPr>
        <w:pStyle w:val="ListParagraph"/>
        <w:rPr>
          <w:i/>
          <w:iCs/>
        </w:rPr>
      </w:pPr>
    </w:p>
    <w:p w14:paraId="4E82354D" w14:textId="77777777" w:rsidR="00392820" w:rsidRDefault="00392820" w:rsidP="00392820">
      <w:pPr>
        <w:spacing w:after="240"/>
        <w:jc w:val="center"/>
        <w:rPr>
          <w:i/>
          <w:iCs/>
        </w:rPr>
      </w:pPr>
    </w:p>
    <w:p w14:paraId="2BB741E0" w14:textId="505E3422" w:rsidR="00392820" w:rsidRPr="004F5271" w:rsidRDefault="00392820" w:rsidP="004F5271">
      <w:pPr>
        <w:pStyle w:val="Endofdocument"/>
        <w:ind w:left="5530"/>
        <w:rPr>
          <w:rFonts w:cs="Arial"/>
          <w:sz w:val="22"/>
          <w:szCs w:val="22"/>
        </w:rPr>
      </w:pPr>
      <w:r w:rsidRPr="004F5271">
        <w:rPr>
          <w:rFonts w:cs="Arial"/>
          <w:sz w:val="22"/>
          <w:szCs w:val="22"/>
        </w:rPr>
        <w:t>[Annex</w:t>
      </w:r>
      <w:r w:rsidR="002C1405" w:rsidRPr="004F5271">
        <w:rPr>
          <w:rFonts w:cs="Arial"/>
          <w:sz w:val="22"/>
          <w:szCs w:val="22"/>
        </w:rPr>
        <w:t xml:space="preserve"> I</w:t>
      </w:r>
      <w:r w:rsidRPr="004F5271">
        <w:rPr>
          <w:rFonts w:cs="Arial"/>
          <w:sz w:val="22"/>
          <w:szCs w:val="22"/>
        </w:rPr>
        <w:t xml:space="preserve"> follows]</w:t>
      </w:r>
    </w:p>
    <w:p w14:paraId="0D4504E8" w14:textId="4438EED4" w:rsidR="006879B9" w:rsidRPr="00142DF8" w:rsidRDefault="006879B9" w:rsidP="006879B9"/>
    <w:sectPr w:rsidR="006879B9" w:rsidRPr="00142DF8" w:rsidSect="00594C23">
      <w:headerReference w:type="default" r:id="rId9"/>
      <w:foot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6D378" w14:textId="77777777" w:rsidR="00460EBF" w:rsidRDefault="00460EBF">
      <w:r>
        <w:separator/>
      </w:r>
    </w:p>
  </w:endnote>
  <w:endnote w:type="continuationSeparator" w:id="0">
    <w:p w14:paraId="7814CD97" w14:textId="77777777" w:rsidR="00460EBF" w:rsidRDefault="00460EBF" w:rsidP="003B38C1">
      <w:r>
        <w:separator/>
      </w:r>
    </w:p>
    <w:p w14:paraId="512004A1" w14:textId="77777777" w:rsidR="00460EBF" w:rsidRPr="003B38C1" w:rsidRDefault="00460EBF" w:rsidP="003B38C1">
      <w:pPr>
        <w:spacing w:after="60"/>
        <w:rPr>
          <w:sz w:val="17"/>
        </w:rPr>
      </w:pPr>
      <w:r>
        <w:rPr>
          <w:sz w:val="17"/>
        </w:rPr>
        <w:t>[Endnote continued from previous page]</w:t>
      </w:r>
    </w:p>
  </w:endnote>
  <w:endnote w:type="continuationNotice" w:id="1">
    <w:p w14:paraId="44CFA8CB" w14:textId="77777777" w:rsidR="00460EBF" w:rsidRPr="003B38C1" w:rsidRDefault="00460E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F6A08" w14:textId="77777777" w:rsidR="00460EBF" w:rsidRDefault="00460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21167" w14:textId="77777777" w:rsidR="00460EBF" w:rsidRDefault="0046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DBFCA" w14:textId="77777777" w:rsidR="00460EBF" w:rsidRDefault="00460EBF">
      <w:r>
        <w:separator/>
      </w:r>
    </w:p>
  </w:footnote>
  <w:footnote w:type="continuationSeparator" w:id="0">
    <w:p w14:paraId="10029DBD" w14:textId="77777777" w:rsidR="00460EBF" w:rsidRDefault="00460EBF" w:rsidP="008B60B2">
      <w:r>
        <w:separator/>
      </w:r>
    </w:p>
    <w:p w14:paraId="4F6A0CBD" w14:textId="77777777" w:rsidR="00460EBF" w:rsidRPr="00ED77FB" w:rsidRDefault="00460EBF" w:rsidP="008B60B2">
      <w:pPr>
        <w:spacing w:after="60"/>
        <w:rPr>
          <w:sz w:val="17"/>
          <w:szCs w:val="17"/>
        </w:rPr>
      </w:pPr>
      <w:r w:rsidRPr="00ED77FB">
        <w:rPr>
          <w:sz w:val="17"/>
          <w:szCs w:val="17"/>
        </w:rPr>
        <w:t>[Footnote continued from previous page]</w:t>
      </w:r>
    </w:p>
  </w:footnote>
  <w:footnote w:type="continuationNotice" w:id="1">
    <w:p w14:paraId="2E9709DB" w14:textId="77777777" w:rsidR="00460EBF" w:rsidRPr="00ED77FB" w:rsidRDefault="00460EB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CB367" w14:textId="4BFA411F" w:rsidR="00EC4E49" w:rsidRDefault="00594C23" w:rsidP="00477D6B">
    <w:pPr>
      <w:jc w:val="right"/>
    </w:pPr>
    <w:bookmarkStart w:id="5" w:name="Code2"/>
    <w:bookmarkEnd w:id="5"/>
    <w:r>
      <w:t>CWS/12</w:t>
    </w:r>
    <w:r w:rsidR="005C5AE1">
      <w:t>/</w:t>
    </w:r>
    <w:r>
      <w:t>19</w:t>
    </w:r>
    <w:r w:rsidR="00C3476F">
      <w:t xml:space="preserve"> Rev.</w:t>
    </w:r>
  </w:p>
  <w:p w14:paraId="608B666F"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5EE59F71" w14:textId="77777777" w:rsidR="00EC4E49" w:rsidRDefault="00EC4E49" w:rsidP="00477D6B">
    <w:pPr>
      <w:jc w:val="right"/>
    </w:pPr>
  </w:p>
  <w:p w14:paraId="2A229A3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580501"/>
    <w:multiLevelType w:val="hybridMultilevel"/>
    <w:tmpl w:val="069608D0"/>
    <w:lvl w:ilvl="0" w:tplc="E3CEF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4700F"/>
    <w:multiLevelType w:val="hybridMultilevel"/>
    <w:tmpl w:val="4988737A"/>
    <w:lvl w:ilvl="0" w:tplc="8A58F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B74EBE"/>
    <w:multiLevelType w:val="hybridMultilevel"/>
    <w:tmpl w:val="34BED69E"/>
    <w:lvl w:ilvl="0" w:tplc="B4A6C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EB40E5"/>
    <w:multiLevelType w:val="hybridMultilevel"/>
    <w:tmpl w:val="20E2FFC8"/>
    <w:lvl w:ilvl="0" w:tplc="4E185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459E4"/>
    <w:multiLevelType w:val="hybridMultilevel"/>
    <w:tmpl w:val="3A1833C4"/>
    <w:lvl w:ilvl="0" w:tplc="14D23C9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5F70CA"/>
    <w:multiLevelType w:val="hybridMultilevel"/>
    <w:tmpl w:val="4FE69ABC"/>
    <w:lvl w:ilvl="0" w:tplc="A1F82E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422876">
    <w:abstractNumId w:val="4"/>
  </w:num>
  <w:num w:numId="2" w16cid:durableId="599603977">
    <w:abstractNumId w:val="7"/>
  </w:num>
  <w:num w:numId="3" w16cid:durableId="1552880796">
    <w:abstractNumId w:val="0"/>
  </w:num>
  <w:num w:numId="4" w16cid:durableId="600527977">
    <w:abstractNumId w:val="10"/>
  </w:num>
  <w:num w:numId="5" w16cid:durableId="512451798">
    <w:abstractNumId w:val="1"/>
  </w:num>
  <w:num w:numId="6" w16cid:durableId="1888832616">
    <w:abstractNumId w:val="5"/>
  </w:num>
  <w:num w:numId="7" w16cid:durableId="969700588">
    <w:abstractNumId w:val="11"/>
  </w:num>
  <w:num w:numId="8" w16cid:durableId="2118912927">
    <w:abstractNumId w:val="2"/>
  </w:num>
  <w:num w:numId="9" w16cid:durableId="618530920">
    <w:abstractNumId w:val="8"/>
  </w:num>
  <w:num w:numId="10" w16cid:durableId="506095916">
    <w:abstractNumId w:val="9"/>
  </w:num>
  <w:num w:numId="11" w16cid:durableId="2104256867">
    <w:abstractNumId w:val="6"/>
  </w:num>
  <w:num w:numId="12" w16cid:durableId="1756709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23"/>
    <w:rsid w:val="00014CCE"/>
    <w:rsid w:val="0001647B"/>
    <w:rsid w:val="00037A25"/>
    <w:rsid w:val="00043CAA"/>
    <w:rsid w:val="000637BB"/>
    <w:rsid w:val="000729DD"/>
    <w:rsid w:val="00075432"/>
    <w:rsid w:val="000817DB"/>
    <w:rsid w:val="000968ED"/>
    <w:rsid w:val="000B12D2"/>
    <w:rsid w:val="000D37D3"/>
    <w:rsid w:val="000E4A48"/>
    <w:rsid w:val="000F5E56"/>
    <w:rsid w:val="001024FE"/>
    <w:rsid w:val="00123B34"/>
    <w:rsid w:val="001362EE"/>
    <w:rsid w:val="00137BC8"/>
    <w:rsid w:val="00142868"/>
    <w:rsid w:val="00142DF8"/>
    <w:rsid w:val="001832A6"/>
    <w:rsid w:val="001C6808"/>
    <w:rsid w:val="002121FA"/>
    <w:rsid w:val="00237381"/>
    <w:rsid w:val="002634C4"/>
    <w:rsid w:val="0029286A"/>
    <w:rsid w:val="002928D3"/>
    <w:rsid w:val="002C1405"/>
    <w:rsid w:val="002F1FE6"/>
    <w:rsid w:val="002F4E68"/>
    <w:rsid w:val="00306506"/>
    <w:rsid w:val="00312F7F"/>
    <w:rsid w:val="003228B7"/>
    <w:rsid w:val="003508A3"/>
    <w:rsid w:val="003673CF"/>
    <w:rsid w:val="003845C1"/>
    <w:rsid w:val="00392820"/>
    <w:rsid w:val="003A6790"/>
    <w:rsid w:val="003A6F89"/>
    <w:rsid w:val="003B38C1"/>
    <w:rsid w:val="003D352A"/>
    <w:rsid w:val="004063C9"/>
    <w:rsid w:val="00423E3E"/>
    <w:rsid w:val="004262DB"/>
    <w:rsid w:val="00427AF4"/>
    <w:rsid w:val="004400E2"/>
    <w:rsid w:val="00460EBF"/>
    <w:rsid w:val="00461632"/>
    <w:rsid w:val="004638A9"/>
    <w:rsid w:val="004647DA"/>
    <w:rsid w:val="00474062"/>
    <w:rsid w:val="00477D6B"/>
    <w:rsid w:val="004A7217"/>
    <w:rsid w:val="004B2642"/>
    <w:rsid w:val="004C1F57"/>
    <w:rsid w:val="004D39C4"/>
    <w:rsid w:val="004E7B6F"/>
    <w:rsid w:val="004F343C"/>
    <w:rsid w:val="004F5271"/>
    <w:rsid w:val="0053057A"/>
    <w:rsid w:val="005521D1"/>
    <w:rsid w:val="00560A29"/>
    <w:rsid w:val="00591816"/>
    <w:rsid w:val="00594C23"/>
    <w:rsid w:val="00594D27"/>
    <w:rsid w:val="005B42D8"/>
    <w:rsid w:val="005B6FCC"/>
    <w:rsid w:val="005C5AE1"/>
    <w:rsid w:val="005F5B8B"/>
    <w:rsid w:val="00601760"/>
    <w:rsid w:val="00605827"/>
    <w:rsid w:val="00614257"/>
    <w:rsid w:val="00626DB8"/>
    <w:rsid w:val="006354FD"/>
    <w:rsid w:val="00646050"/>
    <w:rsid w:val="006713CA"/>
    <w:rsid w:val="00676C5C"/>
    <w:rsid w:val="00677D97"/>
    <w:rsid w:val="006879B9"/>
    <w:rsid w:val="00695558"/>
    <w:rsid w:val="006C7720"/>
    <w:rsid w:val="006D4380"/>
    <w:rsid w:val="006D5E0F"/>
    <w:rsid w:val="006E2377"/>
    <w:rsid w:val="0070515A"/>
    <w:rsid w:val="007058FB"/>
    <w:rsid w:val="00724C77"/>
    <w:rsid w:val="007B6A58"/>
    <w:rsid w:val="007D1613"/>
    <w:rsid w:val="00801B40"/>
    <w:rsid w:val="00834742"/>
    <w:rsid w:val="008642EB"/>
    <w:rsid w:val="00873EE5"/>
    <w:rsid w:val="0088303B"/>
    <w:rsid w:val="008A4559"/>
    <w:rsid w:val="008A4D60"/>
    <w:rsid w:val="008B2CC1"/>
    <w:rsid w:val="008B4B25"/>
    <w:rsid w:val="008B4B5E"/>
    <w:rsid w:val="008B60B2"/>
    <w:rsid w:val="008C0E11"/>
    <w:rsid w:val="008D6229"/>
    <w:rsid w:val="008E6BDF"/>
    <w:rsid w:val="0090731E"/>
    <w:rsid w:val="00916EE2"/>
    <w:rsid w:val="00945345"/>
    <w:rsid w:val="00956394"/>
    <w:rsid w:val="009610DC"/>
    <w:rsid w:val="009652A8"/>
    <w:rsid w:val="0096531A"/>
    <w:rsid w:val="00966A22"/>
    <w:rsid w:val="0096722F"/>
    <w:rsid w:val="00971D2C"/>
    <w:rsid w:val="0097447A"/>
    <w:rsid w:val="00975DCC"/>
    <w:rsid w:val="00980843"/>
    <w:rsid w:val="00984BAB"/>
    <w:rsid w:val="009873CF"/>
    <w:rsid w:val="009A08A7"/>
    <w:rsid w:val="009E2791"/>
    <w:rsid w:val="009E3F6F"/>
    <w:rsid w:val="009F3BF9"/>
    <w:rsid w:val="009F499F"/>
    <w:rsid w:val="00A42DAF"/>
    <w:rsid w:val="00A45BD8"/>
    <w:rsid w:val="00A778BF"/>
    <w:rsid w:val="00A8013F"/>
    <w:rsid w:val="00A85B8E"/>
    <w:rsid w:val="00A85F8B"/>
    <w:rsid w:val="00A93C3D"/>
    <w:rsid w:val="00AC205C"/>
    <w:rsid w:val="00AF2420"/>
    <w:rsid w:val="00AF5C73"/>
    <w:rsid w:val="00B05A69"/>
    <w:rsid w:val="00B40598"/>
    <w:rsid w:val="00B50B99"/>
    <w:rsid w:val="00B62CD9"/>
    <w:rsid w:val="00B9734B"/>
    <w:rsid w:val="00BA7184"/>
    <w:rsid w:val="00BE69F4"/>
    <w:rsid w:val="00BF62FC"/>
    <w:rsid w:val="00C11BFE"/>
    <w:rsid w:val="00C3476F"/>
    <w:rsid w:val="00C4043B"/>
    <w:rsid w:val="00C94629"/>
    <w:rsid w:val="00CD1EFB"/>
    <w:rsid w:val="00CE65D4"/>
    <w:rsid w:val="00CF439F"/>
    <w:rsid w:val="00CF649E"/>
    <w:rsid w:val="00D3572E"/>
    <w:rsid w:val="00D45252"/>
    <w:rsid w:val="00D514E2"/>
    <w:rsid w:val="00D71B4D"/>
    <w:rsid w:val="00D93D55"/>
    <w:rsid w:val="00DD2E76"/>
    <w:rsid w:val="00E161A2"/>
    <w:rsid w:val="00E2022F"/>
    <w:rsid w:val="00E335FE"/>
    <w:rsid w:val="00E5021F"/>
    <w:rsid w:val="00E671A6"/>
    <w:rsid w:val="00E75A46"/>
    <w:rsid w:val="00E81992"/>
    <w:rsid w:val="00E836FF"/>
    <w:rsid w:val="00EC4527"/>
    <w:rsid w:val="00EC4E49"/>
    <w:rsid w:val="00ED77FB"/>
    <w:rsid w:val="00F021A6"/>
    <w:rsid w:val="00F11D94"/>
    <w:rsid w:val="00F24B3B"/>
    <w:rsid w:val="00F65686"/>
    <w:rsid w:val="00F66152"/>
    <w:rsid w:val="00F71931"/>
    <w:rsid w:val="00F82EA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DA5FE"/>
  <w15:docId w15:val="{50E40499-433F-4B45-95EB-FF790CA5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879B9"/>
    <w:pPr>
      <w:ind w:left="720"/>
      <w:contextualSpacing/>
    </w:pPr>
  </w:style>
  <w:style w:type="paragraph" w:styleId="Revision">
    <w:name w:val="Revision"/>
    <w:hidden/>
    <w:uiPriority w:val="99"/>
    <w:semiHidden/>
    <w:rsid w:val="003A6790"/>
    <w:rPr>
      <w:rFonts w:ascii="Arial" w:eastAsia="SimSun" w:hAnsi="Arial" w:cs="Arial"/>
      <w:sz w:val="22"/>
      <w:lang w:val="en-US" w:eastAsia="zh-CN"/>
    </w:rPr>
  </w:style>
  <w:style w:type="character" w:styleId="CommentReference">
    <w:name w:val="annotation reference"/>
    <w:basedOn w:val="DefaultParagraphFont"/>
    <w:semiHidden/>
    <w:unhideWhenUsed/>
    <w:rsid w:val="000637BB"/>
    <w:rPr>
      <w:sz w:val="16"/>
      <w:szCs w:val="16"/>
    </w:rPr>
  </w:style>
  <w:style w:type="paragraph" w:styleId="CommentSubject">
    <w:name w:val="annotation subject"/>
    <w:basedOn w:val="CommentText"/>
    <w:next w:val="CommentText"/>
    <w:link w:val="CommentSubjectChar"/>
    <w:semiHidden/>
    <w:unhideWhenUsed/>
    <w:rsid w:val="000637BB"/>
    <w:rPr>
      <w:b/>
      <w:bCs/>
      <w:sz w:val="20"/>
    </w:rPr>
  </w:style>
  <w:style w:type="character" w:customStyle="1" w:styleId="CommentTextChar">
    <w:name w:val="Comment Text Char"/>
    <w:basedOn w:val="DefaultParagraphFont"/>
    <w:link w:val="CommentText"/>
    <w:semiHidden/>
    <w:rsid w:val="000637B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637BB"/>
    <w:rPr>
      <w:rFonts w:ascii="Arial" w:eastAsia="SimSun" w:hAnsi="Arial" w:cs="Arial"/>
      <w:b/>
      <w:bCs/>
      <w:sz w:val="18"/>
      <w:lang w:val="en-US" w:eastAsia="zh-CN"/>
    </w:rPr>
  </w:style>
  <w:style w:type="character" w:customStyle="1" w:styleId="ONUMEChar">
    <w:name w:val="ONUM E Char"/>
    <w:basedOn w:val="DefaultParagraphFont"/>
    <w:link w:val="ONUME"/>
    <w:rsid w:val="004F5271"/>
    <w:rPr>
      <w:rFonts w:ascii="Arial" w:eastAsia="SimSun" w:hAnsi="Arial" w:cs="Arial"/>
      <w:sz w:val="22"/>
      <w:lang w:val="en-US" w:eastAsia="zh-CN"/>
    </w:rPr>
  </w:style>
  <w:style w:type="paragraph" w:customStyle="1" w:styleId="Endofdocument">
    <w:name w:val="End of document"/>
    <w:basedOn w:val="Normal"/>
    <w:rsid w:val="004F5271"/>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template-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2F71-A26A-465F-8293-AD5DBAD3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template-E.dotm</Template>
  <TotalTime>696</TotalTime>
  <Pages>3</Pages>
  <Words>678</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CWS/12/19</vt:lpstr>
    </vt:vector>
  </TitlesOfParts>
  <Company>WIPO</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CWS/12/19 Rev.</dc:title>
  <dc:subject>12th Session Committee on WIPO Standards</dc:subject>
  <dc:creator>WIPO</dc:creator>
  <cp:keywords>CWS/12</cp:keywords>
  <cp:lastModifiedBy>BLANCHET Gaspard</cp:lastModifiedBy>
  <cp:revision>3</cp:revision>
  <cp:lastPrinted>2011-02-15T11:56:00Z</cp:lastPrinted>
  <dcterms:created xsi:type="dcterms:W3CDTF">2024-06-28T14:05:00Z</dcterms:created>
  <dcterms:modified xsi:type="dcterms:W3CDTF">2024-09-24T08:43:00Z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2024-07-18T15:31:03Z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1a4c2730-9265-4ff8-b0d6-8ad108b6d62c</vt:lpwstr>
  </property>
  <property fmtid="{D5CDD505-2E9C-101B-9397-08002B2CF9AE}" pid="14" name="MSIP_Label_20773ee6-353b-4fb9-a59d-0b94c8c67bea_ContentBits">
    <vt:lpwstr>0</vt:lpwstr>
  </property>
</Properties>
</file>