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0015E00F" w:rsidR="008B2CC1" w:rsidRPr="002326AB" w:rsidRDefault="00D05A1A" w:rsidP="00EB2F76">
      <w:pPr>
        <w:jc w:val="right"/>
        <w:rPr>
          <w:rFonts w:ascii="Arial Black" w:hAnsi="Arial Black"/>
          <w:caps/>
          <w:sz w:val="15"/>
          <w:szCs w:val="15"/>
        </w:rPr>
      </w:pPr>
      <w:r>
        <w:rPr>
          <w:rFonts w:ascii="Arial Black" w:hAnsi="Arial Black"/>
          <w:caps/>
          <w:sz w:val="15"/>
          <w:szCs w:val="15"/>
        </w:rPr>
        <w:t>CWs/1</w:t>
      </w:r>
      <w:r w:rsidR="00A35557">
        <w:rPr>
          <w:rFonts w:ascii="Arial Black" w:hAnsi="Arial Black"/>
          <w:caps/>
          <w:sz w:val="15"/>
          <w:szCs w:val="15"/>
        </w:rPr>
        <w:t>1</w:t>
      </w:r>
      <w:r w:rsidR="00846CF6">
        <w:rPr>
          <w:rFonts w:ascii="Arial Black" w:hAnsi="Arial Black"/>
          <w:caps/>
          <w:sz w:val="15"/>
          <w:szCs w:val="15"/>
        </w:rPr>
        <w:t>/</w:t>
      </w:r>
      <w:bookmarkStart w:id="0" w:name="Code"/>
      <w:bookmarkEnd w:id="0"/>
      <w:r w:rsidR="00F64B5A">
        <w:rPr>
          <w:rFonts w:ascii="Arial Black" w:hAnsi="Arial Black"/>
          <w:caps/>
          <w:sz w:val="15"/>
          <w:szCs w:val="15"/>
        </w:rPr>
        <w:t>1</w:t>
      </w:r>
      <w:r w:rsidR="000D6457">
        <w:rPr>
          <w:rFonts w:ascii="Arial Black" w:hAnsi="Arial Black"/>
          <w:caps/>
          <w:sz w:val="15"/>
          <w:szCs w:val="15"/>
        </w:rPr>
        <w:t>8</w:t>
      </w:r>
    </w:p>
    <w:p w14:paraId="56156C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bookmarkEnd w:id="1"/>
    <w:p w14:paraId="0EFE54A5" w14:textId="6DF2924E"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7C2545">
        <w:rPr>
          <w:rFonts w:ascii="Arial Black" w:hAnsi="Arial Black"/>
          <w:caps/>
          <w:sz w:val="15"/>
          <w:szCs w:val="15"/>
        </w:rPr>
        <w:t>NOVEMBER 2</w:t>
      </w:r>
      <w:r w:rsidR="00D05A1A" w:rsidRPr="006E2F95">
        <w:rPr>
          <w:rFonts w:ascii="Arial Black" w:hAnsi="Arial Black"/>
          <w:caps/>
          <w:sz w:val="15"/>
          <w:szCs w:val="15"/>
        </w:rPr>
        <w:t>, 202</w:t>
      </w:r>
      <w:r w:rsidR="00A35557">
        <w:rPr>
          <w:rFonts w:ascii="Arial Black" w:hAnsi="Arial Black"/>
          <w:caps/>
          <w:sz w:val="15"/>
          <w:szCs w:val="15"/>
        </w:rPr>
        <w:t>3</w:t>
      </w:r>
    </w:p>
    <w:bookmarkEnd w:id="2"/>
    <w:p w14:paraId="4E02092B" w14:textId="27EEBAB1" w:rsidR="008B2CC1" w:rsidRPr="00261643" w:rsidRDefault="00E45755" w:rsidP="00261643">
      <w:pPr>
        <w:pStyle w:val="Heading1"/>
        <w:numPr>
          <w:ilvl w:val="0"/>
          <w:numId w:val="0"/>
        </w:numPr>
      </w:pPr>
      <w:r w:rsidRPr="00261643">
        <w:t>Committee on WIPO Standards (CWS)</w:t>
      </w:r>
    </w:p>
    <w:p w14:paraId="3F269E8C" w14:textId="071034E3" w:rsidR="00E45755" w:rsidRPr="00846CF6" w:rsidRDefault="00A35557" w:rsidP="00E45755">
      <w:pPr>
        <w:outlineLvl w:val="1"/>
        <w:rPr>
          <w:b/>
          <w:sz w:val="24"/>
          <w:szCs w:val="24"/>
        </w:rPr>
      </w:pPr>
      <w:r>
        <w:rPr>
          <w:b/>
          <w:sz w:val="24"/>
          <w:szCs w:val="24"/>
        </w:rPr>
        <w:t xml:space="preserve">Eleventh </w:t>
      </w:r>
      <w:r w:rsidR="00E45755" w:rsidRPr="00846CF6">
        <w:rPr>
          <w:b/>
          <w:sz w:val="24"/>
          <w:szCs w:val="24"/>
        </w:rPr>
        <w:t>Session</w:t>
      </w:r>
    </w:p>
    <w:p w14:paraId="479D383A" w14:textId="503D08C7" w:rsidR="008B2CC1" w:rsidRPr="003845C1" w:rsidRDefault="00846CF6" w:rsidP="00E82FE2">
      <w:pPr>
        <w:tabs>
          <w:tab w:val="right" w:pos="9355"/>
        </w:tabs>
        <w:spacing w:after="720"/>
        <w:outlineLvl w:val="1"/>
        <w:rPr>
          <w:b/>
          <w:sz w:val="24"/>
          <w:szCs w:val="24"/>
        </w:rPr>
      </w:pPr>
      <w:r w:rsidRPr="00846CF6">
        <w:rPr>
          <w:b/>
          <w:sz w:val="24"/>
          <w:szCs w:val="24"/>
        </w:rPr>
        <w:t xml:space="preserve">Geneva, </w:t>
      </w:r>
      <w:r w:rsidR="00A35557">
        <w:rPr>
          <w:b/>
          <w:sz w:val="24"/>
          <w:szCs w:val="24"/>
        </w:rPr>
        <w:t>December</w:t>
      </w:r>
      <w:r w:rsidRPr="00846CF6">
        <w:rPr>
          <w:b/>
          <w:sz w:val="24"/>
          <w:szCs w:val="24"/>
        </w:rPr>
        <w:t xml:space="preserve"> </w:t>
      </w:r>
      <w:r w:rsidR="00A35557">
        <w:rPr>
          <w:b/>
          <w:sz w:val="24"/>
          <w:szCs w:val="24"/>
        </w:rPr>
        <w:t>4</w:t>
      </w:r>
      <w:r w:rsidRPr="00846CF6">
        <w:rPr>
          <w:b/>
          <w:sz w:val="24"/>
          <w:szCs w:val="24"/>
        </w:rPr>
        <w:t xml:space="preserve"> to </w:t>
      </w:r>
      <w:r w:rsidR="00A35557">
        <w:rPr>
          <w:b/>
          <w:sz w:val="24"/>
          <w:szCs w:val="24"/>
        </w:rPr>
        <w:t>8</w:t>
      </w:r>
      <w:r w:rsidR="00D05A1A">
        <w:rPr>
          <w:b/>
          <w:sz w:val="24"/>
          <w:szCs w:val="24"/>
        </w:rPr>
        <w:t>, 202</w:t>
      </w:r>
      <w:r w:rsidR="00A35557">
        <w:rPr>
          <w:b/>
          <w:sz w:val="24"/>
          <w:szCs w:val="24"/>
        </w:rPr>
        <w:t>3</w:t>
      </w:r>
      <w:r w:rsidR="00E82FE2">
        <w:rPr>
          <w:b/>
          <w:sz w:val="24"/>
          <w:szCs w:val="24"/>
        </w:rPr>
        <w:tab/>
      </w:r>
    </w:p>
    <w:p w14:paraId="02619D7C" w14:textId="18C95D88" w:rsidR="004F4293" w:rsidRDefault="00F64B5A" w:rsidP="004F4293">
      <w:pPr>
        <w:rPr>
          <w:caps/>
          <w:sz w:val="24"/>
        </w:rPr>
      </w:pPr>
      <w:bookmarkStart w:id="3" w:name="Prepared"/>
      <w:bookmarkEnd w:id="3"/>
      <w:r w:rsidRPr="00F64B5A">
        <w:rPr>
          <w:caps/>
          <w:sz w:val="24"/>
        </w:rPr>
        <w:t>Recommendations on ICT and IP administration</w:t>
      </w:r>
    </w:p>
    <w:p w14:paraId="4C0BA64F" w14:textId="77777777" w:rsidR="004F4293" w:rsidRDefault="004F4293" w:rsidP="004F4293">
      <w:pPr>
        <w:rPr>
          <w:caps/>
          <w:sz w:val="24"/>
        </w:rPr>
      </w:pPr>
    </w:p>
    <w:p w14:paraId="38172407" w14:textId="32B4677B" w:rsidR="002928D3" w:rsidRDefault="002E585B" w:rsidP="001D4107">
      <w:pPr>
        <w:spacing w:after="1040"/>
        <w:rPr>
          <w:i/>
        </w:rPr>
      </w:pPr>
      <w:r>
        <w:rPr>
          <w:i/>
        </w:rPr>
        <w:t xml:space="preserve">Document prepared by the </w:t>
      </w:r>
      <w:r w:rsidR="00E74D5D">
        <w:rPr>
          <w:i/>
        </w:rPr>
        <w:t>International Bureau</w:t>
      </w:r>
    </w:p>
    <w:p w14:paraId="3808ABD4" w14:textId="77777777" w:rsidR="00E74D5D" w:rsidRDefault="00E74D5D" w:rsidP="00FA679E">
      <w:pPr>
        <w:pStyle w:val="Heading2"/>
        <w:numPr>
          <w:ilvl w:val="0"/>
          <w:numId w:val="0"/>
        </w:numPr>
      </w:pPr>
      <w:r>
        <w:t>Summary</w:t>
      </w:r>
    </w:p>
    <w:p w14:paraId="1199E69E" w14:textId="3C83A3A1" w:rsidR="00E74D5D" w:rsidRDefault="00FC6CE1" w:rsidP="00F64B5A">
      <w:r>
        <w:fldChar w:fldCharType="begin"/>
      </w:r>
      <w:r>
        <w:instrText xml:space="preserve"> AUTONUM  </w:instrText>
      </w:r>
      <w:r>
        <w:fldChar w:fldCharType="end"/>
      </w:r>
      <w:r>
        <w:tab/>
      </w:r>
      <w:r w:rsidR="00F64B5A">
        <w:t xml:space="preserve">The </w:t>
      </w:r>
      <w:r w:rsidR="00F64B5A" w:rsidRPr="00323DE5">
        <w:t>ICT Strategy for Standards</w:t>
      </w:r>
      <w:r w:rsidR="00F64B5A">
        <w:t xml:space="preserve"> Task Force presents a </w:t>
      </w:r>
      <w:r w:rsidR="006370C7">
        <w:t>set of</w:t>
      </w:r>
      <w:r w:rsidR="00F64B5A">
        <w:t xml:space="preserve"> recommendations on</w:t>
      </w:r>
      <w:r>
        <w:t xml:space="preserve"> Information and Communication Technology</w:t>
      </w:r>
      <w:r w:rsidR="00F64B5A">
        <w:t xml:space="preserve"> </w:t>
      </w:r>
      <w:r>
        <w:t>(</w:t>
      </w:r>
      <w:r w:rsidR="00F64B5A">
        <w:t>ICT</w:t>
      </w:r>
      <w:r>
        <w:t>)</w:t>
      </w:r>
      <w:r w:rsidR="00F64B5A">
        <w:t xml:space="preserve"> and I</w:t>
      </w:r>
      <w:r>
        <w:t xml:space="preserve">ntellectual </w:t>
      </w:r>
      <w:r w:rsidR="00F64B5A">
        <w:t>P</w:t>
      </w:r>
      <w:r>
        <w:t>roperty (IP)</w:t>
      </w:r>
      <w:r w:rsidR="00F64B5A">
        <w:t xml:space="preserve"> administration for </w:t>
      </w:r>
      <w:r>
        <w:t>consideration</w:t>
      </w:r>
      <w:r w:rsidR="00F64B5A">
        <w:t xml:space="preserve"> by the C</w:t>
      </w:r>
      <w:r>
        <w:t xml:space="preserve">ommittee on </w:t>
      </w:r>
      <w:r w:rsidR="00F64B5A">
        <w:t>W</w:t>
      </w:r>
      <w:r>
        <w:t xml:space="preserve">IPO </w:t>
      </w:r>
      <w:r w:rsidR="00F64B5A">
        <w:t>S</w:t>
      </w:r>
      <w:r>
        <w:t>tandards (CWS)</w:t>
      </w:r>
      <w:r w:rsidR="00F64B5A">
        <w:t>.</w:t>
      </w:r>
      <w:r w:rsidR="006370C7">
        <w:t xml:space="preserve">  These recommendations should be considered for implementation by IP offices.</w:t>
      </w:r>
    </w:p>
    <w:p w14:paraId="314062F6" w14:textId="3F5A2356" w:rsidR="00C63AD7" w:rsidRDefault="00E74D5D" w:rsidP="00FA679E">
      <w:pPr>
        <w:pStyle w:val="Heading2"/>
        <w:numPr>
          <w:ilvl w:val="0"/>
          <w:numId w:val="0"/>
        </w:numPr>
      </w:pPr>
      <w:r>
        <w:t>Background</w:t>
      </w:r>
    </w:p>
    <w:p w14:paraId="5CFA1A93" w14:textId="79E82090" w:rsidR="00547C8E" w:rsidRDefault="00C63AD7" w:rsidP="00261643">
      <w:pPr>
        <w:spacing w:after="220"/>
      </w:pPr>
      <w:r>
        <w:fldChar w:fldCharType="begin"/>
      </w:r>
      <w:r>
        <w:instrText xml:space="preserve"> AUTONUM  </w:instrText>
      </w:r>
      <w:r>
        <w:fldChar w:fldCharType="end"/>
      </w:r>
      <w:r>
        <w:tab/>
      </w:r>
      <w:r w:rsidR="00E74D5D">
        <w:t xml:space="preserve">At its sixth session in 2019, the CWS </w:t>
      </w:r>
      <w:r w:rsidR="00E74D5D" w:rsidRPr="00287694">
        <w:rPr>
          <w:szCs w:val="22"/>
        </w:rPr>
        <w:t xml:space="preserve">noted the </w:t>
      </w:r>
      <w:r w:rsidR="00AD4AA1">
        <w:rPr>
          <w:szCs w:val="22"/>
        </w:rPr>
        <w:t>“</w:t>
      </w:r>
      <w:r w:rsidR="00E74D5D">
        <w:rPr>
          <w:szCs w:val="22"/>
        </w:rPr>
        <w:t>40 R</w:t>
      </w:r>
      <w:r w:rsidR="00E74D5D" w:rsidRPr="00287694">
        <w:rPr>
          <w:szCs w:val="22"/>
        </w:rPr>
        <w:t>ecommendations</w:t>
      </w:r>
      <w:r w:rsidR="00AD4AA1">
        <w:rPr>
          <w:szCs w:val="22"/>
        </w:rPr>
        <w:t>”</w:t>
      </w:r>
      <w:r w:rsidR="00E74D5D" w:rsidRPr="00287694">
        <w:rPr>
          <w:szCs w:val="22"/>
        </w:rPr>
        <w:t xml:space="preserve"> prepared </w:t>
      </w:r>
      <w:r w:rsidR="006370C7">
        <w:rPr>
          <w:szCs w:val="22"/>
        </w:rPr>
        <w:t>at</w:t>
      </w:r>
      <w:r w:rsidR="006370C7" w:rsidRPr="00287694">
        <w:rPr>
          <w:szCs w:val="22"/>
        </w:rPr>
        <w:t xml:space="preserve"> </w:t>
      </w:r>
      <w:r w:rsidR="00E74D5D" w:rsidRPr="00287694">
        <w:rPr>
          <w:szCs w:val="22"/>
        </w:rPr>
        <w:t xml:space="preserve">the Meeting on ICT Strategy and Artificial Intelligence, which </w:t>
      </w:r>
      <w:r w:rsidR="00E74D5D">
        <w:rPr>
          <w:szCs w:val="22"/>
        </w:rPr>
        <w:t xml:space="preserve">the International Bureau </w:t>
      </w:r>
      <w:r w:rsidR="00E74D5D" w:rsidRPr="00287694">
        <w:rPr>
          <w:szCs w:val="22"/>
        </w:rPr>
        <w:t xml:space="preserve">convened </w:t>
      </w:r>
      <w:r w:rsidR="006370C7">
        <w:rPr>
          <w:szCs w:val="22"/>
        </w:rPr>
        <w:t>to support</w:t>
      </w:r>
      <w:r w:rsidR="006370C7" w:rsidRPr="00287694">
        <w:rPr>
          <w:szCs w:val="22"/>
        </w:rPr>
        <w:t xml:space="preserve"> </w:t>
      </w:r>
      <w:r w:rsidR="00E74D5D" w:rsidRPr="00287694">
        <w:rPr>
          <w:szCs w:val="22"/>
        </w:rPr>
        <w:t xml:space="preserve">the exchange of views and experiences in ICT and business management for effective </w:t>
      </w:r>
      <w:r w:rsidR="00E74D5D">
        <w:t>Intellectual Property Office (</w:t>
      </w:r>
      <w:r w:rsidR="00E74D5D" w:rsidRPr="00287694">
        <w:rPr>
          <w:szCs w:val="22"/>
        </w:rPr>
        <w:t>IPO</w:t>
      </w:r>
      <w:r w:rsidR="00E74D5D">
        <w:rPr>
          <w:szCs w:val="22"/>
        </w:rPr>
        <w:t>)</w:t>
      </w:r>
      <w:r w:rsidR="00E74D5D" w:rsidRPr="00287694">
        <w:rPr>
          <w:szCs w:val="22"/>
        </w:rPr>
        <w:t xml:space="preserve"> administration. </w:t>
      </w:r>
      <w:r w:rsidR="00E74D5D">
        <w:rPr>
          <w:szCs w:val="22"/>
        </w:rPr>
        <w:t xml:space="preserve"> </w:t>
      </w:r>
      <w:r w:rsidR="00E74D5D" w:rsidRPr="004C0888">
        <w:t xml:space="preserve">The CWS </w:t>
      </w:r>
      <w:r w:rsidR="006370C7">
        <w:t>noted</w:t>
      </w:r>
      <w:r w:rsidR="006370C7" w:rsidRPr="004C0888">
        <w:t xml:space="preserve"> </w:t>
      </w:r>
      <w:r w:rsidR="00E74D5D">
        <w:t xml:space="preserve">the analysis of </w:t>
      </w:r>
      <w:r w:rsidR="00E74D5D" w:rsidRPr="004C0888">
        <w:t xml:space="preserve">40 Recommendations </w:t>
      </w:r>
      <w:r w:rsidR="00E74D5D">
        <w:t xml:space="preserve">by the Secretariat </w:t>
      </w:r>
      <w:r w:rsidR="00E74D5D" w:rsidRPr="004C0888">
        <w:t xml:space="preserve">and their relevancy to </w:t>
      </w:r>
      <w:r w:rsidR="00E74D5D">
        <w:t xml:space="preserve">the </w:t>
      </w:r>
      <w:r w:rsidR="00E74D5D" w:rsidRPr="004C0888">
        <w:t>activities</w:t>
      </w:r>
      <w:r w:rsidR="00E74D5D">
        <w:t xml:space="preserve"> of the CWS</w:t>
      </w:r>
      <w:r w:rsidR="00E74D5D" w:rsidRPr="004C0888">
        <w:t xml:space="preserve"> </w:t>
      </w:r>
      <w:r w:rsidR="006370C7">
        <w:t xml:space="preserve">which were </w:t>
      </w:r>
      <w:r w:rsidR="00E74D5D">
        <w:t>categorized into three Groups</w:t>
      </w:r>
      <w:r w:rsidR="00547C8E">
        <w:t xml:space="preserve"> as follows</w:t>
      </w:r>
      <w:r w:rsidR="006370C7">
        <w:t xml:space="preserve"> (see</w:t>
      </w:r>
      <w:r w:rsidR="006370C7" w:rsidRPr="004C0888">
        <w:t xml:space="preserve"> </w:t>
      </w:r>
      <w:r w:rsidR="006370C7" w:rsidRPr="00DF28E2">
        <w:t>Annex of document CWS/6/3</w:t>
      </w:r>
      <w:r w:rsidR="006370C7">
        <w:rPr>
          <w:rStyle w:val="Hyperlink"/>
          <w:color w:val="000000" w:themeColor="text1"/>
        </w:rPr>
        <w:t>)</w:t>
      </w:r>
      <w:r w:rsidR="00547C8E">
        <w:t>:</w:t>
      </w:r>
      <w:r w:rsidR="00E74D5D">
        <w:t xml:space="preserve">  </w:t>
      </w:r>
    </w:p>
    <w:p w14:paraId="69722342" w14:textId="7B140A72" w:rsidR="00547C8E" w:rsidRPr="00A12503" w:rsidRDefault="00547C8E" w:rsidP="00530DAE">
      <w:pPr>
        <w:pStyle w:val="ONUME"/>
        <w:tabs>
          <w:tab w:val="num" w:pos="1134"/>
        </w:tabs>
        <w:spacing w:after="120"/>
        <w:ind w:left="562"/>
      </w:pPr>
      <w:r w:rsidRPr="007B0971">
        <w:t>(</w:t>
      </w:r>
      <w:r w:rsidRPr="00A12503">
        <w:t xml:space="preserve">a) </w:t>
      </w:r>
      <w:r w:rsidR="00530DAE" w:rsidRPr="00A12503">
        <w:tab/>
      </w:r>
      <w:r w:rsidRPr="00A12503">
        <w:t xml:space="preserve">Group 1: Recommendations </w:t>
      </w:r>
      <w:r w:rsidR="006370C7" w:rsidRPr="00A12503">
        <w:t xml:space="preserve">that </w:t>
      </w:r>
      <w:r w:rsidRPr="00A12503">
        <w:t>are related to the exi</w:t>
      </w:r>
      <w:r w:rsidR="006370C7" w:rsidRPr="00A12503">
        <w:t>s</w:t>
      </w:r>
      <w:r w:rsidRPr="00A12503">
        <w:t>ting CWS Tasks or new Tasks that are proposed to be established at th</w:t>
      </w:r>
      <w:r w:rsidR="00A12503" w:rsidRPr="00A12503">
        <w:t>e sixth</w:t>
      </w:r>
      <w:r w:rsidRPr="00A12503">
        <w:t xml:space="preserve"> session of the </w:t>
      </w:r>
      <w:proofErr w:type="gramStart"/>
      <w:r w:rsidRPr="00A12503">
        <w:t>Committee;</w:t>
      </w:r>
      <w:proofErr w:type="gramEnd"/>
      <w:r w:rsidRPr="00A12503">
        <w:t xml:space="preserve"> </w:t>
      </w:r>
    </w:p>
    <w:p w14:paraId="5ABF9303" w14:textId="2B3BF74C" w:rsidR="00547C8E" w:rsidRPr="00A12503" w:rsidRDefault="00547C8E" w:rsidP="00530DAE">
      <w:pPr>
        <w:pStyle w:val="ONUME"/>
        <w:tabs>
          <w:tab w:val="num" w:pos="1134"/>
        </w:tabs>
        <w:spacing w:after="120"/>
        <w:ind w:left="562"/>
      </w:pPr>
      <w:r w:rsidRPr="00A12503">
        <w:t xml:space="preserve">(b) </w:t>
      </w:r>
      <w:r w:rsidR="00530DAE" w:rsidRPr="00A12503">
        <w:tab/>
      </w:r>
      <w:r w:rsidRPr="00A12503">
        <w:t xml:space="preserve">Group 2: Recommendations </w:t>
      </w:r>
      <w:r w:rsidR="006370C7" w:rsidRPr="00A12503">
        <w:t xml:space="preserve">that </w:t>
      </w:r>
      <w:r w:rsidRPr="00A12503">
        <w:t xml:space="preserve">are not directly related to any of current </w:t>
      </w:r>
      <w:r w:rsidR="006370C7" w:rsidRPr="00A12503">
        <w:t xml:space="preserve">or </w:t>
      </w:r>
      <w:r w:rsidRPr="00A12503">
        <w:t xml:space="preserve">proposed CWS Tasks, but seem to be relevant to potential future activity of the Committee; and </w:t>
      </w:r>
    </w:p>
    <w:p w14:paraId="0277CA7D" w14:textId="098766B1" w:rsidR="00547C8E" w:rsidRDefault="00547C8E" w:rsidP="00530DAE">
      <w:pPr>
        <w:pStyle w:val="ONUME"/>
        <w:tabs>
          <w:tab w:val="num" w:pos="1134"/>
        </w:tabs>
        <w:spacing w:after="120"/>
        <w:ind w:left="562"/>
      </w:pPr>
      <w:r w:rsidRPr="00A12503">
        <w:t xml:space="preserve">(c) </w:t>
      </w:r>
      <w:r w:rsidR="00530DAE" w:rsidRPr="00A12503">
        <w:tab/>
      </w:r>
      <w:r w:rsidRPr="00A12503">
        <w:t xml:space="preserve">Group 3: Recommendations </w:t>
      </w:r>
      <w:r w:rsidR="006370C7" w:rsidRPr="00A12503">
        <w:t xml:space="preserve">that do not </w:t>
      </w:r>
      <w:r w:rsidRPr="00A12503">
        <w:t xml:space="preserve">seem relevant to the CWS activity </w:t>
      </w:r>
      <w:r w:rsidR="00A12503" w:rsidRPr="00A12503">
        <w:t>at the time of the sixth session</w:t>
      </w:r>
      <w:r w:rsidR="00A12503">
        <w:t xml:space="preserve"> of the CWS </w:t>
      </w:r>
      <w:r w:rsidR="006370C7">
        <w:t>or</w:t>
      </w:r>
      <w:r w:rsidR="006370C7" w:rsidRPr="007B0971">
        <w:t xml:space="preserve"> </w:t>
      </w:r>
      <w:proofErr w:type="gramStart"/>
      <w:r w:rsidRPr="007B0971">
        <w:t>in the near future</w:t>
      </w:r>
      <w:proofErr w:type="gramEnd"/>
      <w:r>
        <w:t>.</w:t>
      </w:r>
    </w:p>
    <w:p w14:paraId="32E5BE99" w14:textId="40621B23" w:rsidR="00547C8E" w:rsidRDefault="00547C8E" w:rsidP="00261643">
      <w:pPr>
        <w:spacing w:after="220"/>
      </w:pPr>
      <w:r>
        <w:t xml:space="preserve">(See </w:t>
      </w:r>
      <w:r w:rsidR="00AD4AA1">
        <w:t xml:space="preserve">also </w:t>
      </w:r>
      <w:r>
        <w:t>paragraphs 4 to 9 of document CWS/6/3.)</w:t>
      </w:r>
    </w:p>
    <w:p w14:paraId="29DD8D17" w14:textId="46AFABEA" w:rsidR="00E74D5D" w:rsidRDefault="00547C8E" w:rsidP="00261643">
      <w:pPr>
        <w:spacing w:after="220"/>
      </w:pPr>
      <w:r>
        <w:lastRenderedPageBreak/>
        <w:fldChar w:fldCharType="begin"/>
      </w:r>
      <w:r>
        <w:instrText xml:space="preserve"> AUTONUM  </w:instrText>
      </w:r>
      <w:r>
        <w:fldChar w:fldCharType="end"/>
      </w:r>
      <w:r>
        <w:tab/>
      </w:r>
      <w:r w:rsidR="00E74D5D">
        <w:t xml:space="preserve">At its sixth session, the CWS created Task No. 58 and established the </w:t>
      </w:r>
      <w:r w:rsidR="00E74D5D" w:rsidRPr="00323DE5">
        <w:t>ICT Strategy for Standards</w:t>
      </w:r>
      <w:r w:rsidR="00E74D5D">
        <w:t xml:space="preserve"> Task Force</w:t>
      </w:r>
      <w:r w:rsidR="006370C7">
        <w:t>,</w:t>
      </w:r>
      <w:r w:rsidR="00E74D5D">
        <w:t xml:space="preserve"> designating the International Bureau as the Task Force </w:t>
      </w:r>
      <w:r w:rsidR="006370C7">
        <w:t>L</w:t>
      </w:r>
      <w:r w:rsidR="00E74D5D">
        <w:t>eader (</w:t>
      </w:r>
      <w:r>
        <w:t>s</w:t>
      </w:r>
      <w:r w:rsidR="00E74D5D">
        <w:t>ee paragraphs 17 to 24 of document CWS/6/34)</w:t>
      </w:r>
      <w:r>
        <w:t>.</w:t>
      </w:r>
    </w:p>
    <w:p w14:paraId="7C019B9A" w14:textId="79D2C55A" w:rsidR="00E74D5D" w:rsidRDefault="00F64B5A" w:rsidP="00261643">
      <w:pPr>
        <w:spacing w:after="220"/>
      </w:pPr>
      <w:r>
        <w:fldChar w:fldCharType="begin"/>
      </w:r>
      <w:r>
        <w:instrText xml:space="preserve"> AUTONUM  </w:instrText>
      </w:r>
      <w:r>
        <w:fldChar w:fldCharType="end"/>
      </w:r>
      <w:r>
        <w:tab/>
      </w:r>
      <w:r w:rsidR="00B13D53">
        <w:t>T</w:t>
      </w:r>
      <w:r w:rsidR="007E39AA">
        <w:t xml:space="preserve">he </w:t>
      </w:r>
      <w:r w:rsidR="007E39AA" w:rsidRPr="00323DE5">
        <w:t>ICT Strategy for Standards</w:t>
      </w:r>
      <w:r w:rsidR="007E39AA">
        <w:t xml:space="preserve"> Task Force</w:t>
      </w:r>
      <w:r w:rsidR="00B13D53">
        <w:t xml:space="preserve"> has worked on</w:t>
      </w:r>
      <w:r w:rsidR="006370C7">
        <w:t xml:space="preserve"> the</w:t>
      </w:r>
      <w:r w:rsidR="00B13D53">
        <w:t xml:space="preserve"> analysis of the relevancy of those 40 Recommendations to the CWS activities and the priority of the Recommendations</w:t>
      </w:r>
      <w:r w:rsidR="006370C7">
        <w:t>,</w:t>
      </w:r>
      <w:r w:rsidR="00B13D53">
        <w:t xml:space="preserve"> </w:t>
      </w:r>
      <w:proofErr w:type="gramStart"/>
      <w:r w:rsidR="00B13D53">
        <w:t>taking into account</w:t>
      </w:r>
      <w:proofErr w:type="gramEnd"/>
      <w:r w:rsidR="00B13D53">
        <w:t xml:space="preserve"> the results of the two surveys conducted within the Task Force and </w:t>
      </w:r>
      <w:r w:rsidR="00A12503">
        <w:t xml:space="preserve">the </w:t>
      </w:r>
      <w:r>
        <w:t>members of the CWS.  Further detail</w:t>
      </w:r>
      <w:r w:rsidR="006370C7">
        <w:t xml:space="preserve"> on the</w:t>
      </w:r>
      <w:r>
        <w:t xml:space="preserve"> activities of the Task Force </w:t>
      </w:r>
      <w:r w:rsidR="006370C7">
        <w:t xml:space="preserve">regarding </w:t>
      </w:r>
      <w:r w:rsidR="007B0971">
        <w:t xml:space="preserve">the 40 Recommendations </w:t>
      </w:r>
      <w:r>
        <w:t xml:space="preserve">are </w:t>
      </w:r>
      <w:r w:rsidR="00A12503">
        <w:t>described in</w:t>
      </w:r>
      <w:r>
        <w:t xml:space="preserve"> document CWS/11/21.  </w:t>
      </w:r>
    </w:p>
    <w:p w14:paraId="2476DCB2" w14:textId="055AAE27" w:rsidR="00F64B5A" w:rsidRDefault="00F64B5A" w:rsidP="00F64B5A">
      <w:pPr>
        <w:pStyle w:val="Heading2"/>
        <w:numPr>
          <w:ilvl w:val="0"/>
          <w:numId w:val="0"/>
        </w:numPr>
      </w:pPr>
      <w:r>
        <w:t xml:space="preserve">Proposed Recommendations </w:t>
      </w:r>
    </w:p>
    <w:p w14:paraId="20328322" w14:textId="5BD75CD4" w:rsidR="00547C8E" w:rsidRDefault="007B0971" w:rsidP="007B0971">
      <w:pPr>
        <w:spacing w:after="220"/>
      </w:pPr>
      <w:r>
        <w:fldChar w:fldCharType="begin"/>
      </w:r>
      <w:r>
        <w:instrText xml:space="preserve"> AUTONUM  </w:instrText>
      </w:r>
      <w:r>
        <w:fldChar w:fldCharType="end"/>
      </w:r>
      <w:r>
        <w:tab/>
        <w:t xml:space="preserve">At its </w:t>
      </w:r>
      <w:r w:rsidR="00547C8E">
        <w:t>ten</w:t>
      </w:r>
      <w:r>
        <w:t xml:space="preserve">th session, the CWS </w:t>
      </w:r>
      <w:r w:rsidR="00547C8E">
        <w:t xml:space="preserve">adopted its </w:t>
      </w:r>
      <w:hyperlink r:id="rId9" w:history="1">
        <w:r w:rsidR="00547C8E" w:rsidRPr="00530DAE">
          <w:rPr>
            <w:rStyle w:val="Hyperlink"/>
            <w:color w:val="000000" w:themeColor="text1"/>
          </w:rPr>
          <w:t>Organizational Matters and Special Rules of Procedure</w:t>
        </w:r>
      </w:hyperlink>
      <w:r w:rsidR="00547C8E">
        <w:t xml:space="preserve"> which </w:t>
      </w:r>
      <w:r w:rsidR="006370C7">
        <w:t xml:space="preserve">details </w:t>
      </w:r>
      <w:r w:rsidR="00547C8E">
        <w:t>the mandate of CWS:</w:t>
      </w:r>
    </w:p>
    <w:p w14:paraId="63FCF27F" w14:textId="3A458B80" w:rsidR="00547C8E" w:rsidRPr="00547C8E" w:rsidRDefault="00547C8E" w:rsidP="00547C8E">
      <w:pPr>
        <w:spacing w:after="220"/>
        <w:ind w:left="567"/>
        <w:rPr>
          <w:i/>
          <w:iCs/>
        </w:rPr>
      </w:pPr>
      <w:r w:rsidRPr="00547C8E">
        <w:rPr>
          <w:i/>
          <w:iCs/>
        </w:rPr>
        <w:t xml:space="preserve">“9. The mandate of the CWS will be to provide a forum to adopt new or revised WIPO standards, policies, </w:t>
      </w:r>
      <w:proofErr w:type="gramStart"/>
      <w:r w:rsidRPr="00547C8E">
        <w:rPr>
          <w:i/>
          <w:iCs/>
        </w:rPr>
        <w:t>recommendations</w:t>
      </w:r>
      <w:proofErr w:type="gramEnd"/>
      <w:r w:rsidRPr="00547C8E">
        <w:rPr>
          <w:i/>
          <w:iCs/>
        </w:rPr>
        <w:t xml:space="preserve"> and statements of principle relating to intellectual property data, global information system related matters, information services on the global system, data dissemination and documentation, which may be promulgated or referred to the WIPO General Assembly for consideration or approval.”</w:t>
      </w:r>
    </w:p>
    <w:p w14:paraId="0E40816E" w14:textId="33DD7B29" w:rsidR="002643A7" w:rsidRDefault="00AA7EC6" w:rsidP="002C4422">
      <w:pPr>
        <w:spacing w:after="220"/>
      </w:pPr>
      <w:r>
        <w:fldChar w:fldCharType="begin"/>
      </w:r>
      <w:r>
        <w:instrText xml:space="preserve"> AUTONUM  </w:instrText>
      </w:r>
      <w:r>
        <w:fldChar w:fldCharType="end"/>
      </w:r>
      <w:r>
        <w:tab/>
      </w:r>
      <w:r w:rsidR="006370C7">
        <w:t>T</w:t>
      </w:r>
      <w:r w:rsidR="002643A7">
        <w:t>he Task Force review</w:t>
      </w:r>
      <w:r w:rsidR="00547C8E">
        <w:t>ed</w:t>
      </w:r>
      <w:r w:rsidR="002643A7">
        <w:t xml:space="preserve"> </w:t>
      </w:r>
      <w:r w:rsidR="002C4422">
        <w:t xml:space="preserve">the 40 </w:t>
      </w:r>
      <w:r w:rsidR="002643A7">
        <w:t>Recommendations</w:t>
      </w:r>
      <w:r w:rsidR="006370C7">
        <w:t xml:space="preserve"> </w:t>
      </w:r>
      <w:proofErr w:type="gramStart"/>
      <w:r w:rsidR="006370C7">
        <w:t>in light of</w:t>
      </w:r>
      <w:proofErr w:type="gramEnd"/>
      <w:r w:rsidR="006370C7">
        <w:t xml:space="preserve"> the CWS mandate</w:t>
      </w:r>
      <w:r w:rsidR="00A12503">
        <w:t xml:space="preserve"> mentioned above</w:t>
      </w:r>
      <w:r w:rsidR="006370C7">
        <w:t>,</w:t>
      </w:r>
      <w:r w:rsidR="002643A7">
        <w:t xml:space="preserve"> </w:t>
      </w:r>
      <w:r w:rsidR="002C4422">
        <w:t xml:space="preserve">in particular those Recommendations </w:t>
      </w:r>
      <w:r w:rsidR="002643A7">
        <w:t>categorized in</w:t>
      </w:r>
      <w:r w:rsidR="00547C8E">
        <w:t>to</w:t>
      </w:r>
      <w:r w:rsidR="002643A7">
        <w:t xml:space="preserve"> Group 3</w:t>
      </w:r>
      <w:r w:rsidR="006370C7">
        <w:t>,</w:t>
      </w:r>
      <w:r w:rsidR="002C4422">
        <w:t xml:space="preserve"> and noted that all</w:t>
      </w:r>
      <w:r w:rsidR="002643A7">
        <w:t xml:space="preserve"> 11 Recommendations categorized into Group 3 seem relevant </w:t>
      </w:r>
      <w:r w:rsidR="006370C7">
        <w:t>in light of the description above</w:t>
      </w:r>
      <w:r w:rsidR="002643A7">
        <w:t>.</w:t>
      </w:r>
      <w:r w:rsidR="002C4422">
        <w:t xml:space="preserve">  The Task Force also noted the</w:t>
      </w:r>
      <w:r w:rsidR="002643A7">
        <w:t xml:space="preserve"> </w:t>
      </w:r>
      <w:r w:rsidR="002C4422">
        <w:t xml:space="preserve">results of the </w:t>
      </w:r>
      <w:r w:rsidR="002643A7">
        <w:t>survey</w:t>
      </w:r>
      <w:r w:rsidR="002C4422">
        <w:t xml:space="preserve">, which </w:t>
      </w:r>
      <w:r w:rsidR="002643A7">
        <w:t>showed that IP</w:t>
      </w:r>
      <w:r w:rsidR="00A12503">
        <w:t>Os</w:t>
      </w:r>
      <w:r w:rsidR="002643A7">
        <w:t xml:space="preserve"> gave a higher priority to several Group 3 Recommendations </w:t>
      </w:r>
      <w:r w:rsidR="006370C7">
        <w:t xml:space="preserve">relative to </w:t>
      </w:r>
      <w:r w:rsidR="002643A7">
        <w:t>Group 1 Recommendations</w:t>
      </w:r>
      <w:r w:rsidR="002C4422">
        <w:t xml:space="preserve"> (see </w:t>
      </w:r>
      <w:r w:rsidR="00EA3B0C">
        <w:t xml:space="preserve">paragraph 7 of </w:t>
      </w:r>
      <w:r w:rsidR="002C4422">
        <w:t>document CWS/9/2)</w:t>
      </w:r>
      <w:r w:rsidR="002643A7">
        <w:t xml:space="preserve">.  </w:t>
      </w:r>
      <w:r w:rsidR="002C4422">
        <w:t xml:space="preserve">Therefore, the Task Force </w:t>
      </w:r>
      <w:r>
        <w:t xml:space="preserve">agreed to </w:t>
      </w:r>
      <w:r w:rsidR="00EA3B0C">
        <w:t>reclassify the</w:t>
      </w:r>
      <w:r w:rsidR="002643A7">
        <w:t xml:space="preserve"> grouping of </w:t>
      </w:r>
      <w:r w:rsidR="002C4422">
        <w:t xml:space="preserve">40 </w:t>
      </w:r>
      <w:r w:rsidR="002643A7">
        <w:t>Recommendations</w:t>
      </w:r>
      <w:r w:rsidR="00EA3B0C">
        <w:t>,</w:t>
      </w:r>
      <w:r w:rsidR="002643A7">
        <w:t xml:space="preserve"> as </w:t>
      </w:r>
      <w:r w:rsidR="002C4422">
        <w:t xml:space="preserve">all of Recommendations </w:t>
      </w:r>
      <w:r w:rsidR="002643A7">
        <w:t>seem relevant to the CWS activities</w:t>
      </w:r>
      <w:r w:rsidR="00AD4AA1">
        <w:t>,</w:t>
      </w:r>
      <w:r w:rsidR="00C57B76">
        <w:t xml:space="preserve"> </w:t>
      </w:r>
      <w:proofErr w:type="gramStart"/>
      <w:r w:rsidR="00C57B76">
        <w:t>in light of</w:t>
      </w:r>
      <w:proofErr w:type="gramEnd"/>
      <w:r w:rsidR="00C57B76">
        <w:t xml:space="preserve"> the CWS mandate</w:t>
      </w:r>
      <w:r w:rsidR="002643A7">
        <w:t>.</w:t>
      </w:r>
    </w:p>
    <w:p w14:paraId="53E9C9AE" w14:textId="510D47C3" w:rsidR="00886CE8" w:rsidRDefault="00AA7EC6" w:rsidP="002643A7">
      <w:pPr>
        <w:spacing w:after="220"/>
      </w:pPr>
      <w:r>
        <w:fldChar w:fldCharType="begin"/>
      </w:r>
      <w:r>
        <w:instrText xml:space="preserve"> AUTONUM  </w:instrText>
      </w:r>
      <w:r>
        <w:fldChar w:fldCharType="end"/>
      </w:r>
      <w:r>
        <w:tab/>
        <w:t xml:space="preserve">Furthermore, the </w:t>
      </w:r>
      <w:r w:rsidR="002643A7">
        <w:t xml:space="preserve">Task Force </w:t>
      </w:r>
      <w:r>
        <w:t xml:space="preserve">also </w:t>
      </w:r>
      <w:r w:rsidR="00886CE8">
        <w:t xml:space="preserve">discussed how to </w:t>
      </w:r>
      <w:r w:rsidR="00EA3B0C">
        <w:t>improve their recommendation</w:t>
      </w:r>
      <w:r w:rsidR="00886CE8">
        <w:t xml:space="preserve"> proposal and agreed on the following points to be considered:</w:t>
      </w:r>
    </w:p>
    <w:p w14:paraId="5B34084A" w14:textId="090DCE04" w:rsidR="00AD4AA1" w:rsidRDefault="00EA3B0C" w:rsidP="00AD4AA1">
      <w:pPr>
        <w:pStyle w:val="ListParagraph"/>
        <w:numPr>
          <w:ilvl w:val="0"/>
          <w:numId w:val="42"/>
        </w:numPr>
        <w:spacing w:after="240"/>
      </w:pPr>
      <w:r>
        <w:t>The Task Force considered the inclusion of some new recommendations after analyzing recent discussions by IP</w:t>
      </w:r>
      <w:r w:rsidR="00C57B76">
        <w:t>Os</w:t>
      </w:r>
      <w:r>
        <w:t xml:space="preserve"> in various forums that were shared with the Task Force</w:t>
      </w:r>
      <w:r w:rsidR="00AD4AA1">
        <w:t>:</w:t>
      </w:r>
      <w:r>
        <w:t xml:space="preserve">  </w:t>
      </w:r>
      <w:r w:rsidR="002643A7">
        <w:t xml:space="preserve">five years had passed since the 40 Recommendations had been proposed and </w:t>
      </w:r>
      <w:r>
        <w:t xml:space="preserve">they </w:t>
      </w:r>
      <w:r w:rsidR="00AA7EC6">
        <w:t xml:space="preserve">consider that </w:t>
      </w:r>
      <w:r w:rsidR="002643A7">
        <w:t xml:space="preserve">some of the </w:t>
      </w:r>
      <w:r>
        <w:t>r</w:t>
      </w:r>
      <w:r w:rsidR="002643A7">
        <w:t xml:space="preserve">ecommendations </w:t>
      </w:r>
      <w:r>
        <w:t xml:space="preserve">are </w:t>
      </w:r>
      <w:r w:rsidR="002643A7">
        <w:t>no</w:t>
      </w:r>
      <w:r w:rsidR="00AA7EC6">
        <w:t xml:space="preserve"> longer </w:t>
      </w:r>
      <w:proofErr w:type="gramStart"/>
      <w:r w:rsidR="002643A7">
        <w:t>valid</w:t>
      </w:r>
      <w:r>
        <w:t>;</w:t>
      </w:r>
      <w:proofErr w:type="gramEnd"/>
    </w:p>
    <w:p w14:paraId="0AA23790" w14:textId="77777777" w:rsidR="00AD4AA1" w:rsidRDefault="00AD4AA1" w:rsidP="00AD4AA1">
      <w:pPr>
        <w:pStyle w:val="ListParagraph"/>
        <w:spacing w:after="240"/>
      </w:pPr>
    </w:p>
    <w:p w14:paraId="4378228F" w14:textId="333803D5" w:rsidR="00AD4AA1" w:rsidRDefault="00D25EBE" w:rsidP="00AD4AA1">
      <w:pPr>
        <w:pStyle w:val="ListParagraph"/>
        <w:numPr>
          <w:ilvl w:val="0"/>
          <w:numId w:val="42"/>
        </w:numPr>
        <w:spacing w:before="240" w:after="240"/>
      </w:pPr>
      <w:r>
        <w:t xml:space="preserve">Some </w:t>
      </w:r>
      <w:r w:rsidR="00EA3B0C">
        <w:t xml:space="preserve">Task Force </w:t>
      </w:r>
      <w:r>
        <w:t xml:space="preserve">members </w:t>
      </w:r>
      <w:r w:rsidR="00EA3B0C">
        <w:t>suggest</w:t>
      </w:r>
      <w:r>
        <w:t>ed</w:t>
      </w:r>
      <w:r w:rsidR="00EA3B0C">
        <w:t xml:space="preserve"> to generalize the recommendations to be more generic: s</w:t>
      </w:r>
      <w:r w:rsidR="00886CE8">
        <w:t xml:space="preserve">ome </w:t>
      </w:r>
      <w:r w:rsidR="00EA3B0C">
        <w:t>r</w:t>
      </w:r>
      <w:r w:rsidR="00886CE8">
        <w:t xml:space="preserve">ecommendations deal with a specific business or solution </w:t>
      </w:r>
      <w:r w:rsidR="00DD5599">
        <w:t xml:space="preserve">as a recommendation </w:t>
      </w:r>
      <w:r w:rsidR="00886CE8">
        <w:t xml:space="preserve">while others are </w:t>
      </w:r>
      <w:r w:rsidR="00EA3B0C">
        <w:t xml:space="preserve">more </w:t>
      </w:r>
      <w:r w:rsidR="00886CE8">
        <w:t xml:space="preserve">general </w:t>
      </w:r>
      <w:proofErr w:type="gramStart"/>
      <w:r w:rsidR="00886CE8">
        <w:t>suggestions</w:t>
      </w:r>
      <w:r w:rsidR="00EA3B0C">
        <w:t>;</w:t>
      </w:r>
      <w:proofErr w:type="gramEnd"/>
    </w:p>
    <w:p w14:paraId="31883C2C" w14:textId="0E147FD1" w:rsidR="00886CE8" w:rsidRDefault="00886CE8" w:rsidP="00AD4AA1">
      <w:pPr>
        <w:pStyle w:val="ListParagraph"/>
        <w:spacing w:before="240" w:after="240"/>
      </w:pPr>
      <w:r>
        <w:t xml:space="preserve"> </w:t>
      </w:r>
    </w:p>
    <w:p w14:paraId="23D739C1" w14:textId="2DEA925B" w:rsidR="00DD5599" w:rsidRDefault="00D25EBE" w:rsidP="00AD4AA1">
      <w:pPr>
        <w:pStyle w:val="ListParagraph"/>
        <w:numPr>
          <w:ilvl w:val="0"/>
          <w:numId w:val="42"/>
        </w:numPr>
        <w:spacing w:after="240"/>
      </w:pPr>
      <w:r>
        <w:t>The Task Force also considered that it is important to make</w:t>
      </w:r>
      <w:r w:rsidR="00EA3B0C">
        <w:t xml:space="preserve"> </w:t>
      </w:r>
      <w:r>
        <w:t>some Recommendations</w:t>
      </w:r>
      <w:r w:rsidR="00EA3B0C">
        <w:t xml:space="preserve"> more explicit</w:t>
      </w:r>
      <w:r>
        <w:t xml:space="preserve"> or clearer</w:t>
      </w:r>
      <w:r w:rsidR="00EA3B0C">
        <w:t xml:space="preserve"> so that IP offices would be able to interpret them in the same manner for their implementation: s</w:t>
      </w:r>
      <w:r w:rsidR="00886CE8">
        <w:t xml:space="preserve">ome Recommendations are not </w:t>
      </w:r>
      <w:r w:rsidR="00EA3B0C">
        <w:t xml:space="preserve">stated </w:t>
      </w:r>
      <w:r w:rsidR="00886CE8">
        <w:t>very clear</w:t>
      </w:r>
      <w:r w:rsidR="00EA3B0C">
        <w:t>ly;</w:t>
      </w:r>
      <w:r>
        <w:t xml:space="preserve"> and</w:t>
      </w:r>
    </w:p>
    <w:p w14:paraId="710FFCE0" w14:textId="77777777" w:rsidR="00AD4AA1" w:rsidRDefault="00AD4AA1" w:rsidP="00AD4AA1">
      <w:pPr>
        <w:pStyle w:val="ListParagraph"/>
        <w:spacing w:after="240"/>
      </w:pPr>
    </w:p>
    <w:p w14:paraId="6C2DBBBD" w14:textId="09AD8CC7" w:rsidR="00886CE8" w:rsidRDefault="00D25EBE" w:rsidP="004672BE">
      <w:pPr>
        <w:pStyle w:val="ListParagraph"/>
        <w:numPr>
          <w:ilvl w:val="0"/>
          <w:numId w:val="42"/>
        </w:numPr>
        <w:spacing w:after="240"/>
      </w:pPr>
      <w:r>
        <w:t>Some Task Force members suggested r</w:t>
      </w:r>
      <w:r w:rsidR="00886CE8">
        <w:t xml:space="preserve">educing the number of the </w:t>
      </w:r>
      <w:r w:rsidR="00EA3B0C">
        <w:t>r</w:t>
      </w:r>
      <w:r w:rsidR="00886CE8">
        <w:t xml:space="preserve">ecommendations so that the </w:t>
      </w:r>
      <w:r w:rsidR="00EA3B0C">
        <w:t xml:space="preserve">IPOs </w:t>
      </w:r>
      <w:r w:rsidR="00886CE8">
        <w:t>can focus on their implementations in a suggested timeframe</w:t>
      </w:r>
      <w:r w:rsidR="00EA3B0C">
        <w:t>; and</w:t>
      </w:r>
      <w:r w:rsidR="00886CE8">
        <w:t xml:space="preserve"> </w:t>
      </w:r>
      <w:r w:rsidR="00AD4AA1">
        <w:t>i</w:t>
      </w:r>
      <w:r w:rsidR="00EA3B0C">
        <w:t>n addition, s</w:t>
      </w:r>
      <w:r w:rsidR="00886CE8">
        <w:t>ome</w:t>
      </w:r>
      <w:r w:rsidR="00EA3B0C">
        <w:t xml:space="preserve"> of the recommendations</w:t>
      </w:r>
      <w:r w:rsidR="00886CE8">
        <w:t xml:space="preserve"> </w:t>
      </w:r>
      <w:r w:rsidR="00EA3B0C">
        <w:t xml:space="preserve">have </w:t>
      </w:r>
      <w:r w:rsidR="00886CE8">
        <w:t xml:space="preserve">already </w:t>
      </w:r>
      <w:r w:rsidR="00A67362">
        <w:t xml:space="preserve">been </w:t>
      </w:r>
      <w:r w:rsidR="00886CE8">
        <w:t xml:space="preserve">achieved </w:t>
      </w:r>
      <w:r w:rsidR="00EA3B0C">
        <w:t>or conducted</w:t>
      </w:r>
      <w:r w:rsidR="00886CE8">
        <w:t>.</w:t>
      </w:r>
      <w:r w:rsidR="007C004E">
        <w:br/>
      </w:r>
      <w:r w:rsidR="007C004E">
        <w:br/>
      </w:r>
      <w:r w:rsidR="007C004E">
        <w:br/>
      </w:r>
      <w:r w:rsidR="007C004E">
        <w:br/>
      </w:r>
    </w:p>
    <w:p w14:paraId="2038796A" w14:textId="6A674944" w:rsidR="00DD5599" w:rsidRDefault="00DD5599" w:rsidP="00DD5599">
      <w:pPr>
        <w:spacing w:after="220"/>
      </w:pPr>
      <w:r>
        <w:lastRenderedPageBreak/>
        <w:fldChar w:fldCharType="begin"/>
      </w:r>
      <w:r>
        <w:instrText xml:space="preserve"> AUTONUM  </w:instrText>
      </w:r>
      <w:r>
        <w:fldChar w:fldCharType="end"/>
      </w:r>
      <w:r>
        <w:tab/>
        <w:t xml:space="preserve">The Task Force considers </w:t>
      </w:r>
      <w:r w:rsidR="004672BE">
        <w:t xml:space="preserve">four </w:t>
      </w:r>
      <w:r>
        <w:t>Recommendations completed</w:t>
      </w:r>
      <w:r w:rsidR="004672BE">
        <w:t xml:space="preserve"> and t</w:t>
      </w:r>
      <w:r w:rsidR="00AD4AA1">
        <w:t xml:space="preserve">he original text </w:t>
      </w:r>
      <w:r w:rsidR="004672BE">
        <w:t xml:space="preserve">of those Recommendations </w:t>
      </w:r>
      <w:r w:rsidR="00AD4AA1">
        <w:t>is reproduced below</w:t>
      </w:r>
      <w:r>
        <w:t>:</w:t>
      </w:r>
    </w:p>
    <w:p w14:paraId="319689A3" w14:textId="7A6B9045" w:rsidR="00DD5599" w:rsidRDefault="00AD4AA1" w:rsidP="00DD5599">
      <w:pPr>
        <w:pStyle w:val="ListParagraph"/>
        <w:numPr>
          <w:ilvl w:val="0"/>
          <w:numId w:val="40"/>
        </w:numPr>
        <w:spacing w:after="220"/>
      </w:pPr>
      <w:r>
        <w:rPr>
          <w:u w:val="single"/>
        </w:rPr>
        <w:t>“</w:t>
      </w:r>
      <w:r w:rsidR="00DD5599" w:rsidRPr="00EA3B0C">
        <w:rPr>
          <w:u w:val="single"/>
        </w:rPr>
        <w:t>R17</w:t>
      </w:r>
      <w:r w:rsidR="00EA3B0C">
        <w:t>:</w:t>
      </w:r>
      <w:r w:rsidR="00DD5599" w:rsidRPr="00B24CEF">
        <w:t xml:space="preserve"> The work on development of search and examination report standards for WIPO Standard ST.96 should not simply convert the ST.36 standard to the expectations of ST.96, but analyze whether the structures encourage easy reuse of data between stages of search and examination both with an IPO and between different IPOs (completed</w:t>
      </w:r>
      <w:proofErr w:type="gramStart"/>
      <w:r w:rsidR="00DD5599" w:rsidRPr="00B24CEF">
        <w:t>)</w:t>
      </w:r>
      <w:r w:rsidR="00EA3B0C">
        <w:t>;</w:t>
      </w:r>
      <w:proofErr w:type="gramEnd"/>
    </w:p>
    <w:p w14:paraId="25D540E9" w14:textId="77777777" w:rsidR="00AD4AA1" w:rsidRDefault="00AD4AA1" w:rsidP="00AD4AA1">
      <w:pPr>
        <w:pStyle w:val="ListParagraph"/>
        <w:spacing w:after="220"/>
      </w:pPr>
    </w:p>
    <w:p w14:paraId="4E865705" w14:textId="1731188F" w:rsidR="00AD4AA1" w:rsidRDefault="00DD5599" w:rsidP="00AD4AA1">
      <w:pPr>
        <w:pStyle w:val="ListParagraph"/>
        <w:numPr>
          <w:ilvl w:val="0"/>
          <w:numId w:val="40"/>
        </w:numPr>
        <w:spacing w:after="220"/>
      </w:pPr>
      <w:r w:rsidRPr="00EA3B0C">
        <w:rPr>
          <w:u w:val="single"/>
        </w:rPr>
        <w:t>R23</w:t>
      </w:r>
      <w:r w:rsidRPr="00B24CEF">
        <w:t>. IPOs are encouraged to provide their authority file or the link to their website of authority file to the IB. (completed</w:t>
      </w:r>
      <w:proofErr w:type="gramStart"/>
      <w:r w:rsidRPr="00B24CEF">
        <w:t>)</w:t>
      </w:r>
      <w:r w:rsidR="00EA3B0C">
        <w:t>;</w:t>
      </w:r>
      <w:proofErr w:type="gramEnd"/>
    </w:p>
    <w:p w14:paraId="5EB30AC7" w14:textId="77777777" w:rsidR="00AD4AA1" w:rsidRDefault="00AD4AA1" w:rsidP="00AD4AA1">
      <w:pPr>
        <w:pStyle w:val="ListParagraph"/>
        <w:spacing w:after="220"/>
      </w:pPr>
    </w:p>
    <w:p w14:paraId="46B446B4" w14:textId="2ACDA7CF" w:rsidR="00DD5599" w:rsidRDefault="00DD5599" w:rsidP="00DD5599">
      <w:pPr>
        <w:pStyle w:val="ListParagraph"/>
        <w:numPr>
          <w:ilvl w:val="0"/>
          <w:numId w:val="40"/>
        </w:numPr>
        <w:spacing w:after="220"/>
      </w:pPr>
      <w:r w:rsidRPr="00EA3B0C">
        <w:rPr>
          <w:u w:val="single"/>
        </w:rPr>
        <w:t>R32</w:t>
      </w:r>
      <w:r w:rsidR="00EA3B0C">
        <w:t>:</w:t>
      </w:r>
      <w:r w:rsidRPr="00B24CEF">
        <w:t xml:space="preserve"> The quality of exchange between IPOs and with the IB would be improved if IPOs move to using WIPO Standard ST96 for Hague-related XML components (completed</w:t>
      </w:r>
      <w:proofErr w:type="gramStart"/>
      <w:r w:rsidRPr="00B24CEF">
        <w:t>)</w:t>
      </w:r>
      <w:r w:rsidR="00EA3B0C">
        <w:t>;</w:t>
      </w:r>
      <w:proofErr w:type="gramEnd"/>
    </w:p>
    <w:p w14:paraId="2EAB841F" w14:textId="77777777" w:rsidR="00AD4AA1" w:rsidRDefault="00AD4AA1" w:rsidP="00AD4AA1">
      <w:pPr>
        <w:pStyle w:val="ListParagraph"/>
        <w:spacing w:after="220"/>
      </w:pPr>
    </w:p>
    <w:p w14:paraId="30BB65AD" w14:textId="504BD977" w:rsidR="00DD5599" w:rsidRDefault="00DD5599" w:rsidP="0095448D">
      <w:pPr>
        <w:pStyle w:val="ListParagraph"/>
        <w:numPr>
          <w:ilvl w:val="0"/>
          <w:numId w:val="40"/>
        </w:numPr>
        <w:spacing w:after="220"/>
      </w:pPr>
      <w:r w:rsidRPr="00EA3B0C">
        <w:rPr>
          <w:u w:val="single"/>
        </w:rPr>
        <w:t>R33</w:t>
      </w:r>
      <w:r w:rsidR="00EA3B0C">
        <w:t>:</w:t>
      </w:r>
      <w:r w:rsidRPr="00B24CEF">
        <w:t xml:space="preserve"> Technical issues related to the acceptance of moving images need to be considered, alongside the associated preparations with regards to integrity in terms of transmission and storage – as well as publication and sharing (completed, See ST.91 and ST.69 - multimedia marks)</w:t>
      </w:r>
      <w:r w:rsidR="00EA3B0C">
        <w:t>.</w:t>
      </w:r>
      <w:r w:rsidR="00AD4AA1">
        <w:t>”</w:t>
      </w:r>
    </w:p>
    <w:p w14:paraId="4FD09FF6" w14:textId="79606FEC" w:rsidR="004101A1" w:rsidRDefault="0095448D" w:rsidP="0095448D">
      <w:pPr>
        <w:spacing w:after="220"/>
      </w:pPr>
      <w:r>
        <w:fldChar w:fldCharType="begin"/>
      </w:r>
      <w:r>
        <w:instrText xml:space="preserve"> AUTONUM  </w:instrText>
      </w:r>
      <w:r>
        <w:fldChar w:fldCharType="end"/>
      </w:r>
      <w:r>
        <w:tab/>
      </w:r>
      <w:r w:rsidR="003E5E8B">
        <w:t>T</w:t>
      </w:r>
      <w:r w:rsidR="00AA7EC6">
        <w:t>he Task Force proposes</w:t>
      </w:r>
      <w:r w:rsidR="003E5E8B">
        <w:t xml:space="preserve"> the </w:t>
      </w:r>
      <w:r w:rsidR="001C3A1D">
        <w:t xml:space="preserve">new set of </w:t>
      </w:r>
      <w:r w:rsidR="004672BE">
        <w:t>r</w:t>
      </w:r>
      <w:r w:rsidR="003E5E8B">
        <w:t xml:space="preserve">ecommendations on ICT and IP administration, which is reproduced in the Annex to the present document.  There are 10 </w:t>
      </w:r>
      <w:r w:rsidR="00102B75">
        <w:t>r</w:t>
      </w:r>
      <w:r w:rsidR="003E5E8B">
        <w:t xml:space="preserve">ecommendations with </w:t>
      </w:r>
      <w:r w:rsidR="0037558F">
        <w:t xml:space="preserve">corresponding </w:t>
      </w:r>
      <w:r w:rsidR="004672BE">
        <w:t>r</w:t>
      </w:r>
      <w:r w:rsidR="0037558F">
        <w:t xml:space="preserve">ecommended </w:t>
      </w:r>
      <w:r w:rsidR="004672BE">
        <w:t>a</w:t>
      </w:r>
      <w:r w:rsidR="0037558F">
        <w:t>ctions</w:t>
      </w:r>
      <w:r w:rsidR="003E5E8B">
        <w:t xml:space="preserve">.  </w:t>
      </w:r>
      <w:r w:rsidR="001C3A1D">
        <w:t xml:space="preserve">The related </w:t>
      </w:r>
      <w:r w:rsidR="004672BE">
        <w:t>R</w:t>
      </w:r>
      <w:r w:rsidR="003E5E8B">
        <w:t xml:space="preserve">ecommendations </w:t>
      </w:r>
      <w:r w:rsidR="00102B75">
        <w:t>from the previous list of 40 Recommendations</w:t>
      </w:r>
      <w:r>
        <w:t xml:space="preserve"> </w:t>
      </w:r>
      <w:r w:rsidR="00AD4AA1">
        <w:t xml:space="preserve">document </w:t>
      </w:r>
      <w:r w:rsidR="003E5E8B">
        <w:t xml:space="preserve">are also provided for information.  </w:t>
      </w:r>
      <w:r>
        <w:t xml:space="preserve">The Task Force </w:t>
      </w:r>
      <w:r w:rsidR="0037558F">
        <w:t xml:space="preserve">requests </w:t>
      </w:r>
      <w:r w:rsidR="00102B75">
        <w:t xml:space="preserve">that </w:t>
      </w:r>
      <w:r>
        <w:t xml:space="preserve">the CWS review the </w:t>
      </w:r>
      <w:r w:rsidR="00102B75">
        <w:t xml:space="preserve">new </w:t>
      </w:r>
      <w:r w:rsidR="00AD4AA1">
        <w:t xml:space="preserve">set of 10 </w:t>
      </w:r>
      <w:r w:rsidR="004672BE">
        <w:t>r</w:t>
      </w:r>
      <w:r>
        <w:t xml:space="preserve">ecommendations and </w:t>
      </w:r>
      <w:r w:rsidR="00AD4AA1">
        <w:t xml:space="preserve">their </w:t>
      </w:r>
      <w:r w:rsidR="004672BE">
        <w:t>r</w:t>
      </w:r>
      <w:r>
        <w:t xml:space="preserve">ecommended </w:t>
      </w:r>
      <w:r w:rsidR="004672BE">
        <w:t>a</w:t>
      </w:r>
      <w:r>
        <w:t>ctions and discuss</w:t>
      </w:r>
      <w:r w:rsidR="00102B75">
        <w:t xml:space="preserve"> </w:t>
      </w:r>
      <w:r w:rsidR="0037558F">
        <w:t xml:space="preserve">a </w:t>
      </w:r>
      <w:r>
        <w:t xml:space="preserve">timeline for implementation.  </w:t>
      </w:r>
    </w:p>
    <w:p w14:paraId="49C44663" w14:textId="248D84C9" w:rsidR="0095448D" w:rsidRDefault="004101A1" w:rsidP="0095448D">
      <w:pPr>
        <w:spacing w:after="220"/>
      </w:pPr>
      <w:r>
        <w:fldChar w:fldCharType="begin"/>
      </w:r>
      <w:r>
        <w:instrText xml:space="preserve"> AUTONUM  </w:instrText>
      </w:r>
      <w:r>
        <w:fldChar w:fldCharType="end"/>
      </w:r>
      <w:r>
        <w:tab/>
      </w:r>
      <w:r w:rsidR="0095448D">
        <w:t>The Task Force also suggests that the CWS requests the Secretariat</w:t>
      </w:r>
      <w:r w:rsidR="0037558F">
        <w:t xml:space="preserve"> to</w:t>
      </w:r>
      <w:r w:rsidR="0095448D">
        <w:t xml:space="preserve"> issue a </w:t>
      </w:r>
      <w:r w:rsidR="00102B75">
        <w:t>C</w:t>
      </w:r>
      <w:r w:rsidR="0095448D">
        <w:t xml:space="preserve">ircular inviting its </w:t>
      </w:r>
      <w:proofErr w:type="gramStart"/>
      <w:r w:rsidR="0095448D">
        <w:t>Members</w:t>
      </w:r>
      <w:proofErr w:type="gramEnd"/>
      <w:r w:rsidR="0095448D">
        <w:t xml:space="preserve"> to comment on the</w:t>
      </w:r>
      <w:r w:rsidR="00102B75">
        <w:t>se</w:t>
      </w:r>
      <w:r w:rsidR="0095448D">
        <w:t xml:space="preserve"> </w:t>
      </w:r>
      <w:r w:rsidR="00102B75">
        <w:t xml:space="preserve">newly </w:t>
      </w:r>
      <w:r w:rsidR="0095448D">
        <w:t>proposed recommendation</w:t>
      </w:r>
      <w:r w:rsidR="00102B75">
        <w:t>s</w:t>
      </w:r>
      <w:r w:rsidR="0037558F">
        <w:t>, detailed in the Annex to the present document,</w:t>
      </w:r>
      <w:r w:rsidR="0095448D">
        <w:t xml:space="preserve"> after this session</w:t>
      </w:r>
      <w:r>
        <w:t>.  The Task Force will analyze the responses from the CWS members and report the results of the responses to the next session of the CWS</w:t>
      </w:r>
      <w:r w:rsidR="0095448D">
        <w:t xml:space="preserve">. </w:t>
      </w:r>
      <w:r w:rsidR="00102B75">
        <w:t xml:space="preserve"> This feedback will also be used to improve the set of recommendations. </w:t>
      </w:r>
    </w:p>
    <w:p w14:paraId="642BE836" w14:textId="77777777" w:rsidR="0037558F" w:rsidRDefault="0037558F" w:rsidP="0095448D">
      <w:pPr>
        <w:spacing w:after="220"/>
      </w:pPr>
    </w:p>
    <w:p w14:paraId="0060DA4E" w14:textId="77777777" w:rsidR="00E435FB" w:rsidRDefault="00E435FB"/>
    <w:p w14:paraId="05F0EEB7" w14:textId="0C7F8CBC" w:rsidR="00880F9F" w:rsidRPr="008B38F6" w:rsidRDefault="00983DBF" w:rsidP="00880F9F">
      <w:pPr>
        <w:pStyle w:val="ONUME"/>
        <w:ind w:left="5533"/>
      </w:pPr>
      <w:r>
        <w:rPr>
          <w:i/>
        </w:rPr>
        <w:fldChar w:fldCharType="begin"/>
      </w:r>
      <w:r>
        <w:rPr>
          <w:i/>
        </w:rPr>
        <w:instrText xml:space="preserve"> AUTONUM  </w:instrText>
      </w:r>
      <w:r>
        <w:rPr>
          <w:i/>
        </w:rPr>
        <w:fldChar w:fldCharType="end"/>
      </w:r>
      <w:r>
        <w:rPr>
          <w:i/>
        </w:rPr>
        <w:tab/>
      </w:r>
      <w:r w:rsidR="00880F9F" w:rsidRPr="008B38F6">
        <w:rPr>
          <w:i/>
        </w:rPr>
        <w:t>The CWS is invited to:</w:t>
      </w:r>
    </w:p>
    <w:p w14:paraId="070298A8" w14:textId="3FEDEFAD" w:rsidR="00880F9F" w:rsidRPr="008B38F6" w:rsidRDefault="00880F9F" w:rsidP="00880F9F">
      <w:pPr>
        <w:pStyle w:val="ONUME"/>
        <w:numPr>
          <w:ilvl w:val="1"/>
          <w:numId w:val="18"/>
        </w:numPr>
        <w:tabs>
          <w:tab w:val="num" w:pos="6101"/>
        </w:tabs>
        <w:ind w:left="5529" w:firstLine="563"/>
        <w:rPr>
          <w:i/>
        </w:rPr>
      </w:pPr>
      <w:r w:rsidRPr="008B38F6">
        <w:rPr>
          <w:i/>
        </w:rPr>
        <w:t>note the cont</w:t>
      </w:r>
      <w:r>
        <w:rPr>
          <w:i/>
        </w:rPr>
        <w:t>ent of the present document</w:t>
      </w:r>
      <w:r w:rsidR="00DD5599">
        <w:rPr>
          <w:i/>
        </w:rPr>
        <w:t xml:space="preserve"> and the Annex to the present </w:t>
      </w:r>
      <w:proofErr w:type="gramStart"/>
      <w:r w:rsidR="00DD5599">
        <w:rPr>
          <w:i/>
        </w:rPr>
        <w:t>document</w:t>
      </w:r>
      <w:r>
        <w:rPr>
          <w:i/>
        </w:rPr>
        <w:t>;</w:t>
      </w:r>
      <w:proofErr w:type="gramEnd"/>
      <w:r>
        <w:rPr>
          <w:i/>
        </w:rPr>
        <w:t xml:space="preserve"> </w:t>
      </w:r>
    </w:p>
    <w:p w14:paraId="47244857" w14:textId="2A2241EA" w:rsidR="00302865" w:rsidRDefault="00DD5599" w:rsidP="00880F9F">
      <w:pPr>
        <w:pStyle w:val="ONUME"/>
        <w:numPr>
          <w:ilvl w:val="1"/>
          <w:numId w:val="18"/>
        </w:numPr>
        <w:tabs>
          <w:tab w:val="num" w:pos="6101"/>
        </w:tabs>
        <w:spacing w:before="240" w:after="0"/>
        <w:ind w:left="5530" w:firstLine="562"/>
        <w:rPr>
          <w:i/>
        </w:rPr>
      </w:pPr>
      <w:r>
        <w:rPr>
          <w:i/>
        </w:rPr>
        <w:t xml:space="preserve">consider and comment on the </w:t>
      </w:r>
      <w:r w:rsidRPr="00DD5599">
        <w:rPr>
          <w:i/>
        </w:rPr>
        <w:t xml:space="preserve">Recommendations on ICT and IP administration </w:t>
      </w:r>
      <w:r>
        <w:rPr>
          <w:i/>
        </w:rPr>
        <w:t>which is reproduced in the Annex to the present document</w:t>
      </w:r>
      <w:r w:rsidR="004101A1">
        <w:rPr>
          <w:i/>
        </w:rPr>
        <w:t xml:space="preserve"> and as referred to paragraphs 6 to 9 above</w:t>
      </w:r>
      <w:r w:rsidR="002D59B0">
        <w:rPr>
          <w:i/>
        </w:rPr>
        <w:t>;</w:t>
      </w:r>
      <w:r w:rsidR="004101A1">
        <w:rPr>
          <w:i/>
        </w:rPr>
        <w:t xml:space="preserve"> and</w:t>
      </w:r>
      <w:r w:rsidR="004442E7">
        <w:rPr>
          <w:i/>
        </w:rPr>
        <w:br/>
      </w:r>
      <w:r w:rsidR="004442E7">
        <w:rPr>
          <w:i/>
        </w:rPr>
        <w:br/>
      </w:r>
      <w:r w:rsidR="004442E7">
        <w:rPr>
          <w:i/>
        </w:rPr>
        <w:br/>
      </w:r>
      <w:r w:rsidR="004442E7">
        <w:rPr>
          <w:i/>
        </w:rPr>
        <w:br/>
      </w:r>
      <w:r w:rsidR="004442E7">
        <w:rPr>
          <w:i/>
        </w:rPr>
        <w:br/>
      </w:r>
    </w:p>
    <w:p w14:paraId="0072A52D" w14:textId="7AE5C8FF" w:rsidR="00983DBF" w:rsidRPr="008B38F6" w:rsidRDefault="004101A1" w:rsidP="004101A1">
      <w:pPr>
        <w:pStyle w:val="ONUME"/>
        <w:numPr>
          <w:ilvl w:val="1"/>
          <w:numId w:val="18"/>
        </w:numPr>
        <w:tabs>
          <w:tab w:val="num" w:pos="6101"/>
        </w:tabs>
        <w:spacing w:before="240" w:after="0"/>
        <w:ind w:left="5530" w:firstLine="562"/>
        <w:rPr>
          <w:i/>
        </w:rPr>
      </w:pPr>
      <w:r w:rsidRPr="004101A1">
        <w:rPr>
          <w:i/>
        </w:rPr>
        <w:lastRenderedPageBreak/>
        <w:t xml:space="preserve">request the Secretariat to issue a circular inviting its </w:t>
      </w:r>
      <w:proofErr w:type="gramStart"/>
      <w:r w:rsidRPr="004101A1">
        <w:rPr>
          <w:i/>
        </w:rPr>
        <w:t>Members</w:t>
      </w:r>
      <w:proofErr w:type="gramEnd"/>
      <w:r w:rsidRPr="004101A1">
        <w:rPr>
          <w:i/>
        </w:rPr>
        <w:t xml:space="preserve"> to comment on the proposed Recommendations on ICT and IP administration</w:t>
      </w:r>
      <w:r w:rsidR="00E66226">
        <w:rPr>
          <w:i/>
        </w:rPr>
        <w:t xml:space="preserve"> </w:t>
      </w:r>
      <w:r>
        <w:rPr>
          <w:i/>
        </w:rPr>
        <w:t xml:space="preserve">and the ICT Strategy for Standards Task Force to report </w:t>
      </w:r>
      <w:r w:rsidRPr="004101A1">
        <w:rPr>
          <w:i/>
        </w:rPr>
        <w:t xml:space="preserve">the results of the responses </w:t>
      </w:r>
      <w:r w:rsidR="00E66226">
        <w:rPr>
          <w:i/>
        </w:rPr>
        <w:t xml:space="preserve">as proposed in paragraph </w:t>
      </w:r>
      <w:r w:rsidR="00A67362">
        <w:rPr>
          <w:i/>
        </w:rPr>
        <w:t>10</w:t>
      </w:r>
      <w:r w:rsidR="00E66226">
        <w:rPr>
          <w:i/>
        </w:rPr>
        <w:t xml:space="preserve"> above</w:t>
      </w:r>
      <w:r>
        <w:rPr>
          <w:i/>
        </w:rPr>
        <w:t xml:space="preserve">. </w:t>
      </w:r>
    </w:p>
    <w:p w14:paraId="0599E3E5" w14:textId="77777777" w:rsidR="00AE7643" w:rsidRDefault="00AE7643" w:rsidP="002E585B">
      <w:pPr>
        <w:pStyle w:val="Endofdocument"/>
        <w:ind w:left="5530"/>
        <w:rPr>
          <w:rFonts w:cs="Arial"/>
          <w:sz w:val="22"/>
          <w:szCs w:val="22"/>
          <w:highlight w:val="yellow"/>
        </w:rPr>
      </w:pPr>
    </w:p>
    <w:p w14:paraId="10E45D3F" w14:textId="4E95F4EC" w:rsidR="007B3CC2" w:rsidRDefault="002E585B" w:rsidP="00102B75">
      <w:pPr>
        <w:pStyle w:val="Endofdocument"/>
        <w:ind w:left="5530"/>
      </w:pPr>
      <w:r w:rsidRPr="00AE7643">
        <w:rPr>
          <w:rFonts w:cs="Arial"/>
          <w:sz w:val="22"/>
          <w:szCs w:val="22"/>
        </w:rPr>
        <w:t>[</w:t>
      </w:r>
      <w:r w:rsidR="00AF178B">
        <w:rPr>
          <w:rFonts w:cs="Arial"/>
          <w:sz w:val="22"/>
          <w:szCs w:val="22"/>
        </w:rPr>
        <w:t xml:space="preserve">Annex </w:t>
      </w:r>
      <w:r w:rsidR="00AE7643" w:rsidRPr="00AE7643">
        <w:rPr>
          <w:rFonts w:cs="Arial"/>
          <w:sz w:val="22"/>
          <w:szCs w:val="22"/>
        </w:rPr>
        <w:t>follows</w:t>
      </w:r>
      <w:r w:rsidRPr="00AE7643">
        <w:rPr>
          <w:rFonts w:cs="Arial"/>
          <w:sz w:val="22"/>
          <w:szCs w:val="22"/>
        </w:rPr>
        <w:t>]</w:t>
      </w:r>
    </w:p>
    <w:sectPr w:rsidR="007B3CC2" w:rsidSect="002E585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5B54" w14:textId="77777777" w:rsidR="00352662" w:rsidRDefault="00352662">
      <w:r>
        <w:separator/>
      </w:r>
    </w:p>
  </w:endnote>
  <w:endnote w:type="continuationSeparator" w:id="0">
    <w:p w14:paraId="2493506B" w14:textId="77777777" w:rsidR="00352662" w:rsidRDefault="00352662" w:rsidP="003B38C1">
      <w:r>
        <w:separator/>
      </w:r>
    </w:p>
    <w:p w14:paraId="4280EDEA" w14:textId="77777777" w:rsidR="00352662" w:rsidRPr="003B38C1" w:rsidRDefault="00352662" w:rsidP="003B38C1">
      <w:pPr>
        <w:spacing w:after="60"/>
        <w:rPr>
          <w:sz w:val="17"/>
        </w:rPr>
      </w:pPr>
      <w:r>
        <w:rPr>
          <w:sz w:val="17"/>
        </w:rPr>
        <w:t>[Endnote continued from previous page]</w:t>
      </w:r>
    </w:p>
  </w:endnote>
  <w:endnote w:type="continuationNotice" w:id="1">
    <w:p w14:paraId="527302C5" w14:textId="77777777" w:rsidR="00352662" w:rsidRPr="003B38C1" w:rsidRDefault="0035266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44DA" w14:textId="77777777" w:rsidR="002643A7" w:rsidRDefault="00264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54F7" w14:textId="77777777" w:rsidR="002643A7" w:rsidRDefault="002643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F670" w14:textId="77777777" w:rsidR="002643A7" w:rsidRDefault="0026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1140" w14:textId="77777777" w:rsidR="00352662" w:rsidRDefault="00352662">
      <w:r>
        <w:separator/>
      </w:r>
    </w:p>
  </w:footnote>
  <w:footnote w:type="continuationSeparator" w:id="0">
    <w:p w14:paraId="6C24B02D" w14:textId="77777777" w:rsidR="00352662" w:rsidRDefault="00352662" w:rsidP="008B60B2">
      <w:r>
        <w:separator/>
      </w:r>
    </w:p>
    <w:p w14:paraId="5687A230" w14:textId="77777777" w:rsidR="00352662" w:rsidRPr="00ED77FB" w:rsidRDefault="00352662" w:rsidP="008B60B2">
      <w:pPr>
        <w:spacing w:after="60"/>
        <w:rPr>
          <w:sz w:val="17"/>
          <w:szCs w:val="17"/>
        </w:rPr>
      </w:pPr>
      <w:r w:rsidRPr="00ED77FB">
        <w:rPr>
          <w:sz w:val="17"/>
          <w:szCs w:val="17"/>
        </w:rPr>
        <w:t>[Footnote continued from previous page]</w:t>
      </w:r>
    </w:p>
  </w:footnote>
  <w:footnote w:type="continuationNotice" w:id="1">
    <w:p w14:paraId="5B11325D" w14:textId="77777777" w:rsidR="00352662" w:rsidRPr="00ED77FB" w:rsidRDefault="0035266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8464" w14:textId="77777777" w:rsidR="002643A7" w:rsidRDefault="00264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837" w14:textId="62415505" w:rsidR="00D07C78" w:rsidRPr="002326AB" w:rsidRDefault="002E585B" w:rsidP="00477D6B">
    <w:pPr>
      <w:jc w:val="right"/>
      <w:rPr>
        <w:caps/>
      </w:rPr>
    </w:pPr>
    <w:bookmarkStart w:id="4" w:name="Code2"/>
    <w:bookmarkEnd w:id="4"/>
    <w:r>
      <w:rPr>
        <w:caps/>
      </w:rPr>
      <w:t>C</w:t>
    </w:r>
    <w:r w:rsidR="00D53CBA">
      <w:rPr>
        <w:caps/>
      </w:rPr>
      <w:t>WS/</w:t>
    </w:r>
    <w:r w:rsidR="00913A36">
      <w:rPr>
        <w:caps/>
      </w:rPr>
      <w:t>1</w:t>
    </w:r>
    <w:r w:rsidR="000D6457">
      <w:rPr>
        <w:caps/>
      </w:rPr>
      <w:t>1</w:t>
    </w:r>
    <w:r w:rsidR="00913A36">
      <w:rPr>
        <w:caps/>
      </w:rPr>
      <w:t>/</w:t>
    </w:r>
    <w:r w:rsidR="00F64B5A">
      <w:rPr>
        <w:caps/>
      </w:rPr>
      <w:t>1</w:t>
    </w:r>
    <w:r w:rsidR="000D6457">
      <w:rPr>
        <w:caps/>
      </w:rPr>
      <w:t>8</w:t>
    </w:r>
  </w:p>
  <w:p w14:paraId="52B3C166" w14:textId="0E456EB7" w:rsidR="00D07C78" w:rsidRDefault="00D07C78" w:rsidP="00477D6B">
    <w:pPr>
      <w:jc w:val="right"/>
    </w:pPr>
    <w:r>
      <w:t xml:space="preserve">page </w:t>
    </w:r>
    <w:r>
      <w:fldChar w:fldCharType="begin"/>
    </w:r>
    <w:r>
      <w:instrText xml:space="preserve"> PAGE  \* MERGEFORMAT </w:instrText>
    </w:r>
    <w:r>
      <w:fldChar w:fldCharType="separate"/>
    </w:r>
    <w:r w:rsidR="00F05ACC">
      <w:rPr>
        <w:noProof/>
      </w:rPr>
      <w:t>5</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EDA4" w14:textId="77777777" w:rsidR="002643A7" w:rsidRDefault="00264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D1173EF"/>
    <w:multiLevelType w:val="hybridMultilevel"/>
    <w:tmpl w:val="BC3E2E1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52F1E"/>
    <w:multiLevelType w:val="hybridMultilevel"/>
    <w:tmpl w:val="864A6C0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4A460FC"/>
    <w:multiLevelType w:val="hybridMultilevel"/>
    <w:tmpl w:val="C59ED63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10"/>
  </w:num>
  <w:num w:numId="2" w16cid:durableId="2039158567">
    <w:abstractNumId w:val="19"/>
  </w:num>
  <w:num w:numId="3" w16cid:durableId="233131383">
    <w:abstractNumId w:val="0"/>
  </w:num>
  <w:num w:numId="4" w16cid:durableId="467742861">
    <w:abstractNumId w:val="21"/>
  </w:num>
  <w:num w:numId="5" w16cid:durableId="901328498">
    <w:abstractNumId w:val="3"/>
  </w:num>
  <w:num w:numId="6" w16cid:durableId="533469840">
    <w:abstractNumId w:val="14"/>
  </w:num>
  <w:num w:numId="7" w16cid:durableId="1583097749">
    <w:abstractNumId w:val="29"/>
  </w:num>
  <w:num w:numId="8" w16cid:durableId="1394740297">
    <w:abstractNumId w:val="25"/>
  </w:num>
  <w:num w:numId="9" w16cid:durableId="1904172861">
    <w:abstractNumId w:val="14"/>
  </w:num>
  <w:num w:numId="10" w16cid:durableId="899754378">
    <w:abstractNumId w:val="14"/>
  </w:num>
  <w:num w:numId="11" w16cid:durableId="182212875">
    <w:abstractNumId w:val="14"/>
  </w:num>
  <w:num w:numId="12" w16cid:durableId="24138071">
    <w:abstractNumId w:val="14"/>
  </w:num>
  <w:num w:numId="13" w16cid:durableId="2001225414">
    <w:abstractNumId w:val="14"/>
  </w:num>
  <w:num w:numId="14" w16cid:durableId="1237280066">
    <w:abstractNumId w:val="14"/>
  </w:num>
  <w:num w:numId="15" w16cid:durableId="2071464819">
    <w:abstractNumId w:val="14"/>
  </w:num>
  <w:num w:numId="16" w16cid:durableId="1987472637">
    <w:abstractNumId w:val="14"/>
  </w:num>
  <w:num w:numId="17" w16cid:durableId="1398480862">
    <w:abstractNumId w:val="14"/>
  </w:num>
  <w:num w:numId="18" w16cid:durableId="892544533">
    <w:abstractNumId w:val="24"/>
  </w:num>
  <w:num w:numId="19" w16cid:durableId="1232958238">
    <w:abstractNumId w:val="9"/>
  </w:num>
  <w:num w:numId="20" w16cid:durableId="1423573102">
    <w:abstractNumId w:val="8"/>
  </w:num>
  <w:num w:numId="21" w16cid:durableId="515729416">
    <w:abstractNumId w:val="32"/>
  </w:num>
  <w:num w:numId="22" w16cid:durableId="1854342051">
    <w:abstractNumId w:val="28"/>
  </w:num>
  <w:num w:numId="23" w16cid:durableId="1939412421">
    <w:abstractNumId w:val="16"/>
  </w:num>
  <w:num w:numId="24" w16cid:durableId="1181816063">
    <w:abstractNumId w:val="31"/>
  </w:num>
  <w:num w:numId="25" w16cid:durableId="1709062855">
    <w:abstractNumId w:val="5"/>
  </w:num>
  <w:num w:numId="26" w16cid:durableId="922107241">
    <w:abstractNumId w:val="1"/>
  </w:num>
  <w:num w:numId="27" w16cid:durableId="1511679865">
    <w:abstractNumId w:val="11"/>
  </w:num>
  <w:num w:numId="28" w16cid:durableId="1546405880">
    <w:abstractNumId w:val="6"/>
  </w:num>
  <w:num w:numId="29" w16cid:durableId="69279675">
    <w:abstractNumId w:val="17"/>
  </w:num>
  <w:num w:numId="30" w16cid:durableId="1569488281">
    <w:abstractNumId w:val="13"/>
  </w:num>
  <w:num w:numId="31" w16cid:durableId="2056006788">
    <w:abstractNumId w:val="22"/>
  </w:num>
  <w:num w:numId="32" w16cid:durableId="1539509155">
    <w:abstractNumId w:val="27"/>
  </w:num>
  <w:num w:numId="33" w16cid:durableId="1834445333">
    <w:abstractNumId w:val="26"/>
  </w:num>
  <w:num w:numId="34" w16cid:durableId="1072234653">
    <w:abstractNumId w:val="12"/>
  </w:num>
  <w:num w:numId="35" w16cid:durableId="1147749685">
    <w:abstractNumId w:val="20"/>
  </w:num>
  <w:num w:numId="36" w16cid:durableId="541403394">
    <w:abstractNumId w:val="30"/>
  </w:num>
  <w:num w:numId="37" w16cid:durableId="1031490863">
    <w:abstractNumId w:val="18"/>
  </w:num>
  <w:num w:numId="38" w16cid:durableId="246352957">
    <w:abstractNumId w:val="23"/>
  </w:num>
  <w:num w:numId="39" w16cid:durableId="1628471130">
    <w:abstractNumId w:val="2"/>
  </w:num>
  <w:num w:numId="40" w16cid:durableId="1598902974">
    <w:abstractNumId w:val="4"/>
  </w:num>
  <w:num w:numId="41" w16cid:durableId="435517331">
    <w:abstractNumId w:val="7"/>
  </w:num>
  <w:num w:numId="42" w16cid:durableId="1954708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13820"/>
    <w:rsid w:val="0001495E"/>
    <w:rsid w:val="00020691"/>
    <w:rsid w:val="00026D84"/>
    <w:rsid w:val="00034A9F"/>
    <w:rsid w:val="00043CAA"/>
    <w:rsid w:val="0005166E"/>
    <w:rsid w:val="00051FA7"/>
    <w:rsid w:val="00055CD5"/>
    <w:rsid w:val="00056816"/>
    <w:rsid w:val="00065FDF"/>
    <w:rsid w:val="0006757B"/>
    <w:rsid w:val="0007205F"/>
    <w:rsid w:val="00075432"/>
    <w:rsid w:val="00092912"/>
    <w:rsid w:val="000968ED"/>
    <w:rsid w:val="000A1278"/>
    <w:rsid w:val="000A3D97"/>
    <w:rsid w:val="000A6EFD"/>
    <w:rsid w:val="000B32A9"/>
    <w:rsid w:val="000B7236"/>
    <w:rsid w:val="000C0613"/>
    <w:rsid w:val="000D0970"/>
    <w:rsid w:val="000D6457"/>
    <w:rsid w:val="000E5369"/>
    <w:rsid w:val="000F5E56"/>
    <w:rsid w:val="00101336"/>
    <w:rsid w:val="00102B75"/>
    <w:rsid w:val="00110B70"/>
    <w:rsid w:val="001165B8"/>
    <w:rsid w:val="00134EFD"/>
    <w:rsid w:val="00135C8C"/>
    <w:rsid w:val="001362EE"/>
    <w:rsid w:val="00137848"/>
    <w:rsid w:val="001500DE"/>
    <w:rsid w:val="00160104"/>
    <w:rsid w:val="001647D5"/>
    <w:rsid w:val="001832A6"/>
    <w:rsid w:val="0018609D"/>
    <w:rsid w:val="00187F4D"/>
    <w:rsid w:val="001A0261"/>
    <w:rsid w:val="001A328F"/>
    <w:rsid w:val="001B6786"/>
    <w:rsid w:val="001C0626"/>
    <w:rsid w:val="001C2D44"/>
    <w:rsid w:val="001C3A1D"/>
    <w:rsid w:val="001D1C4F"/>
    <w:rsid w:val="001D214D"/>
    <w:rsid w:val="001D2AB7"/>
    <w:rsid w:val="001D4107"/>
    <w:rsid w:val="001F7553"/>
    <w:rsid w:val="00200E98"/>
    <w:rsid w:val="00203D24"/>
    <w:rsid w:val="0021217E"/>
    <w:rsid w:val="00222C84"/>
    <w:rsid w:val="00227B4C"/>
    <w:rsid w:val="00231494"/>
    <w:rsid w:val="002326AB"/>
    <w:rsid w:val="002339EF"/>
    <w:rsid w:val="0024039A"/>
    <w:rsid w:val="00242FC5"/>
    <w:rsid w:val="00243430"/>
    <w:rsid w:val="00261643"/>
    <w:rsid w:val="00261AA5"/>
    <w:rsid w:val="002634C4"/>
    <w:rsid w:val="002643A7"/>
    <w:rsid w:val="00276878"/>
    <w:rsid w:val="002770EC"/>
    <w:rsid w:val="00280365"/>
    <w:rsid w:val="00280C7A"/>
    <w:rsid w:val="002928D3"/>
    <w:rsid w:val="00293EE8"/>
    <w:rsid w:val="002B5823"/>
    <w:rsid w:val="002C4422"/>
    <w:rsid w:val="002C63D1"/>
    <w:rsid w:val="002D59B0"/>
    <w:rsid w:val="002D61B0"/>
    <w:rsid w:val="002E585B"/>
    <w:rsid w:val="002F1FE6"/>
    <w:rsid w:val="002F237A"/>
    <w:rsid w:val="002F4E68"/>
    <w:rsid w:val="00301286"/>
    <w:rsid w:val="00302865"/>
    <w:rsid w:val="00312F7F"/>
    <w:rsid w:val="00323A29"/>
    <w:rsid w:val="00337D78"/>
    <w:rsid w:val="0034042A"/>
    <w:rsid w:val="00352662"/>
    <w:rsid w:val="00354376"/>
    <w:rsid w:val="00355887"/>
    <w:rsid w:val="00356D35"/>
    <w:rsid w:val="003578D1"/>
    <w:rsid w:val="00361450"/>
    <w:rsid w:val="00361722"/>
    <w:rsid w:val="00361A83"/>
    <w:rsid w:val="003673CF"/>
    <w:rsid w:val="00367716"/>
    <w:rsid w:val="00371AEA"/>
    <w:rsid w:val="003726AC"/>
    <w:rsid w:val="0037558F"/>
    <w:rsid w:val="003845C1"/>
    <w:rsid w:val="00394A48"/>
    <w:rsid w:val="0039721D"/>
    <w:rsid w:val="003A433C"/>
    <w:rsid w:val="003A6F89"/>
    <w:rsid w:val="003B339D"/>
    <w:rsid w:val="003B38C1"/>
    <w:rsid w:val="003C34E9"/>
    <w:rsid w:val="003C7519"/>
    <w:rsid w:val="003D5977"/>
    <w:rsid w:val="003E17E6"/>
    <w:rsid w:val="003E4B10"/>
    <w:rsid w:val="003E5BF8"/>
    <w:rsid w:val="003E5E8B"/>
    <w:rsid w:val="003F0C04"/>
    <w:rsid w:val="004101A1"/>
    <w:rsid w:val="004167C6"/>
    <w:rsid w:val="0041768C"/>
    <w:rsid w:val="004176E0"/>
    <w:rsid w:val="00423E3E"/>
    <w:rsid w:val="00427AF4"/>
    <w:rsid w:val="00434EDA"/>
    <w:rsid w:val="0044175F"/>
    <w:rsid w:val="004442E7"/>
    <w:rsid w:val="004647DA"/>
    <w:rsid w:val="004672BE"/>
    <w:rsid w:val="00474062"/>
    <w:rsid w:val="00477D6B"/>
    <w:rsid w:val="00481DA4"/>
    <w:rsid w:val="00491DA7"/>
    <w:rsid w:val="004A79D9"/>
    <w:rsid w:val="004B17F8"/>
    <w:rsid w:val="004B5C2B"/>
    <w:rsid w:val="004C7545"/>
    <w:rsid w:val="004D337D"/>
    <w:rsid w:val="004E7733"/>
    <w:rsid w:val="004F4293"/>
    <w:rsid w:val="005019FF"/>
    <w:rsid w:val="00502C1E"/>
    <w:rsid w:val="00511202"/>
    <w:rsid w:val="0053057A"/>
    <w:rsid w:val="00530DAE"/>
    <w:rsid w:val="0054680A"/>
    <w:rsid w:val="00547C8E"/>
    <w:rsid w:val="00556076"/>
    <w:rsid w:val="00557D55"/>
    <w:rsid w:val="00560A29"/>
    <w:rsid w:val="005620DC"/>
    <w:rsid w:val="005864B6"/>
    <w:rsid w:val="005B38AE"/>
    <w:rsid w:val="005B40E9"/>
    <w:rsid w:val="005C6649"/>
    <w:rsid w:val="005C79B2"/>
    <w:rsid w:val="005D752F"/>
    <w:rsid w:val="005E45AA"/>
    <w:rsid w:val="005E6C0F"/>
    <w:rsid w:val="00601ECE"/>
    <w:rsid w:val="00605827"/>
    <w:rsid w:val="006063B6"/>
    <w:rsid w:val="00615F4E"/>
    <w:rsid w:val="0062695D"/>
    <w:rsid w:val="00634F83"/>
    <w:rsid w:val="00634F89"/>
    <w:rsid w:val="006370C7"/>
    <w:rsid w:val="00646050"/>
    <w:rsid w:val="00655CC7"/>
    <w:rsid w:val="0067093C"/>
    <w:rsid w:val="006713CA"/>
    <w:rsid w:val="00676C5C"/>
    <w:rsid w:val="006857F9"/>
    <w:rsid w:val="00691396"/>
    <w:rsid w:val="00692F2E"/>
    <w:rsid w:val="006A726D"/>
    <w:rsid w:val="006B00C1"/>
    <w:rsid w:val="006B20A4"/>
    <w:rsid w:val="006B24D1"/>
    <w:rsid w:val="006B6788"/>
    <w:rsid w:val="006C6644"/>
    <w:rsid w:val="006D5587"/>
    <w:rsid w:val="006E2F95"/>
    <w:rsid w:val="006F6518"/>
    <w:rsid w:val="00720EFD"/>
    <w:rsid w:val="00745732"/>
    <w:rsid w:val="00751EC3"/>
    <w:rsid w:val="0075547E"/>
    <w:rsid w:val="0076025F"/>
    <w:rsid w:val="0076525D"/>
    <w:rsid w:val="007854AF"/>
    <w:rsid w:val="00787A1A"/>
    <w:rsid w:val="00793A7C"/>
    <w:rsid w:val="007A1076"/>
    <w:rsid w:val="007A398A"/>
    <w:rsid w:val="007B0971"/>
    <w:rsid w:val="007B3CC2"/>
    <w:rsid w:val="007B5A88"/>
    <w:rsid w:val="007C004E"/>
    <w:rsid w:val="007C2545"/>
    <w:rsid w:val="007C3283"/>
    <w:rsid w:val="007D1613"/>
    <w:rsid w:val="007D55AC"/>
    <w:rsid w:val="007E39AA"/>
    <w:rsid w:val="007E4C0E"/>
    <w:rsid w:val="007F1D88"/>
    <w:rsid w:val="007F2F98"/>
    <w:rsid w:val="00816986"/>
    <w:rsid w:val="00822E03"/>
    <w:rsid w:val="00823760"/>
    <w:rsid w:val="0082662B"/>
    <w:rsid w:val="008318E0"/>
    <w:rsid w:val="008335B0"/>
    <w:rsid w:val="008356C0"/>
    <w:rsid w:val="00846CF6"/>
    <w:rsid w:val="0085062D"/>
    <w:rsid w:val="00851529"/>
    <w:rsid w:val="008610AC"/>
    <w:rsid w:val="00880F9F"/>
    <w:rsid w:val="00886CE8"/>
    <w:rsid w:val="00890F1D"/>
    <w:rsid w:val="008A134B"/>
    <w:rsid w:val="008B2CC1"/>
    <w:rsid w:val="008B60B2"/>
    <w:rsid w:val="008C4DDD"/>
    <w:rsid w:val="008D34C2"/>
    <w:rsid w:val="009010E5"/>
    <w:rsid w:val="0090319B"/>
    <w:rsid w:val="0090731E"/>
    <w:rsid w:val="00913A36"/>
    <w:rsid w:val="00915BD1"/>
    <w:rsid w:val="00916EE2"/>
    <w:rsid w:val="00917DB2"/>
    <w:rsid w:val="00946C68"/>
    <w:rsid w:val="0095448D"/>
    <w:rsid w:val="0096402A"/>
    <w:rsid w:val="00966A22"/>
    <w:rsid w:val="0096722F"/>
    <w:rsid w:val="009718C0"/>
    <w:rsid w:val="00980843"/>
    <w:rsid w:val="00983DBF"/>
    <w:rsid w:val="00994AC9"/>
    <w:rsid w:val="009A3F7A"/>
    <w:rsid w:val="009B160D"/>
    <w:rsid w:val="009B1988"/>
    <w:rsid w:val="009B1F82"/>
    <w:rsid w:val="009B2CBB"/>
    <w:rsid w:val="009C529E"/>
    <w:rsid w:val="009D286E"/>
    <w:rsid w:val="009E0BF7"/>
    <w:rsid w:val="009E2791"/>
    <w:rsid w:val="009E3F6F"/>
    <w:rsid w:val="009F499F"/>
    <w:rsid w:val="00A12503"/>
    <w:rsid w:val="00A21463"/>
    <w:rsid w:val="00A3264D"/>
    <w:rsid w:val="00A34EE9"/>
    <w:rsid w:val="00A35557"/>
    <w:rsid w:val="00A37342"/>
    <w:rsid w:val="00A42DAF"/>
    <w:rsid w:val="00A45BD8"/>
    <w:rsid w:val="00A54493"/>
    <w:rsid w:val="00A55422"/>
    <w:rsid w:val="00A6290C"/>
    <w:rsid w:val="00A67362"/>
    <w:rsid w:val="00A718CE"/>
    <w:rsid w:val="00A869B7"/>
    <w:rsid w:val="00A90F0A"/>
    <w:rsid w:val="00AA6F7F"/>
    <w:rsid w:val="00AA7EC6"/>
    <w:rsid w:val="00AB6703"/>
    <w:rsid w:val="00AC205C"/>
    <w:rsid w:val="00AC279B"/>
    <w:rsid w:val="00AC4CEC"/>
    <w:rsid w:val="00AD4AA1"/>
    <w:rsid w:val="00AE3376"/>
    <w:rsid w:val="00AE7643"/>
    <w:rsid w:val="00AF0A6B"/>
    <w:rsid w:val="00AF178B"/>
    <w:rsid w:val="00B035BB"/>
    <w:rsid w:val="00B05A69"/>
    <w:rsid w:val="00B07276"/>
    <w:rsid w:val="00B128BF"/>
    <w:rsid w:val="00B13D53"/>
    <w:rsid w:val="00B24CEF"/>
    <w:rsid w:val="00B355B6"/>
    <w:rsid w:val="00B415AD"/>
    <w:rsid w:val="00B6763C"/>
    <w:rsid w:val="00B75281"/>
    <w:rsid w:val="00B80108"/>
    <w:rsid w:val="00B91DD7"/>
    <w:rsid w:val="00B92F1F"/>
    <w:rsid w:val="00B941D5"/>
    <w:rsid w:val="00B9734B"/>
    <w:rsid w:val="00BA1A90"/>
    <w:rsid w:val="00BA30E2"/>
    <w:rsid w:val="00BD4661"/>
    <w:rsid w:val="00BF7515"/>
    <w:rsid w:val="00C10182"/>
    <w:rsid w:val="00C11BFE"/>
    <w:rsid w:val="00C12366"/>
    <w:rsid w:val="00C2413A"/>
    <w:rsid w:val="00C43423"/>
    <w:rsid w:val="00C5068F"/>
    <w:rsid w:val="00C54C62"/>
    <w:rsid w:val="00C57B76"/>
    <w:rsid w:val="00C57F29"/>
    <w:rsid w:val="00C63AD7"/>
    <w:rsid w:val="00C66B10"/>
    <w:rsid w:val="00C67F29"/>
    <w:rsid w:val="00C86D74"/>
    <w:rsid w:val="00CB6496"/>
    <w:rsid w:val="00CB6E70"/>
    <w:rsid w:val="00CD04F1"/>
    <w:rsid w:val="00CD6825"/>
    <w:rsid w:val="00CE4B53"/>
    <w:rsid w:val="00CE65EE"/>
    <w:rsid w:val="00CF6577"/>
    <w:rsid w:val="00CF681A"/>
    <w:rsid w:val="00D0537C"/>
    <w:rsid w:val="00D05A1A"/>
    <w:rsid w:val="00D07C78"/>
    <w:rsid w:val="00D11981"/>
    <w:rsid w:val="00D16228"/>
    <w:rsid w:val="00D20E47"/>
    <w:rsid w:val="00D25EBE"/>
    <w:rsid w:val="00D2734C"/>
    <w:rsid w:val="00D45252"/>
    <w:rsid w:val="00D45CCE"/>
    <w:rsid w:val="00D46A05"/>
    <w:rsid w:val="00D46FC2"/>
    <w:rsid w:val="00D53CBA"/>
    <w:rsid w:val="00D56D2D"/>
    <w:rsid w:val="00D604B2"/>
    <w:rsid w:val="00D61BB3"/>
    <w:rsid w:val="00D70243"/>
    <w:rsid w:val="00D71B4D"/>
    <w:rsid w:val="00D93D55"/>
    <w:rsid w:val="00DD3F72"/>
    <w:rsid w:val="00DD5599"/>
    <w:rsid w:val="00DD7B7F"/>
    <w:rsid w:val="00DF3E80"/>
    <w:rsid w:val="00E07C74"/>
    <w:rsid w:val="00E145CF"/>
    <w:rsid w:val="00E15015"/>
    <w:rsid w:val="00E166DC"/>
    <w:rsid w:val="00E171CC"/>
    <w:rsid w:val="00E310F5"/>
    <w:rsid w:val="00E31404"/>
    <w:rsid w:val="00E335FE"/>
    <w:rsid w:val="00E42E8E"/>
    <w:rsid w:val="00E42FB8"/>
    <w:rsid w:val="00E435FB"/>
    <w:rsid w:val="00E45755"/>
    <w:rsid w:val="00E55A68"/>
    <w:rsid w:val="00E66226"/>
    <w:rsid w:val="00E71B94"/>
    <w:rsid w:val="00E74D5D"/>
    <w:rsid w:val="00E82FE2"/>
    <w:rsid w:val="00E84A5B"/>
    <w:rsid w:val="00EA3B0C"/>
    <w:rsid w:val="00EA6E55"/>
    <w:rsid w:val="00EA7D6E"/>
    <w:rsid w:val="00EB0274"/>
    <w:rsid w:val="00EB2F76"/>
    <w:rsid w:val="00EC43A5"/>
    <w:rsid w:val="00EC4E49"/>
    <w:rsid w:val="00ED11F7"/>
    <w:rsid w:val="00ED77FB"/>
    <w:rsid w:val="00EE45FA"/>
    <w:rsid w:val="00EF4CC1"/>
    <w:rsid w:val="00F00089"/>
    <w:rsid w:val="00F043DE"/>
    <w:rsid w:val="00F05ACC"/>
    <w:rsid w:val="00F10894"/>
    <w:rsid w:val="00F23F48"/>
    <w:rsid w:val="00F3360D"/>
    <w:rsid w:val="00F342EB"/>
    <w:rsid w:val="00F46467"/>
    <w:rsid w:val="00F64B5A"/>
    <w:rsid w:val="00F64EE0"/>
    <w:rsid w:val="00F66152"/>
    <w:rsid w:val="00F70E86"/>
    <w:rsid w:val="00F81AD1"/>
    <w:rsid w:val="00F9165B"/>
    <w:rsid w:val="00F939C5"/>
    <w:rsid w:val="00FA234F"/>
    <w:rsid w:val="00FA679E"/>
    <w:rsid w:val="00FA75D2"/>
    <w:rsid w:val="00FC482F"/>
    <w:rsid w:val="00FC6CE1"/>
    <w:rsid w:val="00FC6F93"/>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eastAsia="SimSun"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2C4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737">
      <w:bodyDiv w:val="1"/>
      <w:marLeft w:val="0"/>
      <w:marRight w:val="0"/>
      <w:marTop w:val="0"/>
      <w:marBottom w:val="0"/>
      <w:divBdr>
        <w:top w:val="none" w:sz="0" w:space="0" w:color="auto"/>
        <w:left w:val="none" w:sz="0" w:space="0" w:color="auto"/>
        <w:bottom w:val="none" w:sz="0" w:space="0" w:color="auto"/>
        <w:right w:val="none" w:sz="0" w:space="0" w:color="auto"/>
      </w:divBdr>
    </w:div>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249584138">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cws/en/cws-rules-procedure.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4</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CWS/10/3</vt:lpstr>
    </vt:vector>
  </TitlesOfParts>
  <Company>WIPO</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dc:title>
  <dc:subject>Proposal for survey on Office practices for Digital Transformation</dc:subject>
  <dc:creator>WIPO</dc:creator>
  <cp:keywords>FOR OFFICIAL USE ONLY</cp:keywords>
  <dc:description/>
  <cp:lastModifiedBy>SEILER Joséphine</cp:lastModifiedBy>
  <cp:revision>5</cp:revision>
  <cp:lastPrinted>2023-11-02T15:38:00Z</cp:lastPrinted>
  <dcterms:created xsi:type="dcterms:W3CDTF">2023-11-02T15:35:00Z</dcterms:created>
  <dcterms:modified xsi:type="dcterms:W3CDTF">2023-11-02T15:41:00Z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