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B0CAA" w:rsidRPr="009913AD" w14:paraId="591346CC" w14:textId="77777777" w:rsidTr="003D7EED">
        <w:tc>
          <w:tcPr>
            <w:tcW w:w="4513" w:type="dxa"/>
            <w:tcBorders>
              <w:bottom w:val="single" w:sz="4" w:space="0" w:color="auto"/>
            </w:tcBorders>
            <w:tcMar>
              <w:bottom w:w="170" w:type="dxa"/>
            </w:tcMar>
          </w:tcPr>
          <w:p w14:paraId="29165F6B" w14:textId="77777777" w:rsidR="00AB0CAA" w:rsidRPr="009913AD" w:rsidRDefault="00AB0CAA" w:rsidP="003D7EED">
            <w:pPr>
              <w:rPr>
                <w:lang w:val="fr-FR"/>
              </w:rPr>
            </w:pPr>
            <w:bookmarkStart w:id="0" w:name="Proposal_for_a_new_standard_on_multimedi"/>
            <w:bookmarkEnd w:id="0"/>
          </w:p>
        </w:tc>
        <w:tc>
          <w:tcPr>
            <w:tcW w:w="4337" w:type="dxa"/>
            <w:tcBorders>
              <w:bottom w:val="single" w:sz="4" w:space="0" w:color="auto"/>
            </w:tcBorders>
            <w:tcMar>
              <w:left w:w="0" w:type="dxa"/>
              <w:right w:w="0" w:type="dxa"/>
            </w:tcMar>
          </w:tcPr>
          <w:p w14:paraId="5A575D77" w14:textId="77777777" w:rsidR="00AB0CAA" w:rsidRPr="009913AD" w:rsidRDefault="00AB0CAA" w:rsidP="003D7EED">
            <w:r w:rsidRPr="009913AD">
              <w:rPr>
                <w:noProof/>
              </w:rPr>
              <w:drawing>
                <wp:inline distT="0" distB="0" distL="0" distR="0" wp14:anchorId="608E7FB4" wp14:editId="55C5FC13">
                  <wp:extent cx="1856105" cy="1323975"/>
                  <wp:effectExtent l="0" t="0" r="0" b="9525"/>
                  <wp:docPr id="19" name="Picture 19"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64A99703" w14:textId="77777777" w:rsidR="00AB0CAA" w:rsidRPr="009913AD" w:rsidRDefault="00AB0CAA" w:rsidP="003D7EED">
            <w:pPr>
              <w:jc w:val="right"/>
            </w:pPr>
            <w:r w:rsidRPr="009913AD">
              <w:rPr>
                <w:b/>
                <w:sz w:val="40"/>
                <w:szCs w:val="40"/>
              </w:rPr>
              <w:t>E</w:t>
            </w:r>
          </w:p>
        </w:tc>
      </w:tr>
      <w:tr w:rsidR="00AB0CAA" w:rsidRPr="009913AD" w14:paraId="543E07B1" w14:textId="77777777" w:rsidTr="007B3DFC">
        <w:trPr>
          <w:trHeight w:hRule="exact" w:val="554"/>
        </w:trPr>
        <w:tc>
          <w:tcPr>
            <w:tcW w:w="9356" w:type="dxa"/>
            <w:gridSpan w:val="3"/>
            <w:tcBorders>
              <w:top w:val="single" w:sz="4" w:space="0" w:color="auto"/>
            </w:tcBorders>
            <w:tcMar>
              <w:top w:w="170" w:type="dxa"/>
              <w:left w:w="0" w:type="dxa"/>
              <w:right w:w="0" w:type="dxa"/>
            </w:tcMar>
            <w:vAlign w:val="bottom"/>
          </w:tcPr>
          <w:p w14:paraId="538FF1DA" w14:textId="042409A1" w:rsidR="00AB0CAA" w:rsidRPr="009913AD" w:rsidRDefault="00AB0CAA" w:rsidP="004E146C">
            <w:pPr>
              <w:jc w:val="right"/>
              <w:rPr>
                <w:rFonts w:ascii="Arial Black" w:hAnsi="Arial Black"/>
                <w:caps/>
                <w:sz w:val="15"/>
              </w:rPr>
            </w:pPr>
            <w:r w:rsidRPr="009913AD">
              <w:rPr>
                <w:rFonts w:ascii="Arial Black" w:hAnsi="Arial Black"/>
                <w:caps/>
                <w:sz w:val="15"/>
              </w:rPr>
              <w:t>CWS/</w:t>
            </w:r>
            <w:r w:rsidR="0027581B">
              <w:rPr>
                <w:rFonts w:ascii="Arial Black" w:hAnsi="Arial Black"/>
                <w:caps/>
                <w:sz w:val="15"/>
              </w:rPr>
              <w:t>10</w:t>
            </w:r>
            <w:r w:rsidRPr="009913AD">
              <w:rPr>
                <w:rFonts w:ascii="Arial Black" w:hAnsi="Arial Black"/>
                <w:caps/>
                <w:sz w:val="15"/>
              </w:rPr>
              <w:t>/</w:t>
            </w:r>
            <w:bookmarkStart w:id="1" w:name="Code"/>
            <w:bookmarkEnd w:id="1"/>
            <w:r w:rsidR="00E53541">
              <w:rPr>
                <w:rFonts w:ascii="Arial Black" w:hAnsi="Arial Black"/>
                <w:caps/>
                <w:sz w:val="15"/>
              </w:rPr>
              <w:t>1</w:t>
            </w:r>
            <w:r w:rsidR="004E146C">
              <w:rPr>
                <w:rFonts w:ascii="Arial Black" w:hAnsi="Arial Black"/>
                <w:caps/>
                <w:sz w:val="15"/>
              </w:rPr>
              <w:t>7</w:t>
            </w:r>
            <w:r>
              <w:rPr>
                <w:rFonts w:ascii="Arial Black" w:hAnsi="Arial Black"/>
                <w:caps/>
                <w:sz w:val="15"/>
              </w:rPr>
              <w:t xml:space="preserve"> </w:t>
            </w:r>
            <w:r w:rsidRPr="009913AD">
              <w:rPr>
                <w:rFonts w:ascii="Arial Black" w:hAnsi="Arial Black"/>
                <w:caps/>
                <w:sz w:val="15"/>
              </w:rPr>
              <w:t xml:space="preserve"> </w:t>
            </w:r>
          </w:p>
        </w:tc>
      </w:tr>
      <w:tr w:rsidR="00AB0CAA" w:rsidRPr="009913AD" w14:paraId="7DA34606" w14:textId="77777777" w:rsidTr="003D7EED">
        <w:trPr>
          <w:trHeight w:hRule="exact" w:val="170"/>
        </w:trPr>
        <w:tc>
          <w:tcPr>
            <w:tcW w:w="9356" w:type="dxa"/>
            <w:gridSpan w:val="3"/>
            <w:noWrap/>
            <w:tcMar>
              <w:left w:w="0" w:type="dxa"/>
              <w:right w:w="0" w:type="dxa"/>
            </w:tcMar>
            <w:vAlign w:val="bottom"/>
          </w:tcPr>
          <w:p w14:paraId="6ABA06C9" w14:textId="4FEBD0D1" w:rsidR="00AB0CAA" w:rsidRPr="009913AD" w:rsidRDefault="00AB0CAA" w:rsidP="003D7EED">
            <w:pPr>
              <w:jc w:val="right"/>
              <w:rPr>
                <w:rFonts w:ascii="Arial Black" w:hAnsi="Arial Black"/>
                <w:caps/>
                <w:sz w:val="15"/>
              </w:rPr>
            </w:pPr>
            <w:r w:rsidRPr="009913AD">
              <w:rPr>
                <w:rFonts w:ascii="Arial Black" w:hAnsi="Arial Black"/>
                <w:caps/>
                <w:sz w:val="15"/>
              </w:rPr>
              <w:t xml:space="preserve">ORIGINAL:  </w:t>
            </w:r>
            <w:bookmarkStart w:id="2" w:name="Original"/>
            <w:bookmarkEnd w:id="2"/>
            <w:r w:rsidRPr="009913AD">
              <w:rPr>
                <w:rFonts w:ascii="Arial Black" w:hAnsi="Arial Black"/>
                <w:caps/>
                <w:sz w:val="15"/>
              </w:rPr>
              <w:t>English</w:t>
            </w:r>
          </w:p>
        </w:tc>
      </w:tr>
      <w:tr w:rsidR="00AB0CAA" w:rsidRPr="009913AD" w14:paraId="6B2E8E46" w14:textId="77777777" w:rsidTr="004E146C">
        <w:trPr>
          <w:trHeight w:hRule="exact" w:val="212"/>
        </w:trPr>
        <w:tc>
          <w:tcPr>
            <w:tcW w:w="9356" w:type="dxa"/>
            <w:gridSpan w:val="3"/>
            <w:tcMar>
              <w:left w:w="0" w:type="dxa"/>
              <w:right w:w="0" w:type="dxa"/>
            </w:tcMar>
            <w:vAlign w:val="bottom"/>
          </w:tcPr>
          <w:p w14:paraId="7BC261CA" w14:textId="26C4284B" w:rsidR="00AB0CAA" w:rsidRPr="009913AD" w:rsidRDefault="00AB0CAA" w:rsidP="00C5282F">
            <w:pPr>
              <w:jc w:val="right"/>
              <w:rPr>
                <w:rFonts w:ascii="Arial Black" w:hAnsi="Arial Black"/>
                <w:caps/>
                <w:sz w:val="15"/>
              </w:rPr>
            </w:pPr>
            <w:r w:rsidRPr="009913AD">
              <w:rPr>
                <w:rFonts w:ascii="Arial Black" w:hAnsi="Arial Black"/>
                <w:caps/>
                <w:sz w:val="15"/>
              </w:rPr>
              <w:t xml:space="preserve">DATE: </w:t>
            </w:r>
            <w:bookmarkStart w:id="3" w:name="Date"/>
            <w:bookmarkEnd w:id="3"/>
            <w:r w:rsidR="00435DD2">
              <w:rPr>
                <w:rFonts w:ascii="Arial Black" w:hAnsi="Arial Black"/>
                <w:caps/>
                <w:sz w:val="15"/>
              </w:rPr>
              <w:t>September</w:t>
            </w:r>
            <w:r w:rsidR="00C5282F" w:rsidRPr="00C5282F">
              <w:rPr>
                <w:rFonts w:ascii="Arial Black" w:hAnsi="Arial Black"/>
                <w:caps/>
                <w:sz w:val="15"/>
              </w:rPr>
              <w:t xml:space="preserve"> 7</w:t>
            </w:r>
            <w:r w:rsidRPr="00ED2475">
              <w:rPr>
                <w:rFonts w:ascii="Arial Black" w:hAnsi="Arial Black"/>
                <w:caps/>
                <w:sz w:val="15"/>
              </w:rPr>
              <w:t>,</w:t>
            </w:r>
            <w:r w:rsidRPr="009913AD">
              <w:rPr>
                <w:rFonts w:ascii="Arial Black" w:hAnsi="Arial Black"/>
                <w:caps/>
                <w:sz w:val="15"/>
              </w:rPr>
              <w:t xml:space="preserve"> 202</w:t>
            </w:r>
            <w:r w:rsidR="0027581B">
              <w:rPr>
                <w:rFonts w:ascii="Arial Black" w:hAnsi="Arial Black"/>
                <w:caps/>
                <w:sz w:val="15"/>
              </w:rPr>
              <w:t>2</w:t>
            </w:r>
          </w:p>
        </w:tc>
      </w:tr>
    </w:tbl>
    <w:p w14:paraId="7414F210" w14:textId="4EA32C11" w:rsidR="00AB0CAA" w:rsidRDefault="00AB0CAA" w:rsidP="00AB0CAA"/>
    <w:p w14:paraId="5E8721FF" w14:textId="77777777" w:rsidR="00AB0CAA" w:rsidRDefault="00AB0CAA" w:rsidP="00AB0CAA"/>
    <w:p w14:paraId="01301CB1" w14:textId="128C25CC" w:rsidR="00AB0CAA" w:rsidRDefault="00AB0CAA" w:rsidP="00AB0CAA"/>
    <w:p w14:paraId="2592B397" w14:textId="77777777" w:rsidR="00C5760B" w:rsidRPr="00084955" w:rsidRDefault="00C5760B" w:rsidP="00AB0CAA"/>
    <w:p w14:paraId="2DC958BE" w14:textId="77777777" w:rsidR="00AB0CAA" w:rsidRPr="00084955" w:rsidRDefault="00AB0CAA" w:rsidP="00AB0CAA">
      <w:pPr>
        <w:rPr>
          <w:b/>
          <w:sz w:val="28"/>
          <w:szCs w:val="28"/>
        </w:rPr>
      </w:pPr>
      <w:r w:rsidRPr="00084955">
        <w:rPr>
          <w:b/>
          <w:sz w:val="28"/>
          <w:szCs w:val="28"/>
        </w:rPr>
        <w:t>Committee on WIPO Standards (CWS)</w:t>
      </w:r>
    </w:p>
    <w:p w14:paraId="205E2B79" w14:textId="77777777" w:rsidR="00AB0CAA" w:rsidRPr="00084955" w:rsidRDefault="00AB0CAA" w:rsidP="00AB0CAA"/>
    <w:p w14:paraId="57B673A5" w14:textId="77777777" w:rsidR="00AB0CAA" w:rsidRPr="00084955" w:rsidRDefault="00AB0CAA" w:rsidP="00AB0CAA"/>
    <w:p w14:paraId="0D7F695B" w14:textId="3694C532" w:rsidR="00AB0CAA" w:rsidRPr="00084955" w:rsidRDefault="0027581B" w:rsidP="00AB0CAA">
      <w:pPr>
        <w:rPr>
          <w:b/>
          <w:sz w:val="24"/>
          <w:szCs w:val="24"/>
        </w:rPr>
      </w:pPr>
      <w:r>
        <w:rPr>
          <w:b/>
          <w:sz w:val="24"/>
          <w:szCs w:val="24"/>
        </w:rPr>
        <w:t>Ten</w:t>
      </w:r>
      <w:r w:rsidR="00DE0A71">
        <w:rPr>
          <w:b/>
          <w:sz w:val="24"/>
          <w:szCs w:val="24"/>
        </w:rPr>
        <w:t>th</w:t>
      </w:r>
      <w:r w:rsidR="00AB0CAA" w:rsidRPr="00084955">
        <w:rPr>
          <w:b/>
          <w:sz w:val="24"/>
          <w:szCs w:val="24"/>
        </w:rPr>
        <w:t xml:space="preserve"> Session</w:t>
      </w:r>
    </w:p>
    <w:p w14:paraId="6BF99322" w14:textId="720ACF2D" w:rsidR="00AB0CAA" w:rsidRPr="00084955" w:rsidRDefault="00AB0CAA" w:rsidP="00AB0CAA">
      <w:pPr>
        <w:rPr>
          <w:b/>
          <w:sz w:val="24"/>
          <w:szCs w:val="24"/>
        </w:rPr>
      </w:pPr>
      <w:r w:rsidRPr="00084955">
        <w:rPr>
          <w:b/>
          <w:sz w:val="24"/>
          <w:szCs w:val="24"/>
        </w:rPr>
        <w:t xml:space="preserve">Geneva, </w:t>
      </w:r>
      <w:r>
        <w:rPr>
          <w:b/>
          <w:sz w:val="24"/>
          <w:szCs w:val="24"/>
        </w:rPr>
        <w:t>November</w:t>
      </w:r>
      <w:r w:rsidRPr="00084955">
        <w:rPr>
          <w:b/>
          <w:sz w:val="24"/>
          <w:szCs w:val="24"/>
        </w:rPr>
        <w:t xml:space="preserve"> </w:t>
      </w:r>
      <w:r w:rsidR="0027581B">
        <w:rPr>
          <w:b/>
          <w:sz w:val="24"/>
          <w:szCs w:val="24"/>
        </w:rPr>
        <w:t>2</w:t>
      </w:r>
      <w:r w:rsidR="00321B74">
        <w:rPr>
          <w:b/>
          <w:sz w:val="24"/>
          <w:szCs w:val="24"/>
        </w:rPr>
        <w:t>1</w:t>
      </w:r>
      <w:r w:rsidRPr="00084955">
        <w:rPr>
          <w:b/>
          <w:sz w:val="24"/>
          <w:szCs w:val="24"/>
        </w:rPr>
        <w:t xml:space="preserve"> to </w:t>
      </w:r>
      <w:r w:rsidR="0027581B">
        <w:rPr>
          <w:b/>
          <w:sz w:val="24"/>
          <w:szCs w:val="24"/>
        </w:rPr>
        <w:t>25, 2022</w:t>
      </w:r>
    </w:p>
    <w:p w14:paraId="3C2446A8" w14:textId="77777777" w:rsidR="00D016D5" w:rsidRPr="00084955" w:rsidRDefault="00D016D5" w:rsidP="00D016D5"/>
    <w:p w14:paraId="56B76DC0" w14:textId="77777777" w:rsidR="00D016D5" w:rsidRPr="00084955" w:rsidRDefault="00D016D5" w:rsidP="00D016D5"/>
    <w:p w14:paraId="55FA4CF8" w14:textId="77777777" w:rsidR="00D016D5" w:rsidRPr="00084955" w:rsidRDefault="00D016D5" w:rsidP="00D016D5"/>
    <w:p w14:paraId="698BF8B1" w14:textId="18F22A4E" w:rsidR="00D016D5" w:rsidRPr="006E6750" w:rsidRDefault="00D016D5" w:rsidP="00696F98">
      <w:pPr>
        <w:pStyle w:val="ONUME"/>
        <w:spacing w:after="360"/>
        <w:rPr>
          <w:caps/>
        </w:rPr>
      </w:pPr>
      <w:bookmarkStart w:id="4" w:name="TitleOfDoc"/>
      <w:bookmarkEnd w:id="4"/>
      <w:r>
        <w:rPr>
          <w:caps/>
        </w:rPr>
        <w:t xml:space="preserve">Report by the </w:t>
      </w:r>
      <w:r w:rsidR="00E53541">
        <w:rPr>
          <w:caps/>
        </w:rPr>
        <w:t>NAME STANDARDIZATION</w:t>
      </w:r>
      <w:r w:rsidRPr="00B278B7">
        <w:rPr>
          <w:caps/>
        </w:rPr>
        <w:t xml:space="preserve"> Task</w:t>
      </w:r>
      <w:r w:rsidR="003749D2">
        <w:rPr>
          <w:caps/>
        </w:rPr>
        <w:t xml:space="preserve"> Force (Task</w:t>
      </w:r>
      <w:r w:rsidR="00E53541">
        <w:rPr>
          <w:caps/>
        </w:rPr>
        <w:t xml:space="preserve"> No. 55</w:t>
      </w:r>
      <w:r w:rsidRPr="00B278B7">
        <w:rPr>
          <w:caps/>
        </w:rPr>
        <w:t>)</w:t>
      </w:r>
    </w:p>
    <w:p w14:paraId="39D085C7" w14:textId="6E76C283" w:rsidR="00D016D5" w:rsidRPr="00084955" w:rsidRDefault="00D016D5" w:rsidP="00EC0461">
      <w:pPr>
        <w:spacing w:after="1040"/>
        <w:rPr>
          <w:i/>
        </w:rPr>
      </w:pPr>
      <w:bookmarkStart w:id="5" w:name="Prepared"/>
      <w:bookmarkEnd w:id="5"/>
      <w:r w:rsidRPr="00084955">
        <w:rPr>
          <w:i/>
        </w:rPr>
        <w:t>Document prepared by the</w:t>
      </w:r>
      <w:r>
        <w:rPr>
          <w:i/>
        </w:rPr>
        <w:t xml:space="preserve"> </w:t>
      </w:r>
      <w:r w:rsidR="00EC0461">
        <w:rPr>
          <w:i/>
        </w:rPr>
        <w:t>Name Standardization</w:t>
      </w:r>
      <w:r>
        <w:rPr>
          <w:i/>
        </w:rPr>
        <w:t xml:space="preserve"> Task Force </w:t>
      </w:r>
      <w:r w:rsidR="00E34587">
        <w:rPr>
          <w:i/>
        </w:rPr>
        <w:t>L</w:t>
      </w:r>
      <w:r>
        <w:rPr>
          <w:i/>
        </w:rPr>
        <w:t>eader</w:t>
      </w:r>
      <w:r w:rsidR="00090A7C">
        <w:rPr>
          <w:i/>
        </w:rPr>
        <w:t>s</w:t>
      </w:r>
      <w:r w:rsidRPr="00084955">
        <w:rPr>
          <w:i/>
        </w:rPr>
        <w:t xml:space="preserve"> </w:t>
      </w:r>
    </w:p>
    <w:p w14:paraId="60AF771D" w14:textId="77777777" w:rsidR="00E34587" w:rsidRDefault="00E34587" w:rsidP="00E34587">
      <w:pPr>
        <w:pStyle w:val="Heading2"/>
        <w:spacing w:before="0"/>
        <w:rPr>
          <w:rFonts w:eastAsia="Malgun Gothic"/>
          <w:caps w:val="0"/>
          <w:szCs w:val="22"/>
        </w:rPr>
      </w:pPr>
      <w:r>
        <w:rPr>
          <w:rFonts w:eastAsia="Malgun Gothic"/>
          <w:caps w:val="0"/>
          <w:szCs w:val="22"/>
        </w:rPr>
        <w:t>BACKGROUND</w:t>
      </w:r>
    </w:p>
    <w:p w14:paraId="4679861A" w14:textId="0E79F1B7" w:rsidR="00E34587" w:rsidRPr="000852E7" w:rsidRDefault="00696F98" w:rsidP="00696F98">
      <w:pPr>
        <w:pStyle w:val="ONUMFS"/>
      </w:pPr>
      <w:r>
        <w:fldChar w:fldCharType="begin"/>
      </w:r>
      <w:r>
        <w:instrText xml:space="preserve"> AUTONUM  </w:instrText>
      </w:r>
      <w:r>
        <w:fldChar w:fldCharType="end"/>
      </w:r>
      <w:r>
        <w:tab/>
      </w:r>
      <w:r w:rsidR="00E34587">
        <w:t xml:space="preserve">At its ninth session in 2021, the Committee on WIPO Standards (CWS) noted the progress made by the Name Standardization Task Force.  In particular, the Task Force reported its work gathering information on data cleaning activities in support of name standardization. The Task Force reported plans to present recommendations at the tenth session of the CWS.  </w:t>
      </w:r>
      <w:r w:rsidR="004B1E0B">
        <w:t>(</w:t>
      </w:r>
      <w:r w:rsidR="00E34587">
        <w:t>See paragraphs 117 to 118 of document CWS/9/25.</w:t>
      </w:r>
      <w:r w:rsidR="004B1E0B">
        <w:t>)</w:t>
      </w:r>
    </w:p>
    <w:p w14:paraId="3F1A62DF" w14:textId="77777777" w:rsidR="00E34587" w:rsidRPr="006128E6" w:rsidRDefault="00E34587" w:rsidP="00E34587">
      <w:pPr>
        <w:pStyle w:val="Heading2"/>
        <w:spacing w:before="0"/>
        <w:rPr>
          <w:rFonts w:eastAsia="Malgun Gothic"/>
          <w:caps w:val="0"/>
          <w:szCs w:val="22"/>
        </w:rPr>
      </w:pPr>
      <w:r w:rsidRPr="006128E6">
        <w:rPr>
          <w:rFonts w:eastAsia="Malgun Gothic"/>
          <w:caps w:val="0"/>
          <w:szCs w:val="22"/>
        </w:rPr>
        <w:t>REPORT</w:t>
      </w:r>
      <w:r>
        <w:rPr>
          <w:rFonts w:eastAsia="Malgun Gothic"/>
          <w:caps w:val="0"/>
          <w:szCs w:val="22"/>
        </w:rPr>
        <w:t xml:space="preserve"> ON ACTIVITIES</w:t>
      </w:r>
    </w:p>
    <w:p w14:paraId="716C1D0B" w14:textId="40B030E6" w:rsidR="00970000" w:rsidRDefault="00696F98" w:rsidP="00696F98">
      <w:pPr>
        <w:pStyle w:val="ONUMFS"/>
      </w:pPr>
      <w:r>
        <w:fldChar w:fldCharType="begin"/>
      </w:r>
      <w:r>
        <w:instrText xml:space="preserve"> AUTONUM  </w:instrText>
      </w:r>
      <w:r>
        <w:fldChar w:fldCharType="end"/>
      </w:r>
      <w:r>
        <w:tab/>
      </w:r>
      <w:r w:rsidR="00E34587">
        <w:t>The Task Force contin</w:t>
      </w:r>
      <w:r>
        <w:t>ued gathering information from Task F</w:t>
      </w:r>
      <w:r w:rsidR="00E34587">
        <w:t xml:space="preserve">orce members on their experiences with cleaning data for purposes of name standardization.  </w:t>
      </w:r>
      <w:r w:rsidR="00970000">
        <w:t>More detailed questions were asked than previous data collections to elicit addition</w:t>
      </w:r>
      <w:r>
        <w:t>al helpful information for the Task F</w:t>
      </w:r>
      <w:r w:rsidR="00970000">
        <w:t>orce.  Sub</w:t>
      </w:r>
      <w:r>
        <w:t>missions were provided by six Task F</w:t>
      </w:r>
      <w:r w:rsidR="00970000">
        <w:t>orce members in the first quarter of 2022.</w:t>
      </w:r>
    </w:p>
    <w:p w14:paraId="2D36C0B5" w14:textId="5ECED9BF" w:rsidR="00970000" w:rsidRDefault="00696F98" w:rsidP="00696F98">
      <w:pPr>
        <w:pStyle w:val="ONUMFS"/>
      </w:pPr>
      <w:r>
        <w:fldChar w:fldCharType="begin"/>
      </w:r>
      <w:r>
        <w:instrText xml:space="preserve"> AUTONUM  </w:instrText>
      </w:r>
      <w:r>
        <w:fldChar w:fldCharType="end"/>
      </w:r>
      <w:r>
        <w:tab/>
      </w:r>
      <w:r w:rsidR="00970000">
        <w:t xml:space="preserve">Using </w:t>
      </w:r>
      <w:r>
        <w:t>the collected information, the Task F</w:t>
      </w:r>
      <w:r w:rsidR="00970000">
        <w:t xml:space="preserve">orce started work on draft recommendations for best practices.  </w:t>
      </w:r>
      <w:r w:rsidR="00970000" w:rsidRPr="00970000">
        <w:t>Th</w:t>
      </w:r>
      <w:r w:rsidR="00970000">
        <w:t xml:space="preserve">e recommendations </w:t>
      </w:r>
      <w:r w:rsidR="00970000" w:rsidRPr="00970000">
        <w:t xml:space="preserve">cover general considerations for intake, processing, cleanup, and publication of clean name data.  </w:t>
      </w:r>
      <w:r w:rsidR="00970000">
        <w:t xml:space="preserve">They </w:t>
      </w:r>
      <w:r w:rsidR="00970000" w:rsidRPr="00970000">
        <w:t xml:space="preserve">do not address the many complex issues with particular approaches to data cleaning, transliteration, or name standardization, such as choice of algorithms, where and when transformations are applied, frequency, or merging strategies.  </w:t>
      </w:r>
      <w:r w:rsidR="00970000">
        <w:t xml:space="preserve">These types of </w:t>
      </w:r>
      <w:r w:rsidR="00970000" w:rsidRPr="00970000">
        <w:t>decisions will vary greatly depending on the party applying them, the purpose of transformations, and the quickly evolving nature of matching algorithms.</w:t>
      </w:r>
    </w:p>
    <w:p w14:paraId="408459CD" w14:textId="77777777" w:rsidR="00696F98" w:rsidRPr="00970000" w:rsidRDefault="00696F98" w:rsidP="00696F98">
      <w:pPr>
        <w:pStyle w:val="ONUMFS"/>
        <w:rPr>
          <w:i/>
        </w:rPr>
      </w:pPr>
    </w:p>
    <w:p w14:paraId="11DC0622" w14:textId="0DD64410" w:rsidR="00970000" w:rsidRPr="00970000" w:rsidRDefault="00696F98" w:rsidP="00696F98">
      <w:pPr>
        <w:pStyle w:val="ONUMFS"/>
        <w:rPr>
          <w:i/>
        </w:rPr>
      </w:pPr>
      <w:r>
        <w:lastRenderedPageBreak/>
        <w:fldChar w:fldCharType="begin"/>
      </w:r>
      <w:r>
        <w:instrText xml:space="preserve"> AUTONUM  </w:instrText>
      </w:r>
      <w:r>
        <w:fldChar w:fldCharType="end"/>
      </w:r>
      <w:r>
        <w:tab/>
      </w:r>
      <w:r w:rsidR="00970000">
        <w:t>An initial draft of the recommendations is presented in the Annex to the current document.  The draft recommendations are at a very ea</w:t>
      </w:r>
      <w:r w:rsidR="00B93392">
        <w:t xml:space="preserve">rly stage and do not reflect </w:t>
      </w:r>
      <w:r>
        <w:t>agreement or consensus by the Task F</w:t>
      </w:r>
      <w:r w:rsidR="00970000">
        <w:t xml:space="preserve">orce yet.  They are presented to the CWS for information purposes </w:t>
      </w:r>
      <w:r w:rsidR="004B1E0B">
        <w:t>and comments</w:t>
      </w:r>
      <w:r w:rsidR="00970000">
        <w:t>.  Final recommendations may change considerably.</w:t>
      </w:r>
    </w:p>
    <w:p w14:paraId="21BE32FA" w14:textId="0C7F597B" w:rsidR="00FB77ED" w:rsidRDefault="00696F98" w:rsidP="00FB77ED">
      <w:pPr>
        <w:pStyle w:val="ONUMFS"/>
      </w:pPr>
      <w:r>
        <w:fldChar w:fldCharType="begin"/>
      </w:r>
      <w:r>
        <w:instrText xml:space="preserve"> AUTONUM  </w:instrText>
      </w:r>
      <w:r>
        <w:fldChar w:fldCharType="end"/>
      </w:r>
      <w:r>
        <w:tab/>
      </w:r>
      <w:r w:rsidR="00E34587">
        <w:t xml:space="preserve">The Task Force </w:t>
      </w:r>
      <w:r w:rsidR="00A30547">
        <w:t>plans to continue work on draft recommendations in 2023 with several rounds of discussion</w:t>
      </w:r>
      <w:r w:rsidR="00E34587">
        <w:t xml:space="preserve">.  The Task Force expects to present a </w:t>
      </w:r>
      <w:r w:rsidR="00A30547">
        <w:t xml:space="preserve">final </w:t>
      </w:r>
      <w:r w:rsidR="00E34587">
        <w:t xml:space="preserve">proposal for recommendations </w:t>
      </w:r>
      <w:r w:rsidR="00A30547">
        <w:t xml:space="preserve">to </w:t>
      </w:r>
      <w:r w:rsidR="00E34587">
        <w:t>the next session of the CWS.</w:t>
      </w:r>
    </w:p>
    <w:p w14:paraId="0C98883F" w14:textId="77777777" w:rsidR="00FB77ED" w:rsidRPr="00FB77ED" w:rsidRDefault="00FB77ED" w:rsidP="00FB77ED">
      <w:pPr>
        <w:pStyle w:val="ONUMFS"/>
      </w:pPr>
    </w:p>
    <w:p w14:paraId="5330B5D2" w14:textId="74498378" w:rsidR="00E34587" w:rsidRPr="000852E7" w:rsidRDefault="00696F98" w:rsidP="00696F98">
      <w:pPr>
        <w:spacing w:after="220"/>
        <w:ind w:left="5530"/>
        <w:rPr>
          <w:i/>
        </w:rPr>
      </w:pPr>
      <w:r>
        <w:rPr>
          <w:i/>
          <w:szCs w:val="22"/>
        </w:rPr>
        <w:fldChar w:fldCharType="begin"/>
      </w:r>
      <w:r>
        <w:rPr>
          <w:i/>
          <w:szCs w:val="22"/>
        </w:rPr>
        <w:instrText xml:space="preserve"> AUTONUM  </w:instrText>
      </w:r>
      <w:r>
        <w:rPr>
          <w:i/>
          <w:szCs w:val="22"/>
        </w:rPr>
        <w:fldChar w:fldCharType="end"/>
      </w:r>
      <w:r w:rsidRPr="00325114">
        <w:rPr>
          <w:i/>
        </w:rPr>
        <w:tab/>
      </w:r>
      <w:r>
        <w:rPr>
          <w:i/>
        </w:rPr>
        <w:t xml:space="preserve">      </w:t>
      </w:r>
      <w:r w:rsidR="00E34587" w:rsidRPr="000852E7">
        <w:rPr>
          <w:i/>
          <w:szCs w:val="22"/>
        </w:rPr>
        <w:t>Th</w:t>
      </w:r>
      <w:r w:rsidR="00E34587" w:rsidRPr="000852E7">
        <w:rPr>
          <w:i/>
        </w:rPr>
        <w:t>e CWS</w:t>
      </w:r>
      <w:r w:rsidR="00E34587" w:rsidRPr="003A5F87">
        <w:rPr>
          <w:i/>
        </w:rPr>
        <w:t xml:space="preserve"> is invited to: </w:t>
      </w:r>
    </w:p>
    <w:p w14:paraId="0EBC1D52" w14:textId="3F4E842C" w:rsidR="00E34587" w:rsidRDefault="00E34587" w:rsidP="00696F98">
      <w:pPr>
        <w:pStyle w:val="BodyText"/>
        <w:numPr>
          <w:ilvl w:val="0"/>
          <w:numId w:val="18"/>
        </w:numPr>
        <w:tabs>
          <w:tab w:val="left" w:pos="6160"/>
          <w:tab w:val="left" w:pos="6710"/>
        </w:tabs>
        <w:ind w:left="5630" w:firstLine="662"/>
        <w:rPr>
          <w:i/>
        </w:rPr>
      </w:pPr>
      <w:r w:rsidRPr="006A730D">
        <w:rPr>
          <w:i/>
        </w:rPr>
        <w:t xml:space="preserve">note the content of </w:t>
      </w:r>
      <w:r>
        <w:rPr>
          <w:i/>
        </w:rPr>
        <w:t xml:space="preserve">this </w:t>
      </w:r>
      <w:r w:rsidRPr="006A730D">
        <w:rPr>
          <w:i/>
        </w:rPr>
        <w:t>document;</w:t>
      </w:r>
      <w:r>
        <w:rPr>
          <w:i/>
        </w:rPr>
        <w:t xml:space="preserve"> </w:t>
      </w:r>
    </w:p>
    <w:p w14:paraId="61BD9912" w14:textId="03F02ECF" w:rsidR="00E34587" w:rsidRDefault="00E34587" w:rsidP="00696F98">
      <w:pPr>
        <w:pStyle w:val="BodyText"/>
        <w:numPr>
          <w:ilvl w:val="0"/>
          <w:numId w:val="18"/>
        </w:numPr>
        <w:tabs>
          <w:tab w:val="left" w:pos="6160"/>
          <w:tab w:val="left" w:pos="6710"/>
        </w:tabs>
        <w:ind w:left="5630" w:firstLine="662"/>
        <w:rPr>
          <w:i/>
        </w:rPr>
      </w:pPr>
      <w:r>
        <w:rPr>
          <w:i/>
        </w:rPr>
        <w:t>note the progress made on draft recommendations for clean data in support of name standardization, as presented in the Annex to the current document</w:t>
      </w:r>
      <w:r w:rsidR="004B1E0B">
        <w:rPr>
          <w:i/>
        </w:rPr>
        <w:t>; and</w:t>
      </w:r>
    </w:p>
    <w:p w14:paraId="2E9C9BBE" w14:textId="0CA42A43" w:rsidR="004B1E0B" w:rsidRPr="006A730D" w:rsidRDefault="004B1E0B" w:rsidP="00696F98">
      <w:pPr>
        <w:pStyle w:val="BodyText"/>
        <w:numPr>
          <w:ilvl w:val="0"/>
          <w:numId w:val="18"/>
        </w:numPr>
        <w:tabs>
          <w:tab w:val="left" w:pos="6160"/>
          <w:tab w:val="left" w:pos="6710"/>
        </w:tabs>
        <w:ind w:left="5630" w:firstLine="662"/>
        <w:rPr>
          <w:i/>
        </w:rPr>
      </w:pPr>
      <w:proofErr w:type="gramStart"/>
      <w:r>
        <w:rPr>
          <w:i/>
        </w:rPr>
        <w:t>comment</w:t>
      </w:r>
      <w:proofErr w:type="gramEnd"/>
      <w:r>
        <w:rPr>
          <w:i/>
        </w:rPr>
        <w:t xml:space="preserve"> on the draft recommendations.</w:t>
      </w:r>
      <w:bookmarkStart w:id="6" w:name="_GoBack"/>
      <w:bookmarkEnd w:id="6"/>
    </w:p>
    <w:p w14:paraId="15A71FBD" w14:textId="3F360BB2" w:rsidR="00F51FAE" w:rsidRDefault="00F51FAE" w:rsidP="00AA2733">
      <w:pPr>
        <w:pStyle w:val="Body"/>
        <w:rPr>
          <w:u w:val="single"/>
        </w:rPr>
      </w:pPr>
    </w:p>
    <w:p w14:paraId="268EDAE0" w14:textId="0134A74F" w:rsidR="00AA2733" w:rsidRDefault="00AA2733" w:rsidP="00FB77ED">
      <w:pPr>
        <w:spacing w:before="440"/>
        <w:ind w:left="5760" w:right="475"/>
      </w:pPr>
      <w:r>
        <w:t>[</w:t>
      </w:r>
      <w:r w:rsidR="00FB77ED">
        <w:t>Annex follows</w:t>
      </w:r>
      <w:r>
        <w:t>]</w:t>
      </w:r>
    </w:p>
    <w:p w14:paraId="56A41554" w14:textId="00B8A15A" w:rsidR="00683CD2" w:rsidRDefault="00683CD2" w:rsidP="00683CD2"/>
    <w:sectPr w:rsidR="00683CD2" w:rsidSect="003749D2">
      <w:headerReference w:type="even" r:id="rId9"/>
      <w:headerReference w:type="default" r:id="rId10"/>
      <w:footerReference w:type="even" r:id="rId11"/>
      <w:footerReference w:type="default" r:id="rId12"/>
      <w:headerReference w:type="first" r:id="rId13"/>
      <w:footerReference w:type="first" r:id="rId14"/>
      <w:pgSz w:w="11906" w:h="16838"/>
      <w:pgMar w:top="562" w:right="1138" w:bottom="1411" w:left="141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30F5" w16cex:dateUtc="2021-09-22T12:47:00Z"/>
  <w16cex:commentExtensible w16cex:durableId="24F6BEDE" w16cex:dateUtc="2021-09-22T22:52:00Z"/>
  <w16cex:commentExtensible w16cex:durableId="24F630A9" w16cex:dateUtc="2021-09-22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197909" w16cid:durableId="24F6BDA9"/>
  <w16cid:commentId w16cid:paraId="6CD70A29" w16cid:durableId="24F74215"/>
  <w16cid:commentId w16cid:paraId="10ADC47A" w16cid:durableId="24F74214"/>
  <w16cid:commentId w16cid:paraId="7A596B1D" w16cid:durableId="24F6CFEF"/>
  <w16cid:commentId w16cid:paraId="536F4347" w16cid:durableId="24F6CFEE"/>
  <w16cid:commentId w16cid:paraId="659F100B" w16cid:durableId="24F630F5"/>
  <w16cid:commentId w16cid:paraId="7281A54D" w16cid:durableId="24F6BDAB"/>
  <w16cid:commentId w16cid:paraId="3EE23905" w16cid:durableId="24F6BEDE"/>
  <w16cid:commentId w16cid:paraId="339277F9" w16cid:durableId="24F6BDAC"/>
  <w16cid:commentId w16cid:paraId="1C9066DB" w16cid:durableId="24F5CA0C"/>
  <w16cid:commentId w16cid:paraId="10132CD1" w16cid:durableId="24F630A9"/>
  <w16cid:commentId w16cid:paraId="48F1C272" w16cid:durableId="24F6BDAF"/>
  <w16cid:commentId w16cid:paraId="0B1203BA" w16cid:durableId="24F5CA0E"/>
  <w16cid:commentId w16cid:paraId="6EAEF6B1" w16cid:durableId="24F5CA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7895F" w14:textId="77777777" w:rsidR="00AA3967" w:rsidRDefault="00AA3967" w:rsidP="003F0130">
      <w:r>
        <w:separator/>
      </w:r>
    </w:p>
  </w:endnote>
  <w:endnote w:type="continuationSeparator" w:id="0">
    <w:p w14:paraId="0555AA9E" w14:textId="77777777" w:rsidR="00AA3967" w:rsidRDefault="00AA3967" w:rsidP="003F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A891F" w14:textId="77777777" w:rsidR="00FD5953" w:rsidRDefault="00FD5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32BC7" w14:textId="77777777" w:rsidR="00FD5953" w:rsidRDefault="00FD59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E6BDB" w14:textId="77777777" w:rsidR="00FD5953" w:rsidRDefault="00FD5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BA95E" w14:textId="77777777" w:rsidR="00AA3967" w:rsidRDefault="00AA3967" w:rsidP="003F0130">
      <w:r>
        <w:separator/>
      </w:r>
    </w:p>
  </w:footnote>
  <w:footnote w:type="continuationSeparator" w:id="0">
    <w:p w14:paraId="74B441A6" w14:textId="77777777" w:rsidR="00AA3967" w:rsidRDefault="00AA3967" w:rsidP="003F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4A4F" w14:textId="3BB18FE4" w:rsidR="00C20861" w:rsidRDefault="00C20861" w:rsidP="004E146C">
    <w:pPr>
      <w:pStyle w:val="BodyText"/>
      <w:spacing w:after="0"/>
      <w:ind w:right="43"/>
      <w:jc w:val="right"/>
    </w:pPr>
    <w:r>
      <w:t>CWS/</w:t>
    </w:r>
    <w:r w:rsidR="0027581B">
      <w:t>10</w:t>
    </w:r>
    <w:r>
      <w:t>/</w:t>
    </w:r>
    <w:r w:rsidR="00E53541">
      <w:t>1</w:t>
    </w:r>
    <w:r w:rsidR="004E146C">
      <w:t>7</w:t>
    </w:r>
  </w:p>
  <w:p w14:paraId="060843F7" w14:textId="5ED46C42" w:rsidR="005E3E6D" w:rsidRDefault="00C20861" w:rsidP="00C20861">
    <w:pPr>
      <w:pStyle w:val="BodyText"/>
      <w:spacing w:after="0"/>
      <w:ind w:right="43"/>
      <w:jc w:val="right"/>
      <w:rPr>
        <w:noProof/>
      </w:rPr>
    </w:pPr>
    <w:r>
      <w:t xml:space="preserve">Page </w:t>
    </w:r>
    <w:r>
      <w:fldChar w:fldCharType="begin"/>
    </w:r>
    <w:r>
      <w:instrText xml:space="preserve"> PAGE   \* MERGEFORMAT </w:instrText>
    </w:r>
    <w:r>
      <w:fldChar w:fldCharType="separate"/>
    </w:r>
    <w:r w:rsidR="00C5282F">
      <w:rPr>
        <w:noProof/>
      </w:rPr>
      <w:t>2</w:t>
    </w:r>
    <w:r>
      <w:rPr>
        <w:noProof/>
      </w:rPr>
      <w:fldChar w:fldCharType="end"/>
    </w:r>
  </w:p>
  <w:p w14:paraId="4585234E" w14:textId="68C0FD21" w:rsidR="00C20861" w:rsidRDefault="00C20861" w:rsidP="00C20861">
    <w:pPr>
      <w:pStyle w:val="BodyText"/>
      <w:spacing w:after="0"/>
      <w:ind w:right="43"/>
      <w:jc w:val="right"/>
    </w:pPr>
  </w:p>
  <w:p w14:paraId="60CCB26E" w14:textId="77777777" w:rsidR="00C20861" w:rsidRDefault="00C20861" w:rsidP="005E3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BD720" w14:textId="28E19FD9" w:rsidR="008D2FE8" w:rsidRDefault="0027581B" w:rsidP="008D2FE8">
    <w:pPr>
      <w:pStyle w:val="BodyText"/>
      <w:spacing w:after="0"/>
      <w:ind w:right="43"/>
      <w:jc w:val="right"/>
    </w:pPr>
    <w:r>
      <w:t>CWS/10</w:t>
    </w:r>
    <w:r w:rsidR="008D2FE8">
      <w:t>/</w:t>
    </w:r>
    <w:r w:rsidR="00E53541">
      <w:t>10</w:t>
    </w:r>
  </w:p>
  <w:p w14:paraId="3438783D" w14:textId="2C6CB0DB" w:rsidR="008D2FE8" w:rsidRDefault="008D2FE8" w:rsidP="008D2FE8">
    <w:pPr>
      <w:pStyle w:val="BodyText"/>
      <w:spacing w:after="0"/>
      <w:ind w:right="43"/>
      <w:jc w:val="right"/>
      <w:rPr>
        <w:noProof/>
      </w:rPr>
    </w:pPr>
    <w:r>
      <w:t xml:space="preserve">Page </w:t>
    </w:r>
    <w:r>
      <w:fldChar w:fldCharType="begin"/>
    </w:r>
    <w:r>
      <w:instrText xml:space="preserve"> PAGE   \* MERGEFORMAT </w:instrText>
    </w:r>
    <w:r>
      <w:fldChar w:fldCharType="separate"/>
    </w:r>
    <w:r w:rsidR="00E53541">
      <w:rPr>
        <w:noProof/>
      </w:rPr>
      <w:t>3</w:t>
    </w:r>
    <w:r>
      <w:rPr>
        <w:noProof/>
      </w:rPr>
      <w:fldChar w:fldCharType="end"/>
    </w:r>
  </w:p>
  <w:p w14:paraId="30B794DE" w14:textId="576B27FC" w:rsidR="008D2FE8" w:rsidRDefault="008D2FE8">
    <w:pPr>
      <w:pStyle w:val="Header"/>
    </w:pPr>
  </w:p>
  <w:p w14:paraId="44E9C16B" w14:textId="77777777" w:rsidR="008D2FE8" w:rsidRDefault="008D2F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B3AB9" w14:textId="77777777" w:rsidR="00FD5953" w:rsidRDefault="00FD5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0C1AB5"/>
    <w:multiLevelType w:val="hybridMultilevel"/>
    <w:tmpl w:val="0BCE2E60"/>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0703"/>
    <w:multiLevelType w:val="hybridMultilevel"/>
    <w:tmpl w:val="63C03ED8"/>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FB19A2"/>
    <w:multiLevelType w:val="multilevel"/>
    <w:tmpl w:val="1514FBFA"/>
    <w:lvl w:ilvl="0">
      <w:start w:val="1"/>
      <w:numFmt w:val="decimal"/>
      <w:lvlRestart w:val="0"/>
      <w:lvlText w:val="%1."/>
      <w:lvlJc w:val="left"/>
      <w:pPr>
        <w:tabs>
          <w:tab w:val="num" w:pos="567"/>
        </w:tabs>
        <w:ind w:left="0" w:firstLine="0"/>
      </w:pPr>
      <w:rPr>
        <w:rFonts w:hint="default"/>
        <w:b w:val="0"/>
        <w:bCs w:val="0"/>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35C0A"/>
    <w:multiLevelType w:val="hybridMultilevel"/>
    <w:tmpl w:val="F4621D18"/>
    <w:lvl w:ilvl="0" w:tplc="7C426430">
      <w:start w:val="202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87BEF"/>
    <w:multiLevelType w:val="hybridMultilevel"/>
    <w:tmpl w:val="C61EFA1E"/>
    <w:lvl w:ilvl="0" w:tplc="A24007BA">
      <w:start w:val="1"/>
      <w:numFmt w:val="lowerLetter"/>
      <w:lvlText w:val="(%1)"/>
      <w:lvlJc w:val="left"/>
      <w:pPr>
        <w:ind w:left="6876" w:hanging="360"/>
      </w:pPr>
      <w:rPr>
        <w:rFonts w:ascii="Arial" w:hAnsi="Arial" w:cs="Arial" w:hint="default"/>
      </w:rPr>
    </w:lvl>
    <w:lvl w:ilvl="1" w:tplc="04090019" w:tentative="1">
      <w:start w:val="1"/>
      <w:numFmt w:val="lowerLetter"/>
      <w:lvlText w:val="%2."/>
      <w:lvlJc w:val="left"/>
      <w:pPr>
        <w:ind w:left="7596" w:hanging="360"/>
      </w:pPr>
    </w:lvl>
    <w:lvl w:ilvl="2" w:tplc="0409001B" w:tentative="1">
      <w:start w:val="1"/>
      <w:numFmt w:val="lowerRoman"/>
      <w:lvlText w:val="%3."/>
      <w:lvlJc w:val="right"/>
      <w:pPr>
        <w:ind w:left="8316" w:hanging="180"/>
      </w:pPr>
    </w:lvl>
    <w:lvl w:ilvl="3" w:tplc="0409000F" w:tentative="1">
      <w:start w:val="1"/>
      <w:numFmt w:val="decimal"/>
      <w:lvlText w:val="%4."/>
      <w:lvlJc w:val="left"/>
      <w:pPr>
        <w:ind w:left="9036" w:hanging="360"/>
      </w:pPr>
    </w:lvl>
    <w:lvl w:ilvl="4" w:tplc="04090019" w:tentative="1">
      <w:start w:val="1"/>
      <w:numFmt w:val="lowerLetter"/>
      <w:lvlText w:val="%5."/>
      <w:lvlJc w:val="left"/>
      <w:pPr>
        <w:ind w:left="9756" w:hanging="360"/>
      </w:pPr>
    </w:lvl>
    <w:lvl w:ilvl="5" w:tplc="0409001B" w:tentative="1">
      <w:start w:val="1"/>
      <w:numFmt w:val="lowerRoman"/>
      <w:lvlText w:val="%6."/>
      <w:lvlJc w:val="right"/>
      <w:pPr>
        <w:ind w:left="10476" w:hanging="180"/>
      </w:pPr>
    </w:lvl>
    <w:lvl w:ilvl="6" w:tplc="0409000F" w:tentative="1">
      <w:start w:val="1"/>
      <w:numFmt w:val="decimal"/>
      <w:lvlText w:val="%7."/>
      <w:lvlJc w:val="left"/>
      <w:pPr>
        <w:ind w:left="11196" w:hanging="360"/>
      </w:pPr>
    </w:lvl>
    <w:lvl w:ilvl="7" w:tplc="04090019" w:tentative="1">
      <w:start w:val="1"/>
      <w:numFmt w:val="lowerLetter"/>
      <w:lvlText w:val="%8."/>
      <w:lvlJc w:val="left"/>
      <w:pPr>
        <w:ind w:left="11916" w:hanging="360"/>
      </w:pPr>
    </w:lvl>
    <w:lvl w:ilvl="8" w:tplc="0409001B" w:tentative="1">
      <w:start w:val="1"/>
      <w:numFmt w:val="lowerRoman"/>
      <w:lvlText w:val="%9."/>
      <w:lvlJc w:val="right"/>
      <w:pPr>
        <w:ind w:left="12636" w:hanging="180"/>
      </w:pPr>
    </w:lvl>
  </w:abstractNum>
  <w:abstractNum w:abstractNumId="7" w15:restartNumberingAfterBreak="0">
    <w:nsid w:val="36646146"/>
    <w:multiLevelType w:val="hybridMultilevel"/>
    <w:tmpl w:val="E2022CCA"/>
    <w:lvl w:ilvl="0" w:tplc="05EC6D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05BCE"/>
    <w:multiLevelType w:val="hybridMultilevel"/>
    <w:tmpl w:val="1F92726E"/>
    <w:lvl w:ilvl="0" w:tplc="3DD463CA">
      <w:start w:val="1"/>
      <w:numFmt w:val="bullet"/>
      <w:lvlText w:val=""/>
      <w:lvlJc w:val="left"/>
      <w:pPr>
        <w:ind w:left="72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C56396"/>
    <w:multiLevelType w:val="hybridMultilevel"/>
    <w:tmpl w:val="6ECE4F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7851EEC"/>
    <w:multiLevelType w:val="hybridMultilevel"/>
    <w:tmpl w:val="7F2C2FC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10"/>
  </w:num>
  <w:num w:numId="5">
    <w:abstractNumId w:val="8"/>
  </w:num>
  <w:num w:numId="6">
    <w:abstractNumId w:val="9"/>
  </w:num>
  <w:num w:numId="7">
    <w:abstractNumId w:val="2"/>
  </w:num>
  <w:num w:numId="8">
    <w:abstractNumId w:val="1"/>
  </w:num>
  <w:num w:numId="9">
    <w:abstractNumId w:val="7"/>
  </w:num>
  <w:num w:numId="10">
    <w:abstractNumId w:val="7"/>
  </w:num>
  <w:num w:numId="11">
    <w:abstractNumId w:val="7"/>
  </w:num>
  <w:num w:numId="12">
    <w:abstractNumId w:val="7"/>
  </w:num>
  <w:num w:numId="13">
    <w:abstractNumId w:val="7"/>
  </w:num>
  <w:num w:numId="14">
    <w:abstractNumId w:val="7"/>
  </w:num>
  <w:num w:numId="15">
    <w:abstractNumId w:val="4"/>
  </w:num>
  <w:num w:numId="16">
    <w:abstractNumId w:val="5"/>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6D5"/>
    <w:rsid w:val="00011BE1"/>
    <w:rsid w:val="00041487"/>
    <w:rsid w:val="00041BA2"/>
    <w:rsid w:val="000700F4"/>
    <w:rsid w:val="00090A7C"/>
    <w:rsid w:val="000F483E"/>
    <w:rsid w:val="001212CC"/>
    <w:rsid w:val="0015290B"/>
    <w:rsid w:val="00153318"/>
    <w:rsid w:val="00192667"/>
    <w:rsid w:val="001A1F60"/>
    <w:rsid w:val="001A6F5E"/>
    <w:rsid w:val="001A7A43"/>
    <w:rsid w:val="001D314B"/>
    <w:rsid w:val="001E3982"/>
    <w:rsid w:val="001E6B68"/>
    <w:rsid w:val="001F4D0D"/>
    <w:rsid w:val="00216D91"/>
    <w:rsid w:val="00217B0B"/>
    <w:rsid w:val="0025684E"/>
    <w:rsid w:val="00256A59"/>
    <w:rsid w:val="0027581B"/>
    <w:rsid w:val="002B5BA7"/>
    <w:rsid w:val="002D50EB"/>
    <w:rsid w:val="002D71B2"/>
    <w:rsid w:val="002E0AEC"/>
    <w:rsid w:val="002E5732"/>
    <w:rsid w:val="002F37ED"/>
    <w:rsid w:val="00321B74"/>
    <w:rsid w:val="0033339B"/>
    <w:rsid w:val="00335191"/>
    <w:rsid w:val="00335910"/>
    <w:rsid w:val="003749D2"/>
    <w:rsid w:val="00385370"/>
    <w:rsid w:val="00395528"/>
    <w:rsid w:val="003B56A1"/>
    <w:rsid w:val="003D32D0"/>
    <w:rsid w:val="003D42CF"/>
    <w:rsid w:val="003D616C"/>
    <w:rsid w:val="003E5AB6"/>
    <w:rsid w:val="003F0130"/>
    <w:rsid w:val="00407DB1"/>
    <w:rsid w:val="00435DD2"/>
    <w:rsid w:val="00490FBC"/>
    <w:rsid w:val="004B0B97"/>
    <w:rsid w:val="004B1E0B"/>
    <w:rsid w:val="004B7A63"/>
    <w:rsid w:val="004C75CA"/>
    <w:rsid w:val="004D4584"/>
    <w:rsid w:val="004E146C"/>
    <w:rsid w:val="004E6BF3"/>
    <w:rsid w:val="00507ABA"/>
    <w:rsid w:val="00525FFD"/>
    <w:rsid w:val="00577E93"/>
    <w:rsid w:val="00592253"/>
    <w:rsid w:val="005A1314"/>
    <w:rsid w:val="005A2671"/>
    <w:rsid w:val="005E3E6D"/>
    <w:rsid w:val="005E4CB4"/>
    <w:rsid w:val="005F1C65"/>
    <w:rsid w:val="005F3C0F"/>
    <w:rsid w:val="00613013"/>
    <w:rsid w:val="006219BC"/>
    <w:rsid w:val="00622009"/>
    <w:rsid w:val="00637451"/>
    <w:rsid w:val="006421DE"/>
    <w:rsid w:val="00646260"/>
    <w:rsid w:val="00683CD2"/>
    <w:rsid w:val="00696F98"/>
    <w:rsid w:val="006A2B66"/>
    <w:rsid w:val="006A4152"/>
    <w:rsid w:val="006C590C"/>
    <w:rsid w:val="006D3500"/>
    <w:rsid w:val="006D747D"/>
    <w:rsid w:val="006E3A87"/>
    <w:rsid w:val="006E6750"/>
    <w:rsid w:val="007126B3"/>
    <w:rsid w:val="007245F6"/>
    <w:rsid w:val="00734569"/>
    <w:rsid w:val="00770002"/>
    <w:rsid w:val="007756F6"/>
    <w:rsid w:val="007A2BEC"/>
    <w:rsid w:val="007B3DFC"/>
    <w:rsid w:val="007C42D3"/>
    <w:rsid w:val="007D08F2"/>
    <w:rsid w:val="007F4764"/>
    <w:rsid w:val="007F4E83"/>
    <w:rsid w:val="00821656"/>
    <w:rsid w:val="00836153"/>
    <w:rsid w:val="00850A79"/>
    <w:rsid w:val="00871C8E"/>
    <w:rsid w:val="00882E9A"/>
    <w:rsid w:val="0088515D"/>
    <w:rsid w:val="008978A7"/>
    <w:rsid w:val="008B751E"/>
    <w:rsid w:val="008C334D"/>
    <w:rsid w:val="008D2FE8"/>
    <w:rsid w:val="008D3049"/>
    <w:rsid w:val="008E365E"/>
    <w:rsid w:val="008F0416"/>
    <w:rsid w:val="008F70CB"/>
    <w:rsid w:val="009016B5"/>
    <w:rsid w:val="00903E44"/>
    <w:rsid w:val="0093335B"/>
    <w:rsid w:val="00944F3A"/>
    <w:rsid w:val="009563DA"/>
    <w:rsid w:val="00970000"/>
    <w:rsid w:val="0097100D"/>
    <w:rsid w:val="009A0DFE"/>
    <w:rsid w:val="009A3164"/>
    <w:rsid w:val="009C0214"/>
    <w:rsid w:val="009C7954"/>
    <w:rsid w:val="009D1B38"/>
    <w:rsid w:val="00A01CD2"/>
    <w:rsid w:val="00A131CD"/>
    <w:rsid w:val="00A30547"/>
    <w:rsid w:val="00A6223D"/>
    <w:rsid w:val="00A63336"/>
    <w:rsid w:val="00A65E62"/>
    <w:rsid w:val="00A73DDB"/>
    <w:rsid w:val="00A92C9E"/>
    <w:rsid w:val="00AA2733"/>
    <w:rsid w:val="00AA3967"/>
    <w:rsid w:val="00AA461B"/>
    <w:rsid w:val="00AA5D7F"/>
    <w:rsid w:val="00AB0CAA"/>
    <w:rsid w:val="00AD2AA0"/>
    <w:rsid w:val="00AD2DC1"/>
    <w:rsid w:val="00AE6D0E"/>
    <w:rsid w:val="00AF019F"/>
    <w:rsid w:val="00AF27EB"/>
    <w:rsid w:val="00AF4446"/>
    <w:rsid w:val="00B21025"/>
    <w:rsid w:val="00B31E94"/>
    <w:rsid w:val="00B55B0F"/>
    <w:rsid w:val="00B93392"/>
    <w:rsid w:val="00BD02D7"/>
    <w:rsid w:val="00BE48EC"/>
    <w:rsid w:val="00C20861"/>
    <w:rsid w:val="00C231D0"/>
    <w:rsid w:val="00C5282F"/>
    <w:rsid w:val="00C5760B"/>
    <w:rsid w:val="00C66BB2"/>
    <w:rsid w:val="00C8061F"/>
    <w:rsid w:val="00CA0F8C"/>
    <w:rsid w:val="00CA601F"/>
    <w:rsid w:val="00CD3E1A"/>
    <w:rsid w:val="00D016D5"/>
    <w:rsid w:val="00D2193C"/>
    <w:rsid w:val="00D21DD7"/>
    <w:rsid w:val="00D24822"/>
    <w:rsid w:val="00D2672F"/>
    <w:rsid w:val="00D63388"/>
    <w:rsid w:val="00D70256"/>
    <w:rsid w:val="00D80464"/>
    <w:rsid w:val="00DE0A71"/>
    <w:rsid w:val="00DE69EB"/>
    <w:rsid w:val="00E000DA"/>
    <w:rsid w:val="00E34587"/>
    <w:rsid w:val="00E53541"/>
    <w:rsid w:val="00E632AD"/>
    <w:rsid w:val="00E63A22"/>
    <w:rsid w:val="00E70741"/>
    <w:rsid w:val="00E941D7"/>
    <w:rsid w:val="00EA6796"/>
    <w:rsid w:val="00EB0C04"/>
    <w:rsid w:val="00EC0461"/>
    <w:rsid w:val="00EC1EF8"/>
    <w:rsid w:val="00ED2475"/>
    <w:rsid w:val="00EE69A3"/>
    <w:rsid w:val="00EF2910"/>
    <w:rsid w:val="00EF53AE"/>
    <w:rsid w:val="00F1233D"/>
    <w:rsid w:val="00F35E82"/>
    <w:rsid w:val="00F37FBE"/>
    <w:rsid w:val="00F51FAE"/>
    <w:rsid w:val="00F77304"/>
    <w:rsid w:val="00F84C03"/>
    <w:rsid w:val="00F917B2"/>
    <w:rsid w:val="00F92ED9"/>
    <w:rsid w:val="00FB77ED"/>
    <w:rsid w:val="00FD5953"/>
    <w:rsid w:val="00FF67BE"/>
    <w:rsid w:val="00FF68F4"/>
    <w:rsid w:val="00FF7C7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3998E"/>
  <w15:chartTrackingRefBased/>
  <w15:docId w15:val="{7138D67E-F215-4A30-9FF0-5EC1F22C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6D5"/>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
    <w:uiPriority w:val="9"/>
    <w:rsid w:val="009016B5"/>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qFormat/>
    <w:rsid w:val="00683CD2"/>
    <w:pPr>
      <w:keepNext/>
      <w:spacing w:before="240" w:after="60"/>
      <w:outlineLvl w:val="1"/>
    </w:pPr>
    <w:rPr>
      <w:bCs/>
      <w:iCs/>
      <w:caps/>
      <w:szCs w:val="28"/>
    </w:rPr>
  </w:style>
  <w:style w:type="paragraph" w:styleId="Heading3">
    <w:name w:val="heading 3"/>
    <w:basedOn w:val="Normal"/>
    <w:next w:val="Normal"/>
    <w:link w:val="Heading3Char"/>
    <w:uiPriority w:val="9"/>
    <w:unhideWhenUsed/>
    <w:qFormat/>
    <w:rsid w:val="00192667"/>
    <w:pPr>
      <w:spacing w:after="220"/>
      <w:ind w:left="360"/>
      <w:outlineLvl w:val="2"/>
    </w:pPr>
    <w:rPr>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D016D5"/>
    <w:rPr>
      <w:sz w:val="18"/>
    </w:rPr>
  </w:style>
  <w:style w:type="character" w:customStyle="1" w:styleId="CommentTextChar">
    <w:name w:val="Comment Text Char"/>
    <w:basedOn w:val="DefaultParagraphFont"/>
    <w:link w:val="CommentText"/>
    <w:semiHidden/>
    <w:rsid w:val="00D016D5"/>
    <w:rPr>
      <w:rFonts w:ascii="Arial" w:eastAsia="SimSun" w:hAnsi="Arial" w:cs="Arial"/>
      <w:sz w:val="18"/>
      <w:szCs w:val="20"/>
      <w:lang w:val="en-US" w:eastAsia="zh-CN"/>
    </w:rPr>
  </w:style>
  <w:style w:type="paragraph" w:customStyle="1" w:styleId="ONUME">
    <w:name w:val="ONUM E"/>
    <w:basedOn w:val="BodyText"/>
    <w:link w:val="ONUMEChar"/>
    <w:rsid w:val="00D016D5"/>
    <w:pPr>
      <w:spacing w:after="220"/>
    </w:pPr>
  </w:style>
  <w:style w:type="character" w:styleId="CommentReference">
    <w:name w:val="annotation reference"/>
    <w:rsid w:val="00D016D5"/>
    <w:rPr>
      <w:sz w:val="16"/>
      <w:szCs w:val="16"/>
    </w:rPr>
  </w:style>
  <w:style w:type="character" w:styleId="Hyperlink">
    <w:name w:val="Hyperlink"/>
    <w:uiPriority w:val="99"/>
    <w:unhideWhenUsed/>
    <w:rsid w:val="00D016D5"/>
    <w:rPr>
      <w:color w:val="0000FF"/>
      <w:u w:val="single"/>
    </w:rPr>
  </w:style>
  <w:style w:type="paragraph" w:styleId="BodyText">
    <w:name w:val="Body Text"/>
    <w:basedOn w:val="Normal"/>
    <w:link w:val="BodyTextChar"/>
    <w:uiPriority w:val="99"/>
    <w:unhideWhenUsed/>
    <w:rsid w:val="00D016D5"/>
    <w:pPr>
      <w:spacing w:after="120"/>
    </w:pPr>
  </w:style>
  <w:style w:type="character" w:customStyle="1" w:styleId="BodyTextChar">
    <w:name w:val="Body Text Char"/>
    <w:basedOn w:val="DefaultParagraphFont"/>
    <w:link w:val="BodyText"/>
    <w:uiPriority w:val="99"/>
    <w:rsid w:val="00D016D5"/>
    <w:rPr>
      <w:rFonts w:ascii="Arial" w:eastAsia="SimSun" w:hAnsi="Arial" w:cs="Arial"/>
      <w:szCs w:val="20"/>
      <w:lang w:val="en-US" w:eastAsia="zh-CN"/>
    </w:rPr>
  </w:style>
  <w:style w:type="paragraph" w:styleId="BalloonText">
    <w:name w:val="Balloon Text"/>
    <w:basedOn w:val="Normal"/>
    <w:link w:val="BalloonTextChar"/>
    <w:uiPriority w:val="99"/>
    <w:semiHidden/>
    <w:unhideWhenUsed/>
    <w:rsid w:val="00D0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D5"/>
    <w:rPr>
      <w:rFonts w:ascii="Segoe UI" w:eastAsia="SimSun" w:hAnsi="Segoe UI" w:cs="Segoe UI"/>
      <w:sz w:val="18"/>
      <w:szCs w:val="18"/>
      <w:lang w:val="en-US" w:eastAsia="zh-CN"/>
    </w:rPr>
  </w:style>
  <w:style w:type="paragraph" w:styleId="ListParagraph">
    <w:name w:val="List Paragraph"/>
    <w:basedOn w:val="Normal"/>
    <w:uiPriority w:val="34"/>
    <w:qFormat/>
    <w:rsid w:val="00D016D5"/>
    <w:pPr>
      <w:ind w:left="567"/>
    </w:pPr>
  </w:style>
  <w:style w:type="paragraph" w:customStyle="1" w:styleId="Body">
    <w:name w:val="Body"/>
    <w:rsid w:val="00683CD2"/>
    <w:rPr>
      <w:rFonts w:ascii="Calibri" w:eastAsia="Arial Unicode MS" w:hAnsi="Calibri" w:cs="Arial Unicode MS"/>
      <w:color w:val="000000"/>
      <w:u w:color="000000"/>
      <w:lang w:val="en-US" w:eastAsia="ru-RU"/>
    </w:rPr>
  </w:style>
  <w:style w:type="character" w:customStyle="1" w:styleId="Heading2Char">
    <w:name w:val="Heading 2 Char"/>
    <w:basedOn w:val="DefaultParagraphFont"/>
    <w:link w:val="Heading2"/>
    <w:rsid w:val="00683CD2"/>
    <w:rPr>
      <w:rFonts w:ascii="Arial" w:eastAsia="SimSun" w:hAnsi="Arial" w:cs="Arial"/>
      <w:bCs/>
      <w:iCs/>
      <w:caps/>
      <w:szCs w:val="28"/>
      <w:lang w:val="en-US" w:eastAsia="zh-CN"/>
    </w:rPr>
  </w:style>
  <w:style w:type="table" w:styleId="TableGrid">
    <w:name w:val="Table Grid"/>
    <w:basedOn w:val="TableNormal"/>
    <w:uiPriority w:val="39"/>
    <w:rsid w:val="00683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E6D"/>
    <w:pPr>
      <w:tabs>
        <w:tab w:val="center" w:pos="4680"/>
        <w:tab w:val="right" w:pos="9360"/>
      </w:tabs>
    </w:pPr>
  </w:style>
  <w:style w:type="character" w:customStyle="1" w:styleId="HeaderChar">
    <w:name w:val="Header Char"/>
    <w:basedOn w:val="DefaultParagraphFont"/>
    <w:link w:val="Header"/>
    <w:uiPriority w:val="99"/>
    <w:rsid w:val="005E3E6D"/>
    <w:rPr>
      <w:rFonts w:ascii="Arial" w:eastAsia="SimSun" w:hAnsi="Arial" w:cs="Arial"/>
      <w:szCs w:val="20"/>
      <w:lang w:val="en-US" w:eastAsia="zh-CN"/>
    </w:rPr>
  </w:style>
  <w:style w:type="paragraph" w:styleId="Footer">
    <w:name w:val="footer"/>
    <w:basedOn w:val="Normal"/>
    <w:link w:val="FooterChar"/>
    <w:uiPriority w:val="99"/>
    <w:unhideWhenUsed/>
    <w:rsid w:val="005E3E6D"/>
    <w:pPr>
      <w:tabs>
        <w:tab w:val="center" w:pos="4680"/>
        <w:tab w:val="right" w:pos="9360"/>
      </w:tabs>
    </w:pPr>
  </w:style>
  <w:style w:type="character" w:customStyle="1" w:styleId="FooterChar">
    <w:name w:val="Footer Char"/>
    <w:basedOn w:val="DefaultParagraphFont"/>
    <w:link w:val="Footer"/>
    <w:uiPriority w:val="99"/>
    <w:rsid w:val="005E3E6D"/>
    <w:rPr>
      <w:rFonts w:ascii="Arial" w:eastAsia="SimSun" w:hAnsi="Arial" w:cs="Arial"/>
      <w:szCs w:val="20"/>
      <w:lang w:val="en-US" w:eastAsia="zh-CN"/>
    </w:rPr>
  </w:style>
  <w:style w:type="character" w:customStyle="1" w:styleId="Heading3Char">
    <w:name w:val="Heading 3 Char"/>
    <w:basedOn w:val="DefaultParagraphFont"/>
    <w:link w:val="Heading3"/>
    <w:uiPriority w:val="9"/>
    <w:rsid w:val="00192667"/>
    <w:rPr>
      <w:rFonts w:ascii="Arial" w:eastAsia="SimSun" w:hAnsi="Arial" w:cs="Arial"/>
      <w:u w:val="single"/>
      <w:lang w:val="en-US" w:eastAsia="zh-CN"/>
    </w:rPr>
  </w:style>
  <w:style w:type="paragraph" w:styleId="CommentSubject">
    <w:name w:val="annotation subject"/>
    <w:basedOn w:val="CommentText"/>
    <w:next w:val="CommentText"/>
    <w:link w:val="CommentSubjectChar"/>
    <w:uiPriority w:val="99"/>
    <w:semiHidden/>
    <w:unhideWhenUsed/>
    <w:rsid w:val="007D08F2"/>
    <w:rPr>
      <w:b/>
      <w:bCs/>
      <w:sz w:val="20"/>
    </w:rPr>
  </w:style>
  <w:style w:type="character" w:customStyle="1" w:styleId="CommentSubjectChar">
    <w:name w:val="Comment Subject Char"/>
    <w:basedOn w:val="CommentTextChar"/>
    <w:link w:val="CommentSubject"/>
    <w:uiPriority w:val="99"/>
    <w:semiHidden/>
    <w:rsid w:val="007D08F2"/>
    <w:rPr>
      <w:rFonts w:ascii="Arial" w:eastAsia="SimSun" w:hAnsi="Arial" w:cs="Arial"/>
      <w:b/>
      <w:bCs/>
      <w:sz w:val="20"/>
      <w:szCs w:val="20"/>
      <w:lang w:val="en-US" w:eastAsia="zh-CN"/>
    </w:rPr>
  </w:style>
  <w:style w:type="character" w:customStyle="1" w:styleId="ONUMEChar">
    <w:name w:val="ONUM E Char"/>
    <w:link w:val="ONUME"/>
    <w:rsid w:val="00AB0CAA"/>
    <w:rPr>
      <w:rFonts w:ascii="Arial" w:eastAsia="SimSun" w:hAnsi="Arial" w:cs="Arial"/>
      <w:szCs w:val="20"/>
      <w:lang w:val="en-US" w:eastAsia="zh-CN"/>
    </w:rPr>
  </w:style>
  <w:style w:type="paragraph" w:customStyle="1" w:styleId="ONUMFS">
    <w:name w:val="ONUM FS"/>
    <w:basedOn w:val="BodyText"/>
    <w:rsid w:val="00192667"/>
    <w:pPr>
      <w:spacing w:after="220"/>
    </w:pPr>
  </w:style>
  <w:style w:type="character" w:customStyle="1" w:styleId="Heading1Char">
    <w:name w:val="Heading 1 Char"/>
    <w:basedOn w:val="DefaultParagraphFont"/>
    <w:link w:val="Heading1"/>
    <w:uiPriority w:val="9"/>
    <w:rsid w:val="009016B5"/>
    <w:rPr>
      <w:rFonts w:asciiTheme="majorHAnsi" w:eastAsiaTheme="majorEastAsia" w:hAnsiTheme="majorHAnsi" w:cstheme="majorBidi"/>
      <w:b/>
      <w:sz w:val="32"/>
      <w:szCs w:val="32"/>
      <w:lang w:val="en-US" w:eastAsia="zh-CN"/>
    </w:rPr>
  </w:style>
  <w:style w:type="character" w:styleId="Strong">
    <w:name w:val="Strong"/>
    <w:basedOn w:val="DefaultParagraphFont"/>
    <w:uiPriority w:val="22"/>
    <w:qFormat/>
    <w:rsid w:val="002D50EB"/>
    <w:rPr>
      <w:b/>
      <w:bCs/>
    </w:rPr>
  </w:style>
  <w:style w:type="character" w:styleId="FollowedHyperlink">
    <w:name w:val="FollowedHyperlink"/>
    <w:basedOn w:val="DefaultParagraphFont"/>
    <w:uiPriority w:val="99"/>
    <w:semiHidden/>
    <w:unhideWhenUsed/>
    <w:rsid w:val="00335191"/>
    <w:rPr>
      <w:color w:val="954F72" w:themeColor="followedHyperlink"/>
      <w:u w:val="single"/>
    </w:rPr>
  </w:style>
  <w:style w:type="paragraph" w:styleId="FootnoteText">
    <w:name w:val="footnote text"/>
    <w:basedOn w:val="Normal"/>
    <w:link w:val="FootnoteTextChar"/>
    <w:semiHidden/>
    <w:rsid w:val="00E34587"/>
    <w:rPr>
      <w:sz w:val="18"/>
    </w:rPr>
  </w:style>
  <w:style w:type="character" w:customStyle="1" w:styleId="FootnoteTextChar">
    <w:name w:val="Footnote Text Char"/>
    <w:basedOn w:val="DefaultParagraphFont"/>
    <w:link w:val="FootnoteText"/>
    <w:semiHidden/>
    <w:rsid w:val="00E34587"/>
    <w:rPr>
      <w:rFonts w:ascii="Arial" w:eastAsia="SimSun" w:hAnsi="Arial" w:cs="Arial"/>
      <w:sz w:val="18"/>
      <w:szCs w:val="20"/>
      <w:lang w:val="en-US" w:eastAsia="zh-CN"/>
    </w:rPr>
  </w:style>
  <w:style w:type="character" w:styleId="FootnoteReference">
    <w:name w:val="footnote reference"/>
    <w:rsid w:val="00E345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8F54-8CE9-4B40-A853-AA2CBAFED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2218</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CWS/10/17</vt:lpstr>
      <vt:lpstr>CWS/8/15</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CWS/10/17</dc:title>
  <dc:subject/>
  <dc:creator>WIPO</dc:creator>
  <cp:keywords>FOR OFFICIAL USE ONLY</cp:keywords>
  <dc:description/>
  <cp:lastModifiedBy>CHAVAS Louison</cp:lastModifiedBy>
  <cp:revision>4</cp:revision>
  <cp:lastPrinted>2020-11-18T15:52:00Z</cp:lastPrinted>
  <dcterms:created xsi:type="dcterms:W3CDTF">2022-09-05T09:40:00Z</dcterms:created>
  <dcterms:modified xsi:type="dcterms:W3CDTF">2022-09-07T15:23:00Z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ba883429-e3dc-4d8e-baad-ec929f8d9ee5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