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77777777" w:rsidR="00EC4E49" w:rsidRPr="00084955" w:rsidRDefault="00542C96" w:rsidP="00916EE2">
            <w:r w:rsidRPr="00084955">
              <w:rPr>
                <w:noProof/>
              </w:rPr>
              <w:drawing>
                <wp:inline distT="0" distB="0" distL="0" distR="0" wp14:anchorId="3CA87E9B" wp14:editId="270DE277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7777777" w:rsidR="00EC4E49" w:rsidRPr="00084955" w:rsidRDefault="00EC4E49" w:rsidP="00916EE2">
            <w:pPr>
              <w:jc w:val="right"/>
            </w:pPr>
            <w:r w:rsidRPr="0008495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084955" w14:paraId="551DC359" w14:textId="77777777" w:rsidTr="009A50BB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5CF00CFD" w:rsidR="008B2CC1" w:rsidRPr="00084955" w:rsidRDefault="009A50BB" w:rsidP="009A50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CWS/10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A487D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77777777" w:rsidR="008B2CC1" w:rsidRPr="0008495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 w:rsidRPr="0008495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333A3EB1" w:rsidR="008B2CC1" w:rsidRPr="00084955" w:rsidRDefault="008B2CC1" w:rsidP="007A48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A487D" w:rsidRPr="007A487D">
              <w:rPr>
                <w:rFonts w:ascii="Arial Black" w:hAnsi="Arial Black"/>
                <w:caps/>
                <w:sz w:val="15"/>
              </w:rPr>
              <w:t>september</w:t>
            </w:r>
            <w:r w:rsidR="00FF6126" w:rsidRPr="007A487D">
              <w:rPr>
                <w:rFonts w:ascii="Arial Black" w:hAnsi="Arial Black"/>
                <w:caps/>
                <w:sz w:val="15"/>
              </w:rPr>
              <w:t xml:space="preserve"> </w:t>
            </w:r>
            <w:r w:rsidR="00917E84">
              <w:rPr>
                <w:rFonts w:ascii="Arial Black" w:hAnsi="Arial Black"/>
                <w:caps/>
                <w:sz w:val="15"/>
              </w:rPr>
              <w:t>13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 w:rsidR="009A50BB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2F28C9F2" w14:textId="77777777" w:rsidR="008B2CC1" w:rsidRPr="00084955" w:rsidRDefault="00774501" w:rsidP="00721371">
      <w:pPr>
        <w:spacing w:before="840" w:after="480"/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374BB662" w14:textId="4E3FF6F4" w:rsidR="008B2CC1" w:rsidRPr="00084955" w:rsidRDefault="009A50BB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Ten</w:t>
      </w:r>
      <w:r w:rsidR="00EB556E">
        <w:rPr>
          <w:b/>
          <w:sz w:val="24"/>
          <w:szCs w:val="24"/>
        </w:rPr>
        <w:t>th</w:t>
      </w:r>
      <w:r w:rsidR="00CB5890" w:rsidRPr="00084955">
        <w:rPr>
          <w:b/>
          <w:sz w:val="24"/>
          <w:szCs w:val="24"/>
        </w:rPr>
        <w:t xml:space="preserve"> </w:t>
      </w:r>
      <w:r w:rsidR="00774501" w:rsidRPr="00084955">
        <w:rPr>
          <w:b/>
          <w:sz w:val="24"/>
          <w:szCs w:val="24"/>
        </w:rPr>
        <w:t>Session</w:t>
      </w:r>
    </w:p>
    <w:p w14:paraId="6EA0ABA2" w14:textId="6845D367" w:rsidR="008B2CC1" w:rsidRPr="00084955" w:rsidRDefault="00774501" w:rsidP="00721371">
      <w:pPr>
        <w:spacing w:after="720"/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 w:rsidR="00DA28F5">
        <w:rPr>
          <w:b/>
          <w:sz w:val="24"/>
          <w:szCs w:val="24"/>
        </w:rPr>
        <w:t>November 21</w:t>
      </w:r>
      <w:r w:rsidRPr="00084955">
        <w:rPr>
          <w:b/>
          <w:sz w:val="24"/>
          <w:szCs w:val="24"/>
        </w:rPr>
        <w:t xml:space="preserve"> to </w:t>
      </w:r>
      <w:r w:rsidR="00DA28F5">
        <w:rPr>
          <w:b/>
          <w:sz w:val="24"/>
          <w:szCs w:val="24"/>
        </w:rPr>
        <w:t>25</w:t>
      </w:r>
      <w:r w:rsidRPr="00084955">
        <w:rPr>
          <w:b/>
          <w:sz w:val="24"/>
          <w:szCs w:val="24"/>
        </w:rPr>
        <w:t>, 20</w:t>
      </w:r>
      <w:r w:rsidR="00DA28F5">
        <w:rPr>
          <w:b/>
          <w:sz w:val="24"/>
          <w:szCs w:val="24"/>
        </w:rPr>
        <w:t>22</w:t>
      </w:r>
    </w:p>
    <w:p w14:paraId="3D9E4674" w14:textId="77777777" w:rsidR="005C7D71" w:rsidRPr="00DA28F5" w:rsidRDefault="005C7D71" w:rsidP="00DA28F5">
      <w:pPr>
        <w:pStyle w:val="Heading1"/>
        <w:spacing w:after="360"/>
      </w:pPr>
      <w:bookmarkStart w:id="3" w:name="TitleOfDoc"/>
      <w:bookmarkEnd w:id="3"/>
      <w:r w:rsidRPr="00DA28F5">
        <w:t>Report by the Legal Status Task Force</w:t>
      </w:r>
    </w:p>
    <w:p w14:paraId="050FE9AC" w14:textId="2FA000B7" w:rsidR="008B2CC1" w:rsidRPr="00084955" w:rsidRDefault="00650F84" w:rsidP="00DA28F5">
      <w:pPr>
        <w:spacing w:after="1040"/>
        <w:rPr>
          <w:i/>
        </w:rPr>
      </w:pPr>
      <w:bookmarkStart w:id="4" w:name="Prepared"/>
      <w:bookmarkEnd w:id="4"/>
      <w:r w:rsidRPr="00084955">
        <w:rPr>
          <w:i/>
        </w:rPr>
        <w:t xml:space="preserve">Document prepared by the </w:t>
      </w:r>
      <w:r w:rsidR="002175BF">
        <w:rPr>
          <w:i/>
        </w:rPr>
        <w:t>Legal Status Task Force Leader</w:t>
      </w:r>
    </w:p>
    <w:p w14:paraId="5BC66C08" w14:textId="77777777" w:rsidR="00DA6220" w:rsidRDefault="00DA6220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78328C95" w14:textId="5C83D7C1" w:rsidR="00DA6220" w:rsidRPr="00084955" w:rsidRDefault="00DA28F5" w:rsidP="00DA28F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A6220">
        <w:t xml:space="preserve">At its </w:t>
      </w:r>
      <w:r w:rsidR="00DC2B00">
        <w:t xml:space="preserve">ninth session </w:t>
      </w:r>
      <w:r w:rsidR="00DA6220">
        <w:t>in 20</w:t>
      </w:r>
      <w:r w:rsidR="00DC2B00">
        <w:t>21</w:t>
      </w:r>
      <w:r w:rsidR="00DA6220">
        <w:t>, the Committ</w:t>
      </w:r>
      <w:r w:rsidR="00791C97">
        <w:t xml:space="preserve">ee on WIPO Standards (CWS) noted the progress of the </w:t>
      </w:r>
      <w:r w:rsidR="00CD5743">
        <w:t>Legal Status T</w:t>
      </w:r>
      <w:r w:rsidR="00791C97">
        <w:t xml:space="preserve">ask </w:t>
      </w:r>
      <w:r w:rsidR="00CD5743">
        <w:t>F</w:t>
      </w:r>
      <w:r w:rsidR="00791C97">
        <w:t>orce</w:t>
      </w:r>
      <w:r w:rsidR="00DC2B00">
        <w:t xml:space="preserve"> on studying a potential merger of legal status standards ST.27, ST.87</w:t>
      </w:r>
      <w:r w:rsidR="00DC2B00" w:rsidRPr="001B4BB1">
        <w:t>,</w:t>
      </w:r>
      <w:r w:rsidR="00DC2B00">
        <w:t xml:space="preserve"> and ST.61</w:t>
      </w:r>
      <w:r w:rsidR="00791C97">
        <w:t xml:space="preserve">.  </w:t>
      </w:r>
      <w:r w:rsidR="00DC2B00">
        <w:t>As the Task Force did not reach agreement on how to proceed further with merger work, the CWS requested the Task Force to consider whether to continue work on a merger and make a recommendation at the tenth session, including updates to Task No. 47</w:t>
      </w:r>
      <w:r w:rsidR="00351F62">
        <w:t>,</w:t>
      </w:r>
      <w:r w:rsidR="00DC2B00">
        <w:t xml:space="preserve"> if needed.</w:t>
      </w:r>
      <w:r w:rsidR="002175BF">
        <w:t xml:space="preserve"> </w:t>
      </w:r>
      <w:r w:rsidR="00DC2B00">
        <w:t xml:space="preserve"> </w:t>
      </w:r>
      <w:r w:rsidR="00E73CF6">
        <w:t xml:space="preserve">The CWS approved a revision to ST.27 for event indicators.  </w:t>
      </w:r>
      <w:r w:rsidR="00DC2B00">
        <w:t xml:space="preserve">The CWS also approved publication of </w:t>
      </w:r>
      <w:r w:rsidR="009B6D13">
        <w:t>Intellectual Property Office (</w:t>
      </w:r>
      <w:r w:rsidR="00DC2B00">
        <w:t>IPO</w:t>
      </w:r>
      <w:r w:rsidR="009B6D13">
        <w:t>)</w:t>
      </w:r>
      <w:r w:rsidR="00DC2B00">
        <w:t xml:space="preserve"> mapping tables for ST.61 </w:t>
      </w:r>
      <w:r w:rsidR="00791C97">
        <w:t xml:space="preserve">(See paragraphs </w:t>
      </w:r>
      <w:r w:rsidR="00DC2B00">
        <w:t xml:space="preserve">45 </w:t>
      </w:r>
      <w:r w:rsidR="00791C97">
        <w:t xml:space="preserve">to </w:t>
      </w:r>
      <w:r w:rsidR="00DC2B00">
        <w:t>56 of document CWS/9</w:t>
      </w:r>
      <w:r w:rsidR="00791C97">
        <w:t>/2</w:t>
      </w:r>
      <w:r w:rsidR="00DC2B00">
        <w:t>5</w:t>
      </w:r>
      <w:r w:rsidR="00791C97">
        <w:t>.)</w:t>
      </w:r>
      <w:r w:rsidR="001B4BB1" w:rsidRPr="001B4BB1">
        <w:t>.</w:t>
      </w:r>
    </w:p>
    <w:p w14:paraId="652038F5" w14:textId="381D80F3" w:rsidR="006935A9" w:rsidRPr="006128E6" w:rsidRDefault="006935A9" w:rsidP="00721371">
      <w:pPr>
        <w:pStyle w:val="Heading2"/>
        <w:spacing w:before="0"/>
        <w:rPr>
          <w:rFonts w:eastAsia="Malgun Gothic"/>
          <w:caps w:val="0"/>
          <w:szCs w:val="22"/>
        </w:rPr>
      </w:pPr>
      <w:r w:rsidRPr="006128E6">
        <w:rPr>
          <w:rFonts w:eastAsia="Malgun Gothic"/>
          <w:caps w:val="0"/>
          <w:szCs w:val="22"/>
        </w:rPr>
        <w:t>REPORT</w:t>
      </w:r>
      <w:r w:rsidR="000113FC">
        <w:rPr>
          <w:rFonts w:eastAsia="Malgun Gothic"/>
          <w:caps w:val="0"/>
          <w:szCs w:val="22"/>
        </w:rPr>
        <w:t xml:space="preserve"> ON ACTIVITIES</w:t>
      </w:r>
    </w:p>
    <w:p w14:paraId="14A4D196" w14:textId="15D55F05" w:rsidR="00DC2B00" w:rsidRDefault="00DA28F5" w:rsidP="00DA28F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C2B00">
        <w:t xml:space="preserve">In March 2022, the Secretariat published </w:t>
      </w:r>
      <w:r w:rsidR="006932D3">
        <w:t>ST.61 mapping tables from 11 IPOs in Part 7.13.3 of the WIPO Handbook.  In July 2022, the Secretariat added a 12th mapping table submitted by European Union Intellectual Property Office (EUIPO).</w:t>
      </w:r>
    </w:p>
    <w:p w14:paraId="0CAB897F" w14:textId="0E596823" w:rsidR="00DC2B00" w:rsidRDefault="006932D3" w:rsidP="00DA28F5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developing the 2022 work </w:t>
      </w:r>
      <w:r w:rsidR="00DC2B00">
        <w:t>plan</w:t>
      </w:r>
      <w:r>
        <w:t xml:space="preserve"> for the Task Force, t</w:t>
      </w:r>
      <w:r w:rsidR="007A487D">
        <w:t>he Task Force Leader consulted Task F</w:t>
      </w:r>
      <w:r>
        <w:t>orce members about their implementation plans and intentions.  Several members remarked that they would like more time to progress with their implementations of ST.27, ST.87</w:t>
      </w:r>
      <w:r w:rsidRPr="001B4BB1">
        <w:t>,</w:t>
      </w:r>
      <w:r>
        <w:t xml:space="preserve"> or ST.61 before continuing work on the </w:t>
      </w:r>
      <w:r w:rsidR="00E73CF6">
        <w:t xml:space="preserve">open </w:t>
      </w:r>
      <w:r w:rsidR="007A487D">
        <w:t>issues before the Task F</w:t>
      </w:r>
      <w:r>
        <w:t>orce.  These members felt that a better understanding of how to implement the</w:t>
      </w:r>
      <w:r w:rsidR="00E73CF6">
        <w:t xml:space="preserve"> legal status</w:t>
      </w:r>
      <w:r>
        <w:t xml:space="preserve"> </w:t>
      </w:r>
      <w:r w:rsidR="009B6D13">
        <w:t>S</w:t>
      </w:r>
      <w:r>
        <w:t xml:space="preserve">tandards </w:t>
      </w:r>
      <w:r w:rsidR="00E73CF6">
        <w:t xml:space="preserve">within </w:t>
      </w:r>
      <w:r>
        <w:t>their own system</w:t>
      </w:r>
      <w:r w:rsidR="00E73CF6">
        <w:t>s would better prepare them to consider the v</w:t>
      </w:r>
      <w:r w:rsidR="007A487D">
        <w:t>arious alternatives before the Task F</w:t>
      </w:r>
      <w:r w:rsidR="00E73CF6">
        <w:t>orce.  This includes questions of whether to add event indicators adopted for patent legal status</w:t>
      </w:r>
      <w:r w:rsidR="009B6D13">
        <w:t>, i.e., ST.27,</w:t>
      </w:r>
      <w:r w:rsidR="00E73CF6">
        <w:t xml:space="preserve"> to the trademark and industrial design </w:t>
      </w:r>
      <w:r w:rsidR="009B6D13">
        <w:t>S</w:t>
      </w:r>
      <w:r w:rsidR="00E73CF6">
        <w:t>tandards</w:t>
      </w:r>
      <w:r w:rsidR="009B6D13">
        <w:t>, i.e., ST.61 and ST.87 respectively</w:t>
      </w:r>
      <w:r w:rsidR="00E73CF6">
        <w:t>, and the pending proposals in the Task Force for event and category revisions in ST.27.</w:t>
      </w:r>
    </w:p>
    <w:p w14:paraId="1676BF9F" w14:textId="77777777" w:rsidR="007A487D" w:rsidRDefault="007A487D" w:rsidP="00DA28F5">
      <w:pPr>
        <w:pStyle w:val="ONUMFS"/>
        <w:numPr>
          <w:ilvl w:val="0"/>
          <w:numId w:val="0"/>
        </w:numPr>
      </w:pPr>
    </w:p>
    <w:p w14:paraId="216DE82D" w14:textId="6E00591F" w:rsidR="00E73CF6" w:rsidRDefault="00E73CF6" w:rsidP="00DA28F5">
      <w:pPr>
        <w:pStyle w:val="ONUMFS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Based on this feedback, the </w:t>
      </w:r>
      <w:r w:rsidR="00FD5415">
        <w:t xml:space="preserve">Task Force Leader </w:t>
      </w:r>
      <w:r>
        <w:t xml:space="preserve">decided to </w:t>
      </w:r>
      <w:r w:rsidR="00FD5415">
        <w:t xml:space="preserve">prioritize work on </w:t>
      </w:r>
      <w:r>
        <w:t xml:space="preserve">training materials for legal status </w:t>
      </w:r>
      <w:r w:rsidR="009B6D13">
        <w:t>S</w:t>
      </w:r>
      <w:r>
        <w:t xml:space="preserve">tandards to assist IPOs with their implementation efforts.  The Secretariat’s experiences and feedback </w:t>
      </w:r>
      <w:r w:rsidR="00FD5415">
        <w:t xml:space="preserve">working with IPOs to </w:t>
      </w:r>
      <w:r>
        <w:t xml:space="preserve">develop webinars and materials for the ST.26 big bang </w:t>
      </w:r>
      <w:r w:rsidR="009B6D13">
        <w:t xml:space="preserve">implementation </w:t>
      </w:r>
      <w:r>
        <w:t xml:space="preserve">date in July 2022 have been valuable for planning </w:t>
      </w:r>
      <w:r w:rsidR="006818D0">
        <w:t xml:space="preserve">how to proceed with legal status training materials.  The Secretariat intends to share plans for training materials with the </w:t>
      </w:r>
      <w:r w:rsidR="00FD5415">
        <w:t xml:space="preserve">Legal Status </w:t>
      </w:r>
      <w:r w:rsidR="006818D0">
        <w:t>Task Force for their consideration</w:t>
      </w:r>
      <w:r w:rsidR="008A5090">
        <w:t xml:space="preserve"> after the tenth session</w:t>
      </w:r>
      <w:r w:rsidR="006818D0">
        <w:t>.</w:t>
      </w:r>
    </w:p>
    <w:p w14:paraId="1779D7F1" w14:textId="56AFDE3F" w:rsidR="006818D0" w:rsidRDefault="006818D0" w:rsidP="006818D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REVISION TO ST.87</w:t>
      </w:r>
    </w:p>
    <w:p w14:paraId="3D79098C" w14:textId="518CE291" w:rsidR="006818D0" w:rsidRPr="006818D0" w:rsidRDefault="006818D0" w:rsidP="007A487D">
      <w:pPr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Task Force also prepared a revision to ST.87 </w:t>
      </w:r>
      <w:r w:rsidR="009B6D13">
        <w:t>A</w:t>
      </w:r>
      <w:r>
        <w:t xml:space="preserve">nnex </w:t>
      </w:r>
      <w:r w:rsidR="009B6D13">
        <w:t>II</w:t>
      </w:r>
      <w:r>
        <w:t xml:space="preserve"> on supplementary data, presented in the </w:t>
      </w:r>
      <w:r w:rsidR="009B6D13">
        <w:t>A</w:t>
      </w:r>
      <w:r>
        <w:t xml:space="preserve">nnex to the present document.  This revision is intended to align ST.87 with ST.27 and ST.61, which </w:t>
      </w:r>
      <w:r w:rsidR="008A5090">
        <w:t xml:space="preserve">were </w:t>
      </w:r>
      <w:r>
        <w:t>updated more recently.  The main c</w:t>
      </w:r>
      <w:r w:rsidRPr="006818D0">
        <w:t xml:space="preserve">hanges </w:t>
      </w:r>
      <w:r>
        <w:t xml:space="preserve">to the proposed revision of ST.87 </w:t>
      </w:r>
      <w:r w:rsidR="009B6D13">
        <w:t>A</w:t>
      </w:r>
      <w:r>
        <w:t xml:space="preserve">nnex </w:t>
      </w:r>
      <w:r w:rsidR="009B6D13">
        <w:t>II</w:t>
      </w:r>
      <w:r>
        <w:t xml:space="preserve"> </w:t>
      </w:r>
      <w:r w:rsidRPr="006818D0">
        <w:t>include:</w:t>
      </w:r>
    </w:p>
    <w:p w14:paraId="6770216A" w14:textId="2B99737C" w:rsidR="006818D0" w:rsidRPr="006818D0" w:rsidRDefault="006818D0" w:rsidP="007A487D">
      <w:pPr>
        <w:numPr>
          <w:ilvl w:val="0"/>
          <w:numId w:val="16"/>
        </w:numPr>
        <w:spacing w:after="120"/>
      </w:pPr>
      <w:r w:rsidRPr="006818D0">
        <w:t>Separating and expanding common data elements which apply to all categories</w:t>
      </w:r>
      <w:r w:rsidR="007A487D">
        <w:t>;</w:t>
      </w:r>
    </w:p>
    <w:p w14:paraId="53BECC61" w14:textId="3CF447A5" w:rsidR="006818D0" w:rsidRPr="006818D0" w:rsidRDefault="006818D0" w:rsidP="007A487D">
      <w:pPr>
        <w:numPr>
          <w:ilvl w:val="0"/>
          <w:numId w:val="16"/>
        </w:numPr>
        <w:spacing w:after="120"/>
      </w:pPr>
      <w:r w:rsidRPr="006818D0">
        <w:t>Combining personal data fields to reflect the approach to common components in ST.96</w:t>
      </w:r>
      <w:r w:rsidR="007A487D">
        <w:t>;</w:t>
      </w:r>
      <w:r w:rsidRPr="006818D0">
        <w:t> </w:t>
      </w:r>
    </w:p>
    <w:p w14:paraId="59B37C27" w14:textId="1B489CD6" w:rsidR="006818D0" w:rsidRPr="006818D0" w:rsidRDefault="006818D0" w:rsidP="007A487D">
      <w:pPr>
        <w:numPr>
          <w:ilvl w:val="0"/>
          <w:numId w:val="16"/>
        </w:numPr>
        <w:spacing w:after="120"/>
      </w:pPr>
      <w:r w:rsidRPr="006818D0">
        <w:t>Adding a few new explanatory items such as Reason Not in Force</w:t>
      </w:r>
      <w:r w:rsidR="007A487D">
        <w:t>; and</w:t>
      </w:r>
    </w:p>
    <w:p w14:paraId="5FBFB294" w14:textId="1595FE8C" w:rsidR="006818D0" w:rsidRPr="007A487D" w:rsidRDefault="006818D0" w:rsidP="00947353">
      <w:pPr>
        <w:numPr>
          <w:ilvl w:val="0"/>
          <w:numId w:val="16"/>
        </w:numPr>
        <w:spacing w:after="120"/>
      </w:pPr>
      <w:r w:rsidRPr="006818D0">
        <w:t xml:space="preserve">Replacing some patent-specific language from </w:t>
      </w:r>
      <w:r>
        <w:t xml:space="preserve">the </w:t>
      </w:r>
      <w:r w:rsidRPr="006818D0">
        <w:t>previous version</w:t>
      </w:r>
      <w:r w:rsidR="007A487D">
        <w:t>.</w:t>
      </w:r>
    </w:p>
    <w:p w14:paraId="44F1B517" w14:textId="17A994D7" w:rsidR="007715FE" w:rsidRPr="006128E6" w:rsidRDefault="007715FE" w:rsidP="007A487D">
      <w:pPr>
        <w:pStyle w:val="Heading2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PROPOSED AMENDEMENT TO TASK NO. 47</w:t>
      </w:r>
    </w:p>
    <w:p w14:paraId="400F81FE" w14:textId="72B9F198" w:rsidR="00E73CF6" w:rsidRDefault="00E73CF6" w:rsidP="00E73CF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In light of the CWS and the Task Force not finding a way to proceed with work on a potential merger of the three legal status </w:t>
      </w:r>
      <w:r w:rsidR="009B6D13">
        <w:t>S</w:t>
      </w:r>
      <w:r w:rsidR="00917E84">
        <w:t>tandards, the Task Force</w:t>
      </w:r>
      <w:r w:rsidR="0034009B">
        <w:t xml:space="preserve"> </w:t>
      </w:r>
      <w:r w:rsidR="009B6D13">
        <w:t>suggest</w:t>
      </w:r>
      <w:r w:rsidR="0034009B">
        <w:t>s</w:t>
      </w:r>
      <w:r>
        <w:t xml:space="preserve"> discontinuing the merger work.  </w:t>
      </w:r>
      <w:r w:rsidR="00A24A67">
        <w:t>Consequently the Task Force</w:t>
      </w:r>
      <w:r>
        <w:t xml:space="preserve"> propose</w:t>
      </w:r>
      <w:r w:rsidR="0034009B">
        <w:t>s</w:t>
      </w:r>
      <w:r>
        <w:t xml:space="preserve"> to update the description of Task No. 47 as follows:</w:t>
      </w:r>
    </w:p>
    <w:p w14:paraId="2DFACA69" w14:textId="77777777" w:rsidR="00E73CF6" w:rsidRDefault="00E73CF6" w:rsidP="00E73CF6">
      <w:pPr>
        <w:pStyle w:val="ONUMFS"/>
        <w:numPr>
          <w:ilvl w:val="0"/>
          <w:numId w:val="0"/>
        </w:numPr>
        <w:ind w:left="567"/>
      </w:pPr>
      <w:r w:rsidRPr="006932D3">
        <w:t>Ensure the necessary revisions and updates of WIPO Standards ST.27, ST.87</w:t>
      </w:r>
      <w:r w:rsidRPr="001B4BB1">
        <w:t>,</w:t>
      </w:r>
      <w:r w:rsidRPr="006932D3">
        <w:t xml:space="preserve"> and ST.61; prepare supporting materials to assist the use of those Standards in IP community; </w:t>
      </w:r>
      <w:r w:rsidRPr="006932D3">
        <w:rPr>
          <w:strike/>
        </w:rPr>
        <w:t>analyze the potential of merging the three standards ST.27, ST.87, and ST.61;</w:t>
      </w:r>
      <w:r w:rsidRPr="006932D3">
        <w:t xml:space="preserve"> and support the XML4IP Task Force to develop XML components for legal status event data.</w:t>
      </w:r>
    </w:p>
    <w:p w14:paraId="2973F7E1" w14:textId="0A90EAC2" w:rsidR="007715FE" w:rsidRPr="007715FE" w:rsidRDefault="007715FE" w:rsidP="00DA28F5">
      <w:pPr>
        <w:pStyle w:val="ONUMFS"/>
        <w:numPr>
          <w:ilvl w:val="0"/>
          <w:numId w:val="0"/>
        </w:numPr>
      </w:pPr>
    </w:p>
    <w:p w14:paraId="3E557859" w14:textId="2E2D8B13" w:rsidR="000113FC" w:rsidRPr="00947353" w:rsidRDefault="00DA28F5" w:rsidP="00DA28F5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0113FC" w:rsidRPr="00947353">
        <w:rPr>
          <w:i/>
          <w:szCs w:val="22"/>
        </w:rPr>
        <w:t>Th</w:t>
      </w:r>
      <w:r w:rsidR="000113FC" w:rsidRPr="00947353">
        <w:rPr>
          <w:i/>
        </w:rPr>
        <w:t xml:space="preserve">e CWS is invited to: </w:t>
      </w:r>
    </w:p>
    <w:p w14:paraId="6FF6BC68" w14:textId="75225A88" w:rsidR="000113FC" w:rsidRPr="00947353" w:rsidRDefault="000113FC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 w:rsidRPr="00947353">
        <w:rPr>
          <w:i/>
        </w:rPr>
        <w:t xml:space="preserve">note the content of </w:t>
      </w:r>
      <w:r w:rsidR="00772528" w:rsidRPr="00947353">
        <w:rPr>
          <w:i/>
        </w:rPr>
        <w:t xml:space="preserve">this </w:t>
      </w:r>
      <w:r w:rsidRPr="00947353">
        <w:rPr>
          <w:i/>
        </w:rPr>
        <w:t>document;</w:t>
      </w:r>
    </w:p>
    <w:p w14:paraId="29709E96" w14:textId="05EFE5CC" w:rsidR="00F867E5" w:rsidRPr="00947353" w:rsidRDefault="006818D0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>
        <w:rPr>
          <w:i/>
        </w:rPr>
        <w:t>consi</w:t>
      </w:r>
      <w:bookmarkStart w:id="5" w:name="_GoBack"/>
      <w:bookmarkEnd w:id="5"/>
      <w:r>
        <w:rPr>
          <w:i/>
        </w:rPr>
        <w:t xml:space="preserve">der and approve the proposed revision to ST.87 in the </w:t>
      </w:r>
      <w:r w:rsidR="00A24A67">
        <w:rPr>
          <w:i/>
        </w:rPr>
        <w:t>A</w:t>
      </w:r>
      <w:r>
        <w:rPr>
          <w:i/>
        </w:rPr>
        <w:t>nnex of the present document</w:t>
      </w:r>
      <w:r w:rsidR="007A487D">
        <w:rPr>
          <w:i/>
        </w:rPr>
        <w:t>;</w:t>
      </w:r>
      <w:r w:rsidR="00F3574D">
        <w:rPr>
          <w:i/>
        </w:rPr>
        <w:t xml:space="preserve"> </w:t>
      </w:r>
      <w:r w:rsidR="00806FC2" w:rsidRPr="00947353">
        <w:rPr>
          <w:i/>
        </w:rPr>
        <w:t>and</w:t>
      </w:r>
    </w:p>
    <w:p w14:paraId="7BA4D951" w14:textId="25172328" w:rsidR="00806FC2" w:rsidRPr="00947353" w:rsidRDefault="00806FC2" w:rsidP="007A487D">
      <w:pPr>
        <w:pStyle w:val="BodyText"/>
        <w:numPr>
          <w:ilvl w:val="0"/>
          <w:numId w:val="17"/>
        </w:numPr>
        <w:tabs>
          <w:tab w:val="left" w:pos="6160"/>
          <w:tab w:val="left" w:pos="6710"/>
        </w:tabs>
        <w:ind w:left="5630" w:right="490" w:firstLine="662"/>
        <w:rPr>
          <w:i/>
        </w:rPr>
      </w:pPr>
      <w:r w:rsidRPr="00947353">
        <w:rPr>
          <w:i/>
        </w:rPr>
        <w:t xml:space="preserve">approve the revision of </w:t>
      </w:r>
      <w:r w:rsidR="00A24A67">
        <w:rPr>
          <w:i/>
        </w:rPr>
        <w:t xml:space="preserve">the description of </w:t>
      </w:r>
      <w:r w:rsidRPr="00947353">
        <w:rPr>
          <w:i/>
        </w:rPr>
        <w:t>Task No. 47 as described in paragraph</w:t>
      </w:r>
      <w:r w:rsidR="00947353" w:rsidRPr="00947353">
        <w:rPr>
          <w:i/>
        </w:rPr>
        <w:t> </w:t>
      </w:r>
      <w:r w:rsidRPr="00947353">
        <w:rPr>
          <w:i/>
        </w:rPr>
        <w:t>6</w:t>
      </w:r>
      <w:r w:rsidR="00917E84">
        <w:rPr>
          <w:i/>
        </w:rPr>
        <w:t xml:space="preserve"> </w:t>
      </w:r>
      <w:r w:rsidR="00A24A67">
        <w:rPr>
          <w:i/>
        </w:rPr>
        <w:t>above</w:t>
      </w:r>
      <w:r w:rsidRPr="00947353">
        <w:rPr>
          <w:i/>
        </w:rPr>
        <w:t>.</w:t>
      </w:r>
    </w:p>
    <w:p w14:paraId="1B80F0F4" w14:textId="4123F329" w:rsidR="002928D3" w:rsidRPr="00084955" w:rsidRDefault="00892317" w:rsidP="00947353">
      <w:pPr>
        <w:pStyle w:val="Endofdocument"/>
        <w:spacing w:before="720"/>
      </w:pPr>
      <w:r w:rsidRPr="00084955">
        <w:rPr>
          <w:rFonts w:cs="Arial"/>
          <w:sz w:val="22"/>
          <w:szCs w:val="22"/>
        </w:rPr>
        <w:t>[</w:t>
      </w:r>
      <w:r w:rsidR="007A487D">
        <w:rPr>
          <w:rFonts w:cs="Arial"/>
          <w:sz w:val="22"/>
          <w:szCs w:val="22"/>
        </w:rPr>
        <w:t>Annex follows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1832" w14:textId="77777777" w:rsidR="00A32ABF" w:rsidRDefault="00A32ABF">
      <w:r>
        <w:separator/>
      </w:r>
    </w:p>
  </w:endnote>
  <w:endnote w:type="continuationSeparator" w:id="0">
    <w:p w14:paraId="7BF19759" w14:textId="77777777" w:rsidR="00A32ABF" w:rsidRDefault="00A32ABF" w:rsidP="003B38C1">
      <w:r>
        <w:separator/>
      </w:r>
    </w:p>
    <w:p w14:paraId="7E48368D" w14:textId="77777777" w:rsidR="00A32ABF" w:rsidRPr="003B38C1" w:rsidRDefault="00A32A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C00CEE" w14:textId="77777777" w:rsidR="00A32ABF" w:rsidRPr="003B38C1" w:rsidRDefault="00A32A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01DA1" w14:textId="77777777" w:rsidR="00FD5415" w:rsidRDefault="00FD5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04183" w14:textId="77777777" w:rsidR="00FD5415" w:rsidRDefault="00FD5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EF59" w14:textId="77777777" w:rsidR="00FD5415" w:rsidRDefault="00FD5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CC5D" w14:textId="77777777" w:rsidR="00A32ABF" w:rsidRDefault="00A32ABF">
      <w:r>
        <w:separator/>
      </w:r>
    </w:p>
  </w:footnote>
  <w:footnote w:type="continuationSeparator" w:id="0">
    <w:p w14:paraId="61234A64" w14:textId="77777777" w:rsidR="00A32ABF" w:rsidRDefault="00A32ABF" w:rsidP="008B60B2">
      <w:r>
        <w:separator/>
      </w:r>
    </w:p>
    <w:p w14:paraId="21E9C91A" w14:textId="77777777" w:rsidR="00A32ABF" w:rsidRPr="00ED77FB" w:rsidRDefault="00A32A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8C60EE" w14:textId="77777777" w:rsidR="00A32ABF" w:rsidRPr="00ED77FB" w:rsidRDefault="00A32A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72007B20" w:rsidR="00AB1326" w:rsidRDefault="0007695C" w:rsidP="00F867E5">
    <w:pPr>
      <w:jc w:val="right"/>
    </w:pPr>
    <w:r>
      <w:t>CWS/10</w:t>
    </w:r>
    <w:r w:rsidR="00AB1326">
      <w:t>/</w:t>
    </w:r>
    <w:r w:rsidR="007A487D">
      <w:t>11</w:t>
    </w:r>
  </w:p>
  <w:p w14:paraId="41357948" w14:textId="2B24561F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17E84">
      <w:rPr>
        <w:noProof/>
      </w:rPr>
      <w:t>2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7777777" w:rsidR="007D1090" w:rsidRDefault="00AB1326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7D1090">
      <w:t>/1</w:t>
    </w:r>
    <w:r w:rsidR="00BD0A46">
      <w:t xml:space="preserve"> </w:t>
    </w:r>
    <w:r w:rsidR="00C9060F">
      <w:t>Prov</w:t>
    </w:r>
    <w:r w:rsidR="00F55529">
      <w:t>.</w:t>
    </w:r>
  </w:p>
  <w:p w14:paraId="46BF03FC" w14:textId="65C90085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3CF6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C8AA" w14:textId="77777777" w:rsidR="00FD5415" w:rsidRDefault="00FD5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98035D3"/>
    <w:multiLevelType w:val="multilevel"/>
    <w:tmpl w:val="31281D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E282909"/>
    <w:multiLevelType w:val="multilevel"/>
    <w:tmpl w:val="17D2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7558"/>
    <w:rsid w:val="000113FC"/>
    <w:rsid w:val="0001393C"/>
    <w:rsid w:val="000143CE"/>
    <w:rsid w:val="00014EFF"/>
    <w:rsid w:val="00023321"/>
    <w:rsid w:val="00026093"/>
    <w:rsid w:val="000305FB"/>
    <w:rsid w:val="000320E5"/>
    <w:rsid w:val="00032CDF"/>
    <w:rsid w:val="00043CAA"/>
    <w:rsid w:val="00044AA4"/>
    <w:rsid w:val="00047327"/>
    <w:rsid w:val="00055F73"/>
    <w:rsid w:val="00057A5F"/>
    <w:rsid w:val="00067295"/>
    <w:rsid w:val="00067AE0"/>
    <w:rsid w:val="00067E1A"/>
    <w:rsid w:val="00070AA4"/>
    <w:rsid w:val="00075432"/>
    <w:rsid w:val="0007684D"/>
    <w:rsid w:val="0007695C"/>
    <w:rsid w:val="00084955"/>
    <w:rsid w:val="00085237"/>
    <w:rsid w:val="000968ED"/>
    <w:rsid w:val="000A10E4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065"/>
    <w:rsid w:val="001A1983"/>
    <w:rsid w:val="001A5F0B"/>
    <w:rsid w:val="001A6426"/>
    <w:rsid w:val="001A71D7"/>
    <w:rsid w:val="001B4BB1"/>
    <w:rsid w:val="001B5BC5"/>
    <w:rsid w:val="001B6A44"/>
    <w:rsid w:val="001B7F01"/>
    <w:rsid w:val="001C0FA4"/>
    <w:rsid w:val="001F3BEE"/>
    <w:rsid w:val="001F47F0"/>
    <w:rsid w:val="00202124"/>
    <w:rsid w:val="002102F7"/>
    <w:rsid w:val="002104BB"/>
    <w:rsid w:val="00214B90"/>
    <w:rsid w:val="00216DC2"/>
    <w:rsid w:val="002175BF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8E7"/>
    <w:rsid w:val="002634C4"/>
    <w:rsid w:val="00271EC1"/>
    <w:rsid w:val="00272975"/>
    <w:rsid w:val="00275BE0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9D0"/>
    <w:rsid w:val="002D0879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009B"/>
    <w:rsid w:val="0034360D"/>
    <w:rsid w:val="003447F1"/>
    <w:rsid w:val="00345D82"/>
    <w:rsid w:val="0035110E"/>
    <w:rsid w:val="00351F62"/>
    <w:rsid w:val="00357B3A"/>
    <w:rsid w:val="00361450"/>
    <w:rsid w:val="00367122"/>
    <w:rsid w:val="0036715F"/>
    <w:rsid w:val="003673CF"/>
    <w:rsid w:val="0036754F"/>
    <w:rsid w:val="003724D4"/>
    <w:rsid w:val="00372913"/>
    <w:rsid w:val="00380C92"/>
    <w:rsid w:val="00380CC3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299D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66D9"/>
    <w:rsid w:val="00457762"/>
    <w:rsid w:val="0046036C"/>
    <w:rsid w:val="00460489"/>
    <w:rsid w:val="004615D2"/>
    <w:rsid w:val="004647DA"/>
    <w:rsid w:val="004654AD"/>
    <w:rsid w:val="00470688"/>
    <w:rsid w:val="00472582"/>
    <w:rsid w:val="00473A12"/>
    <w:rsid w:val="00474062"/>
    <w:rsid w:val="00476813"/>
    <w:rsid w:val="00477D6B"/>
    <w:rsid w:val="00481EEA"/>
    <w:rsid w:val="004853A0"/>
    <w:rsid w:val="00485A19"/>
    <w:rsid w:val="00491D68"/>
    <w:rsid w:val="004A5372"/>
    <w:rsid w:val="004A54AA"/>
    <w:rsid w:val="004B26E7"/>
    <w:rsid w:val="004B415E"/>
    <w:rsid w:val="004B5909"/>
    <w:rsid w:val="004C4ACD"/>
    <w:rsid w:val="004C6B77"/>
    <w:rsid w:val="004C7A8C"/>
    <w:rsid w:val="004D4921"/>
    <w:rsid w:val="004E2D88"/>
    <w:rsid w:val="004E548A"/>
    <w:rsid w:val="004E5AC7"/>
    <w:rsid w:val="004F02A2"/>
    <w:rsid w:val="004F1E2C"/>
    <w:rsid w:val="004F23E3"/>
    <w:rsid w:val="00500CE6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505C"/>
    <w:rsid w:val="00586520"/>
    <w:rsid w:val="005905B7"/>
    <w:rsid w:val="00594180"/>
    <w:rsid w:val="005A245A"/>
    <w:rsid w:val="005A4E2D"/>
    <w:rsid w:val="005C09C6"/>
    <w:rsid w:val="005C43A6"/>
    <w:rsid w:val="005C6649"/>
    <w:rsid w:val="005C71DD"/>
    <w:rsid w:val="005C7D71"/>
    <w:rsid w:val="005D1F46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3AA8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558A1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18D0"/>
    <w:rsid w:val="006851D6"/>
    <w:rsid w:val="00691777"/>
    <w:rsid w:val="006932D3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12707"/>
    <w:rsid w:val="007210F3"/>
    <w:rsid w:val="00721371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15FE"/>
    <w:rsid w:val="00772528"/>
    <w:rsid w:val="007734D2"/>
    <w:rsid w:val="00773B7B"/>
    <w:rsid w:val="00774501"/>
    <w:rsid w:val="00774EB5"/>
    <w:rsid w:val="00777E4D"/>
    <w:rsid w:val="007829B8"/>
    <w:rsid w:val="007911BB"/>
    <w:rsid w:val="00791C97"/>
    <w:rsid w:val="00793BFC"/>
    <w:rsid w:val="007A0CBE"/>
    <w:rsid w:val="007A487D"/>
    <w:rsid w:val="007B1727"/>
    <w:rsid w:val="007B5F96"/>
    <w:rsid w:val="007B6851"/>
    <w:rsid w:val="007B6E36"/>
    <w:rsid w:val="007C1C86"/>
    <w:rsid w:val="007C275D"/>
    <w:rsid w:val="007D0DBE"/>
    <w:rsid w:val="007D1090"/>
    <w:rsid w:val="007D1613"/>
    <w:rsid w:val="007D4713"/>
    <w:rsid w:val="007D5EFD"/>
    <w:rsid w:val="007D632E"/>
    <w:rsid w:val="007E3178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04B13"/>
    <w:rsid w:val="00806FC2"/>
    <w:rsid w:val="008146C1"/>
    <w:rsid w:val="00821F66"/>
    <w:rsid w:val="008240CE"/>
    <w:rsid w:val="00830298"/>
    <w:rsid w:val="008451F7"/>
    <w:rsid w:val="00854B4A"/>
    <w:rsid w:val="00866208"/>
    <w:rsid w:val="00872524"/>
    <w:rsid w:val="00872F93"/>
    <w:rsid w:val="00892317"/>
    <w:rsid w:val="008955F1"/>
    <w:rsid w:val="008A274F"/>
    <w:rsid w:val="008A3F0A"/>
    <w:rsid w:val="008A5090"/>
    <w:rsid w:val="008B28EE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1CB"/>
    <w:rsid w:val="00913C6C"/>
    <w:rsid w:val="00914EDF"/>
    <w:rsid w:val="00915573"/>
    <w:rsid w:val="00916EE2"/>
    <w:rsid w:val="00917E84"/>
    <w:rsid w:val="009312A8"/>
    <w:rsid w:val="00931CEC"/>
    <w:rsid w:val="00933B31"/>
    <w:rsid w:val="0093421F"/>
    <w:rsid w:val="009350C5"/>
    <w:rsid w:val="00936764"/>
    <w:rsid w:val="00940899"/>
    <w:rsid w:val="0094732B"/>
    <w:rsid w:val="00947353"/>
    <w:rsid w:val="00953654"/>
    <w:rsid w:val="00956504"/>
    <w:rsid w:val="0096310C"/>
    <w:rsid w:val="00966A22"/>
    <w:rsid w:val="0096722F"/>
    <w:rsid w:val="00973F6F"/>
    <w:rsid w:val="00976D41"/>
    <w:rsid w:val="00976FCA"/>
    <w:rsid w:val="00980843"/>
    <w:rsid w:val="00980EF3"/>
    <w:rsid w:val="00984B0B"/>
    <w:rsid w:val="00984B67"/>
    <w:rsid w:val="00985C53"/>
    <w:rsid w:val="009929BC"/>
    <w:rsid w:val="00992E23"/>
    <w:rsid w:val="00994B08"/>
    <w:rsid w:val="00995EDA"/>
    <w:rsid w:val="00997625"/>
    <w:rsid w:val="009A50BB"/>
    <w:rsid w:val="009A6DDF"/>
    <w:rsid w:val="009A7F03"/>
    <w:rsid w:val="009B043D"/>
    <w:rsid w:val="009B4D37"/>
    <w:rsid w:val="009B6D13"/>
    <w:rsid w:val="009C3715"/>
    <w:rsid w:val="009C594D"/>
    <w:rsid w:val="009D4EB3"/>
    <w:rsid w:val="009D4EEC"/>
    <w:rsid w:val="009E2791"/>
    <w:rsid w:val="009E3F6F"/>
    <w:rsid w:val="009E7C5F"/>
    <w:rsid w:val="009F35F0"/>
    <w:rsid w:val="009F3B5D"/>
    <w:rsid w:val="009F3D0F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4A67"/>
    <w:rsid w:val="00A274DF"/>
    <w:rsid w:val="00A32AB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69B7"/>
    <w:rsid w:val="00A87B6E"/>
    <w:rsid w:val="00A97170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D5CB8"/>
    <w:rsid w:val="00AF0A6B"/>
    <w:rsid w:val="00AF7AD8"/>
    <w:rsid w:val="00B047C7"/>
    <w:rsid w:val="00B05191"/>
    <w:rsid w:val="00B05A69"/>
    <w:rsid w:val="00B06D65"/>
    <w:rsid w:val="00B120FE"/>
    <w:rsid w:val="00B135B8"/>
    <w:rsid w:val="00B14F8F"/>
    <w:rsid w:val="00B1533D"/>
    <w:rsid w:val="00B2167E"/>
    <w:rsid w:val="00B24BD6"/>
    <w:rsid w:val="00B377B9"/>
    <w:rsid w:val="00B50A92"/>
    <w:rsid w:val="00B5116B"/>
    <w:rsid w:val="00B51212"/>
    <w:rsid w:val="00B71202"/>
    <w:rsid w:val="00B718B9"/>
    <w:rsid w:val="00B73704"/>
    <w:rsid w:val="00B8243F"/>
    <w:rsid w:val="00B95C75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34C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0691"/>
    <w:rsid w:val="00C47D93"/>
    <w:rsid w:val="00C57076"/>
    <w:rsid w:val="00C61FB6"/>
    <w:rsid w:val="00C66BF1"/>
    <w:rsid w:val="00C67409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24EB"/>
    <w:rsid w:val="00CA350A"/>
    <w:rsid w:val="00CA4D92"/>
    <w:rsid w:val="00CA617B"/>
    <w:rsid w:val="00CA6924"/>
    <w:rsid w:val="00CB5890"/>
    <w:rsid w:val="00CD5743"/>
    <w:rsid w:val="00CE0AF9"/>
    <w:rsid w:val="00CE1D93"/>
    <w:rsid w:val="00CF2FCC"/>
    <w:rsid w:val="00CF62B8"/>
    <w:rsid w:val="00D0625A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28F5"/>
    <w:rsid w:val="00DA4318"/>
    <w:rsid w:val="00DA6220"/>
    <w:rsid w:val="00DA680B"/>
    <w:rsid w:val="00DB1E46"/>
    <w:rsid w:val="00DB2B79"/>
    <w:rsid w:val="00DB4FBC"/>
    <w:rsid w:val="00DB5866"/>
    <w:rsid w:val="00DB72FE"/>
    <w:rsid w:val="00DC152A"/>
    <w:rsid w:val="00DC2B00"/>
    <w:rsid w:val="00DC7493"/>
    <w:rsid w:val="00DE1B1E"/>
    <w:rsid w:val="00DE2DC1"/>
    <w:rsid w:val="00DF14EE"/>
    <w:rsid w:val="00DF5E34"/>
    <w:rsid w:val="00E00D5C"/>
    <w:rsid w:val="00E02A47"/>
    <w:rsid w:val="00E056DD"/>
    <w:rsid w:val="00E060B9"/>
    <w:rsid w:val="00E06CC2"/>
    <w:rsid w:val="00E16A07"/>
    <w:rsid w:val="00E22110"/>
    <w:rsid w:val="00E24CB1"/>
    <w:rsid w:val="00E279F0"/>
    <w:rsid w:val="00E31545"/>
    <w:rsid w:val="00E335FE"/>
    <w:rsid w:val="00E33EDD"/>
    <w:rsid w:val="00E424EA"/>
    <w:rsid w:val="00E54E03"/>
    <w:rsid w:val="00E71BF7"/>
    <w:rsid w:val="00E73CF6"/>
    <w:rsid w:val="00E8123D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4E49"/>
    <w:rsid w:val="00EC5377"/>
    <w:rsid w:val="00ED4471"/>
    <w:rsid w:val="00ED77FB"/>
    <w:rsid w:val="00EE0676"/>
    <w:rsid w:val="00EE204A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324CE"/>
    <w:rsid w:val="00F34FB9"/>
    <w:rsid w:val="00F3574D"/>
    <w:rsid w:val="00F41330"/>
    <w:rsid w:val="00F431B4"/>
    <w:rsid w:val="00F46CF9"/>
    <w:rsid w:val="00F52E6C"/>
    <w:rsid w:val="00F55529"/>
    <w:rsid w:val="00F61DF9"/>
    <w:rsid w:val="00F66152"/>
    <w:rsid w:val="00F756FC"/>
    <w:rsid w:val="00F77809"/>
    <w:rsid w:val="00F867E5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D5415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rsid w:val="00681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48A2-87C6-4F5B-937B-AD0069AB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3422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CWS/10/11</vt:lpstr>
    </vt:vector>
  </TitlesOfParts>
  <Company>WIPO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CWS/10/11</dc:title>
  <dc:subject>Report by the Legal Status Task Force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2022-09-13T14:40:00Z</dcterms:created>
  <dcterms:modified xsi:type="dcterms:W3CDTF">2022-09-13T14:40:00Z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c88e7c98-01b1-44d3-b929-09799516b4fb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