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9033" w14:textId="6AAAC62E" w:rsidR="00FE202A" w:rsidRPr="00FE202A" w:rsidRDefault="00FE202A" w:rsidP="00FE202A">
      <w:pPr>
        <w:pStyle w:val="Heading1"/>
        <w:spacing w:after="220"/>
        <w:rPr>
          <w:szCs w:val="20"/>
          <w:lang w:eastAsia="en-GB"/>
        </w:rPr>
      </w:pPr>
      <w:bookmarkStart w:id="0" w:name="_GoBack"/>
      <w:bookmarkEnd w:id="0"/>
      <w:r>
        <w:rPr>
          <w:lang w:eastAsia="en-GB"/>
        </w:rPr>
        <w:t>PROPOSAL FOR ESTABLISHING AN INTERNATIONAL DATABASE TO STANDARDIZE APPLICANT NAMES</w:t>
      </w:r>
      <w:r w:rsidRPr="00FE202A">
        <w:rPr>
          <w:szCs w:val="20"/>
          <w:lang w:eastAsia="en-GB"/>
        </w:rPr>
        <w:t xml:space="preserve"> </w:t>
      </w:r>
    </w:p>
    <w:p w14:paraId="3B3EBBEF" w14:textId="77777777" w:rsidR="00FE202A" w:rsidRPr="00FE202A" w:rsidRDefault="00FE202A" w:rsidP="00FE202A">
      <w:pPr>
        <w:rPr>
          <w:rStyle w:val="Emphasis"/>
        </w:rPr>
      </w:pPr>
      <w:r w:rsidRPr="00FE202A">
        <w:rPr>
          <w:rStyle w:val="Emphasis"/>
        </w:rPr>
        <w:t>Document prepared by Saudi Authority for Intellectual Property (SAIP)</w:t>
      </w:r>
    </w:p>
    <w:p w14:paraId="70BC9DA2" w14:textId="77777777" w:rsidR="00FE202A" w:rsidRPr="006F11FC" w:rsidRDefault="00FE202A" w:rsidP="00FE202A">
      <w:pPr>
        <w:pStyle w:val="Heading2"/>
      </w:pPr>
      <w:r w:rsidRPr="006F11FC">
        <w:t>Proposal Brief</w:t>
      </w:r>
    </w:p>
    <w:p w14:paraId="0EF83994" w14:textId="714927C3" w:rsidR="00FE202A" w:rsidRPr="006F11FC" w:rsidRDefault="00DE21A7" w:rsidP="00FE202A">
      <w:pPr>
        <w:spacing w:after="220"/>
      </w:pPr>
      <w:r>
        <w:t>The</w:t>
      </w:r>
      <w:r w:rsidR="00FE202A" w:rsidRPr="006F11FC">
        <w:t xml:space="preserve"> Committee on WIPO Standards (CWS) is currently developing a WIPO standard to unify the format in which applicant names are stored in an effort to</w:t>
      </w:r>
      <w:r w:rsidR="00FE202A">
        <w:t xml:space="preserve"> improve the quality of </w:t>
      </w:r>
      <w:r w:rsidR="00A3086B">
        <w:t>Intellectual Property (</w:t>
      </w:r>
      <w:r w:rsidR="00FE202A" w:rsidRPr="006F11FC">
        <w:t>IP</w:t>
      </w:r>
      <w:r w:rsidR="00A3086B">
        <w:t>)</w:t>
      </w:r>
      <w:r w:rsidR="00FE202A" w:rsidRPr="006F11FC">
        <w:t xml:space="preserve"> information</w:t>
      </w:r>
      <w:r w:rsidR="00A3086B">
        <w:t xml:space="preserve"> of Member S</w:t>
      </w:r>
      <w:r w:rsidR="00A3086B" w:rsidRPr="006F11FC">
        <w:t>tates</w:t>
      </w:r>
      <w:r w:rsidR="00FE202A" w:rsidRPr="006F11FC">
        <w:t xml:space="preserve">. </w:t>
      </w:r>
    </w:p>
    <w:p w14:paraId="63C5A1A1" w14:textId="3F684038" w:rsidR="00FE202A" w:rsidRPr="006F11FC" w:rsidRDefault="00FE202A" w:rsidP="00DE21A7">
      <w:r w:rsidRPr="006F11FC">
        <w:t xml:space="preserve">Therefore, the Saudi Authority of Intellectual Property </w:t>
      </w:r>
      <w:r w:rsidR="00A3086B">
        <w:t xml:space="preserve">(SAIP) </w:t>
      </w:r>
      <w:r w:rsidRPr="006F11FC">
        <w:t>is submitting a proposal to create a unified international database through which IP</w:t>
      </w:r>
      <w:r w:rsidR="00A3086B">
        <w:t xml:space="preserve"> office</w:t>
      </w:r>
      <w:r w:rsidRPr="006F11FC">
        <w:t>s</w:t>
      </w:r>
      <w:r w:rsidR="00A3086B">
        <w:t>’</w:t>
      </w:r>
      <w:r w:rsidRPr="006F11FC">
        <w:t xml:space="preserve"> </w:t>
      </w:r>
      <w:r w:rsidR="004B015F">
        <w:t xml:space="preserve">(IPOs) </w:t>
      </w:r>
      <w:r w:rsidRPr="006F11FC">
        <w:t>data will be stored in a unified format to generate a useful source of data that can enhance the efficiency and effectiveness of IP information search, analysis and utilization.</w:t>
      </w:r>
    </w:p>
    <w:p w14:paraId="2FD6868A" w14:textId="77777777" w:rsidR="00FE202A" w:rsidRPr="006F11FC" w:rsidRDefault="00FE202A" w:rsidP="00DE21A7">
      <w:pPr>
        <w:pStyle w:val="Heading2"/>
      </w:pPr>
      <w:r w:rsidRPr="006F11FC">
        <w:t>Current Situation</w:t>
      </w:r>
    </w:p>
    <w:p w14:paraId="06A84053" w14:textId="64F34FE1" w:rsidR="00BF6243" w:rsidRDefault="00FE202A" w:rsidP="00FE202A">
      <w:pPr>
        <w:spacing w:after="220"/>
      </w:pPr>
      <w:r w:rsidRPr="006F11FC">
        <w:t>Currently</w:t>
      </w:r>
      <w:r w:rsidR="00DE21A7">
        <w:t>,</w:t>
      </w:r>
      <w:r w:rsidRPr="006F11FC">
        <w:t xml:space="preserve"> applicants can file directly at multiple </w:t>
      </w:r>
      <w:r w:rsidR="004B015F">
        <w:t>IPOs</w:t>
      </w:r>
      <w:r w:rsidRPr="006F11FC">
        <w:t xml:space="preserve">. </w:t>
      </w:r>
      <w:r w:rsidR="00DE21A7">
        <w:t xml:space="preserve"> </w:t>
      </w:r>
      <w:r w:rsidRPr="006F11FC">
        <w:t xml:space="preserve">This might result in variation or differences in the applicant name used in each application form at their selected </w:t>
      </w:r>
      <w:r w:rsidR="004B015F">
        <w:t>IPO</w:t>
      </w:r>
      <w:r w:rsidRPr="006F11FC">
        <w:t xml:space="preserve"> depending on the applicant or agent used to file. </w:t>
      </w:r>
      <w:r w:rsidR="00DE21A7">
        <w:t xml:space="preserve"> </w:t>
      </w:r>
      <w:r w:rsidRPr="006F11FC">
        <w:t>Search difficulties and challenges might also occur as a result; affecting the credibility and accuracy of the results.</w:t>
      </w:r>
    </w:p>
    <w:p w14:paraId="1F237CE4" w14:textId="45087755" w:rsidR="00BF6243" w:rsidRDefault="00BF6243" w:rsidP="00FE202A">
      <w:pPr>
        <w:spacing w:after="220"/>
      </w:pPr>
      <w:r>
        <w:rPr>
          <w:noProof/>
        </w:rPr>
        <w:drawing>
          <wp:inline distT="0" distB="0" distL="0" distR="0" wp14:anchorId="70D6C4E7" wp14:editId="01EFFBA9">
            <wp:extent cx="5940425" cy="18059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39A1" w14:textId="4E3663F2" w:rsidR="00FE202A" w:rsidRDefault="00FE202A" w:rsidP="00253EB5">
      <w:pPr>
        <w:pStyle w:val="Heading2"/>
      </w:pPr>
      <w:r w:rsidRPr="006F11FC">
        <w:rPr>
          <w:noProof/>
        </w:rPr>
        <w:t xml:space="preserve"> </w:t>
      </w:r>
      <w:r w:rsidRPr="00D86894">
        <w:t xml:space="preserve">Proposed Situation </w:t>
      </w:r>
      <w:r w:rsidRPr="00D86894">
        <w:tab/>
      </w:r>
    </w:p>
    <w:p w14:paraId="3A56C967" w14:textId="0587069B" w:rsidR="00FE202A" w:rsidRDefault="00FE202A" w:rsidP="00FE202A">
      <w:pPr>
        <w:spacing w:after="220"/>
      </w:pPr>
      <w:r w:rsidRPr="00FE202A">
        <w:t>The proposed solution suggests that when filing an application for the first time</w:t>
      </w:r>
      <w:r w:rsidR="00DE21A7">
        <w:t>,</w:t>
      </w:r>
      <w:r w:rsidRPr="00FE202A">
        <w:t xml:space="preserve"> a unique </w:t>
      </w:r>
      <w:r w:rsidR="00A3086B">
        <w:t>identifier (</w:t>
      </w:r>
      <w:r w:rsidRPr="00FE202A">
        <w:t>ID</w:t>
      </w:r>
      <w:r w:rsidR="00A3086B">
        <w:t>)</w:t>
      </w:r>
      <w:r w:rsidRPr="00FE202A">
        <w:t xml:space="preserve"> for the applicant will be created to ensu</w:t>
      </w:r>
      <w:r w:rsidR="00DE21A7">
        <w:t>re a globally standardized name</w:t>
      </w:r>
      <w:r w:rsidRPr="00FE202A">
        <w:t xml:space="preserve"> without sharing application information to maintain and sustain application confidentiality. </w:t>
      </w:r>
      <w:r w:rsidR="00DE21A7">
        <w:t xml:space="preserve"> </w:t>
      </w:r>
      <w:r w:rsidRPr="00FE202A">
        <w:t>Any subsequent filing across different IP</w:t>
      </w:r>
      <w:r w:rsidR="004B015F">
        <w:t>Os</w:t>
      </w:r>
      <w:r w:rsidRPr="00FE202A">
        <w:t xml:space="preserve">, at any time, for any application would allow applicants information to be retrieved from the global database. </w:t>
      </w:r>
    </w:p>
    <w:p w14:paraId="052DDBC6" w14:textId="69085EA1" w:rsidR="00BF6243" w:rsidRPr="00FE202A" w:rsidRDefault="00D22DE3" w:rsidP="00FE202A">
      <w:pPr>
        <w:spacing w:after="220"/>
      </w:pPr>
      <w:r>
        <w:rPr>
          <w:noProof/>
        </w:rPr>
        <w:drawing>
          <wp:inline distT="0" distB="0" distL="0" distR="0" wp14:anchorId="0123401A" wp14:editId="38825354">
            <wp:extent cx="5581461" cy="1580469"/>
            <wp:effectExtent l="0" t="0" r="63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9772" cy="16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29C6" w14:textId="4E74C7C6" w:rsidR="00FE202A" w:rsidRDefault="00FE202A" w:rsidP="00FE202A">
      <w:pPr>
        <w:spacing w:after="220"/>
        <w:jc w:val="both"/>
        <w:rPr>
          <w:rFonts w:ascii="Dubai" w:hAnsi="Dubai" w:cs="Dubai"/>
          <w:sz w:val="28"/>
          <w:szCs w:val="28"/>
        </w:rPr>
      </w:pPr>
    </w:p>
    <w:p w14:paraId="719A12A4" w14:textId="77777777" w:rsidR="00BF6243" w:rsidRPr="00FE202A" w:rsidRDefault="00BF6243" w:rsidP="00FE202A">
      <w:pPr>
        <w:spacing w:after="220"/>
        <w:jc w:val="both"/>
        <w:rPr>
          <w:rFonts w:ascii="Dubai" w:hAnsi="Dubai" w:cs="Dubai"/>
          <w:sz w:val="28"/>
          <w:szCs w:val="28"/>
        </w:rPr>
      </w:pPr>
    </w:p>
    <w:p w14:paraId="0B383007" w14:textId="77777777" w:rsidR="00FE202A" w:rsidRPr="00087360" w:rsidRDefault="00FE202A" w:rsidP="00DE21A7">
      <w:pPr>
        <w:pStyle w:val="Heading2"/>
        <w:spacing w:before="0"/>
      </w:pPr>
      <w:r w:rsidRPr="00087360">
        <w:t>Applicants</w:t>
      </w:r>
      <w:r>
        <w:t>’</w:t>
      </w:r>
      <w:r w:rsidRPr="00087360">
        <w:t xml:space="preserve"> Journey</w:t>
      </w:r>
    </w:p>
    <w:p w14:paraId="05973EA3" w14:textId="77777777" w:rsidR="00FE202A" w:rsidRPr="00087360" w:rsidRDefault="00FE202A" w:rsidP="00FE202A">
      <w:pPr>
        <w:pStyle w:val="Heading3"/>
      </w:pPr>
      <w:r w:rsidRPr="00087360">
        <w:t>Execution Steps:</w:t>
      </w:r>
    </w:p>
    <w:p w14:paraId="164A93C6" w14:textId="673F8F10" w:rsidR="00FE202A" w:rsidRPr="00087360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087360">
        <w:t xml:space="preserve">Applicants file </w:t>
      </w:r>
      <w:r>
        <w:t>an application at any I</w:t>
      </w:r>
      <w:r w:rsidR="004B015F">
        <w:t>PO</w:t>
      </w:r>
      <w:r>
        <w:t>;</w:t>
      </w:r>
    </w:p>
    <w:p w14:paraId="4613D6A1" w14:textId="25F4C9C0" w:rsidR="00FE202A" w:rsidRPr="00087360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087360">
        <w:t>Applicants add their</w:t>
      </w:r>
      <w:r>
        <w:t xml:space="preserve"> information to the filing form;</w:t>
      </w:r>
    </w:p>
    <w:p w14:paraId="021DA975" w14:textId="153DFDDC" w:rsidR="00FE202A" w:rsidRPr="00087360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087360">
        <w:t xml:space="preserve">Applicants information is stored in WIPO international </w:t>
      </w:r>
      <w:r>
        <w:t>database and an ID is generated; and</w:t>
      </w:r>
    </w:p>
    <w:p w14:paraId="46FAA9E5" w14:textId="51DBCFF8" w:rsidR="00FE202A" w:rsidRPr="00087360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087360">
        <w:t>In any future filing, at any IP</w:t>
      </w:r>
      <w:r w:rsidR="004B015F">
        <w:t>O</w:t>
      </w:r>
      <w:r w:rsidRPr="00087360">
        <w:t>, applicants can enter their ID and their information will be retrieved automatically.</w:t>
      </w:r>
    </w:p>
    <w:p w14:paraId="19549F78" w14:textId="77777777" w:rsidR="00FE202A" w:rsidRDefault="00FE202A" w:rsidP="00FE202A">
      <w:pPr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D91CD6" wp14:editId="55C36CF5">
            <wp:extent cx="5448300" cy="43718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5433" cy="43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90F0" w14:textId="77777777" w:rsidR="00FE202A" w:rsidRPr="00087360" w:rsidRDefault="00FE202A" w:rsidP="00FE202A">
      <w:pPr>
        <w:pStyle w:val="Heading2"/>
      </w:pPr>
      <w:r w:rsidRPr="00087360">
        <w:t>Value and Benefits</w:t>
      </w:r>
    </w:p>
    <w:p w14:paraId="05A338EF" w14:textId="27611ABD" w:rsidR="00FE202A" w:rsidRPr="00FE202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FE202A">
        <w:t xml:space="preserve">Standardize </w:t>
      </w:r>
      <w:r w:rsidR="00D61686">
        <w:t>applicant names across all IP</w:t>
      </w:r>
      <w:r w:rsidR="004B015F">
        <w:t>Os</w:t>
      </w:r>
      <w:r w:rsidR="00D61686">
        <w:t>;</w:t>
      </w:r>
    </w:p>
    <w:p w14:paraId="61CBD1F5" w14:textId="312D67CA" w:rsidR="00FE202A" w:rsidRPr="00FE202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FE202A">
        <w:t>Effective and accurate utilization of IP information for s</w:t>
      </w:r>
      <w:r w:rsidR="00D61686">
        <w:t>tudies, analytics and reporting;</w:t>
      </w:r>
    </w:p>
    <w:p w14:paraId="6342997D" w14:textId="4A2808BC" w:rsidR="00FE202A" w:rsidRPr="00FE202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FE202A">
        <w:t>Enhance and spe</w:t>
      </w:r>
      <w:r w:rsidR="00D61686">
        <w:t>ed up the registration process; and</w:t>
      </w:r>
    </w:p>
    <w:p w14:paraId="1D0AF8D8" w14:textId="1B509682" w:rsidR="000C60C5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</w:pPr>
      <w:r w:rsidRPr="00FE202A">
        <w:t>Improved</w:t>
      </w:r>
      <w:r w:rsidRPr="00D61686">
        <w:t xml:space="preserve"> IP information quality.</w:t>
      </w:r>
    </w:p>
    <w:p w14:paraId="477CD6FE" w14:textId="7BAEBAC3" w:rsidR="000C60C5" w:rsidRPr="00D61686" w:rsidRDefault="000C60C5" w:rsidP="000C60C5">
      <w:r>
        <w:br w:type="page"/>
      </w:r>
    </w:p>
    <w:p w14:paraId="6B98751F" w14:textId="77777777" w:rsidR="00FE202A" w:rsidRPr="00087360" w:rsidRDefault="00FE202A" w:rsidP="00FE202A">
      <w:pPr>
        <w:pStyle w:val="Heading2"/>
      </w:pPr>
      <w:r w:rsidRPr="00087360">
        <w:lastRenderedPageBreak/>
        <w:t>Similar Practice</w:t>
      </w:r>
    </w:p>
    <w:p w14:paraId="52D20BA4" w14:textId="77777777" w:rsidR="00FE202A" w:rsidRPr="00FE202A" w:rsidRDefault="00FE202A" w:rsidP="00FE202A">
      <w:pPr>
        <w:pStyle w:val="Heading3"/>
      </w:pPr>
      <w:r w:rsidRPr="00FE202A">
        <w:rPr>
          <w:rStyle w:val="Heading1Char"/>
          <w:b w:val="0"/>
          <w:bCs/>
          <w:caps w:val="0"/>
          <w:kern w:val="0"/>
          <w:szCs w:val="26"/>
        </w:rPr>
        <w:t>ORCID</w:t>
      </w:r>
      <w:r w:rsidRPr="00FE202A">
        <w:t>:</w:t>
      </w:r>
    </w:p>
    <w:p w14:paraId="5F156346" w14:textId="32304C90" w:rsidR="00FE202A" w:rsidRDefault="00A3086B" w:rsidP="00FE202A">
      <w:r>
        <w:t xml:space="preserve">The </w:t>
      </w:r>
      <w:r w:rsidRPr="00A3086B">
        <w:t xml:space="preserve">Open Researcher and Contributor ID </w:t>
      </w:r>
      <w:r>
        <w:t>(</w:t>
      </w:r>
      <w:r w:rsidR="000C60C5">
        <w:t>ORCID</w:t>
      </w:r>
      <w:r>
        <w:t>)</w:t>
      </w:r>
      <w:r w:rsidR="000C60C5">
        <w:t xml:space="preserve"> is</w:t>
      </w:r>
      <w:r w:rsidR="000C60C5" w:rsidRPr="00087360">
        <w:t xml:space="preserve"> </w:t>
      </w:r>
      <w:r w:rsidR="00FE202A" w:rsidRPr="00087360">
        <w:t xml:space="preserve">a global non-profit organization </w:t>
      </w:r>
      <w:r w:rsidR="000C60C5">
        <w:t xml:space="preserve">which </w:t>
      </w:r>
      <w:r w:rsidR="00FE202A" w:rsidRPr="00087360">
        <w:t>aims at providing a unique, persistent identifier for individuals to use as they engage in research, scholarship, and innovation activities.</w:t>
      </w:r>
    </w:p>
    <w:p w14:paraId="09F3C5D6" w14:textId="77777777" w:rsidR="000C60C5" w:rsidRPr="00087360" w:rsidRDefault="000C60C5" w:rsidP="00FE202A"/>
    <w:p w14:paraId="528E6652" w14:textId="77777777" w:rsidR="00FE202A" w:rsidRPr="00087360" w:rsidRDefault="00FE202A" w:rsidP="000C60C5">
      <w:pPr>
        <w:spacing w:after="220"/>
      </w:pPr>
      <w:r w:rsidRPr="00087360">
        <w:t>ORCID Features:</w:t>
      </w:r>
    </w:p>
    <w:p w14:paraId="3BF8353A" w14:textId="7909C290" w:rsidR="00FE202A" w:rsidRPr="00087360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</w:pPr>
      <w:r w:rsidRPr="00087360">
        <w:t xml:space="preserve">A unique, persistent identifier free of </w:t>
      </w:r>
      <w:r w:rsidR="00D61686">
        <w:t>charge to researchers;</w:t>
      </w:r>
    </w:p>
    <w:p w14:paraId="3C1EB8F4" w14:textId="5D34A2EF" w:rsidR="00FE202A" w:rsidRPr="00087360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</w:pPr>
      <w:r w:rsidRPr="00087360">
        <w:t>An ORCI</w:t>
      </w:r>
      <w:r w:rsidR="00D61686">
        <w:t>D record connected to the ORCID; and</w:t>
      </w:r>
    </w:p>
    <w:p w14:paraId="13FB0229" w14:textId="453BFFC1" w:rsidR="00FE202A" w:rsidRPr="00D61686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</w:pPr>
      <w:r w:rsidRPr="00087360">
        <w:t>A set of Application Programming Interfaces (APIs), as well as the services and support of communities of practice that enable interoperability between an ORCID record and member organizations.</w:t>
      </w:r>
    </w:p>
    <w:p w14:paraId="6F6733DC" w14:textId="369B6F3A" w:rsidR="00215992" w:rsidRPr="00ED2034" w:rsidRDefault="00FE202A" w:rsidP="00D5632E">
      <w:pPr>
        <w:pStyle w:val="Endofdocument"/>
        <w:spacing w:before="600"/>
        <w:rPr>
          <w:rFonts w:cstheme="minorHAnsi"/>
        </w:rPr>
      </w:pPr>
      <w:r w:rsidRPr="00ED2034">
        <w:rPr>
          <w:rFonts w:cstheme="minorHAnsi"/>
        </w:rPr>
        <w:t xml:space="preserve"> </w:t>
      </w:r>
      <w:r w:rsidR="0086763B" w:rsidRPr="00ED2034">
        <w:rPr>
          <w:rFonts w:cstheme="minorHAnsi"/>
        </w:rPr>
        <w:t>[</w:t>
      </w:r>
      <w:r w:rsidR="00FF64F4" w:rsidRPr="00ED2034">
        <w:rPr>
          <w:rFonts w:cstheme="minorHAnsi"/>
        </w:rPr>
        <w:t xml:space="preserve">End of </w:t>
      </w:r>
      <w:r w:rsidR="00B451B6" w:rsidRPr="00ED2034">
        <w:rPr>
          <w:rFonts w:cstheme="minorHAnsi"/>
        </w:rPr>
        <w:t xml:space="preserve">Annex </w:t>
      </w:r>
      <w:r w:rsidR="00FF64F4" w:rsidRPr="00ED2034">
        <w:rPr>
          <w:rFonts w:cstheme="minorHAnsi"/>
        </w:rPr>
        <w:t>and of document</w:t>
      </w:r>
      <w:r w:rsidR="0086763B" w:rsidRPr="00ED2034">
        <w:rPr>
          <w:rFonts w:cstheme="minorHAnsi"/>
        </w:rPr>
        <w:t>]</w:t>
      </w:r>
    </w:p>
    <w:sectPr w:rsidR="00215992" w:rsidRPr="00ED2034" w:rsidSect="003E1C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B9C0C" w14:textId="77777777" w:rsidR="00246ABC" w:rsidRDefault="00246ABC">
      <w:r>
        <w:separator/>
      </w:r>
    </w:p>
  </w:endnote>
  <w:endnote w:type="continuationSeparator" w:id="0">
    <w:p w14:paraId="4FE0485D" w14:textId="77777777" w:rsidR="00246ABC" w:rsidRDefault="00246ABC">
      <w:r>
        <w:separator/>
      </w:r>
    </w:p>
    <w:p w14:paraId="6A44EEED" w14:textId="77777777" w:rsidR="00246ABC" w:rsidRPr="00ED2034" w:rsidRDefault="00246ABC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10D27F70" w14:textId="77777777" w:rsidR="00246ABC" w:rsidRPr="00ED2034" w:rsidRDefault="00246ABC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Tahoma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5053" w14:textId="77777777" w:rsidR="00A3086B" w:rsidRDefault="00A3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BCD2" w14:textId="77777777" w:rsidR="00A3086B" w:rsidRDefault="00A30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AB2A5" w14:textId="77777777" w:rsidR="00A3086B" w:rsidRDefault="00A3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25FA1" w14:textId="77777777" w:rsidR="00246ABC" w:rsidRDefault="00246ABC">
      <w:r>
        <w:separator/>
      </w:r>
    </w:p>
  </w:footnote>
  <w:footnote w:type="continuationSeparator" w:id="0">
    <w:p w14:paraId="5D732DB3" w14:textId="77777777" w:rsidR="00246ABC" w:rsidRDefault="00246ABC">
      <w:r>
        <w:separator/>
      </w:r>
    </w:p>
    <w:p w14:paraId="26AD0C63" w14:textId="77777777" w:rsidR="00246ABC" w:rsidRPr="00ED2034" w:rsidRDefault="00246ABC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21930AAB" w14:textId="77777777" w:rsidR="00246ABC" w:rsidRPr="00ED2034" w:rsidRDefault="00246ABC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3F7" w14:textId="34F01CC7" w:rsidR="00016BA5" w:rsidRDefault="000C60C5" w:rsidP="008A7401">
    <w:pPr>
      <w:pStyle w:val="Header"/>
      <w:jc w:val="right"/>
    </w:pPr>
    <w:r>
      <w:t>CWS/10/10</w:t>
    </w:r>
  </w:p>
  <w:p w14:paraId="33E22BE8" w14:textId="50EE0CB6" w:rsidR="00016BA5" w:rsidRDefault="00016BA5" w:rsidP="000C60C5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851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698D7A8A" w:rsidR="00016BA5" w:rsidRDefault="000C60C5" w:rsidP="005354A4">
    <w:pPr>
      <w:pStyle w:val="Header"/>
      <w:jc w:val="right"/>
    </w:pPr>
    <w:r>
      <w:t>CWS/10/10</w:t>
    </w:r>
  </w:p>
  <w:p w14:paraId="76B48076" w14:textId="03179A77" w:rsidR="00016BA5" w:rsidRDefault="00016BA5" w:rsidP="000C60C5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8512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66E3A7DB" w:rsidR="00016BA5" w:rsidRDefault="00DE21A7" w:rsidP="00930E0B">
    <w:pPr>
      <w:pStyle w:val="Header"/>
      <w:jc w:val="right"/>
    </w:pPr>
    <w:r>
      <w:t>CWS/10/10</w:t>
    </w:r>
  </w:p>
  <w:p w14:paraId="2C93D38E" w14:textId="77777777" w:rsidR="00016BA5" w:rsidRDefault="00016BA5" w:rsidP="00930E0B">
    <w:pPr>
      <w:pStyle w:val="Header"/>
      <w:jc w:val="right"/>
    </w:pPr>
    <w:r>
      <w:t>ANNEX</w:t>
    </w:r>
  </w:p>
  <w:p w14:paraId="3E27AECD" w14:textId="77777777" w:rsidR="00016BA5" w:rsidRDefault="00016BA5" w:rsidP="00930E0B">
    <w:pPr>
      <w:pStyle w:val="Header"/>
      <w:jc w:val="right"/>
    </w:pPr>
  </w:p>
  <w:p w14:paraId="1369BB81" w14:textId="77777777" w:rsidR="00016BA5" w:rsidRDefault="00016BA5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DLis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6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EC6561"/>
    <w:multiLevelType w:val="hybridMultilevel"/>
    <w:tmpl w:val="FFC280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6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7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9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0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1" w15:restartNumberingAfterBreak="0">
    <w:nsid w:val="2DA97678"/>
    <w:multiLevelType w:val="hybridMultilevel"/>
    <w:tmpl w:val="55C4B110"/>
    <w:lvl w:ilvl="0" w:tplc="3D065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08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4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C7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6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C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2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6C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CC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B003F6"/>
    <w:multiLevelType w:val="hybridMultilevel"/>
    <w:tmpl w:val="573C0326"/>
    <w:lvl w:ilvl="0" w:tplc="1058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0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C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6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D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C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6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E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25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050290"/>
    <w:multiLevelType w:val="hybridMultilevel"/>
    <w:tmpl w:val="E308637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1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32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8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39" w15:restartNumberingAfterBreak="0">
    <w:nsid w:val="6F8F7E7E"/>
    <w:multiLevelType w:val="hybridMultilevel"/>
    <w:tmpl w:val="071ABC9C"/>
    <w:lvl w:ilvl="0" w:tplc="4C361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E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A1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48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E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03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27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6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1"/>
  </w:num>
  <w:num w:numId="6">
    <w:abstractNumId w:val="35"/>
  </w:num>
  <w:num w:numId="7">
    <w:abstractNumId w:val="33"/>
  </w:num>
  <w:num w:numId="8">
    <w:abstractNumId w:val="14"/>
  </w:num>
  <w:num w:numId="9">
    <w:abstractNumId w:val="25"/>
  </w:num>
  <w:num w:numId="10">
    <w:abstractNumId w:val="43"/>
  </w:num>
  <w:num w:numId="11">
    <w:abstractNumId w:val="16"/>
  </w:num>
  <w:num w:numId="12">
    <w:abstractNumId w:val="18"/>
  </w:num>
  <w:num w:numId="13">
    <w:abstractNumId w:val="36"/>
  </w:num>
  <w:num w:numId="14">
    <w:abstractNumId w:val="19"/>
  </w:num>
  <w:num w:numId="15">
    <w:abstractNumId w:val="31"/>
  </w:num>
  <w:num w:numId="16">
    <w:abstractNumId w:val="5"/>
  </w:num>
  <w:num w:numId="17">
    <w:abstractNumId w:val="11"/>
  </w:num>
  <w:num w:numId="18">
    <w:abstractNumId w:val="32"/>
  </w:num>
  <w:num w:numId="19">
    <w:abstractNumId w:val="6"/>
  </w:num>
  <w:num w:numId="20">
    <w:abstractNumId w:val="37"/>
  </w:num>
  <w:num w:numId="21">
    <w:abstractNumId w:val="23"/>
  </w:num>
  <w:num w:numId="22">
    <w:abstractNumId w:val="29"/>
  </w:num>
  <w:num w:numId="23">
    <w:abstractNumId w:val="9"/>
  </w:num>
  <w:num w:numId="24">
    <w:abstractNumId w:val="34"/>
  </w:num>
  <w:num w:numId="25">
    <w:abstractNumId w:val="10"/>
  </w:num>
  <w:num w:numId="26">
    <w:abstractNumId w:val="15"/>
  </w:num>
  <w:num w:numId="27">
    <w:abstractNumId w:val="38"/>
  </w:num>
  <w:num w:numId="28">
    <w:abstractNumId w:val="20"/>
  </w:num>
  <w:num w:numId="29">
    <w:abstractNumId w:val="40"/>
  </w:num>
  <w:num w:numId="30">
    <w:abstractNumId w:val="42"/>
  </w:num>
  <w:num w:numId="31">
    <w:abstractNumId w:val="28"/>
  </w:num>
  <w:num w:numId="32">
    <w:abstractNumId w:val="8"/>
  </w:num>
  <w:num w:numId="33">
    <w:abstractNumId w:val="7"/>
  </w:num>
  <w:num w:numId="34">
    <w:abstractNumId w:val="30"/>
  </w:num>
  <w:num w:numId="35">
    <w:abstractNumId w:val="30"/>
    <w:lvlOverride w:ilvl="0">
      <w:startOverride w:val="1"/>
    </w:lvlOverride>
  </w:num>
  <w:num w:numId="36">
    <w:abstractNumId w:val="12"/>
  </w:num>
  <w:num w:numId="37">
    <w:abstractNumId w:val="26"/>
  </w:num>
  <w:num w:numId="38">
    <w:abstractNumId w:val="4"/>
  </w:num>
  <w:num w:numId="39">
    <w:abstractNumId w:val="17"/>
  </w:num>
  <w:num w:numId="40">
    <w:abstractNumId w:val="22"/>
  </w:num>
  <w:num w:numId="41">
    <w:abstractNumId w:val="39"/>
  </w:num>
  <w:num w:numId="42">
    <w:abstractNumId w:val="21"/>
  </w:num>
  <w:num w:numId="43">
    <w:abstractNumId w:val="27"/>
  </w:num>
  <w:num w:numId="44">
    <w:abstractNumId w:val="13"/>
  </w:num>
  <w:num w:numId="4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11D29"/>
    <w:rsid w:val="00011F06"/>
    <w:rsid w:val="00011F61"/>
    <w:rsid w:val="00012602"/>
    <w:rsid w:val="00012914"/>
    <w:rsid w:val="00012E2D"/>
    <w:rsid w:val="00015E05"/>
    <w:rsid w:val="00016670"/>
    <w:rsid w:val="00016BA5"/>
    <w:rsid w:val="00017A79"/>
    <w:rsid w:val="00023C48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C0CD0"/>
    <w:rsid w:val="000C140A"/>
    <w:rsid w:val="000C39FF"/>
    <w:rsid w:val="000C60C5"/>
    <w:rsid w:val="000C6D8F"/>
    <w:rsid w:val="000D01A1"/>
    <w:rsid w:val="000D4708"/>
    <w:rsid w:val="000D6B19"/>
    <w:rsid w:val="000E0C89"/>
    <w:rsid w:val="000E4FA0"/>
    <w:rsid w:val="000E548B"/>
    <w:rsid w:val="000E56A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498B"/>
    <w:rsid w:val="00145DD7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54C3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41701"/>
    <w:rsid w:val="00243C80"/>
    <w:rsid w:val="002450A1"/>
    <w:rsid w:val="002462F6"/>
    <w:rsid w:val="00246795"/>
    <w:rsid w:val="00246ABC"/>
    <w:rsid w:val="00250176"/>
    <w:rsid w:val="00250514"/>
    <w:rsid w:val="002508DE"/>
    <w:rsid w:val="00253EB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D0D94"/>
    <w:rsid w:val="002D3AD2"/>
    <w:rsid w:val="002D5971"/>
    <w:rsid w:val="002E2291"/>
    <w:rsid w:val="002E4087"/>
    <w:rsid w:val="002E7A12"/>
    <w:rsid w:val="002F36CD"/>
    <w:rsid w:val="002F7D7C"/>
    <w:rsid w:val="00307DC5"/>
    <w:rsid w:val="00310F72"/>
    <w:rsid w:val="00311D53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4311"/>
    <w:rsid w:val="00434331"/>
    <w:rsid w:val="00435920"/>
    <w:rsid w:val="004372E5"/>
    <w:rsid w:val="00440518"/>
    <w:rsid w:val="00445182"/>
    <w:rsid w:val="004553FA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3A48"/>
    <w:rsid w:val="004A538B"/>
    <w:rsid w:val="004A6F25"/>
    <w:rsid w:val="004B015F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3B1A"/>
    <w:rsid w:val="005C3F42"/>
    <w:rsid w:val="005C62F9"/>
    <w:rsid w:val="005C6E16"/>
    <w:rsid w:val="005C74DF"/>
    <w:rsid w:val="005C7656"/>
    <w:rsid w:val="005D0399"/>
    <w:rsid w:val="005D161B"/>
    <w:rsid w:val="005D1A3E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68E"/>
    <w:rsid w:val="006A0F3A"/>
    <w:rsid w:val="006A13C0"/>
    <w:rsid w:val="006A3FC1"/>
    <w:rsid w:val="006A42C8"/>
    <w:rsid w:val="006A588F"/>
    <w:rsid w:val="006A7534"/>
    <w:rsid w:val="006B041C"/>
    <w:rsid w:val="006B0CA2"/>
    <w:rsid w:val="006B144D"/>
    <w:rsid w:val="006B604D"/>
    <w:rsid w:val="006C20CE"/>
    <w:rsid w:val="006C26A3"/>
    <w:rsid w:val="006C69F3"/>
    <w:rsid w:val="006D051E"/>
    <w:rsid w:val="006D0A6D"/>
    <w:rsid w:val="006D0B09"/>
    <w:rsid w:val="006D1EAC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7FD4"/>
    <w:rsid w:val="00745F2B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5DB1"/>
    <w:rsid w:val="00857872"/>
    <w:rsid w:val="00857DE2"/>
    <w:rsid w:val="00861CA4"/>
    <w:rsid w:val="008643D1"/>
    <w:rsid w:val="0086763B"/>
    <w:rsid w:val="00872B4C"/>
    <w:rsid w:val="008834ED"/>
    <w:rsid w:val="008871FA"/>
    <w:rsid w:val="0089028A"/>
    <w:rsid w:val="00891B5B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1078B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FAD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6454"/>
    <w:rsid w:val="00A0752A"/>
    <w:rsid w:val="00A076D4"/>
    <w:rsid w:val="00A1234E"/>
    <w:rsid w:val="00A16632"/>
    <w:rsid w:val="00A178B9"/>
    <w:rsid w:val="00A17F15"/>
    <w:rsid w:val="00A3086B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D091C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22AD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619B"/>
    <w:rsid w:val="00BD6973"/>
    <w:rsid w:val="00BE21DC"/>
    <w:rsid w:val="00BE21E7"/>
    <w:rsid w:val="00BE575B"/>
    <w:rsid w:val="00BE7708"/>
    <w:rsid w:val="00BF1185"/>
    <w:rsid w:val="00BF353F"/>
    <w:rsid w:val="00BF6243"/>
    <w:rsid w:val="00C0222F"/>
    <w:rsid w:val="00C046E1"/>
    <w:rsid w:val="00C05B4C"/>
    <w:rsid w:val="00C068CE"/>
    <w:rsid w:val="00C20E5D"/>
    <w:rsid w:val="00C20F6F"/>
    <w:rsid w:val="00C218DF"/>
    <w:rsid w:val="00C2242A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455C"/>
    <w:rsid w:val="00C85126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1AA6"/>
    <w:rsid w:val="00CC418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21E7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0DFF"/>
    <w:rsid w:val="00D2289B"/>
    <w:rsid w:val="00D22DE3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1686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1A7"/>
    <w:rsid w:val="00DE26FE"/>
    <w:rsid w:val="00DE513C"/>
    <w:rsid w:val="00DE5370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651C"/>
    <w:rsid w:val="00E97EA5"/>
    <w:rsid w:val="00EA1365"/>
    <w:rsid w:val="00EA2128"/>
    <w:rsid w:val="00EA5048"/>
    <w:rsid w:val="00EB1E7F"/>
    <w:rsid w:val="00EB5156"/>
    <w:rsid w:val="00EB604E"/>
    <w:rsid w:val="00EB74BD"/>
    <w:rsid w:val="00EC1047"/>
    <w:rsid w:val="00EC2F03"/>
    <w:rsid w:val="00EC4990"/>
    <w:rsid w:val="00EC63A2"/>
    <w:rsid w:val="00EC68D7"/>
    <w:rsid w:val="00ED162E"/>
    <w:rsid w:val="00ED2034"/>
    <w:rsid w:val="00ED321D"/>
    <w:rsid w:val="00ED4A48"/>
    <w:rsid w:val="00ED57F1"/>
    <w:rsid w:val="00ED7FD3"/>
    <w:rsid w:val="00EE0CCD"/>
    <w:rsid w:val="00EE10E6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79B8"/>
    <w:rsid w:val="00F47C65"/>
    <w:rsid w:val="00F51915"/>
    <w:rsid w:val="00F5206C"/>
    <w:rsid w:val="00F52F9C"/>
    <w:rsid w:val="00F55D95"/>
    <w:rsid w:val="00F6140D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02A"/>
    <w:rsid w:val="00FE295E"/>
    <w:rsid w:val="00FF0631"/>
    <w:rsid w:val="00FF0F29"/>
    <w:rsid w:val="00FF308D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C54A7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B5"/>
    <w:rPr>
      <w:rFonts w:ascii="Arial" w:eastAsiaTheme="minorEastAsia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53EB5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3EB5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53EB5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53EB5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6A3A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A3A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3A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3A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6A3A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53E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3EB5"/>
  </w:style>
  <w:style w:type="paragraph" w:styleId="CommentText">
    <w:name w:val="annotation text"/>
    <w:basedOn w:val="Normal"/>
    <w:link w:val="CommentTextChar"/>
    <w:semiHidden/>
    <w:rsid w:val="00253EB5"/>
    <w:rPr>
      <w:sz w:val="18"/>
    </w:rPr>
  </w:style>
  <w:style w:type="paragraph" w:styleId="BodyText">
    <w:name w:val="Body Text"/>
    <w:basedOn w:val="Normal"/>
    <w:link w:val="BodyTextChar"/>
    <w:rsid w:val="00253EB5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253EB5"/>
    <w:rPr>
      <w:sz w:val="18"/>
    </w:rPr>
  </w:style>
  <w:style w:type="paragraph" w:styleId="Footer">
    <w:name w:val="footer"/>
    <w:basedOn w:val="Normal"/>
    <w:link w:val="FooterChar"/>
    <w:rsid w:val="00253EB5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253EB5"/>
    <w:rPr>
      <w:sz w:val="18"/>
    </w:rPr>
  </w:style>
  <w:style w:type="paragraph" w:styleId="Header">
    <w:name w:val="header"/>
    <w:basedOn w:val="Normal"/>
    <w:link w:val="HeaderChar"/>
    <w:rsid w:val="00253EB5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253EB5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26A3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253EB5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253EB5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26A3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253EB5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253EB5"/>
    <w:rPr>
      <w:b/>
      <w:bCs/>
      <w:sz w:val="18"/>
    </w:rPr>
  </w:style>
  <w:style w:type="paragraph" w:customStyle="1" w:styleId="ONUMFS">
    <w:name w:val="ONUM FS"/>
    <w:basedOn w:val="BodyText"/>
    <w:rsid w:val="00253EB5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53EB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3A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3A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26A3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6A3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6A3A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26A3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3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3A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26A3A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26A3A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26A3A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eastAsiaTheme="minorEastAsia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eastAsiaTheme="minorEastAsia" w:hAnsi="Arial" w:cs="Arial"/>
      <w:sz w:val="22"/>
      <w:lang w:eastAsia="zh-CN"/>
    </w:rPr>
  </w:style>
  <w:style w:type="character" w:styleId="Emphasis">
    <w:name w:val="Emphasis"/>
    <w:basedOn w:val="DefaultParagraphFont"/>
    <w:qFormat/>
    <w:rsid w:val="00FE202A"/>
    <w:rPr>
      <w:i/>
      <w:iCs/>
    </w:rPr>
  </w:style>
  <w:style w:type="paragraph" w:customStyle="1" w:styleId="Decisionparagraph">
    <w:name w:val="Decision paragraph"/>
    <w:uiPriority w:val="1"/>
    <w:qFormat/>
    <w:rsid w:val="00253EB5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253EB5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ecList">
    <w:name w:val="DecList"/>
    <w:basedOn w:val="ListParagraph"/>
    <w:link w:val="DecListChar"/>
    <w:uiPriority w:val="1"/>
    <w:qFormat/>
    <w:rsid w:val="00253EB5"/>
    <w:pPr>
      <w:widowControl w:val="0"/>
      <w:numPr>
        <w:ilvl w:val="1"/>
        <w:numId w:val="1"/>
      </w:numPr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253EB5"/>
    <w:rPr>
      <w:rFonts w:ascii="Arial" w:eastAsia="Arial" w:hAnsi="Arial" w:cs="Arial"/>
      <w:i/>
      <w:lang w:eastAsia="zh-CN"/>
    </w:rPr>
  </w:style>
  <w:style w:type="character" w:customStyle="1" w:styleId="Style1Char">
    <w:name w:val="Style1 Char"/>
    <w:basedOn w:val="DefaultParagraphFont"/>
    <w:link w:val="Style1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253EB5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253EB5"/>
    <w:rPr>
      <w:rFonts w:ascii="Arial" w:eastAsia="Arial" w:hAnsi="Arial" w:cs="Arial"/>
      <w:i/>
      <w:lang w:eastAsia="zh-CN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253EB5"/>
    <w:pPr>
      <w:widowControl w:val="0"/>
      <w:numPr>
        <w:numId w:val="36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253EB5"/>
    <w:rPr>
      <w:rFonts w:ascii="Arial" w:eastAsia="Arial" w:hAnsi="Arial" w:cs="Arial"/>
      <w:i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8300-2E4D-43F0-A428-89E26C84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2345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CWS/10/x Annex</vt:lpstr>
    </vt:vector>
  </TitlesOfParts>
  <Company>WIPO</Company>
  <LinksUpToDate>false</LinksUpToDate>
  <CharactersWithSpaces>2743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 Annex</dc:title>
  <dc:subject>Work Program and Task List of the Committee on WIPO Standards (CWS)</dc:subject>
  <dc:creator>WIPO</dc:creator>
  <cp:keywords>FOR OFFICIAL USE ONLY</cp:keywords>
  <dc:description/>
  <cp:lastModifiedBy>CHAVAS Louison</cp:lastModifiedBy>
  <cp:revision>2</cp:revision>
  <cp:lastPrinted>2019-05-27T12:23:00Z</cp:lastPrinted>
  <dcterms:created xsi:type="dcterms:W3CDTF">2022-09-26T10:42:00Z</dcterms:created>
  <dcterms:modified xsi:type="dcterms:W3CDTF">2022-09-26T10:42:00Z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