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D17C6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23EBFC" wp14:editId="0F20E9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9D5BC0" w14:textId="4195B1EC" w:rsidR="008B2CC1" w:rsidRPr="002326AB" w:rsidRDefault="00FE5D75" w:rsidP="00250149">
      <w:pPr>
        <w:bidi w:val="0"/>
        <w:rPr>
          <w:rFonts w:ascii="Arial Black" w:hAnsi="Arial Black"/>
          <w:caps/>
          <w:sz w:val="15"/>
          <w:szCs w:val="15"/>
        </w:rPr>
      </w:pPr>
      <w:bookmarkStart w:id="1" w:name="Code"/>
      <w:bookmarkEnd w:id="1"/>
      <w:r w:rsidRPr="00FE5D75">
        <w:rPr>
          <w:rFonts w:ascii="Arial Black" w:hAnsi="Arial Black"/>
          <w:caps/>
          <w:sz w:val="15"/>
          <w:szCs w:val="15"/>
        </w:rPr>
        <w:t>CWS/9/</w:t>
      </w:r>
      <w:r w:rsidR="00DE71E8">
        <w:rPr>
          <w:rFonts w:ascii="Arial Black" w:hAnsi="Arial Black"/>
          <w:caps/>
          <w:sz w:val="15"/>
          <w:szCs w:val="15"/>
        </w:rPr>
        <w:t>9</w:t>
      </w:r>
    </w:p>
    <w:p w14:paraId="00D5854F" w14:textId="77777777"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62607" w:rsidRPr="00262607">
        <w:rPr>
          <w:rFonts w:asciiTheme="minorHAnsi" w:hAnsiTheme="minorHAnsi"/>
          <w:caps/>
          <w:sz w:val="15"/>
          <w:szCs w:val="15"/>
          <w:rtl/>
        </w:rPr>
        <w:t>بالإنكليزية</w:t>
      </w:r>
    </w:p>
    <w:p w14:paraId="1A67CFCA" w14:textId="5A3E8F62" w:rsidR="008B2CC1" w:rsidRPr="00CC3E2D" w:rsidRDefault="00CC3E2D" w:rsidP="00FE132C">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262607">
        <w:rPr>
          <w:rFonts w:asciiTheme="minorHAnsi" w:hAnsiTheme="minorHAnsi" w:cstheme="minorHAnsi" w:hint="cs"/>
          <w:b/>
          <w:bCs/>
          <w:caps/>
          <w:sz w:val="15"/>
          <w:szCs w:val="15"/>
          <w:rtl/>
        </w:rPr>
        <w:t xml:space="preserve"> </w:t>
      </w:r>
      <w:r w:rsidR="00DE71E8">
        <w:rPr>
          <w:rFonts w:asciiTheme="minorHAnsi" w:hAnsiTheme="minorHAnsi" w:cstheme="minorHAnsi" w:hint="cs"/>
          <w:b/>
          <w:bCs/>
          <w:caps/>
          <w:sz w:val="15"/>
          <w:szCs w:val="15"/>
          <w:rtl/>
        </w:rPr>
        <w:t>16</w:t>
      </w:r>
      <w:r w:rsidR="00262607">
        <w:rPr>
          <w:rFonts w:asciiTheme="minorHAnsi" w:hAnsiTheme="minorHAnsi" w:cstheme="minorHAnsi" w:hint="cs"/>
          <w:b/>
          <w:bCs/>
          <w:caps/>
          <w:sz w:val="15"/>
          <w:szCs w:val="15"/>
          <w:rtl/>
        </w:rPr>
        <w:t xml:space="preserve"> </w:t>
      </w:r>
      <w:r w:rsidR="00FE132C">
        <w:rPr>
          <w:rFonts w:asciiTheme="minorHAnsi" w:hAnsiTheme="minorHAnsi" w:cstheme="minorHAnsi" w:hint="cs"/>
          <w:b/>
          <w:bCs/>
          <w:caps/>
          <w:sz w:val="15"/>
          <w:szCs w:val="15"/>
          <w:rtl/>
        </w:rPr>
        <w:t>سبتمبر</w:t>
      </w:r>
      <w:r w:rsidR="00262607">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3"/>
    <w:p w14:paraId="1B9B32AE"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BF40854" w14:textId="77777777"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14:paraId="4BF048CE" w14:textId="77777777"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5C25F790" w14:textId="5986FBEB" w:rsidR="008B2CC1" w:rsidRPr="00262607" w:rsidRDefault="00DE71E8" w:rsidP="002D4484">
      <w:pPr>
        <w:spacing w:after="360"/>
        <w:outlineLvl w:val="0"/>
        <w:rPr>
          <w:rFonts w:asciiTheme="minorHAnsi" w:hAnsiTheme="minorHAnsi" w:cstheme="minorHAnsi"/>
          <w:caps/>
          <w:sz w:val="24"/>
          <w:szCs w:val="24"/>
        </w:rPr>
      </w:pPr>
      <w:bookmarkStart w:id="4" w:name="TitleOfDoc"/>
      <w:r w:rsidRPr="00DE71E8">
        <w:rPr>
          <w:rFonts w:asciiTheme="minorHAnsi" w:hAnsiTheme="minorHAnsi"/>
          <w:caps/>
          <w:sz w:val="24"/>
          <w:szCs w:val="24"/>
          <w:rtl/>
        </w:rPr>
        <w:t xml:space="preserve">اقتراح بشأن مراجعة معيار الويبو </w:t>
      </w:r>
      <w:r w:rsidRPr="00DE71E8">
        <w:rPr>
          <w:rFonts w:asciiTheme="minorHAnsi" w:hAnsiTheme="minorHAnsi"/>
          <w:caps/>
          <w:sz w:val="24"/>
          <w:szCs w:val="24"/>
        </w:rPr>
        <w:t>ST.27</w:t>
      </w:r>
    </w:p>
    <w:p w14:paraId="3797470C" w14:textId="7A6F5274" w:rsidR="002928D3" w:rsidRPr="00FE132C" w:rsidRDefault="00DE71E8" w:rsidP="00E655A0">
      <w:pPr>
        <w:spacing w:after="1040"/>
        <w:rPr>
          <w:rFonts w:asciiTheme="minorHAnsi" w:hAnsiTheme="minorHAnsi" w:cstheme="minorHAnsi"/>
          <w:b/>
          <w:bCs/>
          <w:iCs/>
        </w:rPr>
      </w:pPr>
      <w:bookmarkStart w:id="5" w:name="Prepared"/>
      <w:bookmarkEnd w:id="4"/>
      <w:bookmarkEnd w:id="5"/>
      <w:r w:rsidRPr="00DE71E8">
        <w:rPr>
          <w:rFonts w:asciiTheme="minorHAnsi" w:hAnsiTheme="minorHAnsi"/>
          <w:iCs/>
          <w:rtl/>
        </w:rPr>
        <w:t>وثيقة من إعداد المشرف على فرقة العمل المعنية بالوضع القانوني</w:t>
      </w:r>
    </w:p>
    <w:p w14:paraId="418D7B3D" w14:textId="77777777" w:rsidR="007969D1" w:rsidRPr="00FE132C" w:rsidRDefault="00FE132C" w:rsidP="00FE132C">
      <w:pPr>
        <w:pStyle w:val="Heading2"/>
        <w:rPr>
          <w:i/>
          <w:iCs w:val="0"/>
          <w:lang w:eastAsia="en-US" w:bidi="ar-LB"/>
        </w:rPr>
      </w:pPr>
      <w:r w:rsidRPr="00FE132C">
        <w:rPr>
          <w:rFonts w:hint="cs"/>
          <w:i/>
          <w:iCs w:val="0"/>
          <w:rtl/>
          <w:lang w:eastAsia="en-US"/>
        </w:rPr>
        <w:t>معلومات أساسية</w:t>
      </w:r>
    </w:p>
    <w:p w14:paraId="6BBDB1DE" w14:textId="1C306697" w:rsidR="007969D1" w:rsidRDefault="009D3A30" w:rsidP="00E655A0">
      <w:pPr>
        <w:pStyle w:val="ONUMA"/>
        <w:rPr>
          <w:lang w:bidi="ar-LB"/>
        </w:rPr>
      </w:pPr>
      <w:r>
        <w:rPr>
          <w:rFonts w:hint="cs"/>
          <w:rtl/>
        </w:rPr>
        <w:t>وافقت</w:t>
      </w:r>
      <w:r w:rsidR="00FE132C" w:rsidRPr="00FE132C">
        <w:rPr>
          <w:rtl/>
        </w:rPr>
        <w:t xml:space="preserve"> اللجنة المعنية بمعايير الويبو (لجنة المعايير)، في دورتها </w:t>
      </w:r>
      <w:r w:rsidR="00BA759F">
        <w:rPr>
          <w:rFonts w:hint="cs"/>
          <w:rtl/>
        </w:rPr>
        <w:t>السابعة</w:t>
      </w:r>
      <w:r w:rsidR="00FE132C" w:rsidRPr="00FE132C">
        <w:rPr>
          <w:rtl/>
        </w:rPr>
        <w:t xml:space="preserve"> التي عٌقدت في </w:t>
      </w:r>
      <w:r w:rsidR="00BA759F">
        <w:rPr>
          <w:rFonts w:hint="cs"/>
          <w:rtl/>
        </w:rPr>
        <w:t>2019</w:t>
      </w:r>
      <w:r>
        <w:rPr>
          <w:rFonts w:hint="cs"/>
          <w:rtl/>
        </w:rPr>
        <w:t xml:space="preserve"> </w:t>
      </w:r>
      <w:r w:rsidR="00BA759F" w:rsidRPr="00BA759F">
        <w:rPr>
          <w:rtl/>
        </w:rPr>
        <w:t xml:space="preserve">على اقتراح بإضافة ثلاثة </w:t>
      </w:r>
      <w:r w:rsidR="00100DE6">
        <w:rPr>
          <w:rFonts w:hint="cs"/>
          <w:rtl/>
        </w:rPr>
        <w:t>رموز مخصصة</w:t>
      </w:r>
      <w:r w:rsidR="00BA759F" w:rsidRPr="00BA759F">
        <w:rPr>
          <w:rtl/>
        </w:rPr>
        <w:t xml:space="preserve"> لتشفير أحداث الوضع القانوني للبراءات وفقًا لمعيار الويبو </w:t>
      </w:r>
      <w:r w:rsidR="00BA759F" w:rsidRPr="00BA759F">
        <w:t>ST.27</w:t>
      </w:r>
      <w:r w:rsidR="00BA759F" w:rsidRPr="00BA759F">
        <w:rPr>
          <w:rtl/>
        </w:rPr>
        <w:t xml:space="preserve">. </w:t>
      </w:r>
      <w:r w:rsidR="00F66E92">
        <w:rPr>
          <w:rFonts w:hint="cs"/>
          <w:rtl/>
        </w:rPr>
        <w:t>وحُددت هذه الرموز</w:t>
      </w:r>
      <w:r w:rsidR="00BA759F" w:rsidRPr="00BA759F">
        <w:rPr>
          <w:rtl/>
        </w:rPr>
        <w:t xml:space="preserve"> </w:t>
      </w:r>
      <w:r w:rsidR="00F66E92">
        <w:rPr>
          <w:rFonts w:hint="cs"/>
          <w:rtl/>
        </w:rPr>
        <w:t>على شكل</w:t>
      </w:r>
      <w:r w:rsidR="00BA759F" w:rsidRPr="00BA759F">
        <w:rPr>
          <w:rtl/>
        </w:rPr>
        <w:t xml:space="preserve"> "</w:t>
      </w:r>
      <w:r w:rsidR="00BA759F" w:rsidRPr="00BA759F">
        <w:t>xxx</w:t>
      </w:r>
      <w:r w:rsidR="00BA759F" w:rsidRPr="00BA759F">
        <w:rPr>
          <w:rtl/>
        </w:rPr>
        <w:t xml:space="preserve">" </w:t>
      </w:r>
      <w:r w:rsidR="00F66E92">
        <w:rPr>
          <w:rFonts w:hint="cs"/>
          <w:rtl/>
        </w:rPr>
        <w:t>وخ</w:t>
      </w:r>
      <w:r w:rsidR="00CA7746">
        <w:rPr>
          <w:rFonts w:hint="cs"/>
          <w:rtl/>
        </w:rPr>
        <w:t>ُ</w:t>
      </w:r>
      <w:r w:rsidR="00F66E92">
        <w:rPr>
          <w:rFonts w:hint="cs"/>
          <w:rtl/>
        </w:rPr>
        <w:t>صصت</w:t>
      </w:r>
      <w:r w:rsidR="00BA759F" w:rsidRPr="00BA759F">
        <w:rPr>
          <w:rtl/>
        </w:rPr>
        <w:t xml:space="preserve"> ل</w:t>
      </w:r>
      <w:r w:rsidR="00F66E92">
        <w:rPr>
          <w:rFonts w:hint="cs"/>
          <w:rtl/>
        </w:rPr>
        <w:t>إمكانية استخدامها</w:t>
      </w:r>
      <w:r w:rsidR="00BA759F" w:rsidRPr="00BA759F">
        <w:rPr>
          <w:rtl/>
        </w:rPr>
        <w:t xml:space="preserve"> في المستقبل. </w:t>
      </w:r>
      <w:r w:rsidR="00002E45">
        <w:rPr>
          <w:rFonts w:hint="cs"/>
          <w:rtl/>
        </w:rPr>
        <w:t>و</w:t>
      </w:r>
      <w:r w:rsidR="00BA759F" w:rsidRPr="00BA759F">
        <w:rPr>
          <w:rtl/>
        </w:rPr>
        <w:t xml:space="preserve">خططت فرقة العمل المعنية بالوضع القانوني لاستكشاف الاستخدامات الممكنة للرموز </w:t>
      </w:r>
      <w:r w:rsidR="001826AC">
        <w:rPr>
          <w:rFonts w:hint="cs"/>
          <w:rtl/>
        </w:rPr>
        <w:t>المخصصة</w:t>
      </w:r>
      <w:r w:rsidR="00BA759F" w:rsidRPr="00BA759F">
        <w:rPr>
          <w:rtl/>
        </w:rPr>
        <w:t xml:space="preserve"> وإعداد </w:t>
      </w:r>
      <w:r w:rsidR="001826AC">
        <w:rPr>
          <w:rFonts w:hint="cs"/>
          <w:rtl/>
        </w:rPr>
        <w:t>اقتراح</w:t>
      </w:r>
      <w:r w:rsidR="00BA759F" w:rsidRPr="00BA759F">
        <w:rPr>
          <w:rtl/>
        </w:rPr>
        <w:t xml:space="preserve"> </w:t>
      </w:r>
      <w:r w:rsidR="001826AC">
        <w:rPr>
          <w:rFonts w:hint="cs"/>
          <w:rtl/>
        </w:rPr>
        <w:t>لتنظر فيه لجنة المعايير</w:t>
      </w:r>
      <w:r w:rsidR="00BA759F" w:rsidRPr="00BA759F">
        <w:rPr>
          <w:rtl/>
        </w:rPr>
        <w:t xml:space="preserve">. (انظر الفقرات من 120 إلى 122 من الوثيقة </w:t>
      </w:r>
      <w:r w:rsidR="001826AC" w:rsidRPr="001826AC">
        <w:t>CWS/7/29</w:t>
      </w:r>
      <w:r w:rsidR="00BA759F" w:rsidRPr="00BA759F">
        <w:rPr>
          <w:rtl/>
        </w:rPr>
        <w:t>.)</w:t>
      </w:r>
    </w:p>
    <w:p w14:paraId="675D8243" w14:textId="43830854" w:rsidR="00206593" w:rsidRPr="00C74BB4" w:rsidRDefault="00AA52E7" w:rsidP="00C74BB4">
      <w:pPr>
        <w:pStyle w:val="Heading2"/>
        <w:rPr>
          <w:i/>
          <w:iCs w:val="0"/>
          <w:rtl/>
          <w:lang w:eastAsia="en-US"/>
        </w:rPr>
      </w:pPr>
      <w:r w:rsidRPr="00AA52E7">
        <w:rPr>
          <w:i/>
          <w:iCs w:val="0"/>
          <w:rtl/>
          <w:lang w:eastAsia="en-US"/>
        </w:rPr>
        <w:t xml:space="preserve">اقتراح بشأن مراجعة معيار الويبو </w:t>
      </w:r>
      <w:r w:rsidRPr="0059118E">
        <w:rPr>
          <w:b/>
          <w:bCs w:val="0"/>
          <w:lang w:eastAsia="en-US"/>
        </w:rPr>
        <w:t>ST.27</w:t>
      </w:r>
    </w:p>
    <w:p w14:paraId="521D4E87" w14:textId="6C86FD41" w:rsidR="00CA7746" w:rsidRDefault="00CA7746" w:rsidP="00CA7746">
      <w:pPr>
        <w:pStyle w:val="ONUMA"/>
      </w:pPr>
      <w:r>
        <w:rPr>
          <w:rtl/>
        </w:rPr>
        <w:t xml:space="preserve">عقدت مجموعة من أعضاء فرقة العمل مناقشات </w:t>
      </w:r>
      <w:r w:rsidR="00A24FBD">
        <w:rPr>
          <w:rFonts w:hint="cs"/>
          <w:rtl/>
        </w:rPr>
        <w:t>لمرات عدة</w:t>
      </w:r>
      <w:r>
        <w:rPr>
          <w:rtl/>
        </w:rPr>
        <w:t xml:space="preserve"> في عامي 2020 </w:t>
      </w:r>
      <w:r>
        <w:rPr>
          <w:rFonts w:hint="cs"/>
          <w:rtl/>
        </w:rPr>
        <w:t>و2021</w:t>
      </w:r>
      <w:r>
        <w:rPr>
          <w:rtl/>
        </w:rPr>
        <w:t xml:space="preserve"> حول الاستخدام</w:t>
      </w:r>
      <w:r>
        <w:rPr>
          <w:rFonts w:hint="cs"/>
          <w:rtl/>
        </w:rPr>
        <w:t>ات الممكنة</w:t>
      </w:r>
      <w:r>
        <w:rPr>
          <w:rtl/>
        </w:rPr>
        <w:t xml:space="preserve"> </w:t>
      </w:r>
      <w:r>
        <w:rPr>
          <w:rFonts w:hint="cs"/>
          <w:rtl/>
        </w:rPr>
        <w:t>للرموز المخصصة</w:t>
      </w:r>
      <w:r>
        <w:rPr>
          <w:rtl/>
        </w:rPr>
        <w:t xml:space="preserve">. </w:t>
      </w:r>
      <w:r w:rsidR="00002E45">
        <w:rPr>
          <w:rFonts w:hint="cs"/>
          <w:rtl/>
        </w:rPr>
        <w:t>و</w:t>
      </w:r>
      <w:r>
        <w:rPr>
          <w:rtl/>
        </w:rPr>
        <w:t xml:space="preserve">أعدت هذه المجموعة اقتراحًا </w:t>
      </w:r>
      <w:r w:rsidR="00002E45">
        <w:rPr>
          <w:rFonts w:hint="cs"/>
          <w:rtl/>
        </w:rPr>
        <w:t>سمي</w:t>
      </w:r>
      <w:r>
        <w:rPr>
          <w:rtl/>
        </w:rPr>
        <w:t xml:space="preserve"> "مؤشرات الإجراءات"</w:t>
      </w:r>
      <w:r w:rsidR="00002E45">
        <w:rPr>
          <w:rtl/>
        </w:rPr>
        <w:t>،</w:t>
      </w:r>
      <w:r>
        <w:rPr>
          <w:rtl/>
        </w:rPr>
        <w:t xml:space="preserve"> والذي </w:t>
      </w:r>
      <w:r w:rsidR="00A24FBD">
        <w:rPr>
          <w:rFonts w:hint="cs"/>
          <w:rtl/>
        </w:rPr>
        <w:t>قُدم</w:t>
      </w:r>
      <w:r>
        <w:rPr>
          <w:rtl/>
        </w:rPr>
        <w:t xml:space="preserve"> إلى فرقة العمل في أغسطس 2021. ووافقت فرقة العمل على التوصية </w:t>
      </w:r>
      <w:r w:rsidR="00A24FBD">
        <w:rPr>
          <w:rFonts w:hint="cs"/>
          <w:rtl/>
        </w:rPr>
        <w:t>باقتراح</w:t>
      </w:r>
      <w:r>
        <w:rPr>
          <w:rtl/>
        </w:rPr>
        <w:t xml:space="preserve"> "مؤشرات الإجراءات" </w:t>
      </w:r>
      <w:r w:rsidR="00A24FBD">
        <w:rPr>
          <w:rFonts w:hint="cs"/>
          <w:rtl/>
        </w:rPr>
        <w:t>بخصوص ا</w:t>
      </w:r>
      <w:r>
        <w:rPr>
          <w:rtl/>
        </w:rPr>
        <w:t xml:space="preserve">لمعيار </w:t>
      </w:r>
      <w:r>
        <w:t>ST.27</w:t>
      </w:r>
      <w:r>
        <w:rPr>
          <w:rtl/>
        </w:rPr>
        <w:t xml:space="preserve"> </w:t>
      </w:r>
      <w:r w:rsidR="00A24FBD">
        <w:rPr>
          <w:rFonts w:hint="cs"/>
          <w:rtl/>
        </w:rPr>
        <w:t>لتنظر فيه</w:t>
      </w:r>
      <w:r>
        <w:rPr>
          <w:rtl/>
        </w:rPr>
        <w:t xml:space="preserve"> لجنة المعايير</w:t>
      </w:r>
      <w:r w:rsidR="00002E45">
        <w:rPr>
          <w:rtl/>
        </w:rPr>
        <w:t>،</w:t>
      </w:r>
      <w:r>
        <w:rPr>
          <w:rtl/>
        </w:rPr>
        <w:t xml:space="preserve"> كما هو موضح أدناه.</w:t>
      </w:r>
    </w:p>
    <w:p w14:paraId="495A8495" w14:textId="1820C1B7" w:rsidR="00CA7746" w:rsidRDefault="00A24FBD" w:rsidP="00CA7746">
      <w:pPr>
        <w:pStyle w:val="ONUMA"/>
      </w:pPr>
      <w:r>
        <w:rPr>
          <w:rFonts w:hint="cs"/>
          <w:rtl/>
        </w:rPr>
        <w:t>وترى فرقة</w:t>
      </w:r>
      <w:r w:rsidR="00CA7746">
        <w:rPr>
          <w:rtl/>
        </w:rPr>
        <w:t xml:space="preserve"> العمل أن "مؤشرات الإجراءات" ستكون مفيدة أيضًا للوضع القانوني للتصاميم الصناعية (</w:t>
      </w:r>
      <w:r w:rsidR="00CA7746">
        <w:t>ST.87</w:t>
      </w:r>
      <w:r w:rsidR="00CA7746">
        <w:rPr>
          <w:rtl/>
        </w:rPr>
        <w:t>) والعلامات التجارية (</w:t>
      </w:r>
      <w:r w:rsidR="00CA7746">
        <w:t>ST.61</w:t>
      </w:r>
      <w:r w:rsidR="00CA7746">
        <w:rPr>
          <w:rtl/>
        </w:rPr>
        <w:t>)</w:t>
      </w:r>
      <w:r w:rsidR="00002E45">
        <w:rPr>
          <w:rtl/>
        </w:rPr>
        <w:t>،</w:t>
      </w:r>
      <w:r w:rsidR="00CA7746">
        <w:rPr>
          <w:rtl/>
        </w:rPr>
        <w:t xml:space="preserve"> </w:t>
      </w:r>
      <w:r>
        <w:rPr>
          <w:rFonts w:hint="cs"/>
          <w:rtl/>
        </w:rPr>
        <w:t>وتقترح</w:t>
      </w:r>
      <w:r w:rsidR="00CA7746">
        <w:rPr>
          <w:rtl/>
        </w:rPr>
        <w:t xml:space="preserve"> العمل على تكييف</w:t>
      </w:r>
      <w:r>
        <w:rPr>
          <w:rFonts w:hint="cs"/>
          <w:rtl/>
        </w:rPr>
        <w:t xml:space="preserve"> ودمج</w:t>
      </w:r>
      <w:r w:rsidR="00CA7746">
        <w:rPr>
          <w:rtl/>
        </w:rPr>
        <w:t xml:space="preserve"> "مؤشرات الإجراءات" </w:t>
      </w:r>
      <w:r>
        <w:rPr>
          <w:rFonts w:hint="cs"/>
          <w:rtl/>
        </w:rPr>
        <w:t>بخصوص ذانك المعيارين</w:t>
      </w:r>
      <w:r w:rsidR="00CA7746">
        <w:rPr>
          <w:rtl/>
        </w:rPr>
        <w:t xml:space="preserve">. </w:t>
      </w:r>
      <w:r>
        <w:rPr>
          <w:rFonts w:hint="cs"/>
          <w:rtl/>
        </w:rPr>
        <w:t>و</w:t>
      </w:r>
      <w:r w:rsidR="00CA7746">
        <w:rPr>
          <w:rtl/>
        </w:rPr>
        <w:t>إذا تمت الموافقة على هذا العمل</w:t>
      </w:r>
      <w:r w:rsidR="00002E45">
        <w:rPr>
          <w:rtl/>
        </w:rPr>
        <w:t>،</w:t>
      </w:r>
      <w:r w:rsidR="00CA7746">
        <w:rPr>
          <w:rtl/>
        </w:rPr>
        <w:t xml:space="preserve"> </w:t>
      </w:r>
      <w:r>
        <w:rPr>
          <w:rFonts w:hint="cs"/>
          <w:rtl/>
        </w:rPr>
        <w:t>فسيُقدم</w:t>
      </w:r>
      <w:r w:rsidR="00CA7746">
        <w:rPr>
          <w:rtl/>
        </w:rPr>
        <w:t xml:space="preserve"> اقتراح لمراجعة </w:t>
      </w:r>
      <w:r>
        <w:rPr>
          <w:rFonts w:hint="cs"/>
          <w:rtl/>
        </w:rPr>
        <w:t>المعيارين</w:t>
      </w:r>
      <w:r w:rsidR="00CA7746">
        <w:rPr>
          <w:rtl/>
        </w:rPr>
        <w:t xml:space="preserve"> في</w:t>
      </w:r>
      <w:r>
        <w:rPr>
          <w:rFonts w:hint="cs"/>
          <w:rtl/>
        </w:rPr>
        <w:t xml:space="preserve"> الدورة العشرة للجنة المعايير.</w:t>
      </w:r>
      <w:r w:rsidR="00CA7746">
        <w:rPr>
          <w:rtl/>
        </w:rPr>
        <w:t xml:space="preserve"> </w:t>
      </w:r>
    </w:p>
    <w:p w14:paraId="50091F31" w14:textId="384AB857" w:rsidR="005E723C" w:rsidRDefault="00CA7746" w:rsidP="00CA7746">
      <w:pPr>
        <w:pStyle w:val="ONUMA"/>
      </w:pPr>
      <w:r>
        <w:rPr>
          <w:rtl/>
        </w:rPr>
        <w:t>و</w:t>
      </w:r>
      <w:r w:rsidR="00DF251B" w:rsidRPr="00DF251B">
        <w:rPr>
          <w:rtl/>
        </w:rPr>
        <w:t xml:space="preserve">اقترح المكتب الدولي </w:t>
      </w:r>
      <w:r>
        <w:rPr>
          <w:rtl/>
        </w:rPr>
        <w:t xml:space="preserve">خلال هذا العمل تحديث المصطلحات وعرض </w:t>
      </w:r>
      <w:r w:rsidR="00DF251B">
        <w:rPr>
          <w:rFonts w:hint="cs"/>
          <w:rtl/>
        </w:rPr>
        <w:t>الرموز المخصصة</w:t>
      </w:r>
      <w:r w:rsidR="00002E45">
        <w:rPr>
          <w:rtl/>
        </w:rPr>
        <w:t>،</w:t>
      </w:r>
      <w:r>
        <w:rPr>
          <w:rtl/>
        </w:rPr>
        <w:t xml:space="preserve"> في ضوء الخبرة الإضافية </w:t>
      </w:r>
      <w:r w:rsidR="00DF251B">
        <w:rPr>
          <w:rFonts w:hint="cs"/>
          <w:rtl/>
        </w:rPr>
        <w:t>لفرقة</w:t>
      </w:r>
      <w:r>
        <w:rPr>
          <w:rtl/>
        </w:rPr>
        <w:t xml:space="preserve"> العمل. و</w:t>
      </w:r>
      <w:r w:rsidR="00DF251B">
        <w:rPr>
          <w:rFonts w:hint="cs"/>
          <w:rtl/>
        </w:rPr>
        <w:t>و</w:t>
      </w:r>
      <w:r>
        <w:rPr>
          <w:rtl/>
        </w:rPr>
        <w:t>افق</w:t>
      </w:r>
      <w:r w:rsidR="00DF251B">
        <w:rPr>
          <w:rFonts w:hint="cs"/>
          <w:rtl/>
        </w:rPr>
        <w:t>ت</w:t>
      </w:r>
      <w:r>
        <w:rPr>
          <w:rtl/>
        </w:rPr>
        <w:t xml:space="preserve"> </w:t>
      </w:r>
      <w:r w:rsidR="00DF251B">
        <w:rPr>
          <w:rFonts w:hint="cs"/>
          <w:rtl/>
        </w:rPr>
        <w:t>فرقة</w:t>
      </w:r>
      <w:r>
        <w:rPr>
          <w:rtl/>
        </w:rPr>
        <w:t xml:space="preserve"> العمل على اقتراح </w:t>
      </w:r>
      <w:r w:rsidR="00DF251B">
        <w:rPr>
          <w:rFonts w:hint="cs"/>
          <w:rtl/>
        </w:rPr>
        <w:t xml:space="preserve">إدخال </w:t>
      </w:r>
      <w:r>
        <w:rPr>
          <w:rtl/>
        </w:rPr>
        <w:t>تحديث</w:t>
      </w:r>
      <w:r w:rsidR="00DF251B">
        <w:rPr>
          <w:rFonts w:hint="cs"/>
          <w:rtl/>
        </w:rPr>
        <w:t>ات على</w:t>
      </w:r>
      <w:r>
        <w:rPr>
          <w:rtl/>
        </w:rPr>
        <w:t xml:space="preserve"> المصطلحات الموضحة أدناه باسم "مؤشرات الحدث". </w:t>
      </w:r>
      <w:r w:rsidR="00DF251B">
        <w:rPr>
          <w:rFonts w:hint="cs"/>
          <w:rtl/>
        </w:rPr>
        <w:t>و</w:t>
      </w:r>
      <w:r>
        <w:rPr>
          <w:rtl/>
        </w:rPr>
        <w:t>نظرًا لأن هذه التحديثات عامة بطبيعتها</w:t>
      </w:r>
      <w:r w:rsidR="00002E45">
        <w:rPr>
          <w:rtl/>
        </w:rPr>
        <w:t>،</w:t>
      </w:r>
      <w:r>
        <w:rPr>
          <w:rtl/>
        </w:rPr>
        <w:t xml:space="preserve"> </w:t>
      </w:r>
      <w:r w:rsidR="00DF251B">
        <w:rPr>
          <w:rFonts w:hint="cs"/>
          <w:rtl/>
        </w:rPr>
        <w:t>ت</w:t>
      </w:r>
      <w:r>
        <w:rPr>
          <w:rtl/>
        </w:rPr>
        <w:t xml:space="preserve">وصي </w:t>
      </w:r>
      <w:r w:rsidR="00DF251B">
        <w:rPr>
          <w:rFonts w:hint="cs"/>
          <w:rtl/>
        </w:rPr>
        <w:t>فرقة</w:t>
      </w:r>
      <w:r>
        <w:rPr>
          <w:rtl/>
        </w:rPr>
        <w:t xml:space="preserve"> العمل بتطبيق اقتراح "مؤشرات الحدث" على جميع معايير الوضع القانوني الثلاثة. </w:t>
      </w:r>
      <w:r w:rsidR="00DF251B">
        <w:rPr>
          <w:rFonts w:hint="cs"/>
          <w:rtl/>
        </w:rPr>
        <w:t>و</w:t>
      </w:r>
      <w:r>
        <w:rPr>
          <w:rtl/>
        </w:rPr>
        <w:t xml:space="preserve">سيؤدي ذلك إلى مواءمة المعايير الثلاثة من خلال دمج </w:t>
      </w:r>
      <w:r w:rsidR="00DF251B">
        <w:rPr>
          <w:rFonts w:hint="cs"/>
          <w:rtl/>
        </w:rPr>
        <w:t>الرموز المخصصة</w:t>
      </w:r>
      <w:r>
        <w:rPr>
          <w:rtl/>
        </w:rPr>
        <w:t xml:space="preserve"> في </w:t>
      </w:r>
      <w:r w:rsidR="00DF251B">
        <w:rPr>
          <w:rFonts w:hint="cs"/>
          <w:rtl/>
        </w:rPr>
        <w:t>ثلاثتها كلها</w:t>
      </w:r>
      <w:r>
        <w:rPr>
          <w:rtl/>
        </w:rPr>
        <w:t>.</w:t>
      </w:r>
    </w:p>
    <w:p w14:paraId="08FE6938" w14:textId="564C304A" w:rsidR="005E723C" w:rsidRPr="005E723C" w:rsidRDefault="00900A8F" w:rsidP="005E723C">
      <w:pPr>
        <w:pStyle w:val="Heading2"/>
        <w:rPr>
          <w:i/>
          <w:iCs w:val="0"/>
          <w:lang w:eastAsia="en-US"/>
        </w:rPr>
      </w:pPr>
      <w:r>
        <w:rPr>
          <w:rFonts w:hint="cs"/>
          <w:i/>
          <w:iCs w:val="0"/>
          <w:rtl/>
          <w:lang w:eastAsia="en-US"/>
        </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الحدث" على مصطلحات جديدة لوصف الرموز المخصصة. </w:t>
      </w:r>
      <w:r>
        <w:rPr>
          <w:rFonts w:hint="cs"/>
          <w:rtl/>
        </w:rPr>
        <w:t>وهو اقتراح يخص</w:t>
      </w:r>
      <w:r>
        <w:rPr>
          <w:rtl/>
        </w:rPr>
        <w:t xml:space="preserve"> جميع معايير الوضع القانوني الثلاثة: </w:t>
      </w:r>
      <w:r>
        <w:t>ST.27</w:t>
      </w:r>
      <w:r>
        <w:rPr>
          <w:rtl/>
        </w:rPr>
        <w:t xml:space="preserve"> (</w:t>
      </w:r>
      <w:r>
        <w:rPr>
          <w:rFonts w:hint="cs"/>
          <w:rtl/>
        </w:rPr>
        <w:t>ال</w:t>
      </w:r>
      <w:r>
        <w:rPr>
          <w:rtl/>
        </w:rPr>
        <w:t>براءات) و</w:t>
      </w:r>
      <w:r>
        <w:t>ST.61</w:t>
      </w:r>
      <w:r>
        <w:rPr>
          <w:rtl/>
        </w:rPr>
        <w:t xml:space="preserve"> (العلامات التجارية) و</w:t>
      </w:r>
      <w:r>
        <w:t>ST.87</w:t>
      </w:r>
      <w:r>
        <w:rPr>
          <w:rtl/>
        </w:rPr>
        <w:t xml:space="preserve"> (</w:t>
      </w:r>
      <w:r>
        <w:rPr>
          <w:rFonts w:hint="cs"/>
          <w:rtl/>
        </w:rPr>
        <w:t>التصاميم الصناعية</w:t>
      </w:r>
      <w:r>
        <w:rPr>
          <w:rtl/>
        </w:rPr>
        <w:t>).</w:t>
      </w:r>
    </w:p>
    <w:p w14:paraId="4C1526B8" w14:textId="1420105B" w:rsidR="00CC35B8" w:rsidRDefault="00376DC1" w:rsidP="00CC35B8">
      <w:pPr>
        <w:pStyle w:val="ONUMA"/>
      </w:pPr>
      <w:r>
        <w:rPr>
          <w:rFonts w:hint="cs"/>
          <w:rtl/>
        </w:rPr>
        <w:t>و</w:t>
      </w:r>
      <w:r w:rsidRPr="00376DC1">
        <w:rPr>
          <w:rtl/>
        </w:rPr>
        <w:t xml:space="preserve">تسجل المعايير الثلاثة </w:t>
      </w:r>
      <w:r w:rsidR="00CC35B8">
        <w:rPr>
          <w:rtl/>
        </w:rPr>
        <w:t>حاليًا معلومات الحدث بنفس الطريقة</w:t>
      </w:r>
      <w:r>
        <w:rPr>
          <w:rFonts w:hint="cs"/>
          <w:rtl/>
        </w:rPr>
        <w:t xml:space="preserve"> من حيث الأساس</w:t>
      </w:r>
      <w:r w:rsidR="00CC35B8">
        <w:rPr>
          <w:rtl/>
        </w:rPr>
        <w:t xml:space="preserve">. </w:t>
      </w:r>
      <w:r>
        <w:rPr>
          <w:rFonts w:hint="cs"/>
          <w:rtl/>
        </w:rPr>
        <w:t>و</w:t>
      </w:r>
      <w:r w:rsidR="00697C30">
        <w:rPr>
          <w:rFonts w:hint="cs"/>
          <w:rtl/>
        </w:rPr>
        <w:t>يُ</w:t>
      </w:r>
      <w:r>
        <w:rPr>
          <w:rFonts w:hint="cs"/>
          <w:rtl/>
        </w:rPr>
        <w:t>سجل</w:t>
      </w:r>
      <w:r w:rsidR="00CC35B8">
        <w:rPr>
          <w:rtl/>
        </w:rPr>
        <w:t xml:space="preserve"> كل </w:t>
      </w:r>
      <w:r w:rsidR="00697C30">
        <w:rPr>
          <w:rFonts w:hint="cs"/>
          <w:rtl/>
        </w:rPr>
        <w:t xml:space="preserve">حدث </w:t>
      </w:r>
      <w:r w:rsidR="00CC35B8">
        <w:rPr>
          <w:rtl/>
        </w:rPr>
        <w:t xml:space="preserve">من الأحداث </w:t>
      </w:r>
      <w:r>
        <w:rPr>
          <w:rFonts w:hint="cs"/>
          <w:rtl/>
        </w:rPr>
        <w:t>الوجيهة</w:t>
      </w:r>
      <w:r w:rsidR="00CC35B8">
        <w:rPr>
          <w:rtl/>
        </w:rPr>
        <w:t xml:space="preserve"> في مكتب </w:t>
      </w:r>
      <w:r w:rsidR="00697C30">
        <w:rPr>
          <w:rFonts w:hint="cs"/>
          <w:rtl/>
        </w:rPr>
        <w:t>ل</w:t>
      </w:r>
      <w:r w:rsidR="00CC35B8">
        <w:rPr>
          <w:rtl/>
        </w:rPr>
        <w:t xml:space="preserve">لملكية الفكرية </w:t>
      </w:r>
      <w:r w:rsidR="00697C30">
        <w:rPr>
          <w:rFonts w:hint="cs"/>
          <w:rtl/>
        </w:rPr>
        <w:t>بشفرة حدث الوضع</w:t>
      </w:r>
      <w:r w:rsidR="00CC35B8">
        <w:rPr>
          <w:rtl/>
        </w:rPr>
        <w:t xml:space="preserve"> الموضح</w:t>
      </w:r>
      <w:r w:rsidR="00697C30">
        <w:rPr>
          <w:rFonts w:hint="cs"/>
          <w:rtl/>
        </w:rPr>
        <w:t>ة</w:t>
      </w:r>
      <w:r w:rsidR="00CC35B8">
        <w:rPr>
          <w:rtl/>
        </w:rPr>
        <w:t xml:space="preserve"> في المعيار </w:t>
      </w:r>
      <w:r w:rsidR="00CC35B8">
        <w:t>ST.27</w:t>
      </w:r>
      <w:r w:rsidR="00CC35B8">
        <w:rPr>
          <w:rtl/>
        </w:rPr>
        <w:t xml:space="preserve"> على النحو التالي:</w:t>
      </w:r>
    </w:p>
    <w:p w14:paraId="12F0167F" w14:textId="77777777" w:rsidR="007C63A8" w:rsidRPr="007C63A8" w:rsidRDefault="007C63A8" w:rsidP="007C63A8">
      <w:pPr>
        <w:pStyle w:val="ONUMA"/>
        <w:numPr>
          <w:ilvl w:val="0"/>
          <w:numId w:val="0"/>
        </w:numPr>
        <w:bidi w:val="0"/>
        <w:rPr>
          <w:rFonts w:asciiTheme="minorHAnsi" w:hAnsiTheme="minorHAnsi" w:cstheme="minorHAnsi"/>
        </w:rPr>
      </w:pPr>
      <w:r w:rsidRPr="007C63A8">
        <w:rPr>
          <w:rFonts w:asciiTheme="minorHAnsi" w:hAnsiTheme="minorHAnsi" w:cstheme="minorHAnsi"/>
        </w:rPr>
        <w:t xml:space="preserve">“27. The status event code below describes the structure of the code but does not necessarily represent the final visualization and representation in XML format. </w:t>
      </w:r>
    </w:p>
    <w:p w14:paraId="40753630" w14:textId="77777777" w:rsidR="007C63A8" w:rsidRPr="007C63A8" w:rsidRDefault="007C63A8" w:rsidP="007C63A8">
      <w:pPr>
        <w:pStyle w:val="ONUMA"/>
        <w:numPr>
          <w:ilvl w:val="0"/>
          <w:numId w:val="0"/>
        </w:numPr>
        <w:bidi w:val="0"/>
        <w:rPr>
          <w:rFonts w:asciiTheme="minorHAnsi" w:hAnsiTheme="minorHAnsi" w:cstheme="minorHAnsi"/>
        </w:rPr>
      </w:pPr>
      <w:r w:rsidRPr="007C63A8">
        <w:rPr>
          <w:rFonts w:asciiTheme="minorHAnsi" w:hAnsiTheme="minorHAnsi" w:cstheme="minorHAnsi"/>
        </w:rPr>
        <w:t>[State – From (previous) stage – To (current) stage – Key event – Detailed event – National/regional/international event</w:t>
      </w:r>
      <w:proofErr w:type="gramStart"/>
      <w:r w:rsidRPr="007C63A8">
        <w:rPr>
          <w:rFonts w:asciiTheme="minorHAnsi" w:hAnsiTheme="minorHAnsi" w:cstheme="minorHAnsi"/>
        </w:rPr>
        <w:t>]“</w:t>
      </w:r>
      <w:proofErr w:type="gramEnd"/>
    </w:p>
    <w:p w14:paraId="34AF50E9" w14:textId="600F27C2" w:rsidR="00CC35B8" w:rsidRDefault="00701A0E" w:rsidP="007C63A8">
      <w:pPr>
        <w:pStyle w:val="ONUMA"/>
      </w:pPr>
      <w:r>
        <w:rPr>
          <w:rFonts w:hint="cs"/>
          <w:rtl/>
        </w:rPr>
        <w:t>وتبدو شفرة الوضع الخاصة بالمعيارين</w:t>
      </w:r>
      <w:r w:rsidR="00CC35B8">
        <w:rPr>
          <w:rtl/>
        </w:rPr>
        <w:t xml:space="preserve"> </w:t>
      </w:r>
      <w:r w:rsidR="00CC35B8">
        <w:t>ST.61</w:t>
      </w:r>
      <w:r w:rsidR="00CC35B8">
        <w:rPr>
          <w:rtl/>
        </w:rPr>
        <w:t xml:space="preserve"> و </w:t>
      </w:r>
      <w:r w:rsidR="00CC35B8">
        <w:t>ST.87</w:t>
      </w:r>
      <w:r w:rsidR="00CC35B8">
        <w:rPr>
          <w:rtl/>
        </w:rPr>
        <w:t xml:space="preserve"> </w:t>
      </w:r>
      <w:r>
        <w:rPr>
          <w:rFonts w:hint="cs"/>
          <w:rtl/>
        </w:rPr>
        <w:t xml:space="preserve">مثلا </w:t>
      </w:r>
      <w:r w:rsidR="00CC35B8">
        <w:rPr>
          <w:rtl/>
        </w:rPr>
        <w:t xml:space="preserve">كما يلي: </w:t>
      </w:r>
      <w:r w:rsidR="00CC35B8">
        <w:t>N-0-6-B10-B11-R120</w:t>
      </w:r>
      <w:r w:rsidR="00CC35B8">
        <w:rPr>
          <w:rtl/>
        </w:rPr>
        <w:t xml:space="preserve">. </w:t>
      </w:r>
      <w:r w:rsidR="007032B9">
        <w:rPr>
          <w:rFonts w:hint="cs"/>
          <w:rtl/>
        </w:rPr>
        <w:t>و</w:t>
      </w:r>
      <w:r w:rsidR="00CC35B8">
        <w:rPr>
          <w:rtl/>
        </w:rPr>
        <w:t>يستخدم</w:t>
      </w:r>
      <w:r w:rsidR="007032B9">
        <w:rPr>
          <w:rFonts w:hint="cs"/>
          <w:rtl/>
        </w:rPr>
        <w:t xml:space="preserve"> المعيار</w:t>
      </w:r>
      <w:r w:rsidR="00CC35B8">
        <w:rPr>
          <w:rtl/>
        </w:rPr>
        <w:t xml:space="preserve"> </w:t>
      </w:r>
      <w:r w:rsidR="00CC35B8">
        <w:t>ST.27</w:t>
      </w:r>
      <w:r w:rsidR="00CC35B8">
        <w:rPr>
          <w:rtl/>
        </w:rPr>
        <w:t xml:space="preserve"> نفس </w:t>
      </w:r>
      <w:r w:rsidR="007032B9">
        <w:rPr>
          <w:rFonts w:hint="cs"/>
          <w:rtl/>
        </w:rPr>
        <w:t>النسق</w:t>
      </w:r>
      <w:r w:rsidR="00CC35B8">
        <w:rPr>
          <w:rtl/>
        </w:rPr>
        <w:t xml:space="preserve">، لكنه يضيف ثلاثة </w:t>
      </w:r>
      <w:r w:rsidR="007032B9">
        <w:rPr>
          <w:rFonts w:hint="cs"/>
          <w:rtl/>
        </w:rPr>
        <w:t>رموز مخصصة</w:t>
      </w:r>
      <w:r w:rsidR="00CC35B8">
        <w:rPr>
          <w:rtl/>
        </w:rPr>
        <w:t xml:space="preserve"> إلى الحدث الرئيسي وحقول الحدث التفصيلية، ممثلة بثلاثة </w:t>
      </w:r>
      <w:r w:rsidR="007032B9">
        <w:rPr>
          <w:rFonts w:hint="cs"/>
          <w:rtl/>
        </w:rPr>
        <w:t xml:space="preserve">مجاهيل </w:t>
      </w:r>
      <w:r w:rsidR="007032B9" w:rsidRPr="00B73832">
        <w:t>x</w:t>
      </w:r>
      <w:r w:rsidR="00CC35B8">
        <w:rPr>
          <w:rtl/>
        </w:rPr>
        <w:t xml:space="preserve"> </w:t>
      </w:r>
      <w:r w:rsidR="007032B9">
        <w:rPr>
          <w:rFonts w:hint="cs"/>
          <w:rtl/>
        </w:rPr>
        <w:t>على الشكل التالي</w:t>
      </w:r>
      <w:r w:rsidR="00CC35B8">
        <w:rPr>
          <w:rtl/>
        </w:rPr>
        <w:t xml:space="preserve">: </w:t>
      </w:r>
      <w:r w:rsidR="00CC35B8">
        <w:t>N-0-6-B10xxx-B11xxx-R120</w:t>
      </w:r>
      <w:r w:rsidR="00CC35B8">
        <w:rPr>
          <w:rtl/>
        </w:rPr>
        <w:t>.</w:t>
      </w:r>
    </w:p>
    <w:p w14:paraId="44BFBB15" w14:textId="31C23883" w:rsidR="00CC35B8" w:rsidRDefault="00D916F0" w:rsidP="00CC35B8">
      <w:pPr>
        <w:pStyle w:val="ONUMA"/>
      </w:pPr>
      <w:r>
        <w:rPr>
          <w:rFonts w:hint="cs"/>
          <w:rtl/>
        </w:rPr>
        <w:t xml:space="preserve">وخلصت فرقة العمل، </w:t>
      </w:r>
      <w:r w:rsidR="00CC35B8">
        <w:rPr>
          <w:rtl/>
        </w:rPr>
        <w:t xml:space="preserve">أثناء </w:t>
      </w:r>
      <w:r>
        <w:rPr>
          <w:rFonts w:hint="cs"/>
          <w:rtl/>
        </w:rPr>
        <w:t>إعداد الاقتراحات</w:t>
      </w:r>
      <w:r w:rsidR="00CC35B8">
        <w:rPr>
          <w:rtl/>
        </w:rPr>
        <w:t xml:space="preserve"> الخاصة بالرموز المخصصة،</w:t>
      </w:r>
      <w:r>
        <w:rPr>
          <w:rFonts w:hint="cs"/>
          <w:rtl/>
        </w:rPr>
        <w:t xml:space="preserve"> </w:t>
      </w:r>
      <w:r w:rsidR="00CC35B8">
        <w:rPr>
          <w:rtl/>
        </w:rPr>
        <w:t>إلى أن إرفاق</w:t>
      </w:r>
      <w:r>
        <w:rPr>
          <w:rFonts w:hint="cs"/>
          <w:rtl/>
        </w:rPr>
        <w:t xml:space="preserve"> تلك الرموز بشفرة</w:t>
      </w:r>
      <w:r w:rsidR="00CC35B8">
        <w:rPr>
          <w:rtl/>
        </w:rPr>
        <w:t xml:space="preserve"> الحدث </w:t>
      </w:r>
      <w:r>
        <w:rPr>
          <w:rFonts w:hint="cs"/>
          <w:rtl/>
        </w:rPr>
        <w:t>أمر لا يُنصح به</w:t>
      </w:r>
      <w:r w:rsidR="00CC35B8">
        <w:rPr>
          <w:rtl/>
        </w:rPr>
        <w:t xml:space="preserve">. </w:t>
      </w:r>
      <w:r w:rsidR="00875288">
        <w:rPr>
          <w:rFonts w:hint="cs"/>
          <w:rtl/>
        </w:rPr>
        <w:t>وتقدم</w:t>
      </w:r>
      <w:r w:rsidR="00CC35B8">
        <w:rPr>
          <w:rtl/>
        </w:rPr>
        <w:t xml:space="preserve"> استخدامات الرموز المخصصة معلومات إضافية حول حدث يتجاوز </w:t>
      </w:r>
      <w:r w:rsidR="00875288">
        <w:rPr>
          <w:rFonts w:hint="cs"/>
          <w:rtl/>
        </w:rPr>
        <w:t>شفرات</w:t>
      </w:r>
      <w:r w:rsidR="00CC35B8">
        <w:rPr>
          <w:rtl/>
        </w:rPr>
        <w:t xml:space="preserve"> الأحداث الحالية. </w:t>
      </w:r>
      <w:r w:rsidR="00875288">
        <w:rPr>
          <w:rFonts w:hint="cs"/>
          <w:rtl/>
        </w:rPr>
        <w:t>و</w:t>
      </w:r>
      <w:r w:rsidR="00CC35B8">
        <w:rPr>
          <w:rtl/>
        </w:rPr>
        <w:t xml:space="preserve">علاوة على ذلك، تنطبق المعلومات الإضافية على الحدث بأكمله الذي </w:t>
      </w:r>
      <w:r w:rsidR="00875288">
        <w:rPr>
          <w:rFonts w:hint="cs"/>
          <w:rtl/>
        </w:rPr>
        <w:t>ت</w:t>
      </w:r>
      <w:r w:rsidR="00CC35B8">
        <w:rPr>
          <w:rtl/>
        </w:rPr>
        <w:t xml:space="preserve">مثله </w:t>
      </w:r>
      <w:r w:rsidR="00875288">
        <w:rPr>
          <w:rFonts w:hint="cs"/>
          <w:rtl/>
        </w:rPr>
        <w:t>شفرة</w:t>
      </w:r>
      <w:r w:rsidR="00CC35B8">
        <w:rPr>
          <w:rtl/>
        </w:rPr>
        <w:t xml:space="preserve"> حدث </w:t>
      </w:r>
      <w:r w:rsidR="00875288">
        <w:rPr>
          <w:rFonts w:hint="cs"/>
          <w:rtl/>
        </w:rPr>
        <w:t>الوضع</w:t>
      </w:r>
      <w:r w:rsidR="00CC35B8">
        <w:rPr>
          <w:rtl/>
        </w:rPr>
        <w:t>، وليس فقط على الحدث الرئيسي أو الحدث التفصيلي نفسه.</w:t>
      </w:r>
    </w:p>
    <w:p w14:paraId="66025CC5" w14:textId="3833AF65" w:rsidR="00425C84" w:rsidRDefault="00CC35B8" w:rsidP="00CC35B8">
      <w:pPr>
        <w:pStyle w:val="ONUMA"/>
      </w:pPr>
      <w:r>
        <w:rPr>
          <w:rtl/>
        </w:rPr>
        <w:t xml:space="preserve">وبالتالي، </w:t>
      </w:r>
      <w:r w:rsidR="00875288">
        <w:rPr>
          <w:rFonts w:hint="cs"/>
          <w:rtl/>
        </w:rPr>
        <w:t>ت</w:t>
      </w:r>
      <w:r>
        <w:rPr>
          <w:rtl/>
        </w:rPr>
        <w:t xml:space="preserve">وصي </w:t>
      </w:r>
      <w:r w:rsidR="00875288">
        <w:rPr>
          <w:rFonts w:hint="cs"/>
          <w:rtl/>
        </w:rPr>
        <w:t>فرقة</w:t>
      </w:r>
      <w:r>
        <w:rPr>
          <w:rtl/>
        </w:rPr>
        <w:t xml:space="preserve"> العمل بإنشاء حقل منفصل ضمن </w:t>
      </w:r>
      <w:r w:rsidR="00875288">
        <w:rPr>
          <w:rFonts w:hint="cs"/>
          <w:rtl/>
        </w:rPr>
        <w:t>شفرات</w:t>
      </w:r>
      <w:r>
        <w:rPr>
          <w:rtl/>
        </w:rPr>
        <w:t xml:space="preserve"> </w:t>
      </w:r>
      <w:r w:rsidR="00875288">
        <w:rPr>
          <w:rFonts w:hint="cs"/>
          <w:rtl/>
        </w:rPr>
        <w:t>حدث الوضع</w:t>
      </w:r>
      <w:r>
        <w:rPr>
          <w:rtl/>
        </w:rPr>
        <w:t xml:space="preserve"> </w:t>
      </w:r>
      <w:r w:rsidR="00875288">
        <w:rPr>
          <w:rFonts w:hint="cs"/>
          <w:rtl/>
        </w:rPr>
        <w:t>من أجل ا</w:t>
      </w:r>
      <w:r>
        <w:rPr>
          <w:rtl/>
        </w:rPr>
        <w:t xml:space="preserve">لاستخدامات </w:t>
      </w:r>
      <w:r w:rsidR="00875288">
        <w:rPr>
          <w:rFonts w:hint="cs"/>
          <w:rtl/>
        </w:rPr>
        <w:t>الممكنة</w:t>
      </w:r>
      <w:r>
        <w:rPr>
          <w:rtl/>
        </w:rPr>
        <w:t xml:space="preserve"> </w:t>
      </w:r>
      <w:r w:rsidR="00875288">
        <w:rPr>
          <w:rFonts w:hint="cs"/>
          <w:rtl/>
        </w:rPr>
        <w:t>للرموز المخصصة</w:t>
      </w:r>
      <w:r>
        <w:rPr>
          <w:rtl/>
        </w:rPr>
        <w:t xml:space="preserve">. </w:t>
      </w:r>
      <w:r w:rsidR="00286AE7">
        <w:rPr>
          <w:rFonts w:hint="cs"/>
          <w:rtl/>
        </w:rPr>
        <w:t>وسيُسمى</w:t>
      </w:r>
      <w:r>
        <w:rPr>
          <w:rtl/>
        </w:rPr>
        <w:t xml:space="preserve"> الحقل الجديد "مؤشرات الحدث"، </w:t>
      </w:r>
      <w:r w:rsidR="00CD7122">
        <w:rPr>
          <w:rFonts w:hint="cs"/>
          <w:rtl/>
        </w:rPr>
        <w:t>وسيُدرج مباشرة</w:t>
      </w:r>
      <w:r>
        <w:rPr>
          <w:rtl/>
        </w:rPr>
        <w:t xml:space="preserve"> بعد </w:t>
      </w:r>
      <w:r w:rsidR="00CD7122">
        <w:rPr>
          <w:rFonts w:hint="cs"/>
          <w:rtl/>
        </w:rPr>
        <w:t>ال</w:t>
      </w:r>
      <w:r>
        <w:rPr>
          <w:rtl/>
        </w:rPr>
        <w:t xml:space="preserve">حدث </w:t>
      </w:r>
      <w:r w:rsidR="00CD7122">
        <w:rPr>
          <w:rFonts w:hint="cs"/>
          <w:rtl/>
        </w:rPr>
        <w:t>ال</w:t>
      </w:r>
      <w:r>
        <w:rPr>
          <w:rtl/>
        </w:rPr>
        <w:t xml:space="preserve">تفصيلي في </w:t>
      </w:r>
      <w:r w:rsidR="00CD7122">
        <w:rPr>
          <w:rFonts w:hint="cs"/>
          <w:rtl/>
        </w:rPr>
        <w:t>شفرة</w:t>
      </w:r>
      <w:r>
        <w:rPr>
          <w:rtl/>
        </w:rPr>
        <w:t xml:space="preserve"> حدث </w:t>
      </w:r>
      <w:r w:rsidR="00CD7122">
        <w:rPr>
          <w:rFonts w:hint="cs"/>
          <w:rtl/>
        </w:rPr>
        <w:t>الوضع</w:t>
      </w:r>
      <w:r>
        <w:rPr>
          <w:rtl/>
        </w:rPr>
        <w:t xml:space="preserve">. </w:t>
      </w:r>
      <w:r w:rsidR="00E606C7">
        <w:rPr>
          <w:rFonts w:hint="cs"/>
          <w:rtl/>
        </w:rPr>
        <w:t>وبهذا سيكون عرض تلك الشفرة</w:t>
      </w:r>
      <w:r>
        <w:rPr>
          <w:rtl/>
        </w:rPr>
        <w:t xml:space="preserve"> أوضح للمستخدمين النهائيين.</w:t>
      </w:r>
      <w:r w:rsidR="00E606C7">
        <w:rPr>
          <w:rFonts w:hint="cs"/>
          <w:rtl/>
        </w:rPr>
        <w:t xml:space="preserve"> فهو عرض</w:t>
      </w:r>
      <w:r>
        <w:rPr>
          <w:rtl/>
        </w:rPr>
        <w:t xml:space="preserve"> يرتب المعلومات في تسلسل هرمي واضح، </w:t>
      </w:r>
      <w:r w:rsidR="00B00EFB">
        <w:rPr>
          <w:rFonts w:hint="cs"/>
          <w:rtl/>
        </w:rPr>
        <w:t xml:space="preserve">إذ ينطلق </w:t>
      </w:r>
      <w:r>
        <w:rPr>
          <w:rtl/>
        </w:rPr>
        <w:t>من الأكثر عمومية (</w:t>
      </w:r>
      <w:r w:rsidR="00B00EFB">
        <w:rPr>
          <w:rFonts w:hint="cs"/>
          <w:rtl/>
        </w:rPr>
        <w:t>ال</w:t>
      </w:r>
      <w:r>
        <w:rPr>
          <w:rtl/>
        </w:rPr>
        <w:t xml:space="preserve">حدث </w:t>
      </w:r>
      <w:r w:rsidR="00B00EFB">
        <w:rPr>
          <w:rFonts w:hint="cs"/>
          <w:rtl/>
        </w:rPr>
        <w:t>ال</w:t>
      </w:r>
      <w:r>
        <w:rPr>
          <w:rtl/>
        </w:rPr>
        <w:t xml:space="preserve">رئيسي) إلى </w:t>
      </w:r>
      <w:r w:rsidR="00B00EFB">
        <w:rPr>
          <w:rFonts w:hint="cs"/>
          <w:rtl/>
        </w:rPr>
        <w:t>ال</w:t>
      </w:r>
      <w:r>
        <w:rPr>
          <w:rtl/>
        </w:rPr>
        <w:t xml:space="preserve">أكثر </w:t>
      </w:r>
      <w:r w:rsidR="00B00EFB">
        <w:rPr>
          <w:rFonts w:hint="cs"/>
          <w:rtl/>
        </w:rPr>
        <w:t>خصوصية</w:t>
      </w:r>
      <w:r>
        <w:rPr>
          <w:rtl/>
        </w:rPr>
        <w:t xml:space="preserve"> (</w:t>
      </w:r>
      <w:r w:rsidR="00B00EFB">
        <w:rPr>
          <w:rFonts w:hint="cs"/>
          <w:rtl/>
        </w:rPr>
        <w:t>ال</w:t>
      </w:r>
      <w:r>
        <w:rPr>
          <w:rtl/>
        </w:rPr>
        <w:t xml:space="preserve">حدث </w:t>
      </w:r>
      <w:r w:rsidR="00B00EFB">
        <w:rPr>
          <w:rFonts w:hint="cs"/>
          <w:rtl/>
        </w:rPr>
        <w:t>ال</w:t>
      </w:r>
      <w:r>
        <w:rPr>
          <w:rtl/>
        </w:rPr>
        <w:t>مفصل) إلى</w:t>
      </w:r>
      <w:r w:rsidR="00B00EFB">
        <w:rPr>
          <w:rFonts w:hint="cs"/>
          <w:rtl/>
        </w:rPr>
        <w:t xml:space="preserve"> ما هو</w:t>
      </w:r>
      <w:r>
        <w:rPr>
          <w:rtl/>
        </w:rPr>
        <w:t xml:space="preserve"> أكثر </w:t>
      </w:r>
      <w:r w:rsidR="00B00EFB">
        <w:rPr>
          <w:rFonts w:hint="cs"/>
          <w:rtl/>
        </w:rPr>
        <w:t>خصوصية من الأول</w:t>
      </w:r>
      <w:r>
        <w:rPr>
          <w:rtl/>
        </w:rPr>
        <w:t xml:space="preserve"> ("مؤشر الحدث") إلى </w:t>
      </w:r>
      <w:r w:rsidR="00B00EFB">
        <w:rPr>
          <w:rFonts w:hint="cs"/>
          <w:rtl/>
        </w:rPr>
        <w:t>ما هو أكثر</w:t>
      </w:r>
      <w:r>
        <w:rPr>
          <w:rtl/>
        </w:rPr>
        <w:t xml:space="preserve"> </w:t>
      </w:r>
      <w:r w:rsidR="00B00EFB">
        <w:rPr>
          <w:rFonts w:hint="cs"/>
          <w:rtl/>
        </w:rPr>
        <w:t>خصوصية من الثاني</w:t>
      </w:r>
      <w:r>
        <w:rPr>
          <w:rtl/>
        </w:rPr>
        <w:t xml:space="preserve"> (</w:t>
      </w:r>
      <w:r w:rsidR="00B00EFB">
        <w:rPr>
          <w:rFonts w:hint="cs"/>
          <w:rtl/>
        </w:rPr>
        <w:t>ال</w:t>
      </w:r>
      <w:r>
        <w:rPr>
          <w:rtl/>
        </w:rPr>
        <w:t xml:space="preserve">حدث </w:t>
      </w:r>
      <w:r w:rsidR="00B00EFB">
        <w:rPr>
          <w:rFonts w:hint="cs"/>
          <w:rtl/>
        </w:rPr>
        <w:t>ال</w:t>
      </w:r>
      <w:r>
        <w:rPr>
          <w:rtl/>
        </w:rPr>
        <w:t xml:space="preserve">وطني). إنه </w:t>
      </w:r>
      <w:r w:rsidR="00B00EFB">
        <w:rPr>
          <w:rFonts w:hint="cs"/>
          <w:rtl/>
        </w:rPr>
        <w:t xml:space="preserve">عرض </w:t>
      </w:r>
      <w:r>
        <w:rPr>
          <w:rtl/>
        </w:rPr>
        <w:t xml:space="preserve">يفصل المعلومات </w:t>
      </w:r>
      <w:r w:rsidR="00B00EFB">
        <w:rPr>
          <w:rFonts w:hint="cs"/>
          <w:rtl/>
        </w:rPr>
        <w:t>الضرورية</w:t>
      </w:r>
      <w:r>
        <w:rPr>
          <w:rtl/>
        </w:rPr>
        <w:t xml:space="preserve"> عن المعلومات الاختيارية، </w:t>
      </w:r>
      <w:r w:rsidR="00730C87">
        <w:rPr>
          <w:rFonts w:hint="cs"/>
          <w:rtl/>
        </w:rPr>
        <w:t>ل</w:t>
      </w:r>
      <w:r>
        <w:rPr>
          <w:rtl/>
        </w:rPr>
        <w:t xml:space="preserve">يمكن </w:t>
      </w:r>
      <w:r w:rsidR="00730C87">
        <w:rPr>
          <w:rFonts w:hint="cs"/>
          <w:rtl/>
        </w:rPr>
        <w:t>ا</w:t>
      </w:r>
      <w:r>
        <w:rPr>
          <w:rtl/>
        </w:rPr>
        <w:t>لمستخدمين</w:t>
      </w:r>
      <w:r w:rsidR="00730C87">
        <w:rPr>
          <w:rFonts w:hint="cs"/>
          <w:rtl/>
        </w:rPr>
        <w:t xml:space="preserve"> من</w:t>
      </w:r>
      <w:r>
        <w:rPr>
          <w:rtl/>
        </w:rPr>
        <w:t xml:space="preserve"> فهم </w:t>
      </w:r>
      <w:r w:rsidR="00730C87">
        <w:rPr>
          <w:rFonts w:hint="cs"/>
          <w:rtl/>
        </w:rPr>
        <w:t>شفرة</w:t>
      </w:r>
      <w:r>
        <w:rPr>
          <w:rtl/>
        </w:rPr>
        <w:t xml:space="preserve"> حدث </w:t>
      </w:r>
      <w:r w:rsidR="00730C87">
        <w:rPr>
          <w:rFonts w:hint="cs"/>
          <w:rtl/>
        </w:rPr>
        <w:t>الوضع</w:t>
      </w:r>
      <w:r>
        <w:rPr>
          <w:rtl/>
        </w:rPr>
        <w:t xml:space="preserve"> </w:t>
      </w:r>
      <w:r w:rsidR="00730C87">
        <w:rPr>
          <w:rFonts w:hint="cs"/>
          <w:rtl/>
        </w:rPr>
        <w:t>بشكل أسهل</w:t>
      </w:r>
      <w:r>
        <w:rPr>
          <w:rtl/>
        </w:rPr>
        <w:t>.</w:t>
      </w:r>
    </w:p>
    <w:p w14:paraId="6A7C710A" w14:textId="77777777" w:rsidR="00CA297F" w:rsidRPr="00C74BB4" w:rsidRDefault="00CA297F" w:rsidP="00CA297F">
      <w:pPr>
        <w:pStyle w:val="Heading2"/>
        <w:rPr>
          <w:i/>
          <w:iCs w:val="0"/>
          <w:rtl/>
          <w:lang w:eastAsia="en-US"/>
        </w:rPr>
      </w:pPr>
      <w:r w:rsidRPr="00AA52E7">
        <w:rPr>
          <w:i/>
          <w:iCs w:val="0"/>
          <w:rtl/>
          <w:lang w:eastAsia="en-US"/>
        </w:rPr>
        <w:t xml:space="preserve">اقتراح بشأن مراجعة معيار الويبو </w:t>
      </w:r>
      <w:r w:rsidRPr="0059118E">
        <w:rPr>
          <w:b/>
          <w:bCs w:val="0"/>
          <w:lang w:eastAsia="en-US"/>
        </w:rPr>
        <w:t>ST.27</w:t>
      </w:r>
    </w:p>
    <w:p w14:paraId="43098232" w14:textId="7F4A4EE9" w:rsidR="00CA297F" w:rsidRDefault="00733073" w:rsidP="00CA297F">
      <w:pPr>
        <w:pStyle w:val="ONUMA"/>
      </w:pPr>
      <w:r w:rsidRPr="00733073">
        <w:rPr>
          <w:rtl/>
        </w:rPr>
        <w:t xml:space="preserve">سيتم تعديل وصف </w:t>
      </w:r>
      <w:r>
        <w:rPr>
          <w:rFonts w:hint="cs"/>
          <w:rtl/>
        </w:rPr>
        <w:t>شفرة</w:t>
      </w:r>
      <w:r w:rsidRPr="00733073">
        <w:rPr>
          <w:rtl/>
        </w:rPr>
        <w:t xml:space="preserve"> حدث </w:t>
      </w:r>
      <w:r>
        <w:rPr>
          <w:rFonts w:hint="cs"/>
          <w:rtl/>
        </w:rPr>
        <w:t>الوضع</w:t>
      </w:r>
      <w:r w:rsidRPr="00733073">
        <w:rPr>
          <w:rtl/>
        </w:rPr>
        <w:t xml:space="preserve"> في الفقرة 27 من المعيار </w:t>
      </w:r>
      <w:r w:rsidRPr="00733073">
        <w:t>ST.27</w:t>
      </w:r>
      <w:r w:rsidRPr="00733073">
        <w:rPr>
          <w:rtl/>
        </w:rPr>
        <w:t xml:space="preserve"> على النحو التالي</w:t>
      </w:r>
      <w:r>
        <w:rPr>
          <w:rFonts w:hint="cs"/>
          <w:rtl/>
        </w:rPr>
        <w:t>:</w:t>
      </w:r>
    </w:p>
    <w:p w14:paraId="530E4D39" w14:textId="77777777" w:rsidR="00733073" w:rsidRPr="00871083" w:rsidRDefault="00733073" w:rsidP="00733073">
      <w:pPr>
        <w:pStyle w:val="ONUMA"/>
        <w:numPr>
          <w:ilvl w:val="0"/>
          <w:numId w:val="0"/>
        </w:numPr>
        <w:bidi w:val="0"/>
        <w:rPr>
          <w:rFonts w:asciiTheme="minorHAnsi" w:hAnsiTheme="minorHAnsi" w:cstheme="minorHAnsi"/>
        </w:rPr>
      </w:pPr>
      <w:r w:rsidRPr="00871083">
        <w:rPr>
          <w:rFonts w:asciiTheme="minorHAnsi" w:hAnsiTheme="minorHAnsi" w:cstheme="minorHAnsi"/>
          <w:rtl/>
        </w:rPr>
        <w:t>“</w:t>
      </w:r>
      <w:r w:rsidRPr="00871083">
        <w:rPr>
          <w:rFonts w:asciiTheme="minorHAnsi" w:hAnsiTheme="minorHAnsi" w:cstheme="minorHAnsi"/>
        </w:rPr>
        <w:t>The status event code below describes the structure of the code but does not necessarily represent the final visualization and representation in XML format</w:t>
      </w:r>
      <w:r w:rsidRPr="00871083">
        <w:rPr>
          <w:rFonts w:asciiTheme="minorHAnsi" w:hAnsiTheme="minorHAnsi" w:cstheme="minorHAnsi"/>
          <w:rtl/>
        </w:rPr>
        <w:t xml:space="preserve">. </w:t>
      </w:r>
    </w:p>
    <w:p w14:paraId="46B7F82C" w14:textId="66B55B4C" w:rsidR="00733073" w:rsidRPr="00871083" w:rsidRDefault="00733073" w:rsidP="00733073">
      <w:pPr>
        <w:pStyle w:val="ONUMA"/>
        <w:numPr>
          <w:ilvl w:val="0"/>
          <w:numId w:val="0"/>
        </w:numPr>
        <w:bidi w:val="0"/>
        <w:rPr>
          <w:rFonts w:asciiTheme="minorHAnsi" w:hAnsiTheme="minorHAnsi" w:cstheme="minorHAnsi"/>
        </w:rPr>
      </w:pPr>
      <w:r w:rsidRPr="00871083">
        <w:rPr>
          <w:rFonts w:asciiTheme="minorHAnsi" w:hAnsiTheme="minorHAnsi" w:cstheme="minorHAnsi"/>
        </w:rPr>
        <w:t xml:space="preserve">[State – From (previous) stage – To (current) stage – Key event – Detailed event – </w:t>
      </w:r>
      <w:r w:rsidRPr="00871083">
        <w:rPr>
          <w:rFonts w:asciiTheme="minorHAnsi" w:hAnsiTheme="minorHAnsi" w:cstheme="minorHAnsi"/>
          <w:u w:val="single"/>
        </w:rPr>
        <w:t>Event indicators</w:t>
      </w:r>
      <w:r w:rsidRPr="00871083">
        <w:rPr>
          <w:rFonts w:asciiTheme="minorHAnsi" w:hAnsiTheme="minorHAnsi" w:cstheme="minorHAnsi"/>
        </w:rPr>
        <w:t xml:space="preserve"> – National/regional/international event]”</w:t>
      </w:r>
    </w:p>
    <w:p w14:paraId="5ED491C7" w14:textId="56145596" w:rsidR="00CA297F" w:rsidRDefault="00733073" w:rsidP="00CA297F">
      <w:pPr>
        <w:pStyle w:val="ONUMA"/>
      </w:pPr>
      <w:r w:rsidRPr="00733073">
        <w:rPr>
          <w:rtl/>
        </w:rPr>
        <w:t xml:space="preserve">سيتم تعديل التعاريف الواردة في الفقرة 3 من المعيار </w:t>
      </w:r>
      <w:r w:rsidRPr="00733073">
        <w:t>ST.27</w:t>
      </w:r>
      <w:r w:rsidRPr="00733073">
        <w:rPr>
          <w:rtl/>
        </w:rPr>
        <w:t xml:space="preserve"> على النحو التالي</w:t>
      </w:r>
      <w:r>
        <w:rPr>
          <w:rFonts w:hint="cs"/>
          <w:rtl/>
        </w:rPr>
        <w:t>:</w:t>
      </w:r>
    </w:p>
    <w:p w14:paraId="5A27AF44" w14:textId="6475B98E" w:rsidR="00733073" w:rsidRPr="00871083" w:rsidRDefault="00733073" w:rsidP="00733073">
      <w:pPr>
        <w:pStyle w:val="ONUME"/>
        <w:numPr>
          <w:ilvl w:val="0"/>
          <w:numId w:val="30"/>
        </w:numPr>
        <w:tabs>
          <w:tab w:val="clear" w:pos="1080"/>
          <w:tab w:val="left" w:pos="0"/>
        </w:tabs>
        <w:bidi w:val="0"/>
        <w:spacing w:after="120"/>
        <w:ind w:left="284" w:hanging="284"/>
        <w:rPr>
          <w:rFonts w:asciiTheme="minorHAnsi" w:hAnsiTheme="minorHAnsi" w:cstheme="minorHAnsi"/>
        </w:rPr>
      </w:pPr>
      <w:r>
        <w:rPr>
          <w:rFonts w:hint="cs"/>
          <w:rtl/>
        </w:rPr>
        <w:t xml:space="preserve"> </w:t>
      </w:r>
      <w:r w:rsidRPr="00871083">
        <w:rPr>
          <w:rFonts w:asciiTheme="minorHAnsi" w:hAnsiTheme="minorHAnsi" w:cstheme="minorHAnsi"/>
        </w:rPr>
        <w:t>“key event” refers to a generic, broad, universally-termed event in a category</w:t>
      </w:r>
    </w:p>
    <w:p w14:paraId="3F7BB6DE" w14:textId="77777777" w:rsidR="00733073" w:rsidRPr="00871083" w:rsidRDefault="00733073" w:rsidP="00733073">
      <w:pPr>
        <w:pStyle w:val="ONUME"/>
        <w:numPr>
          <w:ilvl w:val="0"/>
          <w:numId w:val="30"/>
        </w:numPr>
        <w:tabs>
          <w:tab w:val="clear" w:pos="1080"/>
          <w:tab w:val="left" w:pos="0"/>
        </w:tabs>
        <w:bidi w:val="0"/>
        <w:spacing w:after="120"/>
        <w:ind w:left="284" w:hanging="284"/>
        <w:rPr>
          <w:rFonts w:asciiTheme="minorHAnsi" w:hAnsiTheme="minorHAnsi" w:cstheme="minorHAnsi"/>
        </w:rPr>
      </w:pPr>
      <w:r w:rsidRPr="00871083">
        <w:rPr>
          <w:rFonts w:asciiTheme="minorHAnsi" w:hAnsiTheme="minorHAnsi" w:cstheme="minorHAnsi"/>
        </w:rPr>
        <w:t>“detailed event” refers to an event in a category, which is not the key event and is more specific in nature</w:t>
      </w:r>
    </w:p>
    <w:p w14:paraId="08234376" w14:textId="77777777" w:rsidR="00733073" w:rsidRPr="00871083" w:rsidRDefault="00733073" w:rsidP="00733073">
      <w:pPr>
        <w:pStyle w:val="ONUME"/>
        <w:numPr>
          <w:ilvl w:val="0"/>
          <w:numId w:val="30"/>
        </w:numPr>
        <w:tabs>
          <w:tab w:val="clear" w:pos="1080"/>
          <w:tab w:val="left" w:pos="0"/>
        </w:tabs>
        <w:bidi w:val="0"/>
        <w:spacing w:after="120"/>
        <w:ind w:left="284" w:hanging="284"/>
        <w:rPr>
          <w:rFonts w:asciiTheme="minorHAnsi" w:hAnsiTheme="minorHAnsi" w:cstheme="minorHAnsi"/>
          <w:u w:val="single"/>
        </w:rPr>
      </w:pPr>
      <w:r w:rsidRPr="00871083">
        <w:rPr>
          <w:rFonts w:asciiTheme="minorHAnsi" w:hAnsiTheme="minorHAnsi" w:cstheme="minorHAnsi"/>
          <w:u w:val="single"/>
        </w:rPr>
        <w:t>"event indicators" refers to extra information about a key and/or detailed event</w:t>
      </w:r>
    </w:p>
    <w:p w14:paraId="5213F149" w14:textId="122D5C3E" w:rsidR="00733073" w:rsidRPr="00871083" w:rsidRDefault="00733073" w:rsidP="00733073">
      <w:pPr>
        <w:pStyle w:val="ONUME"/>
        <w:numPr>
          <w:ilvl w:val="0"/>
          <w:numId w:val="30"/>
        </w:numPr>
        <w:tabs>
          <w:tab w:val="clear" w:pos="1080"/>
          <w:tab w:val="left" w:pos="0"/>
        </w:tabs>
        <w:bidi w:val="0"/>
        <w:spacing w:after="120"/>
        <w:ind w:left="284" w:hanging="284"/>
        <w:rPr>
          <w:rFonts w:asciiTheme="minorHAnsi" w:hAnsiTheme="minorHAnsi" w:cstheme="minorHAnsi"/>
        </w:rPr>
      </w:pPr>
      <w:r w:rsidRPr="00871083">
        <w:rPr>
          <w:rFonts w:asciiTheme="minorHAnsi" w:hAnsiTheme="minorHAnsi" w:cstheme="minorHAnsi"/>
        </w:rPr>
        <w:t xml:space="preserve"> “national/regional event” refers to an event in the prosecution of an application or IP right according to national/regional law</w:t>
      </w:r>
      <w:r w:rsidRPr="00871083">
        <w:rPr>
          <w:rFonts w:asciiTheme="minorHAnsi" w:hAnsiTheme="minorHAnsi" w:cstheme="minorHAnsi"/>
          <w:rtl/>
        </w:rPr>
        <w:t xml:space="preserve"> </w:t>
      </w:r>
    </w:p>
    <w:p w14:paraId="3D35C586" w14:textId="38F1E992" w:rsidR="008C190E" w:rsidRDefault="008C190E" w:rsidP="008C190E">
      <w:pPr>
        <w:pStyle w:val="ONUMA"/>
        <w:rPr>
          <w:lang w:bidi="ar-EG"/>
        </w:rPr>
      </w:pPr>
      <w:r>
        <w:rPr>
          <w:rFonts w:hint="cs"/>
          <w:rtl/>
          <w:lang w:bidi="ar-EG"/>
        </w:rPr>
        <w:t>يُقترح</w:t>
      </w:r>
      <w:r w:rsidRPr="008C190E">
        <w:rPr>
          <w:rtl/>
          <w:lang w:bidi="ar-EG"/>
        </w:rPr>
        <w:t xml:space="preserve"> إدراج </w:t>
      </w:r>
      <w:r>
        <w:rPr>
          <w:rFonts w:hint="cs"/>
          <w:rtl/>
          <w:lang w:bidi="ar-EG"/>
        </w:rPr>
        <w:t>الف</w:t>
      </w:r>
      <w:r w:rsidR="007C63A8">
        <w:rPr>
          <w:rFonts w:hint="cs"/>
          <w:rtl/>
          <w:lang w:bidi="ar-EG"/>
        </w:rPr>
        <w:t>ق</w:t>
      </w:r>
      <w:r>
        <w:rPr>
          <w:rFonts w:hint="cs"/>
          <w:rtl/>
          <w:lang w:bidi="ar-EG"/>
        </w:rPr>
        <w:t>رتين</w:t>
      </w:r>
      <w:r w:rsidRPr="008C190E">
        <w:rPr>
          <w:rtl/>
          <w:lang w:bidi="ar-EG"/>
        </w:rPr>
        <w:t xml:space="preserve"> الجديد</w:t>
      </w:r>
      <w:r>
        <w:rPr>
          <w:rFonts w:hint="cs"/>
          <w:rtl/>
          <w:lang w:bidi="ar-EG"/>
        </w:rPr>
        <w:t xml:space="preserve">تين </w:t>
      </w:r>
      <w:r w:rsidRPr="008C190E">
        <w:rPr>
          <w:rtl/>
          <w:lang w:bidi="ar-EG"/>
        </w:rPr>
        <w:t>التالي</w:t>
      </w:r>
      <w:r>
        <w:rPr>
          <w:rFonts w:hint="cs"/>
          <w:rtl/>
          <w:lang w:bidi="ar-EG"/>
        </w:rPr>
        <w:t>تين</w:t>
      </w:r>
      <w:r w:rsidRPr="008C190E">
        <w:rPr>
          <w:rtl/>
          <w:lang w:bidi="ar-EG"/>
        </w:rPr>
        <w:t xml:space="preserve"> في معيار الويبو </w:t>
      </w:r>
      <w:r w:rsidRPr="008C190E">
        <w:rPr>
          <w:lang w:bidi="ar-EG"/>
        </w:rPr>
        <w:t>ST.27</w:t>
      </w:r>
      <w:r w:rsidR="00237309">
        <w:rPr>
          <w:rFonts w:hint="cs"/>
          <w:rtl/>
          <w:lang w:bidi="ar-EG"/>
        </w:rPr>
        <w:t>:</w:t>
      </w:r>
    </w:p>
    <w:p w14:paraId="4918F92F" w14:textId="3FAF06EA" w:rsidR="00237309" w:rsidRDefault="00237309" w:rsidP="00237309">
      <w:pPr>
        <w:pStyle w:val="ONUMA"/>
        <w:numPr>
          <w:ilvl w:val="0"/>
          <w:numId w:val="0"/>
        </w:numPr>
        <w:rPr>
          <w:rtl/>
          <w:lang w:bidi="ar-EG"/>
        </w:rPr>
      </w:pPr>
      <w:r>
        <w:rPr>
          <w:rFonts w:hint="cs"/>
          <w:rtl/>
          <w:lang w:bidi="ar-EG"/>
        </w:rPr>
        <w:t>إدراج قسم جديد يضم الفقرة 25 بعد القسم المعنون "</w:t>
      </w:r>
      <w:r w:rsidRPr="00237309">
        <w:rPr>
          <w:lang w:bidi="ar-EG"/>
        </w:rPr>
        <w:t>Detailed Events</w:t>
      </w:r>
      <w:r>
        <w:rPr>
          <w:rFonts w:hint="cs"/>
          <w:rtl/>
          <w:lang w:bidi="ar-EG"/>
        </w:rPr>
        <w:t>" على الشكل التالي:</w:t>
      </w:r>
    </w:p>
    <w:p w14:paraId="45013319" w14:textId="77777777" w:rsidR="00237309" w:rsidRPr="00237309" w:rsidRDefault="00237309" w:rsidP="00237309">
      <w:pPr>
        <w:keepNext/>
        <w:bidi w:val="0"/>
        <w:spacing w:after="220"/>
        <w:ind w:firstLine="284"/>
        <w:rPr>
          <w:rFonts w:asciiTheme="minorHAnsi" w:hAnsiTheme="minorHAnsi" w:cstheme="minorHAnsi"/>
          <w:szCs w:val="20"/>
          <w:u w:val="single"/>
        </w:rPr>
      </w:pPr>
      <w:r w:rsidRPr="00237309">
        <w:rPr>
          <w:rFonts w:asciiTheme="minorHAnsi" w:hAnsiTheme="minorHAnsi" w:cstheme="minorHAnsi"/>
          <w:szCs w:val="20"/>
        </w:rPr>
        <w:t>“</w:t>
      </w:r>
      <w:r w:rsidRPr="00237309">
        <w:rPr>
          <w:rFonts w:asciiTheme="minorHAnsi" w:hAnsiTheme="minorHAnsi" w:cstheme="minorHAnsi"/>
          <w:szCs w:val="20"/>
          <w:u w:val="single"/>
        </w:rPr>
        <w:t>Event Indicators</w:t>
      </w:r>
    </w:p>
    <w:p w14:paraId="10F2900E" w14:textId="5A121BA6" w:rsidR="00237309" w:rsidRPr="00237309" w:rsidRDefault="00237309" w:rsidP="00237309">
      <w:pPr>
        <w:keepNext/>
        <w:bidi w:val="0"/>
        <w:spacing w:after="220"/>
        <w:ind w:left="284"/>
        <w:rPr>
          <w:rFonts w:asciiTheme="minorHAnsi" w:hAnsiTheme="minorHAnsi" w:cstheme="minorHAnsi"/>
          <w:lang w:bidi="ar-EG"/>
        </w:rPr>
      </w:pPr>
      <w:r w:rsidRPr="00237309">
        <w:rPr>
          <w:rFonts w:asciiTheme="minorHAnsi" w:hAnsiTheme="minorHAnsi" w:cstheme="minorHAnsi"/>
          <w:szCs w:val="20"/>
          <w:u w:val="single"/>
        </w:rPr>
        <w:t>25. Event indicators provide additional information about an event beyond what the key and/or detailed event codes provide.  The list of event indicators is available in the Appendix to Annex I of this Standard</w:t>
      </w:r>
    </w:p>
    <w:p w14:paraId="71386174" w14:textId="4BC41A67" w:rsidR="00871083" w:rsidRPr="008C190E" w:rsidRDefault="008C190E" w:rsidP="00871083">
      <w:pPr>
        <w:pStyle w:val="ONUME"/>
        <w:numPr>
          <w:ilvl w:val="0"/>
          <w:numId w:val="0"/>
        </w:numPr>
        <w:tabs>
          <w:tab w:val="left" w:pos="0"/>
        </w:tabs>
        <w:spacing w:after="120"/>
        <w:ind w:left="284"/>
        <w:rPr>
          <w:rFonts w:asciiTheme="minorHAnsi" w:hAnsiTheme="minorHAnsi" w:cstheme="minorHAnsi"/>
          <w:rtl/>
          <w:lang w:bidi="ar-EG"/>
        </w:rPr>
      </w:pPr>
      <w:r>
        <w:rPr>
          <w:rFonts w:hint="cs"/>
          <w:rtl/>
          <w:lang w:bidi="ar-EG"/>
        </w:rPr>
        <w:t xml:space="preserve">إدراج </w:t>
      </w:r>
      <w:r w:rsidRPr="008C190E">
        <w:rPr>
          <w:rtl/>
        </w:rPr>
        <w:t xml:space="preserve">قسم جديد بعد الفقرة 35 قبل </w:t>
      </w:r>
      <w:r>
        <w:rPr>
          <w:rFonts w:hint="cs"/>
          <w:rtl/>
        </w:rPr>
        <w:t xml:space="preserve">القسم المعنون </w:t>
      </w:r>
      <w:r w:rsidRPr="008C190E">
        <w:rPr>
          <w:rFonts w:asciiTheme="minorHAnsi" w:hAnsiTheme="minorHAnsi" w:cstheme="minorHAnsi" w:hint="cs"/>
          <w:rtl/>
        </w:rPr>
        <w:t>"</w:t>
      </w:r>
      <w:r w:rsidRPr="008C190E">
        <w:rPr>
          <w:rFonts w:asciiTheme="minorHAnsi" w:hAnsiTheme="minorHAnsi" w:cstheme="minorHAnsi"/>
        </w:rPr>
        <w:t>National/Regional Event Code</w:t>
      </w:r>
      <w:r w:rsidRPr="008C190E">
        <w:rPr>
          <w:rFonts w:asciiTheme="minorHAnsi" w:hAnsiTheme="minorHAnsi" w:cstheme="minorHAnsi"/>
          <w:rtl/>
        </w:rPr>
        <w:t>"</w:t>
      </w:r>
      <w:r>
        <w:rPr>
          <w:rFonts w:asciiTheme="minorHAnsi" w:hAnsiTheme="minorHAnsi" w:cstheme="minorHAnsi" w:hint="cs"/>
          <w:rtl/>
          <w:lang w:bidi="ar-EG"/>
        </w:rPr>
        <w:t xml:space="preserve"> على الشكل التالي:</w:t>
      </w:r>
    </w:p>
    <w:p w14:paraId="1257EE12" w14:textId="77777777" w:rsidR="008C190E" w:rsidRPr="008C190E" w:rsidRDefault="008C190E" w:rsidP="008C190E">
      <w:pPr>
        <w:keepNext/>
        <w:bidi w:val="0"/>
        <w:spacing w:after="220"/>
        <w:ind w:firstLine="284"/>
        <w:rPr>
          <w:rFonts w:asciiTheme="minorHAnsi" w:hAnsiTheme="minorHAnsi" w:cstheme="minorHAnsi"/>
          <w:szCs w:val="20"/>
          <w:u w:val="single"/>
        </w:rPr>
      </w:pPr>
      <w:r w:rsidRPr="008C190E">
        <w:rPr>
          <w:rFonts w:asciiTheme="minorHAnsi" w:hAnsiTheme="minorHAnsi" w:cstheme="minorHAnsi"/>
          <w:szCs w:val="20"/>
        </w:rPr>
        <w:t>“</w:t>
      </w:r>
      <w:r w:rsidRPr="008C190E">
        <w:rPr>
          <w:rFonts w:asciiTheme="minorHAnsi" w:hAnsiTheme="minorHAnsi" w:cstheme="minorHAnsi"/>
          <w:szCs w:val="20"/>
          <w:u w:val="single"/>
        </w:rPr>
        <w:t>Event Indicator Code</w:t>
      </w:r>
    </w:p>
    <w:p w14:paraId="06A8D2D2" w14:textId="5254F1BE" w:rsidR="008C190E" w:rsidRPr="008C190E" w:rsidRDefault="008C190E" w:rsidP="008C190E">
      <w:pPr>
        <w:pStyle w:val="ONUME"/>
        <w:numPr>
          <w:ilvl w:val="0"/>
          <w:numId w:val="0"/>
        </w:numPr>
        <w:tabs>
          <w:tab w:val="left" w:pos="0"/>
        </w:tabs>
        <w:bidi w:val="0"/>
        <w:spacing w:after="120"/>
        <w:ind w:left="284"/>
        <w:rPr>
          <w:rFonts w:asciiTheme="minorHAnsi" w:hAnsiTheme="minorHAnsi" w:cstheme="minorHAnsi"/>
          <w:lang w:bidi="ar-EG"/>
        </w:rPr>
      </w:pPr>
      <w:r w:rsidRPr="008C190E">
        <w:rPr>
          <w:rFonts w:asciiTheme="minorHAnsi" w:hAnsiTheme="minorHAnsi" w:cstheme="minorHAnsi"/>
          <w:szCs w:val="20"/>
          <w:u w:val="single"/>
        </w:rPr>
        <w:t>xx. The event indicator codes consist of three characters.  The recommended codes are available in Appendix to Annex I of this Standard.  If an IPO chooses not to provide any event indicators, then the event indicators field should be represented as “xxx”.</w:t>
      </w:r>
      <w:r w:rsidRPr="008C190E">
        <w:rPr>
          <w:rFonts w:asciiTheme="minorHAnsi" w:hAnsiTheme="minorHAnsi" w:cstheme="minorHAnsi"/>
          <w:szCs w:val="20"/>
        </w:rPr>
        <w:t>”</w:t>
      </w:r>
    </w:p>
    <w:p w14:paraId="1BE9626D" w14:textId="339A5DDB" w:rsidR="00CA297F" w:rsidRDefault="000D4717" w:rsidP="00733073">
      <w:pPr>
        <w:pStyle w:val="ONUMA"/>
      </w:pPr>
      <w:r>
        <w:rPr>
          <w:rFonts w:hint="cs"/>
          <w:rtl/>
        </w:rPr>
        <w:t xml:space="preserve">وبإجراء تلك </w:t>
      </w:r>
      <w:r w:rsidRPr="000D4717">
        <w:rPr>
          <w:rtl/>
        </w:rPr>
        <w:t xml:space="preserve">التغييرات، لم تعد هناك حاجة </w:t>
      </w:r>
      <w:r>
        <w:rPr>
          <w:rFonts w:hint="cs"/>
          <w:rtl/>
        </w:rPr>
        <w:t xml:space="preserve">لاستخدام </w:t>
      </w:r>
      <w:r w:rsidRPr="000D4717">
        <w:rPr>
          <w:rtl/>
        </w:rPr>
        <w:t>مصطلح "</w:t>
      </w:r>
      <w:r w:rsidRPr="000D4717">
        <w:t xml:space="preserve"> reserved characters</w:t>
      </w:r>
      <w:r w:rsidRPr="000D4717">
        <w:rPr>
          <w:rtl/>
        </w:rPr>
        <w:t>" في</w:t>
      </w:r>
      <w:r>
        <w:rPr>
          <w:rFonts w:hint="cs"/>
          <w:rtl/>
        </w:rPr>
        <w:t xml:space="preserve"> المعيار</w:t>
      </w:r>
      <w:r w:rsidRPr="000D4717">
        <w:rPr>
          <w:rtl/>
        </w:rPr>
        <w:t xml:space="preserve"> </w:t>
      </w:r>
      <w:r w:rsidRPr="000D4717">
        <w:t>ST.27</w:t>
      </w:r>
      <w:r w:rsidRPr="000D4717">
        <w:rPr>
          <w:rtl/>
        </w:rPr>
        <w:t xml:space="preserve">. لذلك، </w:t>
      </w:r>
      <w:r>
        <w:rPr>
          <w:rFonts w:hint="cs"/>
          <w:rtl/>
        </w:rPr>
        <w:t>يُقترح إجراء</w:t>
      </w:r>
      <w:r w:rsidRPr="000D4717">
        <w:rPr>
          <w:rtl/>
        </w:rPr>
        <w:t xml:space="preserve"> التعديلات التالية:</w:t>
      </w:r>
    </w:p>
    <w:p w14:paraId="0DAF11A1" w14:textId="159D68AB" w:rsidR="000D4717" w:rsidRPr="000D4717" w:rsidRDefault="000D4717" w:rsidP="000D4717">
      <w:pPr>
        <w:pStyle w:val="ONUMA"/>
        <w:numPr>
          <w:ilvl w:val="0"/>
          <w:numId w:val="0"/>
        </w:numPr>
        <w:rPr>
          <w:i/>
          <w:iCs/>
          <w:rtl/>
          <w:lang w:val="fr-FR" w:bidi="ar-EG"/>
        </w:rPr>
      </w:pPr>
      <w:r w:rsidRPr="000D4717">
        <w:rPr>
          <w:rFonts w:hint="cs"/>
          <w:i/>
          <w:iCs/>
          <w:rtl/>
        </w:rPr>
        <w:t xml:space="preserve">المتن الرئيسي للمعيار </w:t>
      </w:r>
      <w:r w:rsidRPr="00F51EAD">
        <w:rPr>
          <w:i/>
          <w:iCs/>
        </w:rPr>
        <w:t>ST. 27</w:t>
      </w:r>
    </w:p>
    <w:p w14:paraId="70D446D6" w14:textId="77777777" w:rsidR="000D4717" w:rsidRPr="000D4717" w:rsidRDefault="000D4717" w:rsidP="000D4717">
      <w:pPr>
        <w:pStyle w:val="ONUME"/>
        <w:numPr>
          <w:ilvl w:val="0"/>
          <w:numId w:val="0"/>
        </w:numPr>
        <w:tabs>
          <w:tab w:val="left" w:pos="0"/>
        </w:tabs>
        <w:bidi w:val="0"/>
        <w:spacing w:after="120"/>
        <w:ind w:left="284"/>
        <w:rPr>
          <w:rFonts w:cs="Arial"/>
          <w:szCs w:val="20"/>
        </w:rPr>
      </w:pPr>
      <w:r w:rsidRPr="000D4717">
        <w:rPr>
          <w:rFonts w:cs="Arial"/>
          <w:szCs w:val="20"/>
        </w:rPr>
        <w:t>“31. The key events are formed by a combination of a single alphabetic letter followed by the number “10”</w:t>
      </w:r>
      <w:r w:rsidRPr="000D4717">
        <w:rPr>
          <w:rFonts w:cs="Arial"/>
          <w:strike/>
          <w:szCs w:val="20"/>
        </w:rPr>
        <w:t>, then a period and "xxx"</w:t>
      </w:r>
      <w:r w:rsidRPr="000D4717">
        <w:rPr>
          <w:rFonts w:cs="Arial"/>
          <w:szCs w:val="20"/>
        </w:rPr>
        <w:t xml:space="preserve">. The single alphabetic letter is assigned according to the categories. </w:t>
      </w:r>
      <w:r w:rsidRPr="000D4717">
        <w:rPr>
          <w:rFonts w:cs="Arial"/>
          <w:strike/>
          <w:szCs w:val="20"/>
        </w:rPr>
        <w:t>The three additional characters after the period are reserved for possible future use.</w:t>
      </w:r>
      <w:r w:rsidRPr="000D4717">
        <w:rPr>
          <w:rFonts w:cs="Arial"/>
          <w:szCs w:val="20"/>
        </w:rPr>
        <w:t>”</w:t>
      </w:r>
    </w:p>
    <w:p w14:paraId="31DC98D3" w14:textId="1AAE833E" w:rsidR="00CA297F" w:rsidRDefault="000D4717" w:rsidP="000D4717">
      <w:pPr>
        <w:pStyle w:val="ONUME"/>
        <w:numPr>
          <w:ilvl w:val="0"/>
          <w:numId w:val="0"/>
        </w:numPr>
        <w:tabs>
          <w:tab w:val="left" w:pos="0"/>
        </w:tabs>
        <w:bidi w:val="0"/>
        <w:spacing w:after="120"/>
        <w:ind w:left="284"/>
        <w:rPr>
          <w:rtl/>
        </w:rPr>
      </w:pPr>
      <w:r w:rsidRPr="000D4717">
        <w:rPr>
          <w:rFonts w:cs="Arial"/>
          <w:szCs w:val="20"/>
        </w:rPr>
        <w:t>“34. The detailed events are formed by a combination of a single alphabetic letter followed by a two-digit number from 11 to 99</w:t>
      </w:r>
      <w:r w:rsidRPr="000D4717">
        <w:rPr>
          <w:rFonts w:cs="Arial"/>
          <w:strike/>
          <w:szCs w:val="20"/>
        </w:rPr>
        <w:t>, then a period and "xxx"</w:t>
      </w:r>
      <w:r w:rsidRPr="000D4717">
        <w:rPr>
          <w:rFonts w:cs="Arial"/>
          <w:szCs w:val="20"/>
        </w:rPr>
        <w:t xml:space="preserve">. The single alphabetic letter is assigned according to the categories. The codes for detailed events are contained in Annex I. </w:t>
      </w:r>
      <w:r w:rsidRPr="000D4717">
        <w:rPr>
          <w:rFonts w:cs="Arial"/>
          <w:strike/>
          <w:szCs w:val="20"/>
        </w:rPr>
        <w:t>The three additional characters after the period are reserved for possible future use.</w:t>
      </w:r>
      <w:r w:rsidRPr="000D4717">
        <w:rPr>
          <w:rFonts w:cs="Arial"/>
          <w:szCs w:val="20"/>
        </w:rPr>
        <w:t>”</w:t>
      </w:r>
    </w:p>
    <w:p w14:paraId="7A8BF118" w14:textId="18CBB713" w:rsidR="00CA297F" w:rsidRDefault="000D4717" w:rsidP="00CA297F">
      <w:pPr>
        <w:pStyle w:val="ONUMA"/>
        <w:numPr>
          <w:ilvl w:val="0"/>
          <w:numId w:val="0"/>
        </w:numPr>
        <w:rPr>
          <w:rtl/>
          <w:lang w:val="fr-FR" w:bidi="ar-EG"/>
        </w:rPr>
      </w:pPr>
      <w:r>
        <w:rPr>
          <w:rFonts w:hint="cs"/>
          <w:rtl/>
        </w:rPr>
        <w:t xml:space="preserve">حذف الفقرة 3 من المرفق الأول للمعيار </w:t>
      </w:r>
      <w:r>
        <w:rPr>
          <w:lang w:val="fr-FR"/>
        </w:rPr>
        <w:t>ST. 27</w:t>
      </w:r>
    </w:p>
    <w:p w14:paraId="5A3B0E6C" w14:textId="0E109B8F" w:rsidR="000D4717" w:rsidRPr="000D4717" w:rsidRDefault="000D4717" w:rsidP="000D4717">
      <w:pPr>
        <w:pStyle w:val="ONUME"/>
        <w:numPr>
          <w:ilvl w:val="0"/>
          <w:numId w:val="0"/>
        </w:numPr>
        <w:tabs>
          <w:tab w:val="left" w:pos="0"/>
        </w:tabs>
        <w:bidi w:val="0"/>
        <w:spacing w:after="120"/>
        <w:ind w:left="284"/>
        <w:rPr>
          <w:rtl/>
          <w:lang w:val="fr-FR" w:bidi="ar-EG"/>
        </w:rPr>
      </w:pPr>
      <w:r w:rsidRPr="0039777B">
        <w:t>“</w:t>
      </w:r>
      <w:r w:rsidRPr="004F4DD2">
        <w:rPr>
          <w:strike/>
        </w:rPr>
        <w:t>3. Three additional characters after the number are reserved for possible future use. These characters should be stored as 'xxx' in current implementations. The reserved characters are not shown in the list below.</w:t>
      </w:r>
      <w:r w:rsidRPr="0039777B">
        <w:t>”</w:t>
      </w:r>
    </w:p>
    <w:p w14:paraId="3D7FC16E" w14:textId="3ED3E013" w:rsidR="00193DE5" w:rsidRPr="00C74BB4" w:rsidRDefault="00193DE5" w:rsidP="00193DE5">
      <w:pPr>
        <w:pStyle w:val="Heading2"/>
        <w:rPr>
          <w:i/>
          <w:iCs w:val="0"/>
          <w:rtl/>
          <w:lang w:eastAsia="en-US"/>
        </w:rPr>
      </w:pPr>
      <w:r w:rsidRPr="00AA52E7">
        <w:rPr>
          <w:i/>
          <w:iCs w:val="0"/>
          <w:rtl/>
          <w:lang w:eastAsia="en-US"/>
        </w:rPr>
        <w:t xml:space="preserve">اقتراح بشأن </w:t>
      </w:r>
      <w:r w:rsidR="007C63A8">
        <w:rPr>
          <w:rFonts w:hint="cs"/>
          <w:i/>
          <w:iCs w:val="0"/>
          <w:rtl/>
          <w:lang w:eastAsia="en-US"/>
        </w:rPr>
        <w:t>مؤشرات الإجراءات</w:t>
      </w:r>
    </w:p>
    <w:p w14:paraId="6817C52D" w14:textId="3A89BC39" w:rsidR="00193DE5" w:rsidRDefault="00193DE5" w:rsidP="00193DE5">
      <w:pPr>
        <w:pStyle w:val="ONUMA"/>
      </w:pPr>
      <w:r w:rsidRPr="00193DE5">
        <w:rPr>
          <w:rtl/>
        </w:rPr>
        <w:t xml:space="preserve">تُعد "مؤشرات الإجراءات" </w:t>
      </w:r>
      <w:r>
        <w:rPr>
          <w:rFonts w:hint="cs"/>
          <w:rtl/>
        </w:rPr>
        <w:t>عنصرا خاصا</w:t>
      </w:r>
      <w:r w:rsidRPr="00193DE5">
        <w:rPr>
          <w:rtl/>
        </w:rPr>
        <w:t xml:space="preserve"> </w:t>
      </w:r>
      <w:r>
        <w:rPr>
          <w:rtl/>
        </w:rPr>
        <w:t>ضمن الإطار العام "لمؤشرات الحدث" الموصوفة أعلاه</w:t>
      </w:r>
      <w:r>
        <w:rPr>
          <w:rFonts w:hint="cs"/>
          <w:rtl/>
        </w:rPr>
        <w:t>.</w:t>
      </w:r>
      <w:r>
        <w:rPr>
          <w:rtl/>
        </w:rPr>
        <w:t xml:space="preserve"> </w:t>
      </w:r>
      <w:r>
        <w:rPr>
          <w:rFonts w:hint="cs"/>
          <w:rtl/>
        </w:rPr>
        <w:t>و</w:t>
      </w:r>
      <w:r>
        <w:rPr>
          <w:rtl/>
        </w:rPr>
        <w:t xml:space="preserve">تقترح فرقة العمل إدراج "مؤشرات الإجراءات" في المعيار </w:t>
      </w:r>
      <w:r>
        <w:t>ST.27</w:t>
      </w:r>
      <w:r>
        <w:rPr>
          <w:rtl/>
        </w:rPr>
        <w:t xml:space="preserve"> كملحق للمرفق الأول. ويرد </w:t>
      </w:r>
      <w:r>
        <w:rPr>
          <w:rFonts w:hint="cs"/>
          <w:rtl/>
        </w:rPr>
        <w:t>الملحق</w:t>
      </w:r>
      <w:r>
        <w:rPr>
          <w:rtl/>
        </w:rPr>
        <w:t xml:space="preserve"> الجديد المقترح كمرفق لهذه الوثيقة. </w:t>
      </w:r>
      <w:r w:rsidR="0021296B">
        <w:rPr>
          <w:rFonts w:hint="cs"/>
          <w:rtl/>
        </w:rPr>
        <w:t>و</w:t>
      </w:r>
      <w:r>
        <w:rPr>
          <w:rtl/>
        </w:rPr>
        <w:t>إذا تمت الموافقة على التعديلات المقترح</w:t>
      </w:r>
      <w:r w:rsidR="0021296B">
        <w:rPr>
          <w:rFonts w:hint="cs"/>
          <w:rtl/>
        </w:rPr>
        <w:t xml:space="preserve"> إدخالها على</w:t>
      </w:r>
      <w:r>
        <w:rPr>
          <w:rtl/>
        </w:rPr>
        <w:t xml:space="preserve"> </w:t>
      </w:r>
      <w:r w:rsidR="0021296B">
        <w:rPr>
          <w:rFonts w:hint="cs"/>
          <w:rtl/>
        </w:rPr>
        <w:t>ا</w:t>
      </w:r>
      <w:r>
        <w:rPr>
          <w:rtl/>
        </w:rPr>
        <w:t xml:space="preserve">لمعيار </w:t>
      </w:r>
      <w:r>
        <w:t>ST.27</w:t>
      </w:r>
      <w:r>
        <w:rPr>
          <w:rtl/>
        </w:rPr>
        <w:t>، فينبغي بالتالي تعديل مكونات</w:t>
      </w:r>
      <w:r w:rsidR="00945CFE">
        <w:rPr>
          <w:rFonts w:hint="cs"/>
          <w:rtl/>
        </w:rPr>
        <w:t xml:space="preserve"> نسق</w:t>
      </w:r>
      <w:r>
        <w:rPr>
          <w:rtl/>
        </w:rPr>
        <w:t xml:space="preserve"> </w:t>
      </w:r>
      <w:r>
        <w:t>XML</w:t>
      </w:r>
      <w:r>
        <w:rPr>
          <w:rtl/>
        </w:rPr>
        <w:t xml:space="preserve"> ذات الصلة بالوضع القانوني للبراءات </w:t>
      </w:r>
      <w:r w:rsidR="00945CFE">
        <w:rPr>
          <w:rFonts w:hint="cs"/>
          <w:rtl/>
        </w:rPr>
        <w:t>في ال</w:t>
      </w:r>
      <w:r>
        <w:rPr>
          <w:rtl/>
        </w:rPr>
        <w:t xml:space="preserve">معيار </w:t>
      </w:r>
      <w:r>
        <w:t>ST.96</w:t>
      </w:r>
      <w:r>
        <w:rPr>
          <w:rtl/>
        </w:rPr>
        <w:t>.</w:t>
      </w:r>
    </w:p>
    <w:p w14:paraId="72F433C0" w14:textId="6147FC30" w:rsidR="00193DE5" w:rsidRDefault="00945CFE" w:rsidP="00193DE5">
      <w:pPr>
        <w:pStyle w:val="ONUMA"/>
      </w:pPr>
      <w:r>
        <w:rPr>
          <w:rFonts w:hint="cs"/>
          <w:rtl/>
        </w:rPr>
        <w:t>و</w:t>
      </w:r>
      <w:r w:rsidR="00193DE5">
        <w:rPr>
          <w:rtl/>
        </w:rPr>
        <w:t xml:space="preserve">يتمثل أحد قيود </w:t>
      </w:r>
      <w:r>
        <w:rPr>
          <w:rFonts w:hint="cs"/>
          <w:rtl/>
        </w:rPr>
        <w:t>شفرة</w:t>
      </w:r>
      <w:r w:rsidR="00193DE5">
        <w:rPr>
          <w:rtl/>
        </w:rPr>
        <w:t xml:space="preserve"> حدث </w:t>
      </w:r>
      <w:r>
        <w:rPr>
          <w:rFonts w:hint="cs"/>
          <w:rtl/>
        </w:rPr>
        <w:t>الوضع</w:t>
      </w:r>
      <w:r w:rsidR="00193DE5">
        <w:rPr>
          <w:rtl/>
        </w:rPr>
        <w:t xml:space="preserve"> </w:t>
      </w:r>
      <w:r w:rsidR="00193DE5">
        <w:t>ST.27</w:t>
      </w:r>
      <w:r w:rsidR="00193DE5">
        <w:rPr>
          <w:rtl/>
        </w:rPr>
        <w:t xml:space="preserve"> الحالية في أنها </w:t>
      </w:r>
      <w:r>
        <w:rPr>
          <w:rFonts w:hint="cs"/>
          <w:rtl/>
        </w:rPr>
        <w:t>تصع</w:t>
      </w:r>
      <w:r w:rsidR="007C63A8">
        <w:rPr>
          <w:rFonts w:hint="cs"/>
          <w:rtl/>
        </w:rPr>
        <w:t>ّ</w:t>
      </w:r>
      <w:r>
        <w:rPr>
          <w:rFonts w:hint="cs"/>
          <w:rtl/>
        </w:rPr>
        <w:t>ب</w:t>
      </w:r>
      <w:r w:rsidR="00193DE5">
        <w:rPr>
          <w:rtl/>
        </w:rPr>
        <w:t xml:space="preserve"> الإشارة إلى الأحداث ذات الصلة. </w:t>
      </w:r>
      <w:r>
        <w:rPr>
          <w:rFonts w:hint="cs"/>
          <w:rtl/>
        </w:rPr>
        <w:t>ف</w:t>
      </w:r>
      <w:r w:rsidR="00193DE5">
        <w:rPr>
          <w:rtl/>
        </w:rPr>
        <w:t>على سبيل المثال، ضع في اعتبارك تسلسل الأحداث هذا:</w:t>
      </w:r>
    </w:p>
    <w:p w14:paraId="1D7235E0" w14:textId="6C904275" w:rsidR="00193DE5" w:rsidRDefault="00945CFE" w:rsidP="00F51EAD">
      <w:pPr>
        <w:pStyle w:val="ONUMA"/>
        <w:numPr>
          <w:ilvl w:val="0"/>
          <w:numId w:val="40"/>
        </w:numPr>
        <w:ind w:left="715"/>
      </w:pPr>
      <w:r>
        <w:t>D10</w:t>
      </w:r>
      <w:r>
        <w:rPr>
          <w:rFonts w:hint="cs"/>
          <w:rtl/>
          <w:lang w:bidi="ar-EG"/>
        </w:rPr>
        <w:t xml:space="preserve"> </w:t>
      </w:r>
      <w:r w:rsidR="00193DE5">
        <w:rPr>
          <w:rtl/>
        </w:rPr>
        <w:t xml:space="preserve">طلب أو بدأ البحث و/أو الفحص </w:t>
      </w:r>
    </w:p>
    <w:p w14:paraId="4189A638" w14:textId="2074C0D7" w:rsidR="00193DE5" w:rsidRDefault="00193DE5" w:rsidP="00F51EAD">
      <w:pPr>
        <w:pStyle w:val="ONUMA"/>
        <w:numPr>
          <w:ilvl w:val="0"/>
          <w:numId w:val="40"/>
        </w:numPr>
        <w:ind w:left="715"/>
      </w:pPr>
      <w:r>
        <w:t>E11</w:t>
      </w:r>
      <w:r>
        <w:rPr>
          <w:rtl/>
        </w:rPr>
        <w:t xml:space="preserve"> </w:t>
      </w:r>
      <w:r w:rsidR="00945CFE">
        <w:rPr>
          <w:rFonts w:hint="cs"/>
          <w:rtl/>
        </w:rPr>
        <w:t>إيداع المعارضة المسبقة على</w:t>
      </w:r>
      <w:r>
        <w:rPr>
          <w:rtl/>
        </w:rPr>
        <w:t xml:space="preserve"> منح</w:t>
      </w:r>
      <w:r w:rsidR="00945CFE">
        <w:rPr>
          <w:rFonts w:hint="cs"/>
          <w:rtl/>
        </w:rPr>
        <w:t xml:space="preserve"> البراءة</w:t>
      </w:r>
    </w:p>
    <w:p w14:paraId="58BA95FF" w14:textId="01B53FC4" w:rsidR="00193DE5" w:rsidRDefault="00945CFE" w:rsidP="00F51EAD">
      <w:pPr>
        <w:pStyle w:val="ONUMA"/>
        <w:numPr>
          <w:ilvl w:val="0"/>
          <w:numId w:val="40"/>
        </w:numPr>
        <w:ind w:left="715"/>
      </w:pPr>
      <w:r>
        <w:t>P13</w:t>
      </w:r>
      <w:r>
        <w:rPr>
          <w:rFonts w:hint="cs"/>
          <w:rtl/>
        </w:rPr>
        <w:t xml:space="preserve"> </w:t>
      </w:r>
      <w:r w:rsidR="00193DE5">
        <w:rPr>
          <w:rtl/>
        </w:rPr>
        <w:t xml:space="preserve">تعديل </w:t>
      </w:r>
      <w:r>
        <w:rPr>
          <w:rFonts w:hint="cs"/>
          <w:rtl/>
        </w:rPr>
        <w:t>ال</w:t>
      </w:r>
      <w:r w:rsidR="00193DE5">
        <w:rPr>
          <w:rtl/>
        </w:rPr>
        <w:t xml:space="preserve">طلب </w:t>
      </w:r>
    </w:p>
    <w:p w14:paraId="091947CF" w14:textId="371BE1DD" w:rsidR="00193DE5" w:rsidRDefault="00945CFE" w:rsidP="00F51EAD">
      <w:pPr>
        <w:pStyle w:val="ONUMA"/>
        <w:numPr>
          <w:ilvl w:val="0"/>
          <w:numId w:val="40"/>
        </w:numPr>
        <w:ind w:left="715"/>
      </w:pPr>
      <w:r>
        <w:t>Q17</w:t>
      </w:r>
      <w:r>
        <w:rPr>
          <w:rFonts w:hint="cs"/>
          <w:rtl/>
        </w:rPr>
        <w:t xml:space="preserve"> </w:t>
      </w:r>
      <w:r w:rsidR="00193DE5">
        <w:rPr>
          <w:rtl/>
        </w:rPr>
        <w:t xml:space="preserve">نشر الوثيقة المعدلة </w:t>
      </w:r>
    </w:p>
    <w:p w14:paraId="29E48074" w14:textId="1C79692E" w:rsidR="00193DE5" w:rsidRDefault="00915D1A" w:rsidP="00193DE5">
      <w:pPr>
        <w:pStyle w:val="ONUMA"/>
      </w:pPr>
      <w:r>
        <w:rPr>
          <w:rFonts w:hint="cs"/>
          <w:rtl/>
        </w:rPr>
        <w:t>وليست هناك</w:t>
      </w:r>
      <w:r w:rsidR="00193DE5">
        <w:rPr>
          <w:rtl/>
        </w:rPr>
        <w:t xml:space="preserve"> إشارة واضحة إلى ما يتعلق به الحدثان الأخيران: </w:t>
      </w:r>
      <w:r w:rsidR="00193DE5">
        <w:t>P13</w:t>
      </w:r>
      <w:r w:rsidR="00193DE5">
        <w:rPr>
          <w:rtl/>
        </w:rPr>
        <w:t xml:space="preserve"> يمكن أن </w:t>
      </w:r>
      <w:r w:rsidR="00485EE2">
        <w:rPr>
          <w:rFonts w:hint="cs"/>
          <w:rtl/>
        </w:rPr>
        <w:t>ي</w:t>
      </w:r>
      <w:r w:rsidR="00193DE5">
        <w:rPr>
          <w:rtl/>
        </w:rPr>
        <w:t xml:space="preserve">عني </w:t>
      </w:r>
      <w:r w:rsidR="00485EE2">
        <w:rPr>
          <w:rFonts w:hint="cs"/>
          <w:rtl/>
        </w:rPr>
        <w:t xml:space="preserve">أن </w:t>
      </w:r>
      <w:r w:rsidR="00193DE5">
        <w:rPr>
          <w:rtl/>
        </w:rPr>
        <w:t xml:space="preserve">الطلب </w:t>
      </w:r>
      <w:r w:rsidR="00485EE2">
        <w:rPr>
          <w:rFonts w:hint="cs"/>
          <w:rtl/>
        </w:rPr>
        <w:t>خضع للتعديل</w:t>
      </w:r>
      <w:r w:rsidR="00193DE5">
        <w:rPr>
          <w:rtl/>
        </w:rPr>
        <w:t xml:space="preserve"> بسبب الفحص أو بسبب إجراء </w:t>
      </w:r>
      <w:r w:rsidR="00485EE2">
        <w:rPr>
          <w:rFonts w:hint="cs"/>
          <w:rtl/>
        </w:rPr>
        <w:t>المعارضة</w:t>
      </w:r>
      <w:r w:rsidR="00193DE5">
        <w:rPr>
          <w:rtl/>
        </w:rPr>
        <w:t>؛ و</w:t>
      </w:r>
      <w:r w:rsidR="00193DE5">
        <w:t>Q17</w:t>
      </w:r>
      <w:r w:rsidR="00193DE5">
        <w:rPr>
          <w:rtl/>
        </w:rPr>
        <w:t xml:space="preserve"> قد </w:t>
      </w:r>
      <w:r w:rsidR="00485EE2">
        <w:rPr>
          <w:rFonts w:hint="cs"/>
          <w:rtl/>
        </w:rPr>
        <w:t>ي</w:t>
      </w:r>
      <w:r w:rsidR="00193DE5">
        <w:rPr>
          <w:rtl/>
        </w:rPr>
        <w:t xml:space="preserve">شير إلى نشر </w:t>
      </w:r>
      <w:r w:rsidR="00485EE2">
        <w:rPr>
          <w:rFonts w:hint="cs"/>
          <w:rtl/>
        </w:rPr>
        <w:t>الوثيقة</w:t>
      </w:r>
      <w:r w:rsidR="00193DE5">
        <w:rPr>
          <w:rtl/>
        </w:rPr>
        <w:t xml:space="preserve"> المتعلق</w:t>
      </w:r>
      <w:r w:rsidR="00485EE2">
        <w:rPr>
          <w:rFonts w:hint="cs"/>
          <w:rtl/>
        </w:rPr>
        <w:t>ة</w:t>
      </w:r>
      <w:r w:rsidR="00193DE5">
        <w:rPr>
          <w:rtl/>
        </w:rPr>
        <w:t xml:space="preserve"> بالفحص أو المعارضة أو أي شيء آخر. </w:t>
      </w:r>
      <w:r w:rsidR="00485EE2">
        <w:rPr>
          <w:rFonts w:hint="cs"/>
          <w:rtl/>
        </w:rPr>
        <w:t>و</w:t>
      </w:r>
      <w:r w:rsidR="00193DE5">
        <w:rPr>
          <w:rtl/>
        </w:rPr>
        <w:t xml:space="preserve">قد يتطلب </w:t>
      </w:r>
      <w:r w:rsidR="00485EE2">
        <w:rPr>
          <w:rFonts w:hint="cs"/>
          <w:rtl/>
        </w:rPr>
        <w:t>إيجاد</w:t>
      </w:r>
      <w:r w:rsidR="00193DE5">
        <w:rPr>
          <w:rtl/>
        </w:rPr>
        <w:t xml:space="preserve"> مثل هذه العلاقات بين الأحداث الرجوع إلى تواريخ الأحداث الوطنية خارج المعيار </w:t>
      </w:r>
      <w:r w:rsidR="00193DE5">
        <w:t>ST.27</w:t>
      </w:r>
      <w:r w:rsidR="00193DE5">
        <w:rPr>
          <w:rtl/>
        </w:rPr>
        <w:t xml:space="preserve">. </w:t>
      </w:r>
      <w:r w:rsidR="00485EE2">
        <w:rPr>
          <w:rFonts w:hint="cs"/>
          <w:rtl/>
        </w:rPr>
        <w:t>و</w:t>
      </w:r>
      <w:r w:rsidR="00193DE5">
        <w:rPr>
          <w:rtl/>
        </w:rPr>
        <w:t xml:space="preserve">ربما يكون </w:t>
      </w:r>
      <w:r w:rsidR="00F87FB4">
        <w:rPr>
          <w:rFonts w:hint="cs"/>
          <w:rtl/>
        </w:rPr>
        <w:t>ذلك مقبولا مع</w:t>
      </w:r>
      <w:r w:rsidR="00193DE5">
        <w:rPr>
          <w:rtl/>
        </w:rPr>
        <w:t xml:space="preserve"> عدد صغير من </w:t>
      </w:r>
      <w:r w:rsidR="00F87FB4">
        <w:rPr>
          <w:rFonts w:hint="cs"/>
          <w:rtl/>
        </w:rPr>
        <w:t>الطلبات</w:t>
      </w:r>
      <w:r w:rsidR="00193DE5">
        <w:rPr>
          <w:rtl/>
        </w:rPr>
        <w:t xml:space="preserve">، لكن </w:t>
      </w:r>
      <w:r w:rsidR="00F87FB4">
        <w:rPr>
          <w:rFonts w:hint="cs"/>
          <w:rtl/>
        </w:rPr>
        <w:t>يستحيل إجراء مثل تلك</w:t>
      </w:r>
      <w:r w:rsidR="00193DE5">
        <w:rPr>
          <w:rtl/>
        </w:rPr>
        <w:t xml:space="preserve"> التحقيقات عند التعامل مع محافظ كبيرة أو بيانات من العديد من </w:t>
      </w:r>
      <w:r w:rsidR="00F87FB4">
        <w:rPr>
          <w:rFonts w:hint="cs"/>
          <w:rtl/>
        </w:rPr>
        <w:t>مكاتب الملكية الفكرية</w:t>
      </w:r>
      <w:r w:rsidR="00193DE5">
        <w:rPr>
          <w:rtl/>
        </w:rPr>
        <w:t>.</w:t>
      </w:r>
    </w:p>
    <w:p w14:paraId="3E20BB15" w14:textId="64A6168B" w:rsidR="00193DE5" w:rsidRDefault="00915D1A" w:rsidP="00193DE5">
      <w:pPr>
        <w:pStyle w:val="ONUMA"/>
      </w:pPr>
      <w:r>
        <w:rPr>
          <w:rFonts w:hint="cs"/>
          <w:rtl/>
        </w:rPr>
        <w:t>و</w:t>
      </w:r>
      <w:r w:rsidR="00193DE5">
        <w:rPr>
          <w:rtl/>
        </w:rPr>
        <w:t xml:space="preserve">تستخدم بعض المكاتب، مثل المكتب الألماني للبراءات والعلامات التجارية والمكتب الأوروبي للبراءات </w:t>
      </w:r>
      <w:r>
        <w:rPr>
          <w:rFonts w:hint="cs"/>
          <w:rtl/>
        </w:rPr>
        <w:t>شفرات</w:t>
      </w:r>
      <w:r w:rsidR="00193DE5">
        <w:rPr>
          <w:rtl/>
        </w:rPr>
        <w:t xml:space="preserve"> ضمن </w:t>
      </w:r>
      <w:r>
        <w:rPr>
          <w:rFonts w:hint="cs"/>
          <w:rtl/>
        </w:rPr>
        <w:t>نظم</w:t>
      </w:r>
      <w:r w:rsidR="00193DE5">
        <w:rPr>
          <w:rtl/>
        </w:rPr>
        <w:t xml:space="preserve"> الأحداث الخاصة بها لتجميع الأحداث ذات الصلة في إجراء</w:t>
      </w:r>
      <w:r>
        <w:rPr>
          <w:rFonts w:hint="cs"/>
          <w:rtl/>
        </w:rPr>
        <w:t xml:space="preserve"> معين</w:t>
      </w:r>
      <w:r w:rsidR="00193DE5">
        <w:rPr>
          <w:rtl/>
        </w:rPr>
        <w:t xml:space="preserve"> (مثل الفحص أو </w:t>
      </w:r>
      <w:r>
        <w:rPr>
          <w:rFonts w:hint="cs"/>
          <w:rtl/>
        </w:rPr>
        <w:t>المعارضة</w:t>
      </w:r>
      <w:r w:rsidR="00193DE5">
        <w:rPr>
          <w:rtl/>
        </w:rPr>
        <w:t xml:space="preserve">). </w:t>
      </w:r>
      <w:r>
        <w:rPr>
          <w:rFonts w:hint="cs"/>
          <w:rtl/>
        </w:rPr>
        <w:t>و</w:t>
      </w:r>
      <w:r w:rsidR="00193DE5">
        <w:rPr>
          <w:rtl/>
        </w:rPr>
        <w:t>يتخذ اقتراح "مؤشرات الإجراءات" نهجًا مشابهًا على غرار الممارسات الحالي</w:t>
      </w:r>
      <w:r>
        <w:rPr>
          <w:rFonts w:hint="cs"/>
          <w:rtl/>
        </w:rPr>
        <w:t>ة</w:t>
      </w:r>
      <w:r w:rsidR="00193DE5">
        <w:rPr>
          <w:rtl/>
        </w:rPr>
        <w:t xml:space="preserve"> </w:t>
      </w:r>
      <w:r>
        <w:rPr>
          <w:rFonts w:hint="cs"/>
          <w:rtl/>
        </w:rPr>
        <w:t>المعممة</w:t>
      </w:r>
      <w:r w:rsidR="00193DE5">
        <w:rPr>
          <w:rtl/>
        </w:rPr>
        <w:t xml:space="preserve"> على لغة المعيار </w:t>
      </w:r>
      <w:r w:rsidR="00193DE5">
        <w:t>ST.27</w:t>
      </w:r>
      <w:r w:rsidR="00193DE5">
        <w:rPr>
          <w:rtl/>
        </w:rPr>
        <w:t>.</w:t>
      </w:r>
    </w:p>
    <w:p w14:paraId="692C781E" w14:textId="0486F546" w:rsidR="00193DE5" w:rsidRDefault="00915D1A" w:rsidP="00193DE5">
      <w:pPr>
        <w:pStyle w:val="ONUMA"/>
      </w:pPr>
      <w:r>
        <w:rPr>
          <w:rFonts w:hint="cs"/>
          <w:rtl/>
        </w:rPr>
        <w:t>ويدرج</w:t>
      </w:r>
      <w:r w:rsidR="00193DE5">
        <w:rPr>
          <w:rtl/>
        </w:rPr>
        <w:t xml:space="preserve"> اقتراح "مؤشرات الإجراءات" 25 إجراءً مختلفًا عا</w:t>
      </w:r>
      <w:r>
        <w:rPr>
          <w:rFonts w:hint="cs"/>
          <w:rtl/>
        </w:rPr>
        <w:t>لي ال</w:t>
      </w:r>
      <w:r w:rsidR="00193DE5">
        <w:rPr>
          <w:rtl/>
        </w:rPr>
        <w:t xml:space="preserve">مستوى </w:t>
      </w:r>
      <w:r w:rsidR="003605C8">
        <w:rPr>
          <w:rFonts w:hint="cs"/>
          <w:rtl/>
        </w:rPr>
        <w:t>يشيع استخدامه بين</w:t>
      </w:r>
      <w:r>
        <w:rPr>
          <w:rFonts w:hint="cs"/>
          <w:rtl/>
        </w:rPr>
        <w:t xml:space="preserve"> العديد من مكاتب الملكية الفكرية</w:t>
      </w:r>
      <w:r w:rsidR="00193DE5">
        <w:rPr>
          <w:rtl/>
        </w:rPr>
        <w:t xml:space="preserve">. </w:t>
      </w:r>
      <w:r>
        <w:rPr>
          <w:rFonts w:hint="cs"/>
          <w:rtl/>
        </w:rPr>
        <w:t>و</w:t>
      </w:r>
      <w:r w:rsidR="00193DE5">
        <w:rPr>
          <w:rtl/>
        </w:rPr>
        <w:t xml:space="preserve">تتعلق بعض المؤشرات بإجراءات المعالجة الرئيسية، مثل البحث أو الفحص أو إجراءات </w:t>
      </w:r>
      <w:r>
        <w:rPr>
          <w:rFonts w:hint="cs"/>
          <w:rtl/>
        </w:rPr>
        <w:t>المعارضة</w:t>
      </w:r>
      <w:r w:rsidR="00193DE5">
        <w:rPr>
          <w:rtl/>
        </w:rPr>
        <w:t xml:space="preserve">. </w:t>
      </w:r>
      <w:r>
        <w:rPr>
          <w:rFonts w:hint="cs"/>
          <w:rtl/>
        </w:rPr>
        <w:t>و</w:t>
      </w:r>
      <w:r w:rsidR="00193DE5">
        <w:rPr>
          <w:rtl/>
        </w:rPr>
        <w:t xml:space="preserve">يرتبط بعضها بالطريقة التي يتم بها التعامل مع أنواع مختلفة من </w:t>
      </w:r>
      <w:r>
        <w:rPr>
          <w:rFonts w:hint="cs"/>
          <w:rtl/>
        </w:rPr>
        <w:t>الطلبات</w:t>
      </w:r>
      <w:r w:rsidR="00193DE5">
        <w:rPr>
          <w:rtl/>
        </w:rPr>
        <w:t xml:space="preserve">، مثل </w:t>
      </w:r>
      <w:r>
        <w:rPr>
          <w:rFonts w:hint="cs"/>
          <w:rtl/>
        </w:rPr>
        <w:t>الطلبات</w:t>
      </w:r>
      <w:r w:rsidR="00193DE5">
        <w:rPr>
          <w:rtl/>
        </w:rPr>
        <w:t xml:space="preserve"> الوطنية أو </w:t>
      </w:r>
      <w:r>
        <w:rPr>
          <w:rFonts w:hint="cs"/>
          <w:rtl/>
        </w:rPr>
        <w:t>الطلبات</w:t>
      </w:r>
      <w:r w:rsidR="00193DE5">
        <w:rPr>
          <w:rtl/>
        </w:rPr>
        <w:t xml:space="preserve"> الإقليمية أو </w:t>
      </w:r>
      <w:r>
        <w:rPr>
          <w:rFonts w:hint="cs"/>
          <w:rtl/>
        </w:rPr>
        <w:t>الطلبات</w:t>
      </w:r>
      <w:r w:rsidR="00193DE5">
        <w:rPr>
          <w:rtl/>
        </w:rPr>
        <w:t xml:space="preserve"> المؤقتة. </w:t>
      </w:r>
      <w:r w:rsidR="005E3EA4">
        <w:rPr>
          <w:rFonts w:hint="cs"/>
          <w:rtl/>
        </w:rPr>
        <w:t>و</w:t>
      </w:r>
      <w:r w:rsidR="00193DE5">
        <w:rPr>
          <w:rtl/>
        </w:rPr>
        <w:t xml:space="preserve">تتعلق أخرى بالعمليات الخارجية التي </w:t>
      </w:r>
      <w:r w:rsidR="005E3EA4">
        <w:rPr>
          <w:rFonts w:hint="cs"/>
          <w:rtl/>
        </w:rPr>
        <w:t>ت</w:t>
      </w:r>
      <w:r w:rsidR="003605C8">
        <w:rPr>
          <w:rFonts w:hint="cs"/>
          <w:rtl/>
        </w:rPr>
        <w:t>ُ</w:t>
      </w:r>
      <w:r w:rsidR="005E3EA4">
        <w:rPr>
          <w:rFonts w:hint="cs"/>
          <w:rtl/>
        </w:rPr>
        <w:t>دون على مستوى مكتب الملكية الفكرية</w:t>
      </w:r>
      <w:r w:rsidR="00193DE5">
        <w:rPr>
          <w:rtl/>
        </w:rPr>
        <w:t xml:space="preserve">، مثل التراخيص أو </w:t>
      </w:r>
      <w:r w:rsidR="00923AA6">
        <w:rPr>
          <w:rFonts w:hint="cs"/>
          <w:rtl/>
        </w:rPr>
        <w:t>التعيينات</w:t>
      </w:r>
      <w:r w:rsidR="00193DE5">
        <w:rPr>
          <w:rtl/>
        </w:rPr>
        <w:t>.</w:t>
      </w:r>
    </w:p>
    <w:p w14:paraId="6E57CB9C" w14:textId="507A5A8C" w:rsidR="003605C8" w:rsidRDefault="003605C8" w:rsidP="003605C8">
      <w:pPr>
        <w:pStyle w:val="ONUMA"/>
      </w:pPr>
      <w:r>
        <w:rPr>
          <w:rFonts w:hint="cs"/>
          <w:rtl/>
        </w:rPr>
        <w:t xml:space="preserve">وبمجرد إلقاء </w:t>
      </w:r>
      <w:r>
        <w:rPr>
          <w:rtl/>
        </w:rPr>
        <w:t xml:space="preserve">نظرة أولية على قائمة الإجراءات تظهر أوجه التشابه مع قائمة الفئات في المرفق الأول للمعيار </w:t>
      </w:r>
      <w:r>
        <w:t>ST.27</w:t>
      </w:r>
      <w:r>
        <w:rPr>
          <w:rtl/>
        </w:rPr>
        <w:t xml:space="preserve">. ومع ذلك، لا تكرر الإجراءات نفس المعلومات </w:t>
      </w:r>
      <w:r>
        <w:rPr>
          <w:rFonts w:hint="cs"/>
          <w:rtl/>
        </w:rPr>
        <w:t>للسببين التاليين</w:t>
      </w:r>
      <w:r>
        <w:rPr>
          <w:rtl/>
        </w:rPr>
        <w:t>:</w:t>
      </w:r>
    </w:p>
    <w:p w14:paraId="392B19F5" w14:textId="4B82A812" w:rsidR="003605C8" w:rsidRDefault="00C338B6" w:rsidP="000D6832">
      <w:pPr>
        <w:pStyle w:val="ONUMA"/>
        <w:numPr>
          <w:ilvl w:val="0"/>
          <w:numId w:val="42"/>
        </w:numPr>
        <w:ind w:left="991" w:hanging="425"/>
        <w:rPr>
          <w:lang w:bidi="ar-EG"/>
        </w:rPr>
      </w:pPr>
      <w:r>
        <w:rPr>
          <w:rFonts w:hint="cs"/>
          <w:rtl/>
          <w:lang w:bidi="ar-EG"/>
        </w:rPr>
        <w:t xml:space="preserve">كون </w:t>
      </w:r>
      <w:r w:rsidR="003605C8">
        <w:rPr>
          <w:rtl/>
          <w:lang w:bidi="ar-EG"/>
        </w:rPr>
        <w:t xml:space="preserve">الإجراءات أكثر دقة من الفئات. على سبيل المثال، تتوافق الفئة </w:t>
      </w:r>
      <w:r w:rsidR="003605C8">
        <w:rPr>
          <w:lang w:bidi="ar-EG"/>
        </w:rPr>
        <w:t>D</w:t>
      </w:r>
      <w:r w:rsidR="003605C8">
        <w:rPr>
          <w:rtl/>
          <w:lang w:bidi="ar-EG"/>
        </w:rPr>
        <w:t xml:space="preserve"> "البحث </w:t>
      </w:r>
      <w:r>
        <w:rPr>
          <w:rFonts w:hint="cs"/>
          <w:rtl/>
          <w:lang w:bidi="ar-EG"/>
        </w:rPr>
        <w:t>والفحص</w:t>
      </w:r>
      <w:r w:rsidR="003605C8">
        <w:rPr>
          <w:rtl/>
          <w:lang w:bidi="ar-EG"/>
        </w:rPr>
        <w:t xml:space="preserve">" مع </w:t>
      </w:r>
      <w:r>
        <w:rPr>
          <w:rFonts w:hint="cs"/>
          <w:rtl/>
          <w:lang w:bidi="ar-EG"/>
        </w:rPr>
        <w:t>إجراءين</w:t>
      </w:r>
      <w:r w:rsidR="003605C8">
        <w:rPr>
          <w:rtl/>
          <w:lang w:bidi="ar-EG"/>
        </w:rPr>
        <w:t xml:space="preserve"> مختلفين، أحدهما للبحث والآخر للفحص.</w:t>
      </w:r>
    </w:p>
    <w:p w14:paraId="458F9043" w14:textId="2C4BC749" w:rsidR="003605C8" w:rsidRDefault="003605C8" w:rsidP="000D6832">
      <w:pPr>
        <w:pStyle w:val="ONUMA"/>
        <w:numPr>
          <w:ilvl w:val="0"/>
          <w:numId w:val="42"/>
        </w:numPr>
        <w:ind w:left="991" w:hanging="425"/>
        <w:rPr>
          <w:lang w:bidi="ar-EG"/>
        </w:rPr>
      </w:pPr>
      <w:r>
        <w:rPr>
          <w:rtl/>
          <w:lang w:bidi="ar-EG"/>
        </w:rPr>
        <w:t xml:space="preserve">تطبيق الإجراءات في السياقات </w:t>
      </w:r>
      <w:r w:rsidR="00C338B6">
        <w:rPr>
          <w:rFonts w:hint="cs"/>
          <w:rtl/>
          <w:lang w:bidi="ar-EG"/>
        </w:rPr>
        <w:t xml:space="preserve">التي </w:t>
      </w:r>
      <w:r>
        <w:rPr>
          <w:rtl/>
          <w:lang w:bidi="ar-EG"/>
        </w:rPr>
        <w:t>لا يمكن</w:t>
      </w:r>
      <w:r w:rsidR="00C338B6">
        <w:rPr>
          <w:rFonts w:hint="cs"/>
          <w:rtl/>
          <w:lang w:bidi="ar-EG"/>
        </w:rPr>
        <w:t xml:space="preserve"> فيها</w:t>
      </w:r>
      <w:r>
        <w:rPr>
          <w:rtl/>
          <w:lang w:bidi="ar-EG"/>
        </w:rPr>
        <w:t xml:space="preserve"> استخدام الفئات. على سبيل المثال، ضع في اعتبارك </w:t>
      </w:r>
      <w:r w:rsidR="00C338B6">
        <w:rPr>
          <w:rFonts w:hint="cs"/>
          <w:rtl/>
          <w:lang w:bidi="ar-EG"/>
        </w:rPr>
        <w:t xml:space="preserve">نشر وثيقة خاصة </w:t>
      </w:r>
      <w:r w:rsidR="00FA4AD6">
        <w:rPr>
          <w:rFonts w:hint="cs"/>
          <w:rtl/>
          <w:lang w:bidi="ar-EG"/>
        </w:rPr>
        <w:t>بالحدث</w:t>
      </w:r>
      <w:r w:rsidR="00C338B6">
        <w:rPr>
          <w:rFonts w:hint="cs"/>
          <w:rtl/>
          <w:lang w:bidi="ar-EG"/>
        </w:rPr>
        <w:t xml:space="preserve"> </w:t>
      </w:r>
      <w:r>
        <w:rPr>
          <w:lang w:bidi="ar-EG"/>
        </w:rPr>
        <w:t>Q10</w:t>
      </w:r>
      <w:r>
        <w:rPr>
          <w:rtl/>
          <w:lang w:bidi="ar-EG"/>
        </w:rPr>
        <w:t xml:space="preserve">. </w:t>
      </w:r>
      <w:r w:rsidR="00FA4AD6">
        <w:rPr>
          <w:rFonts w:hint="cs"/>
          <w:rtl/>
          <w:lang w:bidi="ar-EG"/>
        </w:rPr>
        <w:t>و</w:t>
      </w:r>
      <w:r>
        <w:rPr>
          <w:rtl/>
          <w:lang w:bidi="ar-EG"/>
        </w:rPr>
        <w:t xml:space="preserve">افترض أن الوثيقة تتعلق بالفحص. </w:t>
      </w:r>
      <w:r w:rsidR="00FA4AD6">
        <w:rPr>
          <w:rFonts w:hint="cs"/>
          <w:rtl/>
          <w:lang w:bidi="ar-EG"/>
        </w:rPr>
        <w:t>و</w:t>
      </w:r>
      <w:r>
        <w:rPr>
          <w:rtl/>
          <w:lang w:bidi="ar-EG"/>
        </w:rPr>
        <w:t>نظرًا لأن حدث "</w:t>
      </w:r>
      <w:r w:rsidR="00FA4AD6">
        <w:rPr>
          <w:rFonts w:hint="cs"/>
          <w:rtl/>
          <w:lang w:bidi="ar-EG"/>
        </w:rPr>
        <w:t>الوثيقة</w:t>
      </w:r>
      <w:r>
        <w:rPr>
          <w:rtl/>
          <w:lang w:bidi="ar-EG"/>
        </w:rPr>
        <w:t xml:space="preserve"> المنشور</w:t>
      </w:r>
      <w:r w:rsidR="00FA4AD6">
        <w:rPr>
          <w:rFonts w:hint="cs"/>
          <w:rtl/>
          <w:lang w:bidi="ar-EG"/>
        </w:rPr>
        <w:t>ة</w:t>
      </w:r>
      <w:r>
        <w:rPr>
          <w:rtl/>
          <w:lang w:bidi="ar-EG"/>
        </w:rPr>
        <w:t xml:space="preserve">" ينتمي إلى الفئة </w:t>
      </w:r>
      <w:r>
        <w:rPr>
          <w:lang w:bidi="ar-EG"/>
        </w:rPr>
        <w:t>Q</w:t>
      </w:r>
      <w:r>
        <w:rPr>
          <w:rtl/>
          <w:lang w:bidi="ar-EG"/>
        </w:rPr>
        <w:t xml:space="preserve">، فلا توجد طريقة أيضًا للإشارة إلى الفئة </w:t>
      </w:r>
      <w:r>
        <w:rPr>
          <w:lang w:bidi="ar-EG"/>
        </w:rPr>
        <w:t>D</w:t>
      </w:r>
      <w:r>
        <w:rPr>
          <w:rtl/>
          <w:lang w:bidi="ar-EG"/>
        </w:rPr>
        <w:t xml:space="preserve"> كجزء من الحدث. ومع ذلك، </w:t>
      </w:r>
      <w:r w:rsidR="00FA4AD6">
        <w:rPr>
          <w:rFonts w:hint="cs"/>
          <w:rtl/>
          <w:lang w:bidi="ar-EG"/>
        </w:rPr>
        <w:t>توضح</w:t>
      </w:r>
      <w:r>
        <w:rPr>
          <w:rtl/>
          <w:lang w:bidi="ar-EG"/>
        </w:rPr>
        <w:t xml:space="preserve"> إضافة "مؤشر الإجراء" لـ "إجراء الفحص" أن </w:t>
      </w:r>
      <w:r w:rsidR="00FA4AD6">
        <w:rPr>
          <w:rFonts w:hint="cs"/>
          <w:rtl/>
          <w:lang w:bidi="ar-EG"/>
        </w:rPr>
        <w:t>ال</w:t>
      </w:r>
      <w:r>
        <w:rPr>
          <w:rtl/>
          <w:lang w:bidi="ar-EG"/>
        </w:rPr>
        <w:t xml:space="preserve">حدث </w:t>
      </w:r>
      <w:r>
        <w:rPr>
          <w:lang w:bidi="ar-EG"/>
        </w:rPr>
        <w:t>Q10</w:t>
      </w:r>
      <w:r>
        <w:rPr>
          <w:rtl/>
          <w:lang w:bidi="ar-EG"/>
        </w:rPr>
        <w:t xml:space="preserve"> </w:t>
      </w:r>
      <w:r w:rsidR="00FA4AD6">
        <w:rPr>
          <w:rFonts w:hint="cs"/>
          <w:rtl/>
          <w:lang w:bidi="ar-EG"/>
        </w:rPr>
        <w:t>ذلك</w:t>
      </w:r>
      <w:r>
        <w:rPr>
          <w:rtl/>
          <w:lang w:bidi="ar-EG"/>
        </w:rPr>
        <w:t xml:space="preserve"> يتعلق بالفحص.</w:t>
      </w:r>
    </w:p>
    <w:p w14:paraId="2F9E4663" w14:textId="68B3B632" w:rsidR="003605C8" w:rsidRDefault="00812AEA" w:rsidP="003605C8">
      <w:pPr>
        <w:pStyle w:val="ONUMA"/>
      </w:pPr>
      <w:r>
        <w:rPr>
          <w:rFonts w:hint="cs"/>
          <w:rtl/>
        </w:rPr>
        <w:t>و</w:t>
      </w:r>
      <w:r w:rsidR="003605C8">
        <w:rPr>
          <w:rtl/>
        </w:rPr>
        <w:t>ناقش</w:t>
      </w:r>
      <w:r>
        <w:rPr>
          <w:rFonts w:hint="cs"/>
          <w:rtl/>
        </w:rPr>
        <w:t>ت</w:t>
      </w:r>
      <w:r w:rsidR="003605C8">
        <w:rPr>
          <w:rtl/>
        </w:rPr>
        <w:t xml:space="preserve"> </w:t>
      </w:r>
      <w:r>
        <w:rPr>
          <w:rFonts w:hint="cs"/>
          <w:rtl/>
        </w:rPr>
        <w:t>فرقة</w:t>
      </w:r>
      <w:r w:rsidR="003605C8">
        <w:rPr>
          <w:rtl/>
        </w:rPr>
        <w:t xml:space="preserve"> العمل العديد من </w:t>
      </w:r>
      <w:r>
        <w:rPr>
          <w:rFonts w:hint="cs"/>
          <w:rtl/>
        </w:rPr>
        <w:t>التشفيرات</w:t>
      </w:r>
      <w:r w:rsidR="003605C8">
        <w:rPr>
          <w:rtl/>
        </w:rPr>
        <w:t xml:space="preserve"> المحتملة لـ "مؤشرات الإجراء"، باستخدام </w:t>
      </w:r>
      <w:r>
        <w:rPr>
          <w:rFonts w:hint="cs"/>
          <w:rtl/>
        </w:rPr>
        <w:t>رمز</w:t>
      </w:r>
      <w:r w:rsidR="003605C8">
        <w:rPr>
          <w:rtl/>
        </w:rPr>
        <w:t xml:space="preserve"> أو </w:t>
      </w:r>
      <w:r>
        <w:rPr>
          <w:rFonts w:hint="cs"/>
          <w:rtl/>
        </w:rPr>
        <w:t>رمزين</w:t>
      </w:r>
      <w:r w:rsidR="003605C8">
        <w:rPr>
          <w:rtl/>
        </w:rPr>
        <w:t xml:space="preserve"> أو ثلاثة </w:t>
      </w:r>
      <w:r>
        <w:rPr>
          <w:rFonts w:hint="cs"/>
          <w:rtl/>
        </w:rPr>
        <w:t>رموز</w:t>
      </w:r>
      <w:r w:rsidR="003605C8">
        <w:rPr>
          <w:rtl/>
        </w:rPr>
        <w:t xml:space="preserve">. </w:t>
      </w:r>
      <w:r>
        <w:rPr>
          <w:rFonts w:hint="cs"/>
          <w:rtl/>
        </w:rPr>
        <w:t>وعقب</w:t>
      </w:r>
      <w:r w:rsidR="003605C8">
        <w:rPr>
          <w:rtl/>
        </w:rPr>
        <w:t xml:space="preserve"> المناقشة، فضلت فرقة العمل استخدام </w:t>
      </w:r>
      <w:r w:rsidR="00607225">
        <w:rPr>
          <w:rFonts w:hint="cs"/>
          <w:rtl/>
        </w:rPr>
        <w:t>تشفير</w:t>
      </w:r>
      <w:r w:rsidR="003605C8">
        <w:rPr>
          <w:rtl/>
        </w:rPr>
        <w:t xml:space="preserve"> يسهل على المستخدمين النهائيين تفسيره. </w:t>
      </w:r>
      <w:r w:rsidR="00607225">
        <w:rPr>
          <w:rFonts w:hint="cs"/>
          <w:rtl/>
        </w:rPr>
        <w:t>و</w:t>
      </w:r>
      <w:r w:rsidR="003605C8">
        <w:rPr>
          <w:rtl/>
        </w:rPr>
        <w:t xml:space="preserve">لذلك، تم اختيار </w:t>
      </w:r>
      <w:r w:rsidR="00607225">
        <w:rPr>
          <w:rFonts w:hint="cs"/>
          <w:rtl/>
        </w:rPr>
        <w:t>الشفرات</w:t>
      </w:r>
      <w:r w:rsidR="003605C8">
        <w:rPr>
          <w:rtl/>
        </w:rPr>
        <w:t xml:space="preserve"> المقترحة المكونة من 3 </w:t>
      </w:r>
      <w:r w:rsidR="00607225">
        <w:rPr>
          <w:rFonts w:hint="cs"/>
          <w:rtl/>
        </w:rPr>
        <w:t>أحرف</w:t>
      </w:r>
      <w:r w:rsidR="003605C8">
        <w:rPr>
          <w:rtl/>
        </w:rPr>
        <w:t xml:space="preserve"> لتحمل بعض التشابه مع مصطلح </w:t>
      </w:r>
      <w:r w:rsidR="00607225">
        <w:rPr>
          <w:rFonts w:hint="cs"/>
          <w:rtl/>
        </w:rPr>
        <w:t>"</w:t>
      </w:r>
      <w:r w:rsidR="003605C8">
        <w:rPr>
          <w:rtl/>
        </w:rPr>
        <w:t>الإجراء</w:t>
      </w:r>
      <w:r w:rsidR="00607225">
        <w:rPr>
          <w:rFonts w:hint="cs"/>
          <w:rtl/>
        </w:rPr>
        <w:t>"</w:t>
      </w:r>
      <w:r w:rsidR="003605C8">
        <w:rPr>
          <w:rtl/>
        </w:rPr>
        <w:t>.</w:t>
      </w:r>
    </w:p>
    <w:p w14:paraId="65FF1AF4" w14:textId="77777777" w:rsidR="003605C8" w:rsidRPr="00166136" w:rsidRDefault="003605C8" w:rsidP="00166136">
      <w:pPr>
        <w:pStyle w:val="Heading2"/>
        <w:rPr>
          <w:i/>
          <w:iCs w:val="0"/>
          <w:lang w:eastAsia="en-US"/>
        </w:rPr>
      </w:pPr>
      <w:r w:rsidRPr="00166136">
        <w:rPr>
          <w:i/>
          <w:iCs w:val="0"/>
          <w:rtl/>
          <w:lang w:eastAsia="en-US"/>
        </w:rPr>
        <w:t>خطة عمل</w:t>
      </w:r>
    </w:p>
    <w:p w14:paraId="404359C6" w14:textId="520249ED" w:rsidR="00CA297F" w:rsidRDefault="003605C8" w:rsidP="00F51EAD">
      <w:pPr>
        <w:pStyle w:val="ONUMA"/>
        <w:rPr>
          <w:rtl/>
        </w:rPr>
      </w:pPr>
      <w:r>
        <w:rPr>
          <w:rtl/>
        </w:rPr>
        <w:t xml:space="preserve">إذا وافقت لجنة المعايير على اقتراح "مؤشرات الإجراءات" للمعيار </w:t>
      </w:r>
      <w:r>
        <w:t>ST.27</w:t>
      </w:r>
      <w:r>
        <w:rPr>
          <w:rtl/>
        </w:rPr>
        <w:t>، فإن فرقة العمل تقترح دراسة كيفية تكييف "مؤشرات الإجراءات" للمعيار</w:t>
      </w:r>
      <w:r w:rsidR="00166136">
        <w:rPr>
          <w:rFonts w:hint="cs"/>
          <w:rtl/>
        </w:rPr>
        <w:t>ين</w:t>
      </w:r>
      <w:r>
        <w:rPr>
          <w:rtl/>
        </w:rPr>
        <w:t xml:space="preserve"> </w:t>
      </w:r>
      <w:r>
        <w:t>ST.61</w:t>
      </w:r>
      <w:r>
        <w:rPr>
          <w:rtl/>
        </w:rPr>
        <w:t xml:space="preserve"> و</w:t>
      </w:r>
      <w:r>
        <w:t>ST.</w:t>
      </w:r>
      <w:r w:rsidR="00166136">
        <w:t>87</w:t>
      </w:r>
      <w:r w:rsidR="00166136">
        <w:rPr>
          <w:rFonts w:hint="cs"/>
          <w:rtl/>
        </w:rPr>
        <w:t>،</w:t>
      </w:r>
      <w:r>
        <w:rPr>
          <w:rtl/>
        </w:rPr>
        <w:t xml:space="preserve"> وتقديم اقتراح للنظر فيه في الدورة العاشرة للجنة</w:t>
      </w:r>
      <w:r w:rsidR="00166136">
        <w:rPr>
          <w:rFonts w:hint="cs"/>
          <w:rtl/>
        </w:rPr>
        <w:t xml:space="preserve"> المعايير</w:t>
      </w:r>
      <w:r w:rsidR="00F51EAD">
        <w:rPr>
          <w:rFonts w:hint="cs"/>
          <w:rtl/>
        </w:rPr>
        <w:t>.</w:t>
      </w:r>
    </w:p>
    <w:p w14:paraId="23E6A493" w14:textId="77777777" w:rsidR="004F57F4" w:rsidRPr="009D1FDC" w:rsidRDefault="004F57F4" w:rsidP="005508A8">
      <w:pPr>
        <w:pStyle w:val="ONUMA"/>
        <w:ind w:left="6025" w:hanging="540"/>
        <w:rPr>
          <w:i/>
          <w:iCs/>
        </w:rPr>
      </w:pPr>
      <w:r w:rsidRPr="009D1FDC">
        <w:rPr>
          <w:rFonts w:hint="cs"/>
          <w:i/>
          <w:iCs/>
          <w:rtl/>
        </w:rPr>
        <w:t>إن لجنة المعايير مدعوة إلى ما يلي:</w:t>
      </w:r>
    </w:p>
    <w:p w14:paraId="62446B20" w14:textId="7A457ADF" w:rsidR="005508A8" w:rsidRPr="009D1FDC" w:rsidRDefault="005508A8" w:rsidP="000B2A4E">
      <w:pPr>
        <w:pStyle w:val="ONUMA"/>
        <w:numPr>
          <w:ilvl w:val="0"/>
          <w:numId w:val="23"/>
        </w:numPr>
        <w:tabs>
          <w:tab w:val="right" w:pos="4225"/>
          <w:tab w:val="right" w:pos="4855"/>
          <w:tab w:val="right" w:pos="6475"/>
        </w:tabs>
        <w:ind w:left="5485" w:firstLine="540"/>
        <w:rPr>
          <w:i/>
          <w:iCs/>
        </w:rPr>
      </w:pPr>
      <w:r w:rsidRPr="009D1FDC">
        <w:rPr>
          <w:rFonts w:hint="cs"/>
          <w:i/>
          <w:iCs/>
          <w:rtl/>
        </w:rPr>
        <w:t xml:space="preserve"> </w:t>
      </w:r>
      <w:r w:rsidR="000B2A4E" w:rsidRPr="009D1FDC">
        <w:rPr>
          <w:rFonts w:hint="cs"/>
          <w:i/>
          <w:iCs/>
          <w:rtl/>
        </w:rPr>
        <w:t>الإحاطة علما</w:t>
      </w:r>
      <w:r w:rsidRPr="009D1FDC">
        <w:rPr>
          <w:i/>
          <w:iCs/>
          <w:rtl/>
        </w:rPr>
        <w:t xml:space="preserve"> </w:t>
      </w:r>
      <w:r w:rsidR="000B2A4E" w:rsidRPr="009D1FDC">
        <w:rPr>
          <w:rFonts w:hint="cs"/>
          <w:i/>
          <w:iCs/>
          <w:rtl/>
        </w:rPr>
        <w:t>ب</w:t>
      </w:r>
      <w:r w:rsidRPr="009D1FDC">
        <w:rPr>
          <w:i/>
          <w:iCs/>
          <w:rtl/>
        </w:rPr>
        <w:t>محتوى هذه الوثيقة</w:t>
      </w:r>
      <w:r w:rsidR="00166136">
        <w:rPr>
          <w:rFonts w:hint="cs"/>
          <w:i/>
          <w:iCs/>
          <w:rtl/>
        </w:rPr>
        <w:t xml:space="preserve"> وبمرفقها</w:t>
      </w:r>
      <w:r w:rsidRPr="009D1FDC">
        <w:rPr>
          <w:i/>
          <w:iCs/>
          <w:rtl/>
        </w:rPr>
        <w:t xml:space="preserve">؛ </w:t>
      </w:r>
    </w:p>
    <w:p w14:paraId="3FFB650A" w14:textId="3F4EB9CC" w:rsidR="00166136" w:rsidRPr="00166136" w:rsidRDefault="00E7283F" w:rsidP="00166136">
      <w:pPr>
        <w:pStyle w:val="ONUMA"/>
        <w:numPr>
          <w:ilvl w:val="0"/>
          <w:numId w:val="23"/>
        </w:numPr>
        <w:tabs>
          <w:tab w:val="right" w:pos="4225"/>
          <w:tab w:val="right" w:pos="4855"/>
          <w:tab w:val="right" w:pos="6475"/>
        </w:tabs>
        <w:ind w:left="5485" w:firstLine="540"/>
        <w:rPr>
          <w:i/>
          <w:iCs/>
        </w:rPr>
      </w:pPr>
      <w:r>
        <w:rPr>
          <w:rFonts w:hint="cs"/>
          <w:i/>
          <w:iCs/>
          <w:rtl/>
        </w:rPr>
        <w:t>و</w:t>
      </w:r>
      <w:r w:rsidR="00166136" w:rsidRPr="00166136">
        <w:rPr>
          <w:i/>
          <w:iCs/>
          <w:rtl/>
        </w:rPr>
        <w:t xml:space="preserve">النظر </w:t>
      </w:r>
      <w:r w:rsidR="00166136">
        <w:rPr>
          <w:rFonts w:hint="cs"/>
          <w:i/>
          <w:iCs/>
          <w:rtl/>
        </w:rPr>
        <w:t>في اقتراح المراجعة بشأن</w:t>
      </w:r>
      <w:r w:rsidR="00166136" w:rsidRPr="00166136">
        <w:rPr>
          <w:i/>
          <w:iCs/>
          <w:rtl/>
        </w:rPr>
        <w:t xml:space="preserve"> "مؤشرات الأحداث" </w:t>
      </w:r>
      <w:r w:rsidR="00166136">
        <w:rPr>
          <w:rFonts w:hint="cs"/>
          <w:i/>
          <w:iCs/>
          <w:rtl/>
        </w:rPr>
        <w:t>للمعيار</w:t>
      </w:r>
      <w:r w:rsidR="00166136" w:rsidRPr="00166136">
        <w:rPr>
          <w:i/>
          <w:iCs/>
        </w:rPr>
        <w:t>ST 27</w:t>
      </w:r>
      <w:r w:rsidR="00166136" w:rsidRPr="00166136">
        <w:rPr>
          <w:i/>
          <w:iCs/>
          <w:rtl/>
        </w:rPr>
        <w:t>: تبادل بيانات الوضع القانوني للبراءات"، على النحو الموصوف في الفقرات</w:t>
      </w:r>
      <w:r w:rsidR="00166136">
        <w:rPr>
          <w:rFonts w:hint="cs"/>
          <w:i/>
          <w:iCs/>
          <w:rtl/>
        </w:rPr>
        <w:t xml:space="preserve"> من</w:t>
      </w:r>
      <w:r w:rsidR="00166136" w:rsidRPr="00166136">
        <w:rPr>
          <w:i/>
          <w:iCs/>
          <w:rtl/>
        </w:rPr>
        <w:t xml:space="preserve"> 10 إلى 13 من هذه الوثيقة</w:t>
      </w:r>
      <w:r w:rsidR="00166136">
        <w:rPr>
          <w:rFonts w:hint="cs"/>
          <w:i/>
          <w:iCs/>
          <w:rtl/>
        </w:rPr>
        <w:t>، والموافقة عليه</w:t>
      </w:r>
      <w:r w:rsidR="00166136" w:rsidRPr="00166136">
        <w:rPr>
          <w:i/>
          <w:iCs/>
          <w:rtl/>
        </w:rPr>
        <w:t>؛</w:t>
      </w:r>
    </w:p>
    <w:p w14:paraId="2A60194F" w14:textId="5F2F00D7" w:rsidR="00166136" w:rsidRPr="00166136" w:rsidRDefault="00E7283F" w:rsidP="00166136">
      <w:pPr>
        <w:pStyle w:val="ONUMA"/>
        <w:numPr>
          <w:ilvl w:val="0"/>
          <w:numId w:val="23"/>
        </w:numPr>
        <w:tabs>
          <w:tab w:val="right" w:pos="4225"/>
          <w:tab w:val="right" w:pos="4855"/>
          <w:tab w:val="right" w:pos="6475"/>
        </w:tabs>
        <w:ind w:left="5485" w:firstLine="540"/>
        <w:rPr>
          <w:i/>
          <w:iCs/>
        </w:rPr>
      </w:pPr>
      <w:r>
        <w:rPr>
          <w:rFonts w:hint="cs"/>
          <w:i/>
          <w:iCs/>
          <w:rtl/>
        </w:rPr>
        <w:t>و</w:t>
      </w:r>
      <w:r w:rsidR="00166136" w:rsidRPr="00166136">
        <w:rPr>
          <w:i/>
          <w:iCs/>
          <w:rtl/>
        </w:rPr>
        <w:t xml:space="preserve">النظر في </w:t>
      </w:r>
      <w:r w:rsidR="00D10443">
        <w:rPr>
          <w:rFonts w:hint="cs"/>
          <w:i/>
          <w:iCs/>
          <w:rtl/>
        </w:rPr>
        <w:t>الملحق</w:t>
      </w:r>
      <w:r w:rsidR="00166136" w:rsidRPr="00166136">
        <w:rPr>
          <w:i/>
          <w:iCs/>
          <w:rtl/>
        </w:rPr>
        <w:t xml:space="preserve"> الجديد المقترح "قائمة مؤشرات الأحداث"</w:t>
      </w:r>
      <w:r w:rsidR="00F51EAD">
        <w:rPr>
          <w:rFonts w:hint="cs"/>
          <w:i/>
          <w:iCs/>
          <w:rtl/>
        </w:rPr>
        <w:t xml:space="preserve"> </w:t>
      </w:r>
      <w:r w:rsidR="00D10443">
        <w:rPr>
          <w:rFonts w:hint="cs"/>
          <w:i/>
          <w:iCs/>
          <w:rtl/>
        </w:rPr>
        <w:t>با</w:t>
      </w:r>
      <w:r w:rsidR="00166136" w:rsidRPr="00166136">
        <w:rPr>
          <w:i/>
          <w:iCs/>
          <w:rtl/>
        </w:rPr>
        <w:t xml:space="preserve">لمرفق الأول لمعيار الويبو </w:t>
      </w:r>
      <w:r w:rsidR="00166136" w:rsidRPr="00166136">
        <w:rPr>
          <w:i/>
          <w:iCs/>
        </w:rPr>
        <w:t>ST.27</w:t>
      </w:r>
      <w:r w:rsidR="00166136" w:rsidRPr="00166136">
        <w:rPr>
          <w:i/>
          <w:iCs/>
          <w:rtl/>
        </w:rPr>
        <w:t xml:space="preserve"> والموافقة عليه، على النحو الموصوف في الفقرات من 14 إلى 20 و</w:t>
      </w:r>
      <w:r w:rsidR="00D10443">
        <w:rPr>
          <w:rFonts w:hint="cs"/>
          <w:i/>
          <w:iCs/>
          <w:rtl/>
        </w:rPr>
        <w:t xml:space="preserve">في </w:t>
      </w:r>
      <w:r w:rsidR="00166136" w:rsidRPr="00166136">
        <w:rPr>
          <w:i/>
          <w:iCs/>
          <w:rtl/>
        </w:rPr>
        <w:t xml:space="preserve">مرفق هذه الوثيقة؛ </w:t>
      </w:r>
    </w:p>
    <w:p w14:paraId="12C577DA" w14:textId="05CBF945" w:rsidR="00C43F6C" w:rsidRPr="009D1FDC" w:rsidRDefault="00E7283F" w:rsidP="00166136">
      <w:pPr>
        <w:pStyle w:val="ONUMA"/>
        <w:numPr>
          <w:ilvl w:val="0"/>
          <w:numId w:val="23"/>
        </w:numPr>
        <w:tabs>
          <w:tab w:val="right" w:pos="4225"/>
          <w:tab w:val="right" w:pos="4855"/>
          <w:tab w:val="right" w:pos="6475"/>
        </w:tabs>
        <w:ind w:left="5485" w:firstLine="540"/>
        <w:rPr>
          <w:i/>
          <w:iCs/>
          <w:rtl/>
        </w:rPr>
      </w:pPr>
      <w:r>
        <w:rPr>
          <w:rFonts w:hint="cs"/>
          <w:i/>
          <w:iCs/>
          <w:rtl/>
        </w:rPr>
        <w:t>و</w:t>
      </w:r>
      <w:r w:rsidR="00166136" w:rsidRPr="00166136">
        <w:rPr>
          <w:i/>
          <w:iCs/>
          <w:rtl/>
        </w:rPr>
        <w:t xml:space="preserve">النظر في خطة العمل </w:t>
      </w:r>
      <w:r w:rsidR="00D10443">
        <w:rPr>
          <w:rFonts w:hint="cs"/>
          <w:i/>
          <w:iCs/>
          <w:rtl/>
        </w:rPr>
        <w:t>التي تقترحها</w:t>
      </w:r>
      <w:r w:rsidR="00166136" w:rsidRPr="00166136">
        <w:rPr>
          <w:i/>
          <w:iCs/>
          <w:rtl/>
        </w:rPr>
        <w:t xml:space="preserve"> فرقة العمل المعنية بالوضع القانوني في الفقرة 21 أعلاه والموافقة عليها.</w:t>
      </w:r>
    </w:p>
    <w:p w14:paraId="10438951" w14:textId="77777777" w:rsidR="00206593" w:rsidRDefault="00206593" w:rsidP="000B2A4E">
      <w:pPr>
        <w:pStyle w:val="BodyText"/>
        <w:rPr>
          <w:rFonts w:eastAsia="Times New Roman"/>
          <w:rtl/>
          <w:lang w:eastAsia="en-US"/>
        </w:rPr>
      </w:pPr>
    </w:p>
    <w:p w14:paraId="09F7AA97" w14:textId="201F482F" w:rsidR="00360601" w:rsidRPr="00425C84" w:rsidRDefault="00206593" w:rsidP="00360601">
      <w:pPr>
        <w:pStyle w:val="Endofdocument-Annex"/>
        <w:rPr>
          <w:lang w:eastAsia="en-US"/>
        </w:rPr>
      </w:pPr>
      <w:r w:rsidRPr="007969D1">
        <w:rPr>
          <w:rtl/>
          <w:lang w:eastAsia="en-US"/>
        </w:rPr>
        <w:t xml:space="preserve"> </w:t>
      </w:r>
      <w:r w:rsidR="007969D1" w:rsidRPr="007969D1">
        <w:rPr>
          <w:rtl/>
          <w:lang w:eastAsia="en-US"/>
        </w:rPr>
        <w:t>[</w:t>
      </w:r>
      <w:r w:rsidR="00D10443">
        <w:rPr>
          <w:rFonts w:hint="cs"/>
          <w:rtl/>
          <w:lang w:eastAsia="en-US"/>
        </w:rPr>
        <w:t>يلي ذلك المرفق</w:t>
      </w:r>
      <w:r w:rsidR="007969D1" w:rsidRPr="007969D1">
        <w:rPr>
          <w:rtl/>
          <w:lang w:eastAsia="en-US"/>
        </w:rPr>
        <w:t>]</w:t>
      </w:r>
    </w:p>
    <w:p w14:paraId="057D7CA8" w14:textId="755031D6" w:rsidR="007969D1" w:rsidRPr="00425C84" w:rsidRDefault="007969D1" w:rsidP="00425C84">
      <w:pPr>
        <w:pStyle w:val="Endofdocument-Annex"/>
        <w:rPr>
          <w:rtl/>
          <w:lang w:eastAsia="en-US"/>
        </w:rPr>
      </w:pPr>
    </w:p>
    <w:sectPr w:rsidR="007969D1" w:rsidRPr="00425C84" w:rsidSect="00CC3E2D">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9753" w14:textId="77777777" w:rsidR="000E5066" w:rsidRDefault="000E5066">
      <w:r>
        <w:separator/>
      </w:r>
    </w:p>
  </w:endnote>
  <w:endnote w:type="continuationSeparator" w:id="0">
    <w:p w14:paraId="101C9AD9" w14:textId="77777777" w:rsidR="000E5066" w:rsidRDefault="000E5066" w:rsidP="003B38C1">
      <w:r>
        <w:separator/>
      </w:r>
    </w:p>
    <w:p w14:paraId="346D2656" w14:textId="77777777" w:rsidR="000E5066" w:rsidRPr="003B38C1" w:rsidRDefault="000E5066" w:rsidP="003B38C1">
      <w:pPr>
        <w:spacing w:after="60"/>
        <w:rPr>
          <w:sz w:val="17"/>
        </w:rPr>
      </w:pPr>
      <w:r>
        <w:rPr>
          <w:sz w:val="17"/>
        </w:rPr>
        <w:t>[Endnote continued from previous page]</w:t>
      </w:r>
    </w:p>
  </w:endnote>
  <w:endnote w:type="continuationNotice" w:id="1">
    <w:p w14:paraId="5F242BB2" w14:textId="77777777" w:rsidR="000E5066" w:rsidRPr="003B38C1" w:rsidRDefault="000E50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altName w:val="Courier New"/>
    <w:charset w:val="00"/>
    <w:family w:val="script"/>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B10A" w14:textId="77777777" w:rsidR="000E5066" w:rsidRDefault="000E5066">
      <w:r>
        <w:separator/>
      </w:r>
    </w:p>
  </w:footnote>
  <w:footnote w:type="continuationSeparator" w:id="0">
    <w:p w14:paraId="5936777C" w14:textId="77777777" w:rsidR="000E5066" w:rsidRDefault="000E5066" w:rsidP="008B60B2">
      <w:r>
        <w:separator/>
      </w:r>
    </w:p>
    <w:p w14:paraId="1992AF6F" w14:textId="77777777" w:rsidR="000E5066" w:rsidRPr="00ED77FB" w:rsidRDefault="000E5066" w:rsidP="008B60B2">
      <w:pPr>
        <w:spacing w:after="60"/>
        <w:rPr>
          <w:sz w:val="17"/>
          <w:szCs w:val="17"/>
        </w:rPr>
      </w:pPr>
      <w:r w:rsidRPr="00ED77FB">
        <w:rPr>
          <w:sz w:val="17"/>
          <w:szCs w:val="17"/>
        </w:rPr>
        <w:t>[Footnote continued from previous page]</w:t>
      </w:r>
    </w:p>
  </w:footnote>
  <w:footnote w:type="continuationNotice" w:id="1">
    <w:p w14:paraId="41202303" w14:textId="77777777" w:rsidR="000E5066" w:rsidRPr="00ED77FB" w:rsidRDefault="000E50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492E9258" w:rsidR="00155952" w:rsidRPr="00E804AB" w:rsidRDefault="00155952" w:rsidP="00155952">
    <w:pPr>
      <w:bidi w:val="0"/>
      <w:rPr>
        <w:rFonts w:cs="Arial"/>
        <w:caps/>
        <w:szCs w:val="20"/>
        <w:lang w:val="fr-FR"/>
      </w:rPr>
    </w:pPr>
    <w:r w:rsidRPr="00360601">
      <w:rPr>
        <w:rFonts w:cs="Arial"/>
        <w:caps/>
        <w:szCs w:val="20"/>
      </w:rPr>
      <w:t>CWS/9/</w:t>
    </w:r>
    <w:r w:rsidR="00A2743F">
      <w:rPr>
        <w:rFonts w:cs="Arial"/>
        <w:caps/>
        <w:szCs w:val="20"/>
      </w:rPr>
      <w:t>9</w:t>
    </w:r>
  </w:p>
  <w:p w14:paraId="18D88363" w14:textId="1ED039AA" w:rsidR="00155952" w:rsidRPr="00360601" w:rsidRDefault="00155952" w:rsidP="00155952">
    <w:pPr>
      <w:bidi w:val="0"/>
      <w:rPr>
        <w:rFonts w:cs="Arial"/>
        <w:szCs w:val="20"/>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B73832">
      <w:rPr>
        <w:rFonts w:cs="Arial"/>
        <w:noProof/>
        <w:szCs w:val="20"/>
      </w:rPr>
      <w:t>4</w:t>
    </w:r>
    <w:r w:rsidRPr="00360601">
      <w:rPr>
        <w:rFonts w:cs="Arial"/>
        <w:szCs w:val="20"/>
      </w:rPr>
      <w:fldChar w:fldCharType="end"/>
    </w:r>
  </w:p>
  <w:p w14:paraId="114FCE8B" w14:textId="453522D7" w:rsidR="00155952" w:rsidRDefault="00155952" w:rsidP="00155952">
    <w:pPr>
      <w:pStyle w:val="Header"/>
      <w:jc w:val="right"/>
      <w:rPr>
        <w:rtl/>
      </w:rPr>
    </w:pPr>
  </w:p>
  <w:p w14:paraId="22865C96" w14:textId="77777777" w:rsidR="00155952" w:rsidRDefault="00155952" w:rsidP="00155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D14" w14:textId="77777777" w:rsidR="00E804AB" w:rsidRDefault="00E804AB" w:rsidP="00425C84">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1B08A0"/>
    <w:multiLevelType w:val="hybridMultilevel"/>
    <w:tmpl w:val="31980FD0"/>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31E47B5"/>
    <w:multiLevelType w:val="multilevel"/>
    <w:tmpl w:val="01708110"/>
    <w:lvl w:ilvl="0">
      <w:start w:val="2"/>
      <w:numFmt w:val="bullet"/>
      <w:lvlText w:val="–"/>
      <w:lvlJc w:val="left"/>
      <w:pPr>
        <w:tabs>
          <w:tab w:val="num" w:pos="1080"/>
        </w:tabs>
        <w:ind w:left="108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A24CF7"/>
    <w:multiLevelType w:val="hybridMultilevel"/>
    <w:tmpl w:val="E48EB2EE"/>
    <w:lvl w:ilvl="0" w:tplc="CB9CA206">
      <w:numFmt w:val="bullet"/>
      <w:lvlText w:val="_"/>
      <w:lvlJc w:val="left"/>
      <w:pPr>
        <w:ind w:left="1334" w:hanging="360"/>
      </w:pPr>
      <w:rPr>
        <w:rFonts w:ascii="Arabic Typesetting" w:eastAsia="Times New Roman" w:hAnsi="Arabic Typesetting" w:hint="default"/>
      </w:rPr>
    </w:lvl>
    <w:lvl w:ilvl="1" w:tplc="380C0003" w:tentative="1">
      <w:start w:val="1"/>
      <w:numFmt w:val="bullet"/>
      <w:lvlText w:val="o"/>
      <w:lvlJc w:val="left"/>
      <w:pPr>
        <w:ind w:left="2054" w:hanging="360"/>
      </w:pPr>
      <w:rPr>
        <w:rFonts w:ascii="Courier New" w:hAnsi="Courier New" w:cs="Courier New" w:hint="default"/>
      </w:rPr>
    </w:lvl>
    <w:lvl w:ilvl="2" w:tplc="380C0005" w:tentative="1">
      <w:start w:val="1"/>
      <w:numFmt w:val="bullet"/>
      <w:lvlText w:val=""/>
      <w:lvlJc w:val="left"/>
      <w:pPr>
        <w:ind w:left="2774" w:hanging="360"/>
      </w:pPr>
      <w:rPr>
        <w:rFonts w:ascii="Wingdings" w:hAnsi="Wingdings" w:hint="default"/>
      </w:rPr>
    </w:lvl>
    <w:lvl w:ilvl="3" w:tplc="380C0001" w:tentative="1">
      <w:start w:val="1"/>
      <w:numFmt w:val="bullet"/>
      <w:lvlText w:val=""/>
      <w:lvlJc w:val="left"/>
      <w:pPr>
        <w:ind w:left="3494" w:hanging="360"/>
      </w:pPr>
      <w:rPr>
        <w:rFonts w:ascii="Symbol" w:hAnsi="Symbol" w:hint="default"/>
      </w:rPr>
    </w:lvl>
    <w:lvl w:ilvl="4" w:tplc="380C0003" w:tentative="1">
      <w:start w:val="1"/>
      <w:numFmt w:val="bullet"/>
      <w:lvlText w:val="o"/>
      <w:lvlJc w:val="left"/>
      <w:pPr>
        <w:ind w:left="4214" w:hanging="360"/>
      </w:pPr>
      <w:rPr>
        <w:rFonts w:ascii="Courier New" w:hAnsi="Courier New" w:cs="Courier New" w:hint="default"/>
      </w:rPr>
    </w:lvl>
    <w:lvl w:ilvl="5" w:tplc="380C0005" w:tentative="1">
      <w:start w:val="1"/>
      <w:numFmt w:val="bullet"/>
      <w:lvlText w:val=""/>
      <w:lvlJc w:val="left"/>
      <w:pPr>
        <w:ind w:left="4934" w:hanging="360"/>
      </w:pPr>
      <w:rPr>
        <w:rFonts w:ascii="Wingdings" w:hAnsi="Wingdings" w:hint="default"/>
      </w:rPr>
    </w:lvl>
    <w:lvl w:ilvl="6" w:tplc="380C0001" w:tentative="1">
      <w:start w:val="1"/>
      <w:numFmt w:val="bullet"/>
      <w:lvlText w:val=""/>
      <w:lvlJc w:val="left"/>
      <w:pPr>
        <w:ind w:left="5654" w:hanging="360"/>
      </w:pPr>
      <w:rPr>
        <w:rFonts w:ascii="Symbol" w:hAnsi="Symbol" w:hint="default"/>
      </w:rPr>
    </w:lvl>
    <w:lvl w:ilvl="7" w:tplc="380C0003" w:tentative="1">
      <w:start w:val="1"/>
      <w:numFmt w:val="bullet"/>
      <w:lvlText w:val="o"/>
      <w:lvlJc w:val="left"/>
      <w:pPr>
        <w:ind w:left="6374" w:hanging="360"/>
      </w:pPr>
      <w:rPr>
        <w:rFonts w:ascii="Courier New" w:hAnsi="Courier New" w:cs="Courier New" w:hint="default"/>
      </w:rPr>
    </w:lvl>
    <w:lvl w:ilvl="8" w:tplc="380C0005" w:tentative="1">
      <w:start w:val="1"/>
      <w:numFmt w:val="bullet"/>
      <w:lvlText w:val=""/>
      <w:lvlJc w:val="left"/>
      <w:pPr>
        <w:ind w:left="7094" w:hanging="360"/>
      </w:pPr>
      <w:rPr>
        <w:rFonts w:ascii="Wingdings" w:hAnsi="Wingdings" w:hint="default"/>
      </w:rPr>
    </w:lvl>
  </w:abstractNum>
  <w:abstractNum w:abstractNumId="5"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11BD1"/>
    <w:multiLevelType w:val="multilevel"/>
    <w:tmpl w:val="C158C446"/>
    <w:lvl w:ilvl="0">
      <w:numFmt w:val="bullet"/>
      <w:lvlText w:val="_"/>
      <w:lvlJc w:val="left"/>
      <w:pPr>
        <w:ind w:left="0" w:firstLine="0"/>
      </w:pPr>
      <w:rPr>
        <w:rFonts w:ascii="Arabic Typesetting" w:eastAsia="Times New Roman" w:hAnsi="Arabic Typesetting"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12D4B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D64410"/>
    <w:multiLevelType w:val="hybridMultilevel"/>
    <w:tmpl w:val="7520E4A0"/>
    <w:lvl w:ilvl="0" w:tplc="8580E61E">
      <w:start w:val="1"/>
      <w:numFmt w:val="arabicAbjad"/>
      <w:lvlText w:val="(%1)"/>
      <w:lvlJc w:val="left"/>
      <w:pPr>
        <w:ind w:left="752" w:hanging="360"/>
      </w:pPr>
      <w:rPr>
        <w:rFonts w:asciiTheme="minorHAnsi" w:eastAsia="SimSun" w:hAnsiTheme="minorHAnsi" w:cstheme="minorHAnsi"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0"/>
  </w:num>
  <w:num w:numId="4">
    <w:abstractNumId w:val="20"/>
  </w:num>
  <w:num w:numId="5">
    <w:abstractNumId w:val="3"/>
  </w:num>
  <w:num w:numId="6">
    <w:abstractNumId w:val="10"/>
  </w:num>
  <w:num w:numId="7">
    <w:abstractNumId w:val="23"/>
  </w:num>
  <w:num w:numId="8">
    <w:abstractNumId w:val="13"/>
  </w:num>
  <w:num w:numId="9">
    <w:abstractNumId w:val="14"/>
  </w:num>
  <w:num w:numId="10">
    <w:abstractNumId w:val="18"/>
  </w:num>
  <w:num w:numId="11">
    <w:abstractNumId w:val="22"/>
  </w:num>
  <w:num w:numId="12">
    <w:abstractNumId w:val="19"/>
  </w:num>
  <w:num w:numId="13">
    <w:abstractNumId w:val="24"/>
  </w:num>
  <w:num w:numId="14">
    <w:abstractNumId w:val="8"/>
  </w:num>
  <w:num w:numId="15">
    <w:abstractNumId w:val="12"/>
  </w:num>
  <w:num w:numId="16">
    <w:abstractNumId w:val="5"/>
  </w:num>
  <w:num w:numId="17">
    <w:abstractNumId w:val="15"/>
  </w:num>
  <w:num w:numId="18">
    <w:abstractNumId w:val="21"/>
  </w:num>
  <w:num w:numId="19">
    <w:abstractNumId w:val="9"/>
  </w:num>
  <w:num w:numId="20">
    <w:abstractNumId w:val="25"/>
  </w:num>
  <w:num w:numId="21">
    <w:abstractNumId w:val="11"/>
  </w:num>
  <w:num w:numId="22">
    <w:abstractNumId w:val="26"/>
  </w:num>
  <w:num w:numId="23">
    <w:abstractNumId w:val="17"/>
  </w:num>
  <w:num w:numId="24">
    <w:abstractNumId w:val="23"/>
  </w:num>
  <w:num w:numId="25">
    <w:abstractNumId w:val="23"/>
  </w:num>
  <w:num w:numId="26">
    <w:abstractNumId w:val="23"/>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10"/>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3"/>
  </w:num>
  <w:num w:numId="42">
    <w:abstractNumId w:val="4"/>
  </w:num>
  <w:num w:numId="43">
    <w:abstractNumId w:val="23"/>
  </w:num>
  <w:num w:numId="44">
    <w:abstractNumId w:val="23"/>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0"/>
    <w:rsid w:val="00002E45"/>
    <w:rsid w:val="00035A24"/>
    <w:rsid w:val="00043CAA"/>
    <w:rsid w:val="00056816"/>
    <w:rsid w:val="00065834"/>
    <w:rsid w:val="00070761"/>
    <w:rsid w:val="00071F21"/>
    <w:rsid w:val="00075432"/>
    <w:rsid w:val="000910E5"/>
    <w:rsid w:val="000968ED"/>
    <w:rsid w:val="000A3D97"/>
    <w:rsid w:val="000B2A4E"/>
    <w:rsid w:val="000B5B36"/>
    <w:rsid w:val="000C3B24"/>
    <w:rsid w:val="000D3DAB"/>
    <w:rsid w:val="000D4717"/>
    <w:rsid w:val="000D6832"/>
    <w:rsid w:val="000E5066"/>
    <w:rsid w:val="000E52DA"/>
    <w:rsid w:val="000F5E56"/>
    <w:rsid w:val="00100DE6"/>
    <w:rsid w:val="001362EE"/>
    <w:rsid w:val="001406E1"/>
    <w:rsid w:val="00140F22"/>
    <w:rsid w:val="00155952"/>
    <w:rsid w:val="00155D8A"/>
    <w:rsid w:val="001647D5"/>
    <w:rsid w:val="00166136"/>
    <w:rsid w:val="00167832"/>
    <w:rsid w:val="001826AC"/>
    <w:rsid w:val="001832A6"/>
    <w:rsid w:val="00193DE5"/>
    <w:rsid w:val="0019592A"/>
    <w:rsid w:val="001B4A46"/>
    <w:rsid w:val="001D4107"/>
    <w:rsid w:val="00203D24"/>
    <w:rsid w:val="00206593"/>
    <w:rsid w:val="00210D5F"/>
    <w:rsid w:val="00211922"/>
    <w:rsid w:val="0021217E"/>
    <w:rsid w:val="0021296B"/>
    <w:rsid w:val="002326AB"/>
    <w:rsid w:val="00237309"/>
    <w:rsid w:val="00243430"/>
    <w:rsid w:val="00250149"/>
    <w:rsid w:val="00262607"/>
    <w:rsid w:val="002634C4"/>
    <w:rsid w:val="00265354"/>
    <w:rsid w:val="00286AE7"/>
    <w:rsid w:val="002928D3"/>
    <w:rsid w:val="002A7B3A"/>
    <w:rsid w:val="002D4484"/>
    <w:rsid w:val="002F1FE6"/>
    <w:rsid w:val="002F4E68"/>
    <w:rsid w:val="00303282"/>
    <w:rsid w:val="00304850"/>
    <w:rsid w:val="00312F7F"/>
    <w:rsid w:val="00321316"/>
    <w:rsid w:val="00321EB3"/>
    <w:rsid w:val="00327E12"/>
    <w:rsid w:val="00333351"/>
    <w:rsid w:val="003452A8"/>
    <w:rsid w:val="003605C8"/>
    <w:rsid w:val="00360601"/>
    <w:rsid w:val="00361450"/>
    <w:rsid w:val="003673CF"/>
    <w:rsid w:val="00376DC1"/>
    <w:rsid w:val="003845C1"/>
    <w:rsid w:val="00390119"/>
    <w:rsid w:val="003A219A"/>
    <w:rsid w:val="003A6F89"/>
    <w:rsid w:val="003B355C"/>
    <w:rsid w:val="003B3581"/>
    <w:rsid w:val="003B38C1"/>
    <w:rsid w:val="003C34E9"/>
    <w:rsid w:val="003F20F4"/>
    <w:rsid w:val="00423E3E"/>
    <w:rsid w:val="00425C84"/>
    <w:rsid w:val="00427AF4"/>
    <w:rsid w:val="00435E3E"/>
    <w:rsid w:val="00436F2D"/>
    <w:rsid w:val="004434C3"/>
    <w:rsid w:val="00444A53"/>
    <w:rsid w:val="0045246E"/>
    <w:rsid w:val="00452F85"/>
    <w:rsid w:val="00461B51"/>
    <w:rsid w:val="004647DA"/>
    <w:rsid w:val="00474062"/>
    <w:rsid w:val="00477D6B"/>
    <w:rsid w:val="0048522D"/>
    <w:rsid w:val="00485EE2"/>
    <w:rsid w:val="004D29A8"/>
    <w:rsid w:val="004E7145"/>
    <w:rsid w:val="004F57F4"/>
    <w:rsid w:val="005019FF"/>
    <w:rsid w:val="0050470A"/>
    <w:rsid w:val="0053057A"/>
    <w:rsid w:val="005508A8"/>
    <w:rsid w:val="00556076"/>
    <w:rsid w:val="00560A29"/>
    <w:rsid w:val="00565DBE"/>
    <w:rsid w:val="005740C5"/>
    <w:rsid w:val="0059118E"/>
    <w:rsid w:val="0059409E"/>
    <w:rsid w:val="005A2C07"/>
    <w:rsid w:val="005B2C79"/>
    <w:rsid w:val="005B453D"/>
    <w:rsid w:val="005C6649"/>
    <w:rsid w:val="005E3EA4"/>
    <w:rsid w:val="005E723C"/>
    <w:rsid w:val="005E7B89"/>
    <w:rsid w:val="005F0828"/>
    <w:rsid w:val="00600D30"/>
    <w:rsid w:val="00605827"/>
    <w:rsid w:val="00607225"/>
    <w:rsid w:val="006216FA"/>
    <w:rsid w:val="00646050"/>
    <w:rsid w:val="00650C02"/>
    <w:rsid w:val="00666E8A"/>
    <w:rsid w:val="006713CA"/>
    <w:rsid w:val="00672C45"/>
    <w:rsid w:val="00676C5C"/>
    <w:rsid w:val="00697C30"/>
    <w:rsid w:val="006A35B5"/>
    <w:rsid w:val="006B5C12"/>
    <w:rsid w:val="006D03D2"/>
    <w:rsid w:val="006D27D2"/>
    <w:rsid w:val="006D4F94"/>
    <w:rsid w:val="006D7AAB"/>
    <w:rsid w:val="006D7C7A"/>
    <w:rsid w:val="006F641A"/>
    <w:rsid w:val="00701A0E"/>
    <w:rsid w:val="007032B9"/>
    <w:rsid w:val="0070561C"/>
    <w:rsid w:val="00707BB4"/>
    <w:rsid w:val="00710A03"/>
    <w:rsid w:val="007161B4"/>
    <w:rsid w:val="00720EFD"/>
    <w:rsid w:val="00730C87"/>
    <w:rsid w:val="00731F15"/>
    <w:rsid w:val="00733073"/>
    <w:rsid w:val="00750C1A"/>
    <w:rsid w:val="00772794"/>
    <w:rsid w:val="007854AF"/>
    <w:rsid w:val="0079149A"/>
    <w:rsid w:val="00793A7C"/>
    <w:rsid w:val="007969D1"/>
    <w:rsid w:val="007A398A"/>
    <w:rsid w:val="007C2853"/>
    <w:rsid w:val="007C4902"/>
    <w:rsid w:val="007C63A8"/>
    <w:rsid w:val="007D1613"/>
    <w:rsid w:val="007E4889"/>
    <w:rsid w:val="007E4C0E"/>
    <w:rsid w:val="007F2C24"/>
    <w:rsid w:val="00812AEA"/>
    <w:rsid w:val="008243C0"/>
    <w:rsid w:val="00825DE5"/>
    <w:rsid w:val="00871083"/>
    <w:rsid w:val="00875288"/>
    <w:rsid w:val="008A134B"/>
    <w:rsid w:val="008A7C37"/>
    <w:rsid w:val="008B2CC1"/>
    <w:rsid w:val="008B60B2"/>
    <w:rsid w:val="008C190E"/>
    <w:rsid w:val="00900A8F"/>
    <w:rsid w:val="0090731E"/>
    <w:rsid w:val="00915D1A"/>
    <w:rsid w:val="00916EE2"/>
    <w:rsid w:val="00923AA6"/>
    <w:rsid w:val="0093527D"/>
    <w:rsid w:val="0094554E"/>
    <w:rsid w:val="00945CFE"/>
    <w:rsid w:val="00947238"/>
    <w:rsid w:val="00966A22"/>
    <w:rsid w:val="0096722F"/>
    <w:rsid w:val="00980843"/>
    <w:rsid w:val="0099406E"/>
    <w:rsid w:val="009B0855"/>
    <w:rsid w:val="009B48A1"/>
    <w:rsid w:val="009D1FDC"/>
    <w:rsid w:val="009D2E78"/>
    <w:rsid w:val="009D3072"/>
    <w:rsid w:val="009D3A30"/>
    <w:rsid w:val="009E1721"/>
    <w:rsid w:val="009E2791"/>
    <w:rsid w:val="009E3F6F"/>
    <w:rsid w:val="009F499F"/>
    <w:rsid w:val="00A24FBD"/>
    <w:rsid w:val="00A2743F"/>
    <w:rsid w:val="00A33241"/>
    <w:rsid w:val="00A37342"/>
    <w:rsid w:val="00A41FCF"/>
    <w:rsid w:val="00A42DAF"/>
    <w:rsid w:val="00A45BD8"/>
    <w:rsid w:val="00A869B7"/>
    <w:rsid w:val="00A90F0A"/>
    <w:rsid w:val="00AA52E7"/>
    <w:rsid w:val="00AC205C"/>
    <w:rsid w:val="00AD30FC"/>
    <w:rsid w:val="00AF0A6B"/>
    <w:rsid w:val="00AF4F00"/>
    <w:rsid w:val="00B00EFB"/>
    <w:rsid w:val="00B05A69"/>
    <w:rsid w:val="00B331D8"/>
    <w:rsid w:val="00B42CA9"/>
    <w:rsid w:val="00B51FF7"/>
    <w:rsid w:val="00B5767A"/>
    <w:rsid w:val="00B73832"/>
    <w:rsid w:val="00B75281"/>
    <w:rsid w:val="00B754E1"/>
    <w:rsid w:val="00B92F1F"/>
    <w:rsid w:val="00B9734B"/>
    <w:rsid w:val="00BA30E2"/>
    <w:rsid w:val="00BA759F"/>
    <w:rsid w:val="00BB571E"/>
    <w:rsid w:val="00BB781F"/>
    <w:rsid w:val="00BC6536"/>
    <w:rsid w:val="00BD2BB2"/>
    <w:rsid w:val="00C02F04"/>
    <w:rsid w:val="00C11BFE"/>
    <w:rsid w:val="00C216AD"/>
    <w:rsid w:val="00C32E43"/>
    <w:rsid w:val="00C338B6"/>
    <w:rsid w:val="00C3436A"/>
    <w:rsid w:val="00C43F6C"/>
    <w:rsid w:val="00C5068F"/>
    <w:rsid w:val="00C73194"/>
    <w:rsid w:val="00C74BB4"/>
    <w:rsid w:val="00C86D74"/>
    <w:rsid w:val="00C91553"/>
    <w:rsid w:val="00C925E7"/>
    <w:rsid w:val="00CA297F"/>
    <w:rsid w:val="00CA7746"/>
    <w:rsid w:val="00CB3DBA"/>
    <w:rsid w:val="00CC2CDF"/>
    <w:rsid w:val="00CC3111"/>
    <w:rsid w:val="00CC35B8"/>
    <w:rsid w:val="00CC3E2D"/>
    <w:rsid w:val="00CD04F1"/>
    <w:rsid w:val="00CD1944"/>
    <w:rsid w:val="00CD7122"/>
    <w:rsid w:val="00CE19F8"/>
    <w:rsid w:val="00CF681A"/>
    <w:rsid w:val="00D07C78"/>
    <w:rsid w:val="00D10443"/>
    <w:rsid w:val="00D125D8"/>
    <w:rsid w:val="00D45252"/>
    <w:rsid w:val="00D474E6"/>
    <w:rsid w:val="00D50A16"/>
    <w:rsid w:val="00D512F3"/>
    <w:rsid w:val="00D60B2C"/>
    <w:rsid w:val="00D62282"/>
    <w:rsid w:val="00D67EAE"/>
    <w:rsid w:val="00D71B4D"/>
    <w:rsid w:val="00D7681B"/>
    <w:rsid w:val="00D90B96"/>
    <w:rsid w:val="00D916F0"/>
    <w:rsid w:val="00D93D55"/>
    <w:rsid w:val="00DC0F46"/>
    <w:rsid w:val="00DC17E3"/>
    <w:rsid w:val="00DD65C8"/>
    <w:rsid w:val="00DD7B7F"/>
    <w:rsid w:val="00DE71E8"/>
    <w:rsid w:val="00DF251B"/>
    <w:rsid w:val="00E13090"/>
    <w:rsid w:val="00E15015"/>
    <w:rsid w:val="00E16C61"/>
    <w:rsid w:val="00E17738"/>
    <w:rsid w:val="00E319DF"/>
    <w:rsid w:val="00E335FE"/>
    <w:rsid w:val="00E34683"/>
    <w:rsid w:val="00E606C7"/>
    <w:rsid w:val="00E655A0"/>
    <w:rsid w:val="00E66CC5"/>
    <w:rsid w:val="00E7283F"/>
    <w:rsid w:val="00E804AB"/>
    <w:rsid w:val="00EA2B00"/>
    <w:rsid w:val="00EA7D6E"/>
    <w:rsid w:val="00EB2F76"/>
    <w:rsid w:val="00EC4E49"/>
    <w:rsid w:val="00ED6EB7"/>
    <w:rsid w:val="00ED77FB"/>
    <w:rsid w:val="00EE307E"/>
    <w:rsid w:val="00EE45FA"/>
    <w:rsid w:val="00EF1011"/>
    <w:rsid w:val="00F043DE"/>
    <w:rsid w:val="00F10E7C"/>
    <w:rsid w:val="00F248CE"/>
    <w:rsid w:val="00F51EAD"/>
    <w:rsid w:val="00F66152"/>
    <w:rsid w:val="00F66E92"/>
    <w:rsid w:val="00F76CB4"/>
    <w:rsid w:val="00F87FB4"/>
    <w:rsid w:val="00F90C07"/>
    <w:rsid w:val="00F9165B"/>
    <w:rsid w:val="00FA17DA"/>
    <w:rsid w:val="00FA4AD6"/>
    <w:rsid w:val="00FA6CAF"/>
    <w:rsid w:val="00FB108C"/>
    <w:rsid w:val="00FC482F"/>
    <w:rsid w:val="00FD0B86"/>
    <w:rsid w:val="00FE132C"/>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73BC5"/>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UnresolvedMention">
    <w:name w:val="Unresolved Mention"/>
    <w:basedOn w:val="DefaultParagraphFont"/>
    <w:uiPriority w:val="99"/>
    <w:semiHidden/>
    <w:unhideWhenUsed/>
    <w:rsid w:val="00390119"/>
    <w:rPr>
      <w:color w:val="605E5C"/>
      <w:shd w:val="clear" w:color="auto" w:fill="E1DFDD"/>
    </w:rPr>
  </w:style>
  <w:style w:type="character" w:customStyle="1" w:styleId="Heading2Char">
    <w:name w:val="Heading 2 Char"/>
    <w:basedOn w:val="DefaultParagraphFont"/>
    <w:link w:val="Heading2"/>
    <w:rsid w:val="00733073"/>
    <w:rPr>
      <w:rFonts w:ascii="Arial" w:eastAsia="SimSun" w:hAnsi="Arial" w:cs="Calibri"/>
      <w:bCs/>
      <w:iCs/>
      <w:caps/>
      <w:sz w:val="28"/>
      <w:szCs w:val="28"/>
      <w:lang w:val="en-US" w:eastAsia="zh-CN"/>
    </w:rPr>
  </w:style>
  <w:style w:type="character" w:customStyle="1" w:styleId="ONUMEChar">
    <w:name w:val="ONUM E Char"/>
    <w:basedOn w:val="DefaultParagraphFont"/>
    <w:link w:val="ONUME"/>
    <w:rsid w:val="00733073"/>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3809-D196-4D0E-9523-BCC826BD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8370</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CWS/9/1 PROV. (Arabic)</vt:lpstr>
      <vt:lpstr>CWS/9/1 PROV. (Arabic)</vt:lpstr>
    </vt:vector>
  </TitlesOfParts>
  <Company>WIPO</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CWS/9/9</dc:title>
  <dc:creator>WIPO</dc:creator>
  <cp:keywords>FOR OFFICIAL USE ONLY</cp:keywords>
  <cp:lastModifiedBy>CHAVAS Louison</cp:lastModifiedBy>
  <cp:revision>2</cp:revision>
  <cp:lastPrinted>2021-09-22T13:09:00Z</cp:lastPrinted>
  <dcterms:created xsi:type="dcterms:W3CDTF">2021-09-23T15:16:00Z</dcterms:created>
  <dcterms:modified xsi:type="dcterms:W3CDTF">2021-09-23T15:16:00Z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