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2F37EE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FE5D75" w:rsidP="00250149">
      <w:pPr>
        <w:bidi w:val="0"/>
        <w:rPr>
          <w:rFonts w:ascii="Arial Black" w:hAnsi="Arial Black"/>
          <w:caps/>
          <w:sz w:val="15"/>
          <w:szCs w:val="15"/>
        </w:rPr>
      </w:pPr>
      <w:bookmarkStart w:id="1" w:name="Code"/>
      <w:bookmarkEnd w:id="1"/>
      <w:r w:rsidRPr="00FE5D75">
        <w:rPr>
          <w:rFonts w:ascii="Arial Black" w:hAnsi="Arial Black"/>
          <w:caps/>
          <w:sz w:val="15"/>
          <w:szCs w:val="15"/>
        </w:rPr>
        <w:t>CWS/9/</w:t>
      </w:r>
      <w:r w:rsidR="00216305">
        <w:rPr>
          <w:rFonts w:ascii="Arial Black" w:hAnsi="Arial Black"/>
          <w:caps/>
          <w:sz w:val="15"/>
          <w:szCs w:val="15"/>
        </w:rPr>
        <w:t>13</w:t>
      </w:r>
    </w:p>
    <w:p w:rsidR="008B2CC1" w:rsidRPr="00CC3E2D" w:rsidRDefault="00CC3E2D" w:rsidP="00216305">
      <w:pPr>
        <w:jc w:val="right"/>
        <w:rPr>
          <w:rFonts w:asciiTheme="minorHAnsi" w:hAnsiTheme="minorHAnsi" w:cstheme="minorHAnsi"/>
          <w:caps/>
          <w:sz w:val="15"/>
          <w:szCs w:val="15"/>
          <w:lang w:bidi="ar-EG"/>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16305">
        <w:rPr>
          <w:rFonts w:asciiTheme="minorHAnsi" w:hAnsiTheme="minorHAnsi" w:cstheme="minorHAnsi" w:hint="cs"/>
          <w:caps/>
          <w:sz w:val="15"/>
          <w:szCs w:val="15"/>
          <w:rtl/>
          <w:lang w:bidi="ar-EG"/>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216305">
        <w:rPr>
          <w:rFonts w:asciiTheme="minorHAnsi" w:hAnsiTheme="minorHAnsi" w:cstheme="minorHAnsi" w:hint="cs"/>
          <w:b/>
          <w:bCs/>
          <w:caps/>
          <w:sz w:val="15"/>
          <w:szCs w:val="15"/>
          <w:rtl/>
        </w:rPr>
        <w:t>1 أكتوبر 2021</w:t>
      </w:r>
    </w:p>
    <w:bookmarkEnd w:id="3"/>
    <w:p w:rsidR="008B2CC1" w:rsidRPr="00D67EAE" w:rsidRDefault="00250149" w:rsidP="00FE5D75">
      <w:pPr>
        <w:pStyle w:val="Heading1"/>
      </w:pPr>
      <w:r>
        <w:rPr>
          <w:rFonts w:hint="cs"/>
          <w:rtl/>
        </w:rPr>
        <w:t xml:space="preserve">اللجنة </w:t>
      </w:r>
      <w:r w:rsidR="00FE5D75">
        <w:rPr>
          <w:rFonts w:hint="cs"/>
          <w:rtl/>
        </w:rPr>
        <w:t>المعنية بمعايير الويبو</w:t>
      </w:r>
    </w:p>
    <w:p w:rsidR="00A90F0A" w:rsidRPr="00D67EAE" w:rsidRDefault="00D67EAE" w:rsidP="00FE5D7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FE5D75">
        <w:rPr>
          <w:rFonts w:asciiTheme="minorHAnsi" w:hAnsiTheme="minorHAnsi" w:cstheme="minorHAnsi" w:hint="cs"/>
          <w:bCs/>
          <w:sz w:val="24"/>
          <w:szCs w:val="24"/>
          <w:rtl/>
        </w:rPr>
        <w:t>التاسعة</w:t>
      </w:r>
    </w:p>
    <w:p w:rsidR="008B2CC1" w:rsidRPr="00D67EAE" w:rsidRDefault="00D67EAE" w:rsidP="00FE5D7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FE5D75">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إلى </w:t>
      </w:r>
      <w:r w:rsidR="00FE5D75">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w:t>
      </w:r>
      <w:r w:rsidR="00FE5D75">
        <w:rPr>
          <w:rFonts w:asciiTheme="minorHAnsi" w:hAnsiTheme="minorHAnsi" w:cstheme="minorHAnsi" w:hint="cs"/>
          <w:bCs/>
          <w:sz w:val="24"/>
          <w:szCs w:val="24"/>
          <w:rtl/>
        </w:rPr>
        <w:t>نوفمبر</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rsidR="008B2CC1" w:rsidRPr="00D67EAE" w:rsidRDefault="00622D4F" w:rsidP="00DD7B7F">
      <w:pPr>
        <w:spacing w:after="360"/>
        <w:outlineLvl w:val="0"/>
        <w:rPr>
          <w:rFonts w:asciiTheme="minorHAnsi" w:hAnsiTheme="minorHAnsi" w:cstheme="minorHAnsi"/>
          <w:caps/>
          <w:sz w:val="24"/>
          <w:rtl/>
          <w:lang w:bidi="ar-EG"/>
        </w:rPr>
      </w:pPr>
      <w:bookmarkStart w:id="4" w:name="TitleOfDoc"/>
      <w:r>
        <w:rPr>
          <w:rFonts w:asciiTheme="minorHAnsi" w:hAnsiTheme="minorHAnsi" w:cstheme="minorHAnsi" w:hint="cs"/>
          <w:caps/>
          <w:sz w:val="28"/>
          <w:szCs w:val="24"/>
          <w:rtl/>
          <w:lang w:bidi="ar-EG"/>
        </w:rPr>
        <w:t xml:space="preserve">تقرير الهيئة المشرفة على فرقة العمل المعنية بملف </w:t>
      </w:r>
      <w:r w:rsidR="00621D5B">
        <w:rPr>
          <w:rFonts w:asciiTheme="minorHAnsi" w:hAnsiTheme="minorHAnsi" w:cstheme="minorHAnsi" w:hint="cs"/>
          <w:caps/>
          <w:sz w:val="28"/>
          <w:szCs w:val="24"/>
          <w:rtl/>
          <w:lang w:bidi="ar-EG"/>
        </w:rPr>
        <w:t xml:space="preserve">الإدارة </w:t>
      </w:r>
      <w:r>
        <w:rPr>
          <w:rFonts w:asciiTheme="minorHAnsi" w:hAnsiTheme="minorHAnsi" w:cstheme="minorHAnsi" w:hint="cs"/>
          <w:caps/>
          <w:sz w:val="28"/>
          <w:szCs w:val="24"/>
          <w:rtl/>
          <w:lang w:bidi="ar-EG"/>
        </w:rPr>
        <w:t xml:space="preserve"> </w:t>
      </w:r>
    </w:p>
    <w:p w:rsidR="00621D5B" w:rsidRPr="00621D5B" w:rsidRDefault="00D67EAE" w:rsidP="00621D5B">
      <w:pPr>
        <w:spacing w:after="360"/>
        <w:outlineLvl w:val="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621D5B">
        <w:rPr>
          <w:rFonts w:asciiTheme="minorHAnsi" w:hAnsiTheme="minorHAnsi" w:cstheme="minorHAnsi"/>
          <w:iCs/>
        </w:rPr>
        <w:t xml:space="preserve"> </w:t>
      </w:r>
      <w:r w:rsidR="00621D5B" w:rsidRPr="00621D5B">
        <w:rPr>
          <w:rFonts w:asciiTheme="minorHAnsi" w:hAnsiTheme="minorHAnsi" w:cstheme="minorHAnsi" w:hint="cs"/>
          <w:iCs/>
          <w:rtl/>
        </w:rPr>
        <w:t xml:space="preserve">الهيئة المشرفة على فرقة العمل المعنية بملف الإدارة  </w:t>
      </w:r>
    </w:p>
    <w:p w:rsidR="002928D3" w:rsidRDefault="002928D3" w:rsidP="001D4107">
      <w:pPr>
        <w:spacing w:after="1040"/>
        <w:rPr>
          <w:rFonts w:asciiTheme="minorHAnsi" w:hAnsiTheme="minorHAnsi" w:cstheme="minorHAnsi"/>
          <w:iCs/>
          <w:rtl/>
        </w:rPr>
      </w:pPr>
    </w:p>
    <w:p w:rsidR="00621D5B" w:rsidRPr="00621D5B" w:rsidRDefault="00621D5B" w:rsidP="00621D5B">
      <w:pPr>
        <w:keepNext/>
        <w:spacing w:before="200"/>
        <w:outlineLvl w:val="2"/>
        <w:rPr>
          <w:rFonts w:asciiTheme="minorHAnsi" w:eastAsia="Times New Roman" w:hAnsiTheme="minorHAnsi" w:cstheme="minorHAnsi"/>
          <w:sz w:val="24"/>
          <w:szCs w:val="24"/>
          <w:rtl/>
          <w:lang w:eastAsia="en-US"/>
        </w:rPr>
      </w:pPr>
      <w:r w:rsidRPr="00621D5B">
        <w:rPr>
          <w:rFonts w:asciiTheme="minorHAnsi" w:eastAsia="Times New Roman" w:hAnsiTheme="minorHAnsi" w:cstheme="minorHAnsi"/>
          <w:sz w:val="24"/>
          <w:szCs w:val="24"/>
          <w:rtl/>
          <w:lang w:eastAsia="en-US"/>
        </w:rPr>
        <w:t>معلومات أساسية</w:t>
      </w:r>
    </w:p>
    <w:p w:rsidR="00621D5B" w:rsidRPr="00B65794" w:rsidRDefault="00621D5B" w:rsidP="001021F2">
      <w:pPr>
        <w:pStyle w:val="ListParagraph"/>
        <w:numPr>
          <w:ilvl w:val="0"/>
          <w:numId w:val="13"/>
        </w:numPr>
        <w:spacing w:before="200" w:after="240"/>
        <w:ind w:left="-5" w:firstLine="5"/>
        <w:contextualSpacing w:val="0"/>
        <w:rPr>
          <w:rFonts w:asciiTheme="minorHAnsi" w:hAnsiTheme="minorHAnsi" w:cstheme="minorHAnsi"/>
        </w:rPr>
      </w:pPr>
      <w:r w:rsidRPr="00B65794">
        <w:rPr>
          <w:rFonts w:asciiTheme="minorHAnsi" w:hAnsiTheme="minorHAnsi" w:cstheme="minorHAnsi"/>
          <w:rtl/>
        </w:rPr>
        <w:t xml:space="preserve">أنشأت اللجنة المعنية بمعايير الويبو (لجنة المعايير)، في دورتها الرابعة </w:t>
      </w:r>
      <w:r w:rsidR="001021F2">
        <w:rPr>
          <w:rFonts w:asciiTheme="minorHAnsi" w:hAnsiTheme="minorHAnsi" w:cstheme="minorHAnsi" w:hint="cs"/>
          <w:rtl/>
        </w:rPr>
        <w:t>المستأنفة</w:t>
      </w:r>
      <w:r w:rsidRPr="00B65794">
        <w:rPr>
          <w:rFonts w:asciiTheme="minorHAnsi" w:hAnsiTheme="minorHAnsi" w:cstheme="minorHAnsi"/>
          <w:rtl/>
        </w:rPr>
        <w:t xml:space="preserve"> التي عُقدت في مارس 2016، فرقة العمل المعنية بملف الإدارة لتتولى المهمة رقم 51، ووصفها كالآتي: </w:t>
      </w:r>
    </w:p>
    <w:p w:rsidR="00621D5B" w:rsidRPr="00B65794" w:rsidRDefault="00621D5B" w:rsidP="00DC70A0">
      <w:pPr>
        <w:pStyle w:val="ListParagraph"/>
        <w:spacing w:before="200" w:after="240"/>
        <w:ind w:left="634"/>
        <w:contextualSpacing w:val="0"/>
        <w:rPr>
          <w:rFonts w:asciiTheme="minorHAnsi" w:eastAsia="Times New Roman" w:hAnsiTheme="minorHAnsi" w:cstheme="minorHAnsi"/>
          <w:rtl/>
          <w:lang w:eastAsia="en-US" w:bidi="ar-EG"/>
        </w:rPr>
      </w:pPr>
      <w:r w:rsidRPr="00B65794">
        <w:rPr>
          <w:rFonts w:asciiTheme="minorHAnsi" w:eastAsia="Times New Roman" w:hAnsiTheme="minorHAnsi" w:cstheme="minorHAnsi"/>
          <w:rtl/>
          <w:lang w:eastAsia="en-US" w:bidi="ar-EG"/>
        </w:rPr>
        <w:t>"إعداد توصية بشأن ملف الإدارة فيما يخص وثائق البراءات الصادرة عن مكتب براءات وطني أو إقليمي لتمكين مكاتب البراءات الأخرى والأطراف المهتمة الأخرى من تقييم اكتمال مجموعاتها من وثائق البراءات المنشورة."</w:t>
      </w:r>
    </w:p>
    <w:p w:rsidR="00621D5B" w:rsidRPr="00B65794" w:rsidRDefault="00621D5B" w:rsidP="00DC70A0">
      <w:pPr>
        <w:pStyle w:val="ListParagraph"/>
        <w:spacing w:before="200" w:after="240"/>
        <w:ind w:left="634" w:hanging="639"/>
        <w:contextualSpacing w:val="0"/>
        <w:rPr>
          <w:rFonts w:asciiTheme="minorHAnsi" w:hAnsiTheme="minorHAnsi" w:cstheme="minorHAnsi"/>
          <w:rtl/>
        </w:rPr>
      </w:pPr>
      <w:r w:rsidRPr="00B65794">
        <w:rPr>
          <w:rFonts w:asciiTheme="minorHAnsi" w:hAnsiTheme="minorHAnsi" w:cstheme="minorHAnsi"/>
          <w:rtl/>
          <w:lang w:val="fr-CH" w:bidi="ar-SY"/>
        </w:rPr>
        <w:t xml:space="preserve">وأُسند إلى </w:t>
      </w:r>
      <w:r w:rsidRPr="00B65794">
        <w:rPr>
          <w:rFonts w:asciiTheme="minorHAnsi" w:hAnsiTheme="minorHAnsi" w:cstheme="minorHAnsi"/>
          <w:rtl/>
        </w:rPr>
        <w:t xml:space="preserve">المكتب الأوروبي للبراءات دور الهيئة المشرفة على فرقة العمل </w:t>
      </w:r>
      <w:r w:rsidRPr="00B65794">
        <w:rPr>
          <w:rFonts w:asciiTheme="minorHAnsi" w:hAnsiTheme="minorHAnsi" w:cstheme="minorHAnsi"/>
          <w:rtl/>
          <w:lang w:bidi="ar-EG"/>
        </w:rPr>
        <w:t xml:space="preserve">(انظر الفقرة 122(ه) من الوثيقة </w:t>
      </w:r>
      <w:r w:rsidRPr="00B65794">
        <w:rPr>
          <w:rFonts w:asciiTheme="minorHAnsi" w:hAnsiTheme="minorHAnsi" w:cstheme="minorHAnsi"/>
        </w:rPr>
        <w:t>CWS/4BIS/16</w:t>
      </w:r>
      <w:r w:rsidRPr="00B65794">
        <w:rPr>
          <w:rFonts w:asciiTheme="minorHAnsi" w:hAnsiTheme="minorHAnsi" w:cstheme="minorHAnsi"/>
          <w:rtl/>
          <w:lang w:bidi="ar-EG"/>
        </w:rPr>
        <w:t>)</w:t>
      </w:r>
      <w:r w:rsidRPr="00B65794">
        <w:rPr>
          <w:rFonts w:asciiTheme="minorHAnsi" w:hAnsiTheme="minorHAnsi" w:cstheme="minorHAnsi"/>
          <w:rtl/>
        </w:rPr>
        <w:t>.</w:t>
      </w:r>
    </w:p>
    <w:p w:rsidR="00621D5B" w:rsidRPr="00B65794" w:rsidRDefault="00621D5B" w:rsidP="00DC70A0">
      <w:pPr>
        <w:pStyle w:val="ListParagraph"/>
        <w:numPr>
          <w:ilvl w:val="0"/>
          <w:numId w:val="13"/>
        </w:numPr>
        <w:spacing w:before="200" w:after="240"/>
        <w:ind w:left="-5" w:firstLine="5"/>
        <w:contextualSpacing w:val="0"/>
        <w:rPr>
          <w:rFonts w:asciiTheme="minorHAnsi" w:hAnsiTheme="minorHAnsi" w:cstheme="minorHAnsi"/>
          <w:rtl/>
        </w:rPr>
      </w:pPr>
      <w:r w:rsidRPr="00B65794">
        <w:rPr>
          <w:rFonts w:asciiTheme="minorHAnsi" w:hAnsiTheme="minorHAnsi" w:cstheme="minorHAnsi"/>
          <w:rtl/>
          <w:lang w:bidi="ar-SY"/>
        </w:rPr>
        <w:t xml:space="preserve">واعتمدت لجنة المعايير، في دورتها الخامسة التي عُقدت في 2017، معيار الويبو </w:t>
      </w:r>
      <w:r w:rsidRPr="00B65794">
        <w:rPr>
          <w:rFonts w:asciiTheme="minorHAnsi" w:hAnsiTheme="minorHAnsi" w:cstheme="minorHAnsi"/>
          <w:lang w:bidi="ar-SY"/>
        </w:rPr>
        <w:t>ST.37</w:t>
      </w:r>
      <w:r w:rsidRPr="00B65794">
        <w:rPr>
          <w:rFonts w:asciiTheme="minorHAnsi" w:hAnsiTheme="minorHAnsi" w:cstheme="minorHAnsi"/>
          <w:rtl/>
          <w:lang w:val="fr-CH" w:bidi="ar-SY"/>
        </w:rPr>
        <w:t xml:space="preserve"> – "توصية بشأن ملف الإدارة فيما يخص</w:t>
      </w:r>
      <w:r w:rsidR="00E27DE0" w:rsidRPr="00B65794">
        <w:rPr>
          <w:rFonts w:asciiTheme="minorHAnsi" w:hAnsiTheme="minorHAnsi" w:cstheme="minorHAnsi"/>
          <w:rtl/>
          <w:lang w:val="fr-CH" w:bidi="ar-SY"/>
        </w:rPr>
        <w:t xml:space="preserve"> وثائق البراءات المنشورة" وأح</w:t>
      </w:r>
      <w:r w:rsidR="00E27DE0" w:rsidRPr="00B65794">
        <w:rPr>
          <w:rFonts w:asciiTheme="minorHAnsi" w:hAnsiTheme="minorHAnsi" w:cstheme="minorHAnsi" w:hint="cs"/>
          <w:rtl/>
          <w:lang w:val="fr-CH" w:bidi="ar-SY"/>
        </w:rPr>
        <w:t>اطت</w:t>
      </w:r>
      <w:r w:rsidRPr="00B65794">
        <w:rPr>
          <w:rFonts w:asciiTheme="minorHAnsi" w:hAnsiTheme="minorHAnsi" w:cstheme="minorHAnsi"/>
          <w:rtl/>
          <w:lang w:val="fr-CH" w:bidi="ar-SY"/>
        </w:rPr>
        <w:t xml:space="preserve"> </w:t>
      </w:r>
      <w:r w:rsidR="00E27DE0" w:rsidRPr="00B65794">
        <w:rPr>
          <w:rFonts w:asciiTheme="minorHAnsi" w:hAnsiTheme="minorHAnsi" w:cstheme="minorHAnsi" w:hint="cs"/>
          <w:rtl/>
          <w:lang w:val="fr-CH" w:bidi="ar-SY"/>
        </w:rPr>
        <w:t>ب</w:t>
      </w:r>
      <w:r w:rsidRPr="00B65794">
        <w:rPr>
          <w:rFonts w:asciiTheme="minorHAnsi" w:hAnsiTheme="minorHAnsi" w:cstheme="minorHAnsi"/>
          <w:rtl/>
          <w:lang w:val="fr-CH" w:bidi="ar-SY"/>
        </w:rPr>
        <w:t xml:space="preserve">مرفقي المعيار المتبقيين الثالث والرابع (انظر الفقرة 61 من الوثيقة </w:t>
      </w:r>
      <w:r w:rsidRPr="00B65794">
        <w:rPr>
          <w:rFonts w:asciiTheme="minorHAnsi" w:hAnsiTheme="minorHAnsi" w:cstheme="minorHAnsi"/>
          <w:lang w:bidi="ar-SY"/>
        </w:rPr>
        <w:t>CWS/5/22</w:t>
      </w:r>
      <w:r w:rsidRPr="00B65794">
        <w:rPr>
          <w:rFonts w:asciiTheme="minorHAnsi" w:hAnsiTheme="minorHAnsi" w:cstheme="minorHAnsi"/>
          <w:rtl/>
          <w:lang w:val="fr-CH" w:bidi="ar-SY"/>
        </w:rPr>
        <w:t>). وبناء على ذلك عدّلت اللجنة وصف المهمة رقم 51 ليصبح كالآتي:</w:t>
      </w:r>
    </w:p>
    <w:p w:rsidR="00621D5B" w:rsidRPr="00B65794" w:rsidRDefault="00621D5B" w:rsidP="00DC70A0">
      <w:pPr>
        <w:pStyle w:val="ListParagraph"/>
        <w:spacing w:before="200" w:after="240"/>
        <w:ind w:left="634"/>
        <w:contextualSpacing w:val="0"/>
        <w:rPr>
          <w:rFonts w:asciiTheme="minorHAnsi" w:eastAsia="Times New Roman" w:hAnsiTheme="minorHAnsi" w:cstheme="minorHAnsi"/>
          <w:rtl/>
          <w:lang w:val="fr-CH" w:eastAsia="en-US" w:bidi="ar-EG"/>
        </w:rPr>
      </w:pPr>
      <w:r w:rsidRPr="00B65794">
        <w:rPr>
          <w:rFonts w:asciiTheme="minorHAnsi" w:eastAsia="Times New Roman" w:hAnsiTheme="minorHAnsi" w:cstheme="minorHAnsi"/>
          <w:rtl/>
          <w:lang w:val="fr-CH" w:eastAsia="en-US" w:bidi="ar-EG"/>
        </w:rPr>
        <w:t xml:space="preserve">"إعداد المرفق الثالث "مخطط لغة الترميز الموسعة </w:t>
      </w:r>
      <w:r w:rsidRPr="00B65794">
        <w:rPr>
          <w:rFonts w:asciiTheme="minorHAnsi" w:eastAsia="Times New Roman" w:hAnsiTheme="minorHAnsi" w:cstheme="minorHAnsi"/>
          <w:lang w:val="fr-CH" w:eastAsia="en-US" w:bidi="ar-EG"/>
        </w:rPr>
        <w:t>(XSD)</w:t>
      </w:r>
      <w:r w:rsidRPr="00B65794">
        <w:rPr>
          <w:rFonts w:asciiTheme="minorHAnsi" w:eastAsia="Times New Roman" w:hAnsiTheme="minorHAnsi" w:cstheme="minorHAnsi"/>
          <w:rtl/>
          <w:lang w:val="fr-CH" w:eastAsia="en-US" w:bidi="ar-EG"/>
        </w:rPr>
        <w:t xml:space="preserve">" والمرفق الرابع "تعريف نوع البيانات </w:t>
      </w:r>
      <w:r w:rsidRPr="00B65794">
        <w:rPr>
          <w:rFonts w:asciiTheme="minorHAnsi" w:eastAsia="Times New Roman" w:hAnsiTheme="minorHAnsi" w:cstheme="minorHAnsi"/>
          <w:lang w:val="fr-CH" w:eastAsia="en-US" w:bidi="ar-EG"/>
        </w:rPr>
        <w:t>(DTD)</w:t>
      </w:r>
      <w:r w:rsidRPr="00B65794">
        <w:rPr>
          <w:rFonts w:asciiTheme="minorHAnsi" w:eastAsia="Times New Roman" w:hAnsiTheme="minorHAnsi" w:cstheme="minorHAnsi"/>
          <w:rtl/>
          <w:lang w:val="fr-CH" w:eastAsia="en-US" w:bidi="ar-EG"/>
        </w:rPr>
        <w:t xml:space="preserve">" بمعيار الويبو </w:t>
      </w:r>
      <w:r w:rsidRPr="00B65794">
        <w:rPr>
          <w:rFonts w:asciiTheme="minorHAnsi" w:eastAsia="Times New Roman" w:hAnsiTheme="minorHAnsi" w:cstheme="minorHAnsi"/>
          <w:lang w:val="fr-CH" w:eastAsia="en-US" w:bidi="ar-EG"/>
        </w:rPr>
        <w:t>ST.37</w:t>
      </w:r>
      <w:r w:rsidRPr="00B65794">
        <w:rPr>
          <w:rFonts w:asciiTheme="minorHAnsi" w:eastAsia="Times New Roman" w:hAnsiTheme="minorHAnsi" w:cstheme="minorHAnsi"/>
          <w:rtl/>
          <w:lang w:val="fr-CH" w:eastAsia="en-US" w:bidi="ar-EG"/>
        </w:rPr>
        <w:t xml:space="preserve"> "توصية بشأن ملف الإدارة فيما يخص وثائق البراءات المنشورة"، وعرضهما على لجنة المعايير كي تنظر فيهما في دورتها السادسة التي ستُعقد في عام 2018."</w:t>
      </w:r>
    </w:p>
    <w:p w:rsidR="00621D5B" w:rsidRPr="00B65794" w:rsidRDefault="00621D5B" w:rsidP="00DC70A0">
      <w:pPr>
        <w:pStyle w:val="ListParagraph"/>
        <w:numPr>
          <w:ilvl w:val="0"/>
          <w:numId w:val="13"/>
        </w:numPr>
        <w:spacing w:before="200" w:after="240"/>
        <w:ind w:left="-5" w:firstLine="5"/>
        <w:contextualSpacing w:val="0"/>
        <w:rPr>
          <w:rFonts w:asciiTheme="minorHAnsi" w:hAnsiTheme="minorHAnsi" w:cstheme="minorHAnsi"/>
        </w:rPr>
      </w:pPr>
      <w:r w:rsidRPr="00B65794">
        <w:rPr>
          <w:rFonts w:asciiTheme="minorHAnsi" w:hAnsiTheme="minorHAnsi" w:cstheme="minorHAnsi"/>
          <w:rtl/>
        </w:rPr>
        <w:t xml:space="preserve">ووافقت لجنة المعايير، في دورتها السادسة التي عٌقدت في 2018، على إصدار جديد لمعيار الويبو </w:t>
      </w:r>
      <w:r w:rsidRPr="00B65794">
        <w:rPr>
          <w:rFonts w:asciiTheme="minorHAnsi" w:hAnsiTheme="minorHAnsi" w:cstheme="minorHAnsi"/>
        </w:rPr>
        <w:t>ST.37</w:t>
      </w:r>
      <w:r w:rsidRPr="00B65794">
        <w:rPr>
          <w:rFonts w:asciiTheme="minorHAnsi" w:hAnsiTheme="minorHAnsi" w:cstheme="minorHAnsi"/>
          <w:rtl/>
          <w:lang w:val="fr-CH" w:bidi="ar-SY"/>
        </w:rPr>
        <w:t xml:space="preserve">، الإصدار 1.1، إضافة إلى مرفقي المعيار </w:t>
      </w:r>
      <w:r w:rsidRPr="00B65794">
        <w:rPr>
          <w:rFonts w:asciiTheme="minorHAnsi" w:hAnsiTheme="minorHAnsi" w:cstheme="minorHAnsi"/>
          <w:lang w:val="fr-FR" w:bidi="ar-SY"/>
        </w:rPr>
        <w:t>ST.37</w:t>
      </w:r>
      <w:r w:rsidRPr="00B65794">
        <w:rPr>
          <w:rFonts w:asciiTheme="minorHAnsi" w:hAnsiTheme="minorHAnsi" w:cstheme="minorHAnsi"/>
          <w:rtl/>
          <w:lang w:val="fr-CH" w:bidi="ar-SY"/>
        </w:rPr>
        <w:t xml:space="preserve"> الثالث والرابع الجديدين المعتمدين</w:t>
      </w:r>
      <w:r w:rsidRPr="00B65794">
        <w:rPr>
          <w:rFonts w:asciiTheme="minorHAnsi" w:hAnsiTheme="minorHAnsi" w:cstheme="minorHAnsi"/>
          <w:rtl/>
          <w:lang w:val="fr-FR" w:bidi="ar-SY"/>
        </w:rPr>
        <w:t>،</w:t>
      </w:r>
      <w:r w:rsidRPr="00B65794">
        <w:rPr>
          <w:rFonts w:asciiTheme="minorHAnsi" w:hAnsiTheme="minorHAnsi" w:cstheme="minorHAnsi"/>
          <w:rtl/>
          <w:lang w:val="fr-CH" w:bidi="ar-SY"/>
        </w:rPr>
        <w:t xml:space="preserve"> واللذين يستندان إلى المعيارين </w:t>
      </w:r>
      <w:r w:rsidRPr="00B65794">
        <w:rPr>
          <w:rFonts w:asciiTheme="minorHAnsi" w:hAnsiTheme="minorHAnsi" w:cstheme="minorHAnsi"/>
        </w:rPr>
        <w:t>ST.96</w:t>
      </w:r>
      <w:r w:rsidRPr="00B65794">
        <w:rPr>
          <w:rFonts w:asciiTheme="minorHAnsi" w:hAnsiTheme="minorHAnsi" w:cstheme="minorHAnsi"/>
          <w:rtl/>
        </w:rPr>
        <w:t xml:space="preserve"> و</w:t>
      </w:r>
      <w:r w:rsidRPr="00B65794">
        <w:rPr>
          <w:rFonts w:asciiTheme="minorHAnsi" w:hAnsiTheme="minorHAnsi" w:cstheme="minorHAnsi"/>
        </w:rPr>
        <w:t>ST.36</w:t>
      </w:r>
      <w:r w:rsidRPr="00B65794">
        <w:rPr>
          <w:rFonts w:asciiTheme="minorHAnsi" w:hAnsiTheme="minorHAnsi" w:cstheme="minorHAnsi"/>
          <w:rtl/>
        </w:rPr>
        <w:t xml:space="preserve"> على التوالي. وبناءً على ذلك، حدّثت لجنة المعايير وصف المهمة رقم 51 على النحو التالي:</w:t>
      </w:r>
    </w:p>
    <w:p w:rsidR="00621D5B" w:rsidRPr="00B65794" w:rsidRDefault="00621D5B" w:rsidP="00DC70A0">
      <w:pPr>
        <w:pStyle w:val="ListParagraph"/>
        <w:spacing w:before="200" w:after="240"/>
        <w:ind w:left="634"/>
        <w:contextualSpacing w:val="0"/>
        <w:rPr>
          <w:rFonts w:asciiTheme="minorHAnsi" w:eastAsia="Times New Roman" w:hAnsiTheme="minorHAnsi" w:cstheme="minorHAnsi"/>
          <w:rtl/>
          <w:lang w:eastAsia="en-US" w:bidi="ar-EG"/>
        </w:rPr>
      </w:pPr>
      <w:r w:rsidRPr="00B65794">
        <w:rPr>
          <w:rFonts w:asciiTheme="minorHAnsi" w:eastAsia="Times New Roman" w:hAnsiTheme="minorHAnsi" w:cstheme="minorHAnsi"/>
          <w:rtl/>
          <w:lang w:eastAsia="en-US" w:bidi="ar-EG"/>
        </w:rPr>
        <w:lastRenderedPageBreak/>
        <w:t xml:space="preserve">"التأكد من إجراء المراجعات والتحديثات اللازمة لمعيار الويبو </w:t>
      </w:r>
      <w:r w:rsidRPr="00B65794">
        <w:rPr>
          <w:rFonts w:asciiTheme="minorHAnsi" w:eastAsia="Times New Roman" w:hAnsiTheme="minorHAnsi" w:cstheme="minorHAnsi"/>
          <w:lang w:eastAsia="en-US" w:bidi="ar-EG"/>
        </w:rPr>
        <w:t>ST.37</w:t>
      </w:r>
      <w:r w:rsidRPr="00B65794">
        <w:rPr>
          <w:rFonts w:asciiTheme="minorHAnsi" w:eastAsia="Times New Roman" w:hAnsiTheme="minorHAnsi" w:cstheme="minorHAnsi"/>
          <w:rtl/>
          <w:lang w:eastAsia="en-US" w:bidi="ar-EG"/>
        </w:rPr>
        <w:t>".</w:t>
      </w:r>
    </w:p>
    <w:p w:rsidR="00621D5B" w:rsidRDefault="00621D5B" w:rsidP="00131D32">
      <w:pPr>
        <w:pStyle w:val="ListParagraph"/>
        <w:numPr>
          <w:ilvl w:val="0"/>
          <w:numId w:val="13"/>
        </w:numPr>
        <w:spacing w:before="200" w:after="240"/>
        <w:ind w:left="-5" w:firstLine="5"/>
        <w:contextualSpacing w:val="0"/>
        <w:rPr>
          <w:rFonts w:asciiTheme="minorHAnsi" w:hAnsiTheme="minorHAnsi" w:cstheme="minorHAnsi"/>
        </w:rPr>
      </w:pPr>
      <w:r w:rsidRPr="00B65794">
        <w:rPr>
          <w:rFonts w:asciiTheme="minorHAnsi" w:hAnsiTheme="minorHAnsi" w:cstheme="minorHAnsi"/>
          <w:rtl/>
        </w:rPr>
        <w:t xml:space="preserve">وافقت اللجنة في دورتها السابعة في عام 2019 على مراجعة معيار الويبو </w:t>
      </w:r>
      <w:r w:rsidRPr="00B65794">
        <w:rPr>
          <w:rFonts w:asciiTheme="minorHAnsi" w:hAnsiTheme="minorHAnsi" w:cstheme="minorHAnsi"/>
        </w:rPr>
        <w:t>ST.37</w:t>
      </w:r>
      <w:r w:rsidRPr="00B65794">
        <w:rPr>
          <w:rFonts w:asciiTheme="minorHAnsi" w:hAnsiTheme="minorHAnsi" w:cstheme="minorHAnsi"/>
          <w:rtl/>
        </w:rPr>
        <w:t xml:space="preserve">، بما في ذلك إدخال تحسينات على مرفقي المعيار </w:t>
      </w:r>
      <w:r w:rsidRPr="00B65794">
        <w:rPr>
          <w:rFonts w:asciiTheme="minorHAnsi" w:hAnsiTheme="minorHAnsi" w:cstheme="minorHAnsi"/>
        </w:rPr>
        <w:t>ST.37</w:t>
      </w:r>
      <w:r w:rsidRPr="00B65794">
        <w:rPr>
          <w:rFonts w:asciiTheme="minorHAnsi" w:hAnsiTheme="minorHAnsi" w:cstheme="minorHAnsi"/>
          <w:rtl/>
        </w:rPr>
        <w:t xml:space="preserve"> الثالث والرابع (انظر الفقرة 150 من الوثيقة </w:t>
      </w:r>
      <w:r w:rsidRPr="00B65794">
        <w:rPr>
          <w:rFonts w:asciiTheme="minorHAnsi" w:hAnsiTheme="minorHAnsi" w:cstheme="minorHAnsi"/>
        </w:rPr>
        <w:t>CWS/7/29</w:t>
      </w:r>
      <w:r w:rsidRPr="00B65794">
        <w:rPr>
          <w:rFonts w:asciiTheme="minorHAnsi" w:hAnsiTheme="minorHAnsi" w:cstheme="minorHAnsi"/>
          <w:rtl/>
        </w:rPr>
        <w:t xml:space="preserve">). وطلبت اللجنة من فرقة عمل </w:t>
      </w:r>
      <w:r w:rsidRPr="00B65794">
        <w:rPr>
          <w:rFonts w:asciiTheme="minorHAnsi" w:hAnsiTheme="minorHAnsi" w:cstheme="minorHAnsi"/>
        </w:rPr>
        <w:t>XML4IP</w:t>
      </w:r>
      <w:r w:rsidRPr="00B65794">
        <w:rPr>
          <w:rFonts w:asciiTheme="minorHAnsi" w:hAnsiTheme="minorHAnsi" w:cstheme="minorHAnsi"/>
          <w:rtl/>
        </w:rPr>
        <w:t xml:space="preserve"> تحديث المرفق الثالث، </w:t>
      </w:r>
      <w:r w:rsidR="00DC70A0" w:rsidRPr="00DC70A0">
        <w:rPr>
          <w:rFonts w:asciiTheme="minorHAnsi" w:hAnsiTheme="minorHAnsi" w:cstheme="minorHAnsi" w:hint="cs"/>
          <w:rtl/>
          <w:lang w:bidi="ar-EG"/>
        </w:rPr>
        <w:t>لتعزيز مواءمتها و</w:t>
      </w:r>
      <w:r w:rsidRPr="00DC70A0">
        <w:rPr>
          <w:rFonts w:asciiTheme="minorHAnsi" w:hAnsiTheme="minorHAnsi" w:cstheme="minorHAnsi"/>
          <w:rtl/>
        </w:rPr>
        <w:t xml:space="preserve">توافقها بشكل أكبر مع المبادئ التوجيهية الموضوعة لتصميم معيار الويبو </w:t>
      </w:r>
      <w:r w:rsidRPr="00DC70A0">
        <w:rPr>
          <w:rFonts w:asciiTheme="minorHAnsi" w:hAnsiTheme="minorHAnsi" w:cstheme="minorHAnsi"/>
        </w:rPr>
        <w:t>ST.96</w:t>
      </w:r>
      <w:r w:rsidRPr="00DC70A0">
        <w:rPr>
          <w:rFonts w:asciiTheme="minorHAnsi" w:hAnsiTheme="minorHAnsi" w:cstheme="minorHAnsi"/>
          <w:rtl/>
        </w:rPr>
        <w:t xml:space="preserve"> (انظر الفقرة 147 من الوثيقة </w:t>
      </w:r>
      <w:r w:rsidRPr="00DC70A0">
        <w:rPr>
          <w:rFonts w:asciiTheme="minorHAnsi" w:hAnsiTheme="minorHAnsi" w:cstheme="minorHAnsi"/>
        </w:rPr>
        <w:t>CWS/7/29</w:t>
      </w:r>
      <w:r w:rsidRPr="00DC70A0">
        <w:rPr>
          <w:rFonts w:asciiTheme="minorHAnsi" w:hAnsiTheme="minorHAnsi" w:cstheme="minorHAnsi"/>
          <w:rtl/>
        </w:rPr>
        <w:t xml:space="preserve">). وبالتعاون مع فرقة عمل </w:t>
      </w:r>
      <w:r w:rsidRPr="00DC70A0">
        <w:rPr>
          <w:rFonts w:asciiTheme="minorHAnsi" w:hAnsiTheme="minorHAnsi" w:cstheme="minorHAnsi"/>
        </w:rPr>
        <w:t>XML4IP</w:t>
      </w:r>
      <w:r w:rsidRPr="00DC70A0">
        <w:rPr>
          <w:rFonts w:asciiTheme="minorHAnsi" w:hAnsiTheme="minorHAnsi" w:cstheme="minorHAnsi"/>
          <w:rtl/>
        </w:rPr>
        <w:t>، نُشر الإصدار 2.0 من ذلك المعيار في ديسمبر 2019.</w:t>
      </w:r>
    </w:p>
    <w:p w:rsidR="001D39A5" w:rsidRPr="00131D32" w:rsidRDefault="001D39A5" w:rsidP="00131D32">
      <w:pPr>
        <w:pStyle w:val="ListParagraph"/>
        <w:numPr>
          <w:ilvl w:val="0"/>
          <w:numId w:val="13"/>
        </w:numPr>
        <w:spacing w:before="200" w:after="240"/>
        <w:ind w:left="-5" w:firstLine="5"/>
        <w:contextualSpacing w:val="0"/>
        <w:rPr>
          <w:rFonts w:asciiTheme="minorHAnsi" w:hAnsiTheme="minorHAnsi" w:cstheme="minorHAnsi"/>
        </w:rPr>
      </w:pPr>
      <w:r w:rsidRPr="00131D32">
        <w:rPr>
          <w:rFonts w:asciiTheme="minorHAnsi" w:eastAsia="Times New Roman" w:hAnsiTheme="minorHAnsi" w:hint="cs"/>
          <w:rtl/>
          <w:lang w:eastAsia="en-US" w:bidi="ar-EG"/>
        </w:rPr>
        <w:t>و</w:t>
      </w:r>
      <w:r w:rsidRPr="00131D32">
        <w:rPr>
          <w:rFonts w:asciiTheme="minorHAnsi" w:eastAsia="Times New Roman" w:hAnsiTheme="minorHAnsi"/>
          <w:rtl/>
          <w:lang w:eastAsia="en-US"/>
        </w:rPr>
        <w:t xml:space="preserve">وافقت اللجنة في دورتها </w:t>
      </w:r>
      <w:r w:rsidRPr="00131D32">
        <w:rPr>
          <w:rFonts w:asciiTheme="minorHAnsi" w:eastAsia="Times New Roman" w:hAnsiTheme="minorHAnsi" w:hint="cs"/>
          <w:rtl/>
          <w:lang w:eastAsia="en-US"/>
        </w:rPr>
        <w:t>الثامنة</w:t>
      </w:r>
      <w:r w:rsidRPr="00131D32">
        <w:rPr>
          <w:rFonts w:asciiTheme="minorHAnsi" w:eastAsia="Times New Roman" w:hAnsiTheme="minorHAnsi"/>
          <w:rtl/>
          <w:lang w:eastAsia="en-US"/>
        </w:rPr>
        <w:t xml:space="preserve"> المنعقدة في الفترة من 30 نوفمبر إلى 4 ديسمبر </w:t>
      </w:r>
      <w:r w:rsidRPr="00131D32">
        <w:rPr>
          <w:rFonts w:asciiTheme="minorHAnsi" w:eastAsia="Times New Roman" w:hAnsiTheme="minorHAnsi" w:hint="cs"/>
          <w:rtl/>
          <w:lang w:eastAsia="en-US"/>
        </w:rPr>
        <w:t>2020،</w:t>
      </w:r>
      <w:r w:rsidRPr="00131D32">
        <w:rPr>
          <w:rFonts w:asciiTheme="minorHAnsi" w:eastAsia="Times New Roman" w:hAnsiTheme="minorHAnsi"/>
          <w:rtl/>
          <w:lang w:eastAsia="en-US"/>
        </w:rPr>
        <w:t xml:space="preserve"> على المراجعة 2.1 لمعيار الويبو </w:t>
      </w:r>
      <w:r w:rsidRPr="00131D32">
        <w:rPr>
          <w:rFonts w:asciiTheme="minorHAnsi" w:eastAsia="Times New Roman" w:hAnsiTheme="minorHAnsi" w:cstheme="minorHAnsi"/>
          <w:lang w:eastAsia="en-US"/>
        </w:rPr>
        <w:t>ST.37</w:t>
      </w:r>
      <w:r w:rsidRPr="00131D32">
        <w:rPr>
          <w:rFonts w:asciiTheme="minorHAnsi" w:eastAsia="Times New Roman" w:hAnsiTheme="minorHAnsi" w:hint="cs"/>
          <w:rtl/>
          <w:lang w:eastAsia="en-US"/>
        </w:rPr>
        <w:t>،</w:t>
      </w:r>
      <w:r w:rsidRPr="00131D32">
        <w:rPr>
          <w:rFonts w:asciiTheme="minorHAnsi" w:eastAsia="Times New Roman" w:hAnsiTheme="minorHAnsi"/>
          <w:rtl/>
          <w:lang w:eastAsia="en-US"/>
        </w:rPr>
        <w:t xml:space="preserve"> بما يضمن توافق</w:t>
      </w:r>
      <w:r w:rsidRPr="00131D32">
        <w:rPr>
          <w:rFonts w:asciiTheme="minorHAnsi" w:eastAsia="Times New Roman" w:hAnsiTheme="minorHAnsi" w:hint="cs"/>
          <w:rtl/>
          <w:lang w:eastAsia="en-US"/>
        </w:rPr>
        <w:t>ها</w:t>
      </w:r>
      <w:r w:rsidRPr="00131D32">
        <w:rPr>
          <w:rFonts w:asciiTheme="minorHAnsi" w:eastAsia="Times New Roman" w:hAnsiTheme="minorHAnsi"/>
          <w:rtl/>
          <w:lang w:eastAsia="en-US"/>
        </w:rPr>
        <w:t xml:space="preserve"> مع الإصدار 4.0 من معيار الويبو </w:t>
      </w:r>
      <w:r w:rsidRPr="00131D32">
        <w:rPr>
          <w:rFonts w:asciiTheme="minorHAnsi" w:eastAsia="Times New Roman" w:hAnsiTheme="minorHAnsi" w:cstheme="minorHAnsi"/>
          <w:lang w:eastAsia="en-US"/>
        </w:rPr>
        <w:t>ST.96</w:t>
      </w:r>
      <w:r w:rsidRPr="00131D32">
        <w:rPr>
          <w:rFonts w:asciiTheme="minorHAnsi" w:eastAsia="Times New Roman" w:hAnsiTheme="minorHAnsi"/>
          <w:rtl/>
          <w:lang w:eastAsia="en-US"/>
        </w:rPr>
        <w:t xml:space="preserve"> و</w:t>
      </w:r>
      <w:r w:rsidRPr="00131D32">
        <w:rPr>
          <w:rFonts w:asciiTheme="minorHAnsi" w:eastAsia="Times New Roman" w:hAnsiTheme="minorHAnsi" w:hint="cs"/>
          <w:rtl/>
          <w:lang w:eastAsia="en-US"/>
        </w:rPr>
        <w:t>النظر في</w:t>
      </w:r>
      <w:r w:rsidRPr="00131D32">
        <w:rPr>
          <w:rFonts w:asciiTheme="minorHAnsi" w:eastAsia="Times New Roman" w:hAnsiTheme="minorHAnsi"/>
          <w:rtl/>
          <w:lang w:eastAsia="en-US"/>
        </w:rPr>
        <w:t xml:space="preserve"> اقتراحات التحسين التي قدمتها بعض مكاتب الملكية الفكرية</w:t>
      </w:r>
      <w:r w:rsidRPr="00131D32">
        <w:rPr>
          <w:rFonts w:asciiTheme="minorHAnsi" w:eastAsia="Times New Roman" w:hAnsiTheme="minorHAnsi" w:hint="cs"/>
          <w:rtl/>
          <w:lang w:eastAsia="en-US"/>
        </w:rPr>
        <w:t xml:space="preserve"> </w:t>
      </w:r>
      <w:r w:rsidR="00BE62A1" w:rsidRPr="00131D32">
        <w:rPr>
          <w:rFonts w:asciiTheme="minorHAnsi" w:eastAsia="Times New Roman" w:hAnsiTheme="minorHAnsi" w:hint="cs"/>
          <w:rtl/>
          <w:lang w:eastAsia="en-US"/>
        </w:rPr>
        <w:t>المتعلقة بتقديم</w:t>
      </w:r>
      <w:r w:rsidRPr="00131D32">
        <w:rPr>
          <w:rFonts w:asciiTheme="minorHAnsi" w:eastAsia="Times New Roman" w:hAnsiTheme="minorHAnsi"/>
          <w:rtl/>
          <w:lang w:eastAsia="en-US"/>
        </w:rPr>
        <w:t xml:space="preserve"> ملفات </w:t>
      </w:r>
      <w:r w:rsidRPr="00131D32">
        <w:rPr>
          <w:rFonts w:asciiTheme="minorHAnsi" w:eastAsia="Times New Roman" w:hAnsiTheme="minorHAnsi" w:hint="cs"/>
          <w:rtl/>
          <w:lang w:eastAsia="en-US"/>
        </w:rPr>
        <w:t>الإدارة</w:t>
      </w:r>
      <w:r w:rsidRPr="00131D32">
        <w:rPr>
          <w:rFonts w:asciiTheme="minorHAnsi" w:eastAsia="Times New Roman" w:hAnsiTheme="minorHAnsi"/>
          <w:rtl/>
          <w:lang w:eastAsia="en-US"/>
        </w:rPr>
        <w:t xml:space="preserve"> وفقًا لمعيار الويبو </w:t>
      </w:r>
      <w:r w:rsidRPr="00131D32">
        <w:rPr>
          <w:rFonts w:asciiTheme="minorHAnsi" w:eastAsia="Times New Roman" w:hAnsiTheme="minorHAnsi" w:cstheme="minorHAnsi"/>
          <w:lang w:eastAsia="en-US"/>
        </w:rPr>
        <w:t>ST.37</w:t>
      </w:r>
      <w:r w:rsidRPr="00131D32">
        <w:rPr>
          <w:rFonts w:asciiTheme="minorHAnsi" w:eastAsia="Times New Roman" w:hAnsiTheme="minorHAnsi"/>
          <w:rtl/>
          <w:lang w:eastAsia="en-US"/>
        </w:rPr>
        <w:t>.</w:t>
      </w:r>
    </w:p>
    <w:p w:rsidR="00DC70A0" w:rsidRPr="00574CD4" w:rsidRDefault="00BE62A1" w:rsidP="000A0B66">
      <w:pPr>
        <w:pStyle w:val="ListParagraph"/>
        <w:numPr>
          <w:ilvl w:val="0"/>
          <w:numId w:val="13"/>
        </w:numPr>
        <w:spacing w:before="200" w:after="240"/>
        <w:ind w:left="-5" w:firstLine="5"/>
        <w:contextualSpacing w:val="0"/>
        <w:rPr>
          <w:rFonts w:asciiTheme="minorHAnsi" w:hAnsiTheme="minorHAnsi" w:cstheme="minorHAnsi"/>
        </w:rPr>
      </w:pPr>
      <w:r w:rsidRPr="00574CD4">
        <w:rPr>
          <w:rFonts w:asciiTheme="minorHAnsi" w:eastAsia="Times New Roman" w:hAnsiTheme="minorHAnsi"/>
          <w:rtl/>
          <w:lang w:eastAsia="en-US"/>
        </w:rPr>
        <w:t>وفي الدورة نفسها</w:t>
      </w:r>
      <w:r w:rsidR="001D39A5" w:rsidRPr="00574CD4">
        <w:rPr>
          <w:rFonts w:asciiTheme="minorHAnsi" w:eastAsia="Times New Roman" w:hAnsiTheme="minorHAnsi"/>
          <w:rtl/>
          <w:lang w:eastAsia="en-US"/>
        </w:rPr>
        <w:t xml:space="preserve">، </w:t>
      </w:r>
      <w:r w:rsidRPr="00574CD4">
        <w:rPr>
          <w:rFonts w:asciiTheme="minorHAnsi" w:eastAsia="Times New Roman" w:hAnsiTheme="minorHAnsi" w:hint="cs"/>
          <w:rtl/>
          <w:lang w:eastAsia="en-US"/>
        </w:rPr>
        <w:t>أحاطت</w:t>
      </w:r>
      <w:r w:rsidR="001D39A5" w:rsidRPr="00574CD4">
        <w:rPr>
          <w:rFonts w:asciiTheme="minorHAnsi" w:eastAsia="Times New Roman" w:hAnsiTheme="minorHAnsi"/>
          <w:rtl/>
          <w:lang w:eastAsia="en-US"/>
        </w:rPr>
        <w:t xml:space="preserve"> اللجنة </w:t>
      </w:r>
      <w:r w:rsidRPr="00574CD4">
        <w:rPr>
          <w:rFonts w:asciiTheme="minorHAnsi" w:eastAsia="Times New Roman" w:hAnsiTheme="minorHAnsi" w:hint="cs"/>
          <w:rtl/>
          <w:lang w:eastAsia="en-US"/>
        </w:rPr>
        <w:t>بقرار</w:t>
      </w:r>
      <w:r w:rsidR="001D39A5" w:rsidRPr="00574CD4">
        <w:rPr>
          <w:rFonts w:asciiTheme="minorHAnsi" w:eastAsia="Times New Roman" w:hAnsiTheme="minorHAnsi"/>
          <w:rtl/>
          <w:lang w:eastAsia="en-US"/>
        </w:rPr>
        <w:t xml:space="preserve"> فرقة العمل المعنية بالحد الأدنى </w:t>
      </w:r>
      <w:r w:rsidR="001021F2">
        <w:rPr>
          <w:rFonts w:asciiTheme="minorHAnsi" w:eastAsia="Times New Roman" w:hAnsiTheme="minorHAnsi" w:hint="cs"/>
          <w:rtl/>
          <w:lang w:eastAsia="en-US"/>
        </w:rPr>
        <w:t>من ا</w:t>
      </w:r>
      <w:r w:rsidR="00DA7A85" w:rsidRPr="00574CD4">
        <w:rPr>
          <w:rFonts w:asciiTheme="minorHAnsi" w:eastAsia="Times New Roman" w:hAnsiTheme="minorHAnsi" w:hint="cs"/>
          <w:rtl/>
          <w:lang w:eastAsia="en-US"/>
        </w:rPr>
        <w:t>لوثائق المنصوص عليها في</w:t>
      </w:r>
      <w:r w:rsidR="00DA7A85" w:rsidRPr="00574CD4">
        <w:rPr>
          <w:rFonts w:asciiTheme="minorHAnsi" w:eastAsia="Times New Roman" w:hAnsiTheme="minorHAnsi"/>
          <w:rtl/>
          <w:lang w:eastAsia="en-US"/>
        </w:rPr>
        <w:t xml:space="preserve"> معاهدة التعاون بشأن البراءات</w:t>
      </w:r>
      <w:r w:rsidR="001D39A5" w:rsidRPr="00574CD4">
        <w:rPr>
          <w:rFonts w:asciiTheme="minorHAnsi" w:eastAsia="Times New Roman" w:hAnsiTheme="minorHAnsi"/>
          <w:rtl/>
          <w:lang w:eastAsia="en-US"/>
        </w:rPr>
        <w:t xml:space="preserve"> </w:t>
      </w:r>
      <w:r w:rsidR="00DA7A85" w:rsidRPr="00574CD4">
        <w:rPr>
          <w:rFonts w:asciiTheme="minorHAnsi" w:eastAsia="Times New Roman" w:hAnsiTheme="minorHAnsi" w:hint="cs"/>
          <w:rtl/>
          <w:lang w:eastAsia="en-US"/>
        </w:rPr>
        <w:t>المتعلق ب</w:t>
      </w:r>
      <w:r w:rsidR="001D39A5" w:rsidRPr="00574CD4">
        <w:rPr>
          <w:rFonts w:asciiTheme="minorHAnsi" w:eastAsia="Times New Roman" w:hAnsiTheme="minorHAnsi"/>
          <w:rtl/>
          <w:lang w:eastAsia="en-US"/>
        </w:rPr>
        <w:t xml:space="preserve">استخدام معيار الويبو </w:t>
      </w:r>
      <w:r w:rsidR="001D39A5" w:rsidRPr="00574CD4">
        <w:rPr>
          <w:rFonts w:asciiTheme="minorHAnsi" w:eastAsia="Times New Roman" w:hAnsiTheme="minorHAnsi" w:cstheme="minorHAnsi"/>
          <w:lang w:eastAsia="en-US"/>
        </w:rPr>
        <w:t>ST.37</w:t>
      </w:r>
      <w:r w:rsidR="001D39A5" w:rsidRPr="00574CD4">
        <w:rPr>
          <w:rFonts w:asciiTheme="minorHAnsi" w:eastAsia="Times New Roman" w:hAnsiTheme="minorHAnsi"/>
          <w:rtl/>
          <w:lang w:eastAsia="en-US"/>
        </w:rPr>
        <w:t xml:space="preserve"> كأساس </w:t>
      </w:r>
      <w:r w:rsidR="00DA7A85" w:rsidRPr="00574CD4">
        <w:rPr>
          <w:rFonts w:asciiTheme="minorHAnsi" w:eastAsia="Times New Roman" w:hAnsiTheme="minorHAnsi" w:hint="cs"/>
          <w:rtl/>
          <w:lang w:eastAsia="en-US"/>
        </w:rPr>
        <w:t>لتدوين</w:t>
      </w:r>
      <w:r w:rsidR="001D39A5" w:rsidRPr="00574CD4">
        <w:rPr>
          <w:rFonts w:asciiTheme="minorHAnsi" w:eastAsia="Times New Roman" w:hAnsiTheme="minorHAnsi"/>
          <w:rtl/>
          <w:lang w:eastAsia="en-US"/>
        </w:rPr>
        <w:t xml:space="preserve"> المعلومات الببليوغرافية </w:t>
      </w:r>
      <w:r w:rsidR="001D39A5" w:rsidRPr="000A0B66">
        <w:rPr>
          <w:rFonts w:asciiTheme="minorHAnsi" w:eastAsia="Times New Roman" w:hAnsiTheme="minorHAnsi"/>
          <w:rtl/>
          <w:lang w:eastAsia="en-US"/>
        </w:rPr>
        <w:t>المتعلقة بمجموعات منشورات البراءات</w:t>
      </w:r>
      <w:r w:rsidR="001D39A5" w:rsidRPr="00574CD4">
        <w:rPr>
          <w:rFonts w:asciiTheme="minorHAnsi" w:eastAsia="Times New Roman" w:hAnsiTheme="minorHAnsi"/>
          <w:rtl/>
          <w:lang w:eastAsia="en-US"/>
        </w:rPr>
        <w:t xml:space="preserve"> على النحو الذي قدمته الإدارات الدولية وطلبت من </w:t>
      </w:r>
      <w:r w:rsidR="00DA7A85" w:rsidRPr="00574CD4">
        <w:rPr>
          <w:rFonts w:asciiTheme="minorHAnsi" w:eastAsia="Times New Roman" w:hAnsiTheme="minorHAnsi" w:hint="cs"/>
          <w:rtl/>
          <w:lang w:eastAsia="en-US"/>
        </w:rPr>
        <w:t xml:space="preserve">الهيئة المشرفة على فرقة العمل المعنية بملف الإدارة  </w:t>
      </w:r>
      <w:r w:rsidR="001D39A5" w:rsidRPr="00574CD4">
        <w:rPr>
          <w:rFonts w:asciiTheme="minorHAnsi" w:eastAsia="Times New Roman" w:hAnsiTheme="minorHAnsi"/>
          <w:rtl/>
          <w:lang w:eastAsia="en-US"/>
        </w:rPr>
        <w:t>تقد</w:t>
      </w:r>
      <w:r w:rsidR="00DA7A85" w:rsidRPr="00574CD4">
        <w:rPr>
          <w:rFonts w:asciiTheme="minorHAnsi" w:eastAsia="Times New Roman" w:hAnsiTheme="minorHAnsi"/>
          <w:rtl/>
          <w:lang w:eastAsia="en-US"/>
        </w:rPr>
        <w:t>يم اقتراح بشأن التنقيحات اللازم</w:t>
      </w:r>
      <w:r w:rsidR="001D39A5" w:rsidRPr="00574CD4">
        <w:rPr>
          <w:rFonts w:asciiTheme="minorHAnsi" w:eastAsia="Times New Roman" w:hAnsiTheme="minorHAnsi"/>
          <w:rtl/>
          <w:lang w:eastAsia="en-US"/>
        </w:rPr>
        <w:t xml:space="preserve"> </w:t>
      </w:r>
      <w:r w:rsidR="00DA7A85" w:rsidRPr="00574CD4">
        <w:rPr>
          <w:rFonts w:asciiTheme="minorHAnsi" w:eastAsia="Times New Roman" w:hAnsiTheme="minorHAnsi" w:hint="cs"/>
          <w:rtl/>
          <w:lang w:eastAsia="en-US" w:bidi="ar-EG"/>
        </w:rPr>
        <w:t xml:space="preserve">إدخالها على </w:t>
      </w:r>
      <w:r w:rsidR="001D39A5" w:rsidRPr="00574CD4">
        <w:rPr>
          <w:rFonts w:asciiTheme="minorHAnsi" w:eastAsia="Times New Roman" w:hAnsiTheme="minorHAnsi"/>
          <w:rtl/>
          <w:lang w:eastAsia="en-US"/>
        </w:rPr>
        <w:t xml:space="preserve">معيار الويبو </w:t>
      </w:r>
      <w:r w:rsidR="001D39A5" w:rsidRPr="00574CD4">
        <w:rPr>
          <w:rFonts w:asciiTheme="minorHAnsi" w:eastAsia="Times New Roman" w:hAnsiTheme="minorHAnsi"/>
          <w:lang w:eastAsia="en-US"/>
        </w:rPr>
        <w:t>ST.37</w:t>
      </w:r>
      <w:r w:rsidR="001D39A5" w:rsidRPr="00574CD4">
        <w:rPr>
          <w:rFonts w:asciiTheme="minorHAnsi" w:eastAsia="Times New Roman" w:hAnsiTheme="minorHAnsi"/>
          <w:rtl/>
          <w:lang w:eastAsia="en-US"/>
        </w:rPr>
        <w:t xml:space="preserve"> </w:t>
      </w:r>
      <w:r w:rsidR="000A0B66">
        <w:rPr>
          <w:rFonts w:asciiTheme="minorHAnsi" w:eastAsia="Times New Roman" w:hAnsiTheme="minorHAnsi" w:hint="cs"/>
          <w:rtl/>
          <w:lang w:eastAsia="en-US"/>
        </w:rPr>
        <w:t xml:space="preserve">إلى </w:t>
      </w:r>
      <w:r w:rsidR="001D39A5" w:rsidRPr="00574CD4">
        <w:rPr>
          <w:rFonts w:asciiTheme="minorHAnsi" w:eastAsia="Times New Roman" w:hAnsiTheme="minorHAnsi"/>
          <w:rtl/>
          <w:lang w:eastAsia="en-US"/>
        </w:rPr>
        <w:t xml:space="preserve">لجنة المعايير </w:t>
      </w:r>
      <w:r w:rsidR="000A0B66">
        <w:rPr>
          <w:rFonts w:asciiTheme="minorHAnsi" w:eastAsia="Times New Roman" w:hAnsiTheme="minorHAnsi" w:hint="cs"/>
          <w:rtl/>
          <w:lang w:eastAsia="en-US"/>
        </w:rPr>
        <w:t xml:space="preserve">في دورتها المقبلة </w:t>
      </w:r>
      <w:r w:rsidR="00574CD4" w:rsidRPr="00574CD4">
        <w:rPr>
          <w:rFonts w:asciiTheme="minorHAnsi" w:eastAsia="Times New Roman" w:hAnsiTheme="minorHAnsi" w:hint="cs"/>
          <w:rtl/>
          <w:lang w:eastAsia="en-US"/>
        </w:rPr>
        <w:t>استجابة</w:t>
      </w:r>
      <w:r w:rsidR="00574CD4" w:rsidRPr="00574CD4">
        <w:rPr>
          <w:rFonts w:asciiTheme="minorHAnsi" w:eastAsia="Times New Roman" w:hAnsiTheme="minorHAnsi"/>
          <w:rtl/>
          <w:lang w:eastAsia="en-US"/>
        </w:rPr>
        <w:t xml:space="preserve"> </w:t>
      </w:r>
      <w:r w:rsidR="00574CD4" w:rsidRPr="00574CD4">
        <w:rPr>
          <w:rFonts w:asciiTheme="minorHAnsi" w:eastAsia="Times New Roman" w:hAnsiTheme="minorHAnsi" w:hint="cs"/>
          <w:rtl/>
          <w:lang w:eastAsia="en-US"/>
        </w:rPr>
        <w:t>ل</w:t>
      </w:r>
      <w:r w:rsidR="001D39A5" w:rsidRPr="00574CD4">
        <w:rPr>
          <w:rFonts w:asciiTheme="minorHAnsi" w:eastAsia="Times New Roman" w:hAnsiTheme="minorHAnsi"/>
          <w:rtl/>
          <w:lang w:eastAsia="en-US"/>
        </w:rPr>
        <w:t xml:space="preserve">لمتطلبات المنصوص عليها في الهدف </w:t>
      </w:r>
      <w:r w:rsidR="003A74F4">
        <w:rPr>
          <w:rFonts w:asciiTheme="minorHAnsi" w:eastAsia="Times New Roman" w:hAnsiTheme="minorHAnsi" w:hint="cs"/>
          <w:rtl/>
          <w:lang w:eastAsia="en-US"/>
        </w:rPr>
        <w:t>"</w:t>
      </w:r>
      <w:r w:rsidR="001D39A5" w:rsidRPr="00574CD4">
        <w:rPr>
          <w:rFonts w:asciiTheme="minorHAnsi" w:eastAsia="Times New Roman" w:hAnsiTheme="minorHAnsi"/>
          <w:rtl/>
          <w:lang w:eastAsia="en-US"/>
        </w:rPr>
        <w:t>جيم</w:t>
      </w:r>
      <w:r w:rsidR="003A74F4">
        <w:rPr>
          <w:rFonts w:asciiTheme="minorHAnsi" w:eastAsia="Times New Roman" w:hAnsiTheme="minorHAnsi" w:hint="cs"/>
          <w:rtl/>
          <w:lang w:eastAsia="en-US"/>
        </w:rPr>
        <w:t>"</w:t>
      </w:r>
      <w:r w:rsidR="001D39A5" w:rsidRPr="00574CD4">
        <w:rPr>
          <w:rFonts w:asciiTheme="minorHAnsi" w:eastAsia="Times New Roman" w:hAnsiTheme="minorHAnsi"/>
          <w:rtl/>
          <w:lang w:eastAsia="en-US"/>
        </w:rPr>
        <w:t xml:space="preserve"> من خطة عمل </w:t>
      </w:r>
      <w:r w:rsidR="00574CD4" w:rsidRPr="00574CD4">
        <w:rPr>
          <w:rFonts w:asciiTheme="minorHAnsi" w:eastAsia="Times New Roman" w:hAnsiTheme="minorHAnsi"/>
          <w:rtl/>
          <w:lang w:eastAsia="en-US"/>
        </w:rPr>
        <w:t xml:space="preserve">فرقة العمل المعنية بالحد الأدنى </w:t>
      </w:r>
      <w:r w:rsidR="000A0B66">
        <w:rPr>
          <w:rFonts w:asciiTheme="minorHAnsi" w:eastAsia="Times New Roman" w:hAnsiTheme="minorHAnsi" w:hint="cs"/>
          <w:rtl/>
          <w:lang w:eastAsia="en-US"/>
        </w:rPr>
        <w:t>من ا</w:t>
      </w:r>
      <w:r w:rsidR="00574CD4" w:rsidRPr="00574CD4">
        <w:rPr>
          <w:rFonts w:asciiTheme="minorHAnsi" w:eastAsia="Times New Roman" w:hAnsiTheme="minorHAnsi" w:hint="cs"/>
          <w:rtl/>
          <w:lang w:eastAsia="en-US"/>
        </w:rPr>
        <w:t>لوثائق المنصوص عليها في</w:t>
      </w:r>
      <w:r w:rsidR="00574CD4" w:rsidRPr="00574CD4">
        <w:rPr>
          <w:rFonts w:asciiTheme="minorHAnsi" w:eastAsia="Times New Roman" w:hAnsiTheme="minorHAnsi"/>
          <w:rtl/>
          <w:lang w:eastAsia="en-US"/>
        </w:rPr>
        <w:t xml:space="preserve"> معاهدة التعاون بشأن البراءات</w:t>
      </w:r>
      <w:r w:rsidR="001D39A5" w:rsidRPr="00574CD4">
        <w:rPr>
          <w:rFonts w:asciiTheme="minorHAnsi" w:eastAsia="Times New Roman" w:hAnsiTheme="minorHAnsi"/>
          <w:rtl/>
          <w:lang w:eastAsia="en-US"/>
        </w:rPr>
        <w:t xml:space="preserve">. كما وافقت لجنة المعايير أيضًا على تاريخ 1 مارس </w:t>
      </w:r>
      <w:r w:rsidR="000A0B66">
        <w:rPr>
          <w:rFonts w:asciiTheme="minorHAnsi" w:eastAsia="Times New Roman" w:hAnsiTheme="minorHAnsi" w:hint="cs"/>
          <w:rtl/>
          <w:lang w:eastAsia="en-US"/>
        </w:rPr>
        <w:t xml:space="preserve">كموعد </w:t>
      </w:r>
      <w:r w:rsidR="001D39A5" w:rsidRPr="00574CD4">
        <w:rPr>
          <w:rFonts w:asciiTheme="minorHAnsi" w:eastAsia="Times New Roman" w:hAnsiTheme="minorHAnsi"/>
          <w:rtl/>
          <w:lang w:eastAsia="en-US"/>
        </w:rPr>
        <w:t xml:space="preserve">لتقديم </w:t>
      </w:r>
      <w:r w:rsidR="000A0B66" w:rsidRPr="00574CD4">
        <w:rPr>
          <w:rFonts w:asciiTheme="minorHAnsi" w:eastAsia="Times New Roman" w:hAnsiTheme="minorHAnsi"/>
          <w:rtl/>
          <w:lang w:eastAsia="en-US"/>
        </w:rPr>
        <w:t>مكاتب الملكية الفكرية</w:t>
      </w:r>
      <w:r w:rsidR="000A0B66" w:rsidRPr="00574CD4">
        <w:rPr>
          <w:rFonts w:asciiTheme="minorHAnsi" w:eastAsia="Times New Roman" w:hAnsiTheme="minorHAnsi" w:hint="cs"/>
          <w:rtl/>
          <w:lang w:eastAsia="en-US"/>
        </w:rPr>
        <w:t xml:space="preserve"> </w:t>
      </w:r>
      <w:r w:rsidR="000A0B66">
        <w:rPr>
          <w:rFonts w:asciiTheme="minorHAnsi" w:eastAsia="Times New Roman" w:hAnsiTheme="minorHAnsi" w:hint="cs"/>
          <w:rtl/>
          <w:lang w:eastAsia="en-US"/>
        </w:rPr>
        <w:t>ل</w:t>
      </w:r>
      <w:r w:rsidR="00574CD4" w:rsidRPr="00574CD4">
        <w:rPr>
          <w:rFonts w:asciiTheme="minorHAnsi" w:eastAsia="Times New Roman" w:hAnsiTheme="minorHAnsi" w:hint="cs"/>
          <w:rtl/>
          <w:lang w:eastAsia="en-US"/>
        </w:rPr>
        <w:t>ل</w:t>
      </w:r>
      <w:r w:rsidR="001D39A5" w:rsidRPr="00574CD4">
        <w:rPr>
          <w:rFonts w:asciiTheme="minorHAnsi" w:eastAsia="Times New Roman" w:hAnsiTheme="minorHAnsi"/>
          <w:rtl/>
          <w:lang w:eastAsia="en-US"/>
        </w:rPr>
        <w:t xml:space="preserve">تحديثات </w:t>
      </w:r>
      <w:r w:rsidR="00574CD4" w:rsidRPr="00574CD4">
        <w:rPr>
          <w:rFonts w:asciiTheme="minorHAnsi" w:eastAsia="Times New Roman" w:hAnsiTheme="minorHAnsi" w:hint="cs"/>
          <w:rtl/>
          <w:lang w:eastAsia="en-US"/>
        </w:rPr>
        <w:t>ال</w:t>
      </w:r>
      <w:r w:rsidR="000A0B66">
        <w:rPr>
          <w:rFonts w:asciiTheme="minorHAnsi" w:eastAsia="Times New Roman" w:hAnsiTheme="minorHAnsi"/>
          <w:rtl/>
          <w:lang w:eastAsia="en-US"/>
        </w:rPr>
        <w:t xml:space="preserve">سنوية </w:t>
      </w:r>
      <w:r w:rsidR="000A0B66">
        <w:rPr>
          <w:rFonts w:asciiTheme="minorHAnsi" w:eastAsia="Times New Roman" w:hAnsiTheme="minorHAnsi" w:hint="cs"/>
          <w:rtl/>
          <w:lang w:eastAsia="en-US"/>
        </w:rPr>
        <w:t>المتعلقة ب</w:t>
      </w:r>
      <w:r w:rsidR="001D39A5" w:rsidRPr="00574CD4">
        <w:rPr>
          <w:rFonts w:asciiTheme="minorHAnsi" w:eastAsia="Times New Roman" w:hAnsiTheme="minorHAnsi"/>
          <w:rtl/>
          <w:lang w:eastAsia="en-US"/>
        </w:rPr>
        <w:t xml:space="preserve">ملف </w:t>
      </w:r>
      <w:r w:rsidR="00574CD4" w:rsidRPr="00574CD4">
        <w:rPr>
          <w:rFonts w:asciiTheme="minorHAnsi" w:eastAsia="Times New Roman" w:hAnsiTheme="minorHAnsi" w:hint="cs"/>
          <w:rtl/>
          <w:lang w:eastAsia="en-US"/>
        </w:rPr>
        <w:t>الإدارة</w:t>
      </w:r>
      <w:r w:rsidR="001D39A5" w:rsidRPr="00574CD4">
        <w:rPr>
          <w:rFonts w:asciiTheme="minorHAnsi" w:eastAsia="Times New Roman" w:hAnsiTheme="minorHAnsi"/>
          <w:rtl/>
          <w:lang w:eastAsia="en-US"/>
        </w:rPr>
        <w:t xml:space="preserve"> وطلبت من الأمانة إصدار تعميم في فبراير 2021 لدعوة مكاتب المل</w:t>
      </w:r>
      <w:r w:rsidR="00574CD4" w:rsidRPr="00574CD4">
        <w:rPr>
          <w:rFonts w:asciiTheme="minorHAnsi" w:eastAsia="Times New Roman" w:hAnsiTheme="minorHAnsi"/>
          <w:rtl/>
          <w:lang w:eastAsia="en-US"/>
        </w:rPr>
        <w:t>كية الفكرية لتحديث معلومات ملف</w:t>
      </w:r>
      <w:r w:rsidR="001D39A5" w:rsidRPr="00574CD4">
        <w:rPr>
          <w:rFonts w:asciiTheme="minorHAnsi" w:eastAsia="Times New Roman" w:hAnsiTheme="minorHAnsi"/>
          <w:rtl/>
          <w:lang w:eastAsia="en-US"/>
        </w:rPr>
        <w:t xml:space="preserve"> </w:t>
      </w:r>
      <w:r w:rsidR="00574CD4" w:rsidRPr="00574CD4">
        <w:rPr>
          <w:rFonts w:asciiTheme="minorHAnsi" w:eastAsia="Times New Roman" w:hAnsiTheme="minorHAnsi" w:hint="cs"/>
          <w:rtl/>
          <w:lang w:eastAsia="en-US"/>
        </w:rPr>
        <w:t>إدارتها</w:t>
      </w:r>
      <w:r w:rsidR="001D39A5" w:rsidRPr="00574CD4">
        <w:rPr>
          <w:rFonts w:asciiTheme="minorHAnsi" w:eastAsia="Times New Roman" w:hAnsiTheme="minorHAnsi"/>
          <w:rtl/>
          <w:lang w:eastAsia="en-US"/>
        </w:rPr>
        <w:t>.</w:t>
      </w:r>
      <w:r w:rsidR="00574CD4" w:rsidRPr="00574CD4">
        <w:rPr>
          <w:rFonts w:asciiTheme="minorHAnsi" w:eastAsia="Times New Roman" w:hAnsiTheme="minorHAnsi" w:hint="cs"/>
          <w:rtl/>
          <w:lang w:eastAsia="en-US"/>
        </w:rPr>
        <w:t xml:space="preserve"> </w:t>
      </w:r>
    </w:p>
    <w:p w:rsidR="00621D5B" w:rsidRPr="00131D32" w:rsidRDefault="00621D5B" w:rsidP="00131D32">
      <w:pPr>
        <w:keepNext/>
        <w:spacing w:before="200" w:after="240"/>
        <w:outlineLvl w:val="2"/>
        <w:rPr>
          <w:rFonts w:asciiTheme="minorHAnsi" w:eastAsia="Times New Roman" w:hAnsiTheme="minorHAnsi" w:cstheme="minorHAnsi"/>
          <w:sz w:val="24"/>
          <w:szCs w:val="24"/>
          <w:lang w:eastAsia="en-US"/>
        </w:rPr>
      </w:pPr>
      <w:r w:rsidRPr="00131D32">
        <w:rPr>
          <w:rFonts w:asciiTheme="minorHAnsi" w:eastAsia="Times New Roman" w:hAnsiTheme="minorHAnsi" w:cstheme="minorHAnsi"/>
          <w:sz w:val="24"/>
          <w:szCs w:val="24"/>
          <w:rtl/>
          <w:lang w:eastAsia="en-US"/>
        </w:rPr>
        <w:t>التقرير المرحلي</w:t>
      </w:r>
    </w:p>
    <w:p w:rsidR="003A74F4" w:rsidRDefault="000A0B66" w:rsidP="000A0B66">
      <w:pPr>
        <w:pStyle w:val="ListParagraph"/>
        <w:numPr>
          <w:ilvl w:val="0"/>
          <w:numId w:val="13"/>
        </w:numPr>
        <w:spacing w:before="200" w:after="240"/>
        <w:ind w:left="-5" w:firstLine="0"/>
        <w:contextualSpacing w:val="0"/>
        <w:rPr>
          <w:rFonts w:asciiTheme="minorHAnsi" w:hAnsiTheme="minorHAnsi" w:cstheme="minorHAnsi"/>
        </w:rPr>
      </w:pPr>
      <w:r>
        <w:rPr>
          <w:rFonts w:asciiTheme="minorHAnsi" w:hAnsiTheme="minorHAnsi" w:cstheme="minorHAnsi" w:hint="cs"/>
          <w:rtl/>
        </w:rPr>
        <w:t>أجري</w:t>
      </w:r>
      <w:r w:rsidR="00621D5B" w:rsidRPr="00B65794">
        <w:rPr>
          <w:rFonts w:asciiTheme="minorHAnsi" w:hAnsiTheme="minorHAnsi" w:cstheme="minorHAnsi"/>
          <w:rtl/>
        </w:rPr>
        <w:t xml:space="preserve"> تحديث بوابة ملف الإدارة (</w:t>
      </w:r>
      <w:hyperlink r:id="rId12" w:history="1">
        <w:r w:rsidR="003A74F4" w:rsidRPr="007E76AC">
          <w:rPr>
            <w:rStyle w:val="Hyperlink"/>
            <w:rFonts w:asciiTheme="minorHAnsi" w:hAnsiTheme="minorHAnsi" w:cstheme="minorHAnsi"/>
          </w:rPr>
          <w:t>https://www.wipo.int/standards/en/authority_file.html</w:t>
        </w:r>
      </w:hyperlink>
      <w:r w:rsidR="00621D5B" w:rsidRPr="00B65794">
        <w:rPr>
          <w:rFonts w:asciiTheme="minorHAnsi" w:hAnsiTheme="minorHAnsi" w:cstheme="minorHAnsi"/>
          <w:rtl/>
        </w:rPr>
        <w:t>) في</w:t>
      </w:r>
      <w:r w:rsidR="003A74F4">
        <w:rPr>
          <w:rFonts w:asciiTheme="minorHAnsi" w:hAnsiTheme="minorHAnsi" w:cstheme="minorHAnsi" w:hint="cs"/>
          <w:rtl/>
        </w:rPr>
        <w:t xml:space="preserve"> يونيو</w:t>
      </w:r>
      <w:r w:rsidR="00621D5B" w:rsidRPr="00B65794">
        <w:rPr>
          <w:rFonts w:asciiTheme="minorHAnsi" w:hAnsiTheme="minorHAnsi" w:cstheme="minorHAnsi"/>
          <w:rtl/>
        </w:rPr>
        <w:t xml:space="preserve"> </w:t>
      </w:r>
      <w:r w:rsidR="003A74F4">
        <w:rPr>
          <w:rFonts w:asciiTheme="minorHAnsi" w:hAnsiTheme="minorHAnsi" w:cstheme="minorHAnsi" w:hint="cs"/>
          <w:rtl/>
        </w:rPr>
        <w:t>2021</w:t>
      </w:r>
      <w:r w:rsidR="00621D5B" w:rsidRPr="00B65794">
        <w:rPr>
          <w:rFonts w:asciiTheme="minorHAnsi" w:hAnsiTheme="minorHAnsi" w:cstheme="minorHAnsi"/>
          <w:rtl/>
        </w:rPr>
        <w:t xml:space="preserve"> </w:t>
      </w:r>
      <w:r w:rsidR="003A74F4" w:rsidRPr="003A74F4">
        <w:rPr>
          <w:rFonts w:asciiTheme="minorHAnsi" w:hAnsiTheme="minorHAnsi"/>
          <w:rtl/>
        </w:rPr>
        <w:t xml:space="preserve">وتحتوي البوابة على مجموعات بيانات </w:t>
      </w:r>
      <w:r w:rsidR="003A74F4">
        <w:rPr>
          <w:rFonts w:asciiTheme="minorHAnsi" w:hAnsiTheme="minorHAnsi" w:hint="cs"/>
          <w:rtl/>
        </w:rPr>
        <w:t>ملف الإدارة</w:t>
      </w:r>
      <w:r w:rsidR="003A74F4" w:rsidRPr="003A74F4">
        <w:rPr>
          <w:rFonts w:asciiTheme="minorHAnsi" w:hAnsiTheme="minorHAnsi"/>
          <w:rtl/>
        </w:rPr>
        <w:t xml:space="preserve"> </w:t>
      </w:r>
      <w:r>
        <w:rPr>
          <w:rFonts w:asciiTheme="minorHAnsi" w:hAnsiTheme="minorHAnsi" w:hint="cs"/>
          <w:rtl/>
        </w:rPr>
        <w:t>سواء ال</w:t>
      </w:r>
      <w:r w:rsidR="003A74F4" w:rsidRPr="003A74F4">
        <w:rPr>
          <w:rFonts w:asciiTheme="minorHAnsi" w:hAnsiTheme="minorHAnsi"/>
          <w:rtl/>
        </w:rPr>
        <w:t xml:space="preserve">جديدة </w:t>
      </w:r>
      <w:r>
        <w:rPr>
          <w:rFonts w:asciiTheme="minorHAnsi" w:hAnsiTheme="minorHAnsi" w:hint="cs"/>
          <w:rtl/>
        </w:rPr>
        <w:t xml:space="preserve">منها </w:t>
      </w:r>
      <w:r w:rsidR="003A74F4" w:rsidRPr="003A74F4">
        <w:rPr>
          <w:rFonts w:asciiTheme="minorHAnsi" w:hAnsiTheme="minorHAnsi"/>
          <w:rtl/>
        </w:rPr>
        <w:t xml:space="preserve">أو </w:t>
      </w:r>
      <w:r>
        <w:rPr>
          <w:rFonts w:asciiTheme="minorHAnsi" w:hAnsiTheme="minorHAnsi" w:hint="cs"/>
          <w:rtl/>
        </w:rPr>
        <w:t>ال</w:t>
      </w:r>
      <w:r w:rsidR="003A74F4" w:rsidRPr="003A74F4">
        <w:rPr>
          <w:rFonts w:asciiTheme="minorHAnsi" w:hAnsiTheme="minorHAnsi"/>
          <w:rtl/>
        </w:rPr>
        <w:t>محدثة</w:t>
      </w:r>
      <w:r>
        <w:rPr>
          <w:rFonts w:asciiTheme="minorHAnsi" w:hAnsiTheme="minorHAnsi" w:hint="cs"/>
          <w:rtl/>
        </w:rPr>
        <w:t>،</w:t>
      </w:r>
      <w:r w:rsidR="003A74F4" w:rsidRPr="003A74F4">
        <w:rPr>
          <w:rFonts w:asciiTheme="minorHAnsi" w:hAnsiTheme="minorHAnsi"/>
          <w:rtl/>
        </w:rPr>
        <w:t xml:space="preserve"> </w:t>
      </w:r>
      <w:r>
        <w:rPr>
          <w:rFonts w:asciiTheme="minorHAnsi" w:hAnsiTheme="minorHAnsi" w:hint="cs"/>
          <w:rtl/>
        </w:rPr>
        <w:t>قدمها</w:t>
      </w:r>
      <w:r w:rsidR="003A74F4" w:rsidRPr="003A74F4">
        <w:rPr>
          <w:rFonts w:asciiTheme="minorHAnsi" w:hAnsiTheme="minorHAnsi"/>
          <w:rtl/>
        </w:rPr>
        <w:t xml:space="preserve"> 24 </w:t>
      </w:r>
      <w:r w:rsidR="003A74F4">
        <w:rPr>
          <w:rFonts w:asciiTheme="minorHAnsi" w:hAnsiTheme="minorHAnsi" w:hint="cs"/>
          <w:rtl/>
        </w:rPr>
        <w:t xml:space="preserve">مكتبا </w:t>
      </w:r>
      <w:r w:rsidR="003A74F4" w:rsidRPr="003A74F4">
        <w:rPr>
          <w:rFonts w:asciiTheme="minorHAnsi" w:hAnsiTheme="minorHAnsi" w:hint="cs"/>
          <w:rtl/>
        </w:rPr>
        <w:t xml:space="preserve">من </w:t>
      </w:r>
      <w:r w:rsidR="003A74F4" w:rsidRPr="003A74F4">
        <w:rPr>
          <w:rFonts w:asciiTheme="minorHAnsi" w:hAnsiTheme="minorHAnsi" w:cstheme="minorHAnsi"/>
          <w:rtl/>
        </w:rPr>
        <w:t xml:space="preserve">مكاتب الملكية الفكرية </w:t>
      </w:r>
      <w:r w:rsidR="003A74F4" w:rsidRPr="003A74F4">
        <w:rPr>
          <w:rFonts w:asciiTheme="minorHAnsi" w:hAnsiTheme="minorHAnsi"/>
          <w:rtl/>
        </w:rPr>
        <w:t>من الدول الأعضاء و المنظمات الحكومية الدولية التالية</w:t>
      </w:r>
      <w:r w:rsidR="003A74F4">
        <w:rPr>
          <w:rFonts w:asciiTheme="minorHAnsi" w:hAnsiTheme="minorHAnsi"/>
          <w:rtl/>
        </w:rPr>
        <w:t xml:space="preserve">: أستراليا </w:t>
      </w:r>
      <w:r w:rsidR="003A74F4">
        <w:rPr>
          <w:rFonts w:asciiTheme="minorHAnsi" w:hAnsiTheme="minorHAnsi" w:hint="cs"/>
          <w:rtl/>
        </w:rPr>
        <w:t>و</w:t>
      </w:r>
      <w:r w:rsidR="003A74F4">
        <w:rPr>
          <w:rFonts w:asciiTheme="minorHAnsi" w:hAnsiTheme="minorHAnsi"/>
          <w:rtl/>
        </w:rPr>
        <w:t xml:space="preserve">النمسا </w:t>
      </w:r>
      <w:r w:rsidR="003A74F4">
        <w:rPr>
          <w:rFonts w:asciiTheme="minorHAnsi" w:hAnsiTheme="minorHAnsi" w:hint="cs"/>
          <w:rtl/>
        </w:rPr>
        <w:t>و</w:t>
      </w:r>
      <w:r w:rsidR="003A74F4">
        <w:rPr>
          <w:rFonts w:asciiTheme="minorHAnsi" w:hAnsiTheme="minorHAnsi"/>
          <w:rtl/>
        </w:rPr>
        <w:t xml:space="preserve">كندا </w:t>
      </w:r>
      <w:r w:rsidR="003A74F4">
        <w:rPr>
          <w:rFonts w:asciiTheme="minorHAnsi" w:hAnsiTheme="minorHAnsi" w:hint="cs"/>
          <w:rtl/>
        </w:rPr>
        <w:t>و</w:t>
      </w:r>
      <w:r w:rsidR="003A74F4">
        <w:rPr>
          <w:rFonts w:asciiTheme="minorHAnsi" w:hAnsiTheme="minorHAnsi"/>
          <w:rtl/>
        </w:rPr>
        <w:t xml:space="preserve">الصين </w:t>
      </w:r>
      <w:r w:rsidR="003A74F4">
        <w:rPr>
          <w:rFonts w:asciiTheme="minorHAnsi" w:hAnsiTheme="minorHAnsi" w:hint="cs"/>
          <w:rtl/>
        </w:rPr>
        <w:t>و</w:t>
      </w:r>
      <w:r w:rsidR="003A74F4">
        <w:rPr>
          <w:rFonts w:asciiTheme="minorHAnsi" w:hAnsiTheme="minorHAnsi"/>
          <w:rtl/>
        </w:rPr>
        <w:t xml:space="preserve">جمهورية التشيك </w:t>
      </w:r>
      <w:r w:rsidR="003A74F4">
        <w:rPr>
          <w:rFonts w:asciiTheme="minorHAnsi" w:hAnsiTheme="minorHAnsi" w:hint="cs"/>
          <w:rtl/>
        </w:rPr>
        <w:t>و</w:t>
      </w:r>
      <w:r w:rsidR="003A74F4">
        <w:rPr>
          <w:rFonts w:asciiTheme="minorHAnsi" w:hAnsiTheme="minorHAnsi"/>
          <w:rtl/>
        </w:rPr>
        <w:t xml:space="preserve">فنلندا </w:t>
      </w:r>
      <w:r w:rsidR="003A74F4">
        <w:rPr>
          <w:rFonts w:asciiTheme="minorHAnsi" w:hAnsiTheme="minorHAnsi" w:hint="cs"/>
          <w:rtl/>
        </w:rPr>
        <w:t>و</w:t>
      </w:r>
      <w:r w:rsidR="003A74F4">
        <w:rPr>
          <w:rFonts w:asciiTheme="minorHAnsi" w:hAnsiTheme="minorHAnsi"/>
          <w:rtl/>
        </w:rPr>
        <w:t xml:space="preserve">فرنسا </w:t>
      </w:r>
      <w:r w:rsidR="003A74F4">
        <w:rPr>
          <w:rFonts w:asciiTheme="minorHAnsi" w:hAnsiTheme="minorHAnsi" w:hint="cs"/>
          <w:rtl/>
        </w:rPr>
        <w:t>و</w:t>
      </w:r>
      <w:r w:rsidR="003A74F4" w:rsidRPr="003A74F4">
        <w:rPr>
          <w:rFonts w:asciiTheme="minorHAnsi" w:hAnsiTheme="minorHAnsi"/>
          <w:rtl/>
        </w:rPr>
        <w:t xml:space="preserve">ألمانيا (بما في </w:t>
      </w:r>
      <w:r w:rsidR="003A74F4">
        <w:rPr>
          <w:rFonts w:asciiTheme="minorHAnsi" w:hAnsiTheme="minorHAnsi"/>
          <w:rtl/>
        </w:rPr>
        <w:t>ذلك جمهورية ألمانيا الديمقراطية</w:t>
      </w:r>
      <w:r w:rsidR="003A74F4">
        <w:rPr>
          <w:rFonts w:asciiTheme="minorHAnsi" w:hAnsiTheme="minorHAnsi" w:hint="cs"/>
          <w:rtl/>
        </w:rPr>
        <w:t xml:space="preserve"> </w:t>
      </w:r>
      <w:r w:rsidR="003A74F4">
        <w:rPr>
          <w:rFonts w:asciiTheme="minorHAnsi" w:hAnsiTheme="minorHAnsi"/>
          <w:rtl/>
        </w:rPr>
        <w:t>سابق</w:t>
      </w:r>
      <w:r w:rsidR="003A74F4">
        <w:rPr>
          <w:rFonts w:asciiTheme="minorHAnsi" w:hAnsiTheme="minorHAnsi" w:hint="cs"/>
          <w:rtl/>
        </w:rPr>
        <w:t>ا</w:t>
      </w:r>
      <w:r w:rsidR="003A74F4">
        <w:rPr>
          <w:rFonts w:asciiTheme="minorHAnsi" w:hAnsiTheme="minorHAnsi"/>
          <w:rtl/>
        </w:rPr>
        <w:t xml:space="preserve">) </w:t>
      </w:r>
      <w:r w:rsidR="003A74F4">
        <w:rPr>
          <w:rFonts w:asciiTheme="minorHAnsi" w:hAnsiTheme="minorHAnsi" w:hint="cs"/>
          <w:rtl/>
        </w:rPr>
        <w:t>و</w:t>
      </w:r>
      <w:r w:rsidR="003A74F4">
        <w:rPr>
          <w:rFonts w:asciiTheme="minorHAnsi" w:hAnsiTheme="minorHAnsi"/>
          <w:rtl/>
        </w:rPr>
        <w:t xml:space="preserve">إيطاليا </w:t>
      </w:r>
      <w:r w:rsidR="003A74F4">
        <w:rPr>
          <w:rFonts w:asciiTheme="minorHAnsi" w:hAnsiTheme="minorHAnsi" w:hint="cs"/>
          <w:rtl/>
        </w:rPr>
        <w:t>و</w:t>
      </w:r>
      <w:r w:rsidR="003A74F4">
        <w:rPr>
          <w:rFonts w:asciiTheme="minorHAnsi" w:hAnsiTheme="minorHAnsi"/>
          <w:rtl/>
        </w:rPr>
        <w:t xml:space="preserve">اليابان </w:t>
      </w:r>
      <w:r w:rsidR="003A74F4">
        <w:rPr>
          <w:rFonts w:asciiTheme="minorHAnsi" w:hAnsiTheme="minorHAnsi" w:hint="cs"/>
          <w:rtl/>
        </w:rPr>
        <w:t>و</w:t>
      </w:r>
      <w:r w:rsidR="003A74F4">
        <w:rPr>
          <w:rFonts w:asciiTheme="minorHAnsi" w:hAnsiTheme="minorHAnsi"/>
          <w:rtl/>
        </w:rPr>
        <w:t xml:space="preserve">موناكو </w:t>
      </w:r>
      <w:r w:rsidR="003A74F4">
        <w:rPr>
          <w:rFonts w:asciiTheme="minorHAnsi" w:hAnsiTheme="minorHAnsi" w:hint="cs"/>
          <w:rtl/>
        </w:rPr>
        <w:t>و</w:t>
      </w:r>
      <w:r w:rsidR="003A74F4">
        <w:rPr>
          <w:rFonts w:asciiTheme="minorHAnsi" w:hAnsiTheme="minorHAnsi"/>
          <w:rtl/>
        </w:rPr>
        <w:t xml:space="preserve">بولندا </w:t>
      </w:r>
      <w:r w:rsidR="003A74F4">
        <w:rPr>
          <w:rFonts w:asciiTheme="minorHAnsi" w:hAnsiTheme="minorHAnsi" w:hint="cs"/>
          <w:rtl/>
        </w:rPr>
        <w:t>و</w:t>
      </w:r>
      <w:r w:rsidR="003A74F4">
        <w:rPr>
          <w:rFonts w:asciiTheme="minorHAnsi" w:hAnsiTheme="minorHAnsi"/>
          <w:rtl/>
        </w:rPr>
        <w:t xml:space="preserve">جمهورية كوريا </w:t>
      </w:r>
      <w:r w:rsidR="003A74F4">
        <w:rPr>
          <w:rFonts w:asciiTheme="minorHAnsi" w:hAnsiTheme="minorHAnsi" w:hint="cs"/>
          <w:rtl/>
        </w:rPr>
        <w:t>و</w:t>
      </w:r>
      <w:r w:rsidR="003A74F4">
        <w:rPr>
          <w:rFonts w:asciiTheme="minorHAnsi" w:hAnsiTheme="minorHAnsi"/>
          <w:rtl/>
        </w:rPr>
        <w:t xml:space="preserve">الاتحاد الروسي </w:t>
      </w:r>
      <w:r w:rsidR="003A74F4">
        <w:rPr>
          <w:rFonts w:asciiTheme="minorHAnsi" w:hAnsiTheme="minorHAnsi" w:hint="cs"/>
          <w:rtl/>
        </w:rPr>
        <w:t>و</w:t>
      </w:r>
      <w:r w:rsidR="003A74F4">
        <w:rPr>
          <w:rFonts w:asciiTheme="minorHAnsi" w:hAnsiTheme="minorHAnsi"/>
          <w:rtl/>
        </w:rPr>
        <w:t xml:space="preserve">المملكة العربية السعودية </w:t>
      </w:r>
      <w:r w:rsidR="003A74F4">
        <w:rPr>
          <w:rFonts w:asciiTheme="minorHAnsi" w:hAnsiTheme="minorHAnsi" w:hint="cs"/>
          <w:rtl/>
        </w:rPr>
        <w:t>و</w:t>
      </w:r>
      <w:r w:rsidR="003A74F4" w:rsidRPr="003A74F4">
        <w:rPr>
          <w:rFonts w:asciiTheme="minorHAnsi" w:hAnsiTheme="minorHAnsi"/>
          <w:rtl/>
        </w:rPr>
        <w:t xml:space="preserve">صربيا (تشمل يوغوسلافيا </w:t>
      </w:r>
      <w:r w:rsidR="003A74F4">
        <w:rPr>
          <w:rFonts w:asciiTheme="minorHAnsi" w:hAnsiTheme="minorHAnsi"/>
          <w:rtl/>
        </w:rPr>
        <w:t>سابق</w:t>
      </w:r>
      <w:r w:rsidR="003A74F4">
        <w:rPr>
          <w:rFonts w:asciiTheme="minorHAnsi" w:hAnsiTheme="minorHAnsi" w:hint="cs"/>
          <w:rtl/>
        </w:rPr>
        <w:t>ا</w:t>
      </w:r>
      <w:r w:rsidR="003A74F4" w:rsidRPr="003A74F4">
        <w:rPr>
          <w:rFonts w:asciiTheme="minorHAnsi" w:hAnsiTheme="minorHAnsi"/>
          <w:rtl/>
        </w:rPr>
        <w:t xml:space="preserve"> وصربيا والجبل الأسود </w:t>
      </w:r>
      <w:r w:rsidR="003A74F4">
        <w:rPr>
          <w:rFonts w:asciiTheme="minorHAnsi" w:hAnsiTheme="minorHAnsi"/>
          <w:rtl/>
        </w:rPr>
        <w:t>سابق</w:t>
      </w:r>
      <w:r w:rsidR="003A74F4">
        <w:rPr>
          <w:rFonts w:asciiTheme="minorHAnsi" w:hAnsiTheme="minorHAnsi" w:hint="cs"/>
          <w:rtl/>
        </w:rPr>
        <w:t>ا</w:t>
      </w:r>
      <w:r w:rsidR="003A74F4" w:rsidRPr="003A74F4">
        <w:rPr>
          <w:rFonts w:asciiTheme="minorHAnsi" w:hAnsiTheme="minorHAnsi"/>
          <w:rtl/>
        </w:rPr>
        <w:t>) وإسبانيا والسويد وأوكرانيا والمملكة المتحدة والولايات المتحدة الأمريكية والمكتب الأوروبي الآسيوي للبراءات والمكتب الأوروبي للبراءات وكذلك المكتب الدولي للويبو</w:t>
      </w:r>
      <w:r w:rsidR="003A74F4">
        <w:rPr>
          <w:rFonts w:asciiTheme="minorHAnsi" w:hAnsiTheme="minorHAnsi" w:hint="cs"/>
          <w:rtl/>
        </w:rPr>
        <w:t xml:space="preserve">.  </w:t>
      </w:r>
    </w:p>
    <w:p w:rsidR="007B50FD" w:rsidRPr="00131D32" w:rsidRDefault="00621D5B" w:rsidP="000A0B66">
      <w:pPr>
        <w:pStyle w:val="ListParagraph"/>
        <w:numPr>
          <w:ilvl w:val="0"/>
          <w:numId w:val="13"/>
        </w:numPr>
        <w:spacing w:before="200" w:after="240"/>
        <w:ind w:left="-5" w:firstLine="0"/>
        <w:contextualSpacing w:val="0"/>
        <w:rPr>
          <w:rFonts w:asciiTheme="minorHAnsi" w:hAnsiTheme="minorHAnsi" w:cstheme="minorHAnsi"/>
        </w:rPr>
      </w:pPr>
      <w:r w:rsidRPr="00B65794">
        <w:rPr>
          <w:rFonts w:asciiTheme="minorHAnsi" w:hAnsiTheme="minorHAnsi" w:cstheme="minorHAnsi"/>
          <w:rtl/>
        </w:rPr>
        <w:t xml:space="preserve">وأُعلن في يوليو 2020 أن فرقة العمل </w:t>
      </w:r>
      <w:bookmarkStart w:id="6" w:name="_Hlk53488880"/>
      <w:r w:rsidRPr="00B65794">
        <w:rPr>
          <w:rFonts w:asciiTheme="minorHAnsi" w:hAnsiTheme="minorHAnsi" w:cstheme="minorHAnsi"/>
          <w:rtl/>
        </w:rPr>
        <w:t xml:space="preserve">المعنية بالحد الأدنى من الوثائق المنصوص عليها في معاهدة التعاون بشأن البراءات </w:t>
      </w:r>
      <w:bookmarkEnd w:id="6"/>
      <w:r w:rsidRPr="00B65794">
        <w:rPr>
          <w:rFonts w:asciiTheme="minorHAnsi" w:hAnsiTheme="minorHAnsi" w:cstheme="minorHAnsi"/>
          <w:rtl/>
        </w:rPr>
        <w:t xml:space="preserve">تعتزم اعتماد معيار الويبو </w:t>
      </w:r>
      <w:r w:rsidRPr="00B65794">
        <w:rPr>
          <w:rFonts w:asciiTheme="minorHAnsi" w:hAnsiTheme="minorHAnsi" w:cstheme="minorHAnsi"/>
        </w:rPr>
        <w:t>ST.37</w:t>
      </w:r>
      <w:r w:rsidRPr="00B65794">
        <w:rPr>
          <w:rFonts w:asciiTheme="minorHAnsi" w:hAnsiTheme="minorHAnsi" w:cstheme="minorHAnsi"/>
          <w:rtl/>
        </w:rPr>
        <w:t xml:space="preserve"> كوسيلة لتحقيق هدفها "جيم"، والذي ينص على ما يلي: "</w:t>
      </w:r>
      <w:r w:rsidRPr="003A74F4">
        <w:rPr>
          <w:rFonts w:asciiTheme="minorHAnsi" w:hAnsiTheme="minorHAnsi" w:cstheme="minorHAnsi"/>
          <w:rtl/>
        </w:rPr>
        <w:t>اقتراح مكونات ببليوغرافية ونصية محددة بوضوح لبيانات البراءات والتي ينبغي أن ترد في جميع مجموعات البراءات التي تنتمي إلى قائمة الحد الأدنى للوثائق المنصوص عليها في المعاهدة"</w:t>
      </w:r>
      <w:r w:rsidRPr="00B65794">
        <w:rPr>
          <w:rFonts w:asciiTheme="minorHAnsi" w:hAnsiTheme="minorHAnsi" w:cstheme="minorHAnsi"/>
          <w:rtl/>
        </w:rPr>
        <w:t xml:space="preserve">. </w:t>
      </w:r>
      <w:r w:rsidR="007B50FD">
        <w:rPr>
          <w:rFonts w:asciiTheme="minorHAnsi" w:hAnsiTheme="minorHAnsi" w:cstheme="minorHAnsi" w:hint="cs"/>
          <w:rtl/>
        </w:rPr>
        <w:t>و</w:t>
      </w:r>
      <w:r w:rsidR="007B50FD">
        <w:rPr>
          <w:rFonts w:asciiTheme="minorHAnsi" w:hAnsiTheme="minorHAnsi" w:hint="cs"/>
          <w:rtl/>
        </w:rPr>
        <w:t>عكفت</w:t>
      </w:r>
      <w:r w:rsidR="007B50FD">
        <w:rPr>
          <w:rFonts w:asciiTheme="minorHAnsi" w:hAnsiTheme="minorHAnsi"/>
          <w:rtl/>
        </w:rPr>
        <w:t xml:space="preserve"> فرقة العمل المعنية ب</w:t>
      </w:r>
      <w:r w:rsidR="007B50FD" w:rsidRPr="007B50FD">
        <w:rPr>
          <w:rFonts w:asciiTheme="minorHAnsi" w:hAnsiTheme="minorHAnsi"/>
          <w:rtl/>
        </w:rPr>
        <w:t xml:space="preserve">ملف </w:t>
      </w:r>
      <w:r w:rsidR="007B50FD">
        <w:rPr>
          <w:rFonts w:asciiTheme="minorHAnsi" w:hAnsiTheme="minorHAnsi" w:hint="cs"/>
          <w:rtl/>
        </w:rPr>
        <w:t xml:space="preserve">الإدارة، </w:t>
      </w:r>
      <w:r w:rsidR="007B50FD" w:rsidRPr="007B50FD">
        <w:rPr>
          <w:rFonts w:asciiTheme="minorHAnsi" w:hAnsiTheme="minorHAnsi"/>
          <w:rtl/>
        </w:rPr>
        <w:t xml:space="preserve">منذ الدورة الثامنة للجنة </w:t>
      </w:r>
      <w:r w:rsidR="007B50FD" w:rsidRPr="007B50FD">
        <w:rPr>
          <w:rFonts w:asciiTheme="minorHAnsi" w:hAnsiTheme="minorHAnsi" w:hint="cs"/>
          <w:rtl/>
        </w:rPr>
        <w:t>المعايير،</w:t>
      </w:r>
      <w:r w:rsidR="007B50FD" w:rsidRPr="007B50FD">
        <w:rPr>
          <w:rFonts w:asciiTheme="minorHAnsi" w:hAnsiTheme="minorHAnsi"/>
          <w:rtl/>
        </w:rPr>
        <w:t xml:space="preserve"> </w:t>
      </w:r>
      <w:r w:rsidR="007B50FD">
        <w:rPr>
          <w:rFonts w:asciiTheme="minorHAnsi" w:hAnsiTheme="minorHAnsi" w:hint="cs"/>
          <w:rtl/>
        </w:rPr>
        <w:t xml:space="preserve">على </w:t>
      </w:r>
      <w:r w:rsidR="007B50FD" w:rsidRPr="007B50FD">
        <w:rPr>
          <w:rFonts w:asciiTheme="minorHAnsi" w:hAnsiTheme="minorHAnsi"/>
          <w:rtl/>
        </w:rPr>
        <w:t xml:space="preserve">تحليل متطلبات </w:t>
      </w:r>
      <w:r w:rsidR="007B50FD" w:rsidRPr="00B65794">
        <w:rPr>
          <w:rFonts w:asciiTheme="minorHAnsi" w:hAnsiTheme="minorHAnsi" w:cstheme="minorHAnsi"/>
          <w:rtl/>
        </w:rPr>
        <w:t xml:space="preserve">فرقة العمل المعنية بالحد الأدنى من الوثائق المنصوص عليها في معاهدة التعاون بشأن البراءات </w:t>
      </w:r>
      <w:r w:rsidR="007B50FD" w:rsidRPr="007B50FD">
        <w:rPr>
          <w:rFonts w:asciiTheme="minorHAnsi" w:hAnsiTheme="minorHAnsi"/>
          <w:rtl/>
        </w:rPr>
        <w:t xml:space="preserve">وأعدت اقتراحًا لمراجعة معيار الويبو </w:t>
      </w:r>
      <w:r w:rsidR="007B50FD" w:rsidRPr="007B50FD">
        <w:rPr>
          <w:rFonts w:asciiTheme="minorHAnsi" w:hAnsiTheme="minorHAnsi" w:cstheme="minorHAnsi"/>
        </w:rPr>
        <w:t>ST.37</w:t>
      </w:r>
      <w:r w:rsidR="007B50FD" w:rsidRPr="007B50FD">
        <w:rPr>
          <w:rFonts w:asciiTheme="minorHAnsi" w:hAnsiTheme="minorHAnsi" w:hint="cs"/>
          <w:rtl/>
        </w:rPr>
        <w:t>،</w:t>
      </w:r>
      <w:r w:rsidR="007B50FD" w:rsidRPr="007B50FD">
        <w:rPr>
          <w:rFonts w:asciiTheme="minorHAnsi" w:hAnsiTheme="minorHAnsi"/>
          <w:rtl/>
        </w:rPr>
        <w:t xml:space="preserve"> بالتشاور مع </w:t>
      </w:r>
      <w:r w:rsidR="007B50FD">
        <w:rPr>
          <w:rFonts w:asciiTheme="minorHAnsi" w:hAnsiTheme="minorHAnsi" w:hint="cs"/>
          <w:rtl/>
        </w:rPr>
        <w:t>هذه الأخيرة</w:t>
      </w:r>
      <w:r w:rsidR="007B50FD" w:rsidRPr="007B50FD">
        <w:rPr>
          <w:rFonts w:asciiTheme="minorHAnsi" w:hAnsiTheme="minorHAnsi"/>
          <w:rtl/>
        </w:rPr>
        <w:t xml:space="preserve"> </w:t>
      </w:r>
      <w:r w:rsidR="000A0B66">
        <w:rPr>
          <w:rFonts w:asciiTheme="minorHAnsi" w:hAnsiTheme="minorHAnsi" w:hint="cs"/>
          <w:rtl/>
        </w:rPr>
        <w:t xml:space="preserve">سواء </w:t>
      </w:r>
      <w:r w:rsidR="007B50FD" w:rsidRPr="007B50FD">
        <w:rPr>
          <w:rFonts w:asciiTheme="minorHAnsi" w:hAnsiTheme="minorHAnsi"/>
          <w:rtl/>
        </w:rPr>
        <w:t xml:space="preserve">عبر </w:t>
      </w:r>
      <w:r w:rsidR="007B50FD">
        <w:rPr>
          <w:rFonts w:asciiTheme="minorHAnsi" w:hAnsiTheme="minorHAnsi" w:hint="cs"/>
          <w:rtl/>
        </w:rPr>
        <w:t xml:space="preserve">صفحة الويكي الخاصة بها </w:t>
      </w:r>
      <w:r w:rsidR="000A0B66">
        <w:rPr>
          <w:rFonts w:asciiTheme="minorHAnsi" w:hAnsiTheme="minorHAnsi" w:hint="cs"/>
          <w:rtl/>
        </w:rPr>
        <w:t>ومن خلال ال</w:t>
      </w:r>
      <w:r w:rsidR="007B50FD" w:rsidRPr="007B50FD">
        <w:rPr>
          <w:rFonts w:asciiTheme="minorHAnsi" w:hAnsiTheme="minorHAnsi"/>
          <w:rtl/>
        </w:rPr>
        <w:t xml:space="preserve">اجتماع </w:t>
      </w:r>
      <w:r w:rsidR="000A0B66">
        <w:rPr>
          <w:rFonts w:asciiTheme="minorHAnsi" w:hAnsiTheme="minorHAnsi" w:hint="cs"/>
          <w:rtl/>
        </w:rPr>
        <w:t xml:space="preserve">الذي عقد </w:t>
      </w:r>
      <w:r w:rsidR="007B50FD">
        <w:rPr>
          <w:rFonts w:asciiTheme="minorHAnsi" w:hAnsiTheme="minorHAnsi" w:hint="cs"/>
          <w:rtl/>
        </w:rPr>
        <w:t>عن بعد</w:t>
      </w:r>
      <w:r w:rsidR="007B50FD" w:rsidRPr="007B50FD">
        <w:rPr>
          <w:rFonts w:asciiTheme="minorHAnsi" w:hAnsiTheme="minorHAnsi"/>
          <w:rtl/>
        </w:rPr>
        <w:t xml:space="preserve"> في 22 يوليو 2021. ويعرض التعديل المقترح لمعيار الويبو </w:t>
      </w:r>
      <w:r w:rsidR="007B50FD" w:rsidRPr="007B50FD">
        <w:rPr>
          <w:rFonts w:asciiTheme="minorHAnsi" w:hAnsiTheme="minorHAnsi" w:cstheme="minorHAnsi"/>
        </w:rPr>
        <w:t>ST.37</w:t>
      </w:r>
      <w:r w:rsidR="007B50FD" w:rsidRPr="007B50FD">
        <w:rPr>
          <w:rFonts w:asciiTheme="minorHAnsi" w:hAnsiTheme="minorHAnsi"/>
          <w:rtl/>
        </w:rPr>
        <w:t xml:space="preserve"> </w:t>
      </w:r>
      <w:r w:rsidR="00131D32" w:rsidRPr="007B50FD">
        <w:rPr>
          <w:rFonts w:asciiTheme="minorHAnsi" w:hAnsiTheme="minorHAnsi"/>
          <w:rtl/>
        </w:rPr>
        <w:t xml:space="preserve">على لجنة المعايير </w:t>
      </w:r>
      <w:r w:rsidR="00131D32">
        <w:rPr>
          <w:rFonts w:asciiTheme="minorHAnsi" w:hAnsiTheme="minorHAnsi" w:hint="cs"/>
          <w:rtl/>
        </w:rPr>
        <w:t xml:space="preserve">خلال </w:t>
      </w:r>
      <w:r w:rsidR="007B50FD" w:rsidRPr="007B50FD">
        <w:rPr>
          <w:rFonts w:asciiTheme="minorHAnsi" w:hAnsiTheme="minorHAnsi"/>
          <w:rtl/>
        </w:rPr>
        <w:t xml:space="preserve">هذه الدورة </w:t>
      </w:r>
      <w:r w:rsidR="00131D32">
        <w:rPr>
          <w:rFonts w:asciiTheme="minorHAnsi" w:hAnsiTheme="minorHAnsi" w:hint="cs"/>
          <w:rtl/>
        </w:rPr>
        <w:t>من خلال</w:t>
      </w:r>
      <w:r w:rsidR="007B50FD" w:rsidRPr="007B50FD">
        <w:rPr>
          <w:rFonts w:asciiTheme="minorHAnsi" w:hAnsiTheme="minorHAnsi"/>
          <w:rtl/>
        </w:rPr>
        <w:t xml:space="preserve"> الوثيقة </w:t>
      </w:r>
      <w:r w:rsidR="007B50FD" w:rsidRPr="007B50FD">
        <w:rPr>
          <w:rFonts w:asciiTheme="minorHAnsi" w:hAnsiTheme="minorHAnsi" w:cstheme="minorHAnsi"/>
        </w:rPr>
        <w:t>CWS/9/14 Rev</w:t>
      </w:r>
      <w:r w:rsidR="007B50FD" w:rsidRPr="007B50FD">
        <w:rPr>
          <w:rFonts w:asciiTheme="minorHAnsi" w:hAnsiTheme="minorHAnsi"/>
          <w:rtl/>
        </w:rPr>
        <w:t>.</w:t>
      </w:r>
      <w:r w:rsidR="007B50FD">
        <w:rPr>
          <w:rFonts w:asciiTheme="minorHAnsi" w:hAnsiTheme="minorHAnsi" w:hint="cs"/>
          <w:rtl/>
        </w:rPr>
        <w:t xml:space="preserve"> </w:t>
      </w:r>
    </w:p>
    <w:p w:rsidR="00131D32" w:rsidRPr="00131D32" w:rsidRDefault="00131D32" w:rsidP="00131D32">
      <w:pPr>
        <w:spacing w:before="200" w:after="240"/>
        <w:rPr>
          <w:rFonts w:asciiTheme="minorHAnsi" w:hAnsiTheme="minorHAnsi" w:cstheme="minorHAnsi"/>
          <w:sz w:val="24"/>
          <w:szCs w:val="24"/>
        </w:rPr>
      </w:pPr>
      <w:r w:rsidRPr="00131D32">
        <w:rPr>
          <w:rFonts w:asciiTheme="minorHAnsi" w:hAnsiTheme="minorHAnsi" w:cstheme="minorHAnsi" w:hint="cs"/>
          <w:sz w:val="24"/>
          <w:szCs w:val="24"/>
          <w:rtl/>
        </w:rPr>
        <w:t>تحديث ملفات الإدارة</w:t>
      </w:r>
    </w:p>
    <w:p w:rsidR="00621D5B" w:rsidRPr="00186995" w:rsidRDefault="00131D32" w:rsidP="0059002A">
      <w:pPr>
        <w:pStyle w:val="ListParagraph"/>
        <w:numPr>
          <w:ilvl w:val="0"/>
          <w:numId w:val="13"/>
        </w:numPr>
        <w:spacing w:before="200" w:after="240"/>
        <w:ind w:left="0" w:firstLine="0"/>
        <w:contextualSpacing w:val="0"/>
        <w:rPr>
          <w:rFonts w:asciiTheme="minorHAnsi" w:hAnsiTheme="minorHAnsi" w:cstheme="minorHAnsi"/>
        </w:rPr>
      </w:pPr>
      <w:r w:rsidRPr="00131D32">
        <w:rPr>
          <w:rFonts w:asciiTheme="minorHAnsi" w:hAnsiTheme="minorHAnsi"/>
          <w:rtl/>
        </w:rPr>
        <w:t xml:space="preserve">يدعو المكتب الدولي أي </w:t>
      </w:r>
      <w:r>
        <w:rPr>
          <w:rFonts w:asciiTheme="minorHAnsi" w:hAnsiTheme="minorHAnsi" w:hint="cs"/>
          <w:rtl/>
        </w:rPr>
        <w:t>من ال</w:t>
      </w:r>
      <w:r w:rsidRPr="00131D32">
        <w:rPr>
          <w:rFonts w:asciiTheme="minorHAnsi" w:hAnsiTheme="minorHAnsi" w:hint="cs"/>
          <w:rtl/>
        </w:rPr>
        <w:t>مكاتب،</w:t>
      </w:r>
      <w:r w:rsidRPr="00131D32">
        <w:rPr>
          <w:rFonts w:asciiTheme="minorHAnsi" w:hAnsiTheme="minorHAnsi"/>
          <w:rtl/>
        </w:rPr>
        <w:t xml:space="preserve"> بخلاف المكاتب الأربعة والعشرين المذكورة </w:t>
      </w:r>
      <w:r w:rsidRPr="00131D32">
        <w:rPr>
          <w:rFonts w:asciiTheme="minorHAnsi" w:hAnsiTheme="minorHAnsi" w:hint="cs"/>
          <w:rtl/>
        </w:rPr>
        <w:t>أعلاه،</w:t>
      </w:r>
      <w:r w:rsidRPr="00131D32">
        <w:rPr>
          <w:rFonts w:asciiTheme="minorHAnsi" w:hAnsiTheme="minorHAnsi"/>
          <w:rtl/>
        </w:rPr>
        <w:t xml:space="preserve"> إلى النظر في تقديم ملفات </w:t>
      </w:r>
      <w:r>
        <w:rPr>
          <w:rFonts w:asciiTheme="minorHAnsi" w:hAnsiTheme="minorHAnsi" w:hint="cs"/>
          <w:rtl/>
        </w:rPr>
        <w:t>الإدارة</w:t>
      </w:r>
      <w:r>
        <w:rPr>
          <w:rFonts w:asciiTheme="minorHAnsi" w:hAnsiTheme="minorHAnsi"/>
          <w:rtl/>
        </w:rPr>
        <w:t xml:space="preserve"> الخاصة به</w:t>
      </w:r>
      <w:r>
        <w:rPr>
          <w:rFonts w:asciiTheme="minorHAnsi" w:hAnsiTheme="minorHAnsi" w:hint="cs"/>
          <w:rtl/>
        </w:rPr>
        <w:t>ا</w:t>
      </w:r>
      <w:r w:rsidRPr="00131D32">
        <w:rPr>
          <w:rFonts w:asciiTheme="minorHAnsi" w:hAnsiTheme="minorHAnsi"/>
          <w:rtl/>
        </w:rPr>
        <w:t xml:space="preserve"> المتوافقة مع معيار الويبو </w:t>
      </w:r>
      <w:r w:rsidRPr="00131D32">
        <w:rPr>
          <w:rFonts w:asciiTheme="minorHAnsi" w:hAnsiTheme="minorHAnsi" w:cstheme="minorHAnsi"/>
        </w:rPr>
        <w:t>ST.37</w:t>
      </w:r>
      <w:r w:rsidRPr="00131D32">
        <w:rPr>
          <w:rFonts w:asciiTheme="minorHAnsi" w:hAnsiTheme="minorHAnsi"/>
          <w:rtl/>
        </w:rPr>
        <w:t xml:space="preserve"> ثم التحديثات </w:t>
      </w:r>
      <w:r w:rsidRPr="00131D32">
        <w:rPr>
          <w:rFonts w:asciiTheme="minorHAnsi" w:hAnsiTheme="minorHAnsi" w:hint="cs"/>
          <w:rtl/>
        </w:rPr>
        <w:t>المنتظمة،</w:t>
      </w:r>
      <w:r w:rsidRPr="00131D32">
        <w:rPr>
          <w:rFonts w:asciiTheme="minorHAnsi" w:hAnsiTheme="minorHAnsi"/>
          <w:rtl/>
        </w:rPr>
        <w:t xml:space="preserve"> </w:t>
      </w:r>
      <w:r w:rsidR="00A827E9">
        <w:rPr>
          <w:rFonts w:asciiTheme="minorHAnsi" w:hAnsiTheme="minorHAnsi" w:hint="cs"/>
          <w:rtl/>
        </w:rPr>
        <w:t>نظرا لأن</w:t>
      </w:r>
      <w:r w:rsidRPr="00131D32">
        <w:rPr>
          <w:rFonts w:asciiTheme="minorHAnsi" w:hAnsiTheme="minorHAnsi"/>
          <w:rtl/>
        </w:rPr>
        <w:t xml:space="preserve"> هذا النوع من مجموعات البيانات</w:t>
      </w:r>
      <w:r w:rsidR="008A3BAF">
        <w:rPr>
          <w:rFonts w:asciiTheme="minorHAnsi" w:hAnsiTheme="minorHAnsi" w:hint="cs"/>
          <w:rtl/>
        </w:rPr>
        <w:t xml:space="preserve"> </w:t>
      </w:r>
      <w:r w:rsidR="007410A2">
        <w:rPr>
          <w:rFonts w:asciiTheme="minorHAnsi" w:hAnsiTheme="minorHAnsi" w:hint="cs"/>
          <w:rtl/>
        </w:rPr>
        <w:t xml:space="preserve">هو </w:t>
      </w:r>
      <w:r w:rsidR="008A3BAF">
        <w:rPr>
          <w:rFonts w:asciiTheme="minorHAnsi" w:hAnsiTheme="minorHAnsi" w:hint="cs"/>
          <w:rtl/>
        </w:rPr>
        <w:t>عنصر أساسي</w:t>
      </w:r>
      <w:r w:rsidR="008A3BAF">
        <w:rPr>
          <w:rFonts w:asciiTheme="minorHAnsi" w:hAnsiTheme="minorHAnsi"/>
          <w:rtl/>
        </w:rPr>
        <w:t xml:space="preserve"> </w:t>
      </w:r>
      <w:r w:rsidR="008A3BAF">
        <w:rPr>
          <w:rFonts w:asciiTheme="minorHAnsi" w:hAnsiTheme="minorHAnsi" w:hint="cs"/>
          <w:rtl/>
        </w:rPr>
        <w:t>ل</w:t>
      </w:r>
      <w:r w:rsidRPr="00131D32">
        <w:rPr>
          <w:rFonts w:asciiTheme="minorHAnsi" w:hAnsiTheme="minorHAnsi"/>
          <w:rtl/>
        </w:rPr>
        <w:t>تقييم اكتمال البيانات وتحسين البحث</w:t>
      </w:r>
      <w:r w:rsidRPr="00131D32">
        <w:rPr>
          <w:rFonts w:asciiTheme="minorHAnsi" w:hAnsiTheme="minorHAnsi" w:hint="cs"/>
          <w:rtl/>
        </w:rPr>
        <w:t>،</w:t>
      </w:r>
      <w:r w:rsidRPr="00131D32">
        <w:rPr>
          <w:rFonts w:asciiTheme="minorHAnsi" w:hAnsiTheme="minorHAnsi"/>
          <w:rtl/>
        </w:rPr>
        <w:t xml:space="preserve"> ولا سيما في ضوء اقتراح </w:t>
      </w:r>
      <w:r w:rsidR="008A3BAF" w:rsidRPr="00B65794">
        <w:rPr>
          <w:rFonts w:asciiTheme="minorHAnsi" w:hAnsiTheme="minorHAnsi" w:cstheme="minorHAnsi"/>
          <w:rtl/>
        </w:rPr>
        <w:t>الحد الأدنى من الوثائق المنصوص عليها في معاهدة التعاون بشأن البراءات</w:t>
      </w:r>
      <w:r w:rsidR="008A3BAF">
        <w:rPr>
          <w:rFonts w:asciiTheme="minorHAnsi" w:hAnsiTheme="minorHAnsi"/>
          <w:rtl/>
        </w:rPr>
        <w:t xml:space="preserve"> المذكور أعلاه</w:t>
      </w:r>
      <w:r w:rsidR="008A3BAF">
        <w:rPr>
          <w:rFonts w:asciiTheme="minorHAnsi" w:hAnsiTheme="minorHAnsi" w:hint="cs"/>
          <w:rtl/>
        </w:rPr>
        <w:t>.</w:t>
      </w:r>
    </w:p>
    <w:p w:rsidR="00186995" w:rsidRPr="00186995" w:rsidRDefault="00186995" w:rsidP="00CD77A3">
      <w:pPr>
        <w:pStyle w:val="ListParagraph"/>
        <w:spacing w:before="200" w:after="240"/>
        <w:ind w:left="-5"/>
        <w:contextualSpacing w:val="0"/>
        <w:rPr>
          <w:rFonts w:asciiTheme="minorHAnsi" w:hAnsiTheme="minorHAnsi" w:cstheme="minorHAnsi"/>
          <w:sz w:val="24"/>
          <w:szCs w:val="24"/>
        </w:rPr>
      </w:pPr>
      <w:r w:rsidRPr="00186995">
        <w:rPr>
          <w:rFonts w:asciiTheme="minorHAnsi" w:hAnsiTheme="minorHAnsi"/>
          <w:sz w:val="24"/>
          <w:szCs w:val="24"/>
          <w:rtl/>
        </w:rPr>
        <w:t>ا</w:t>
      </w:r>
      <w:r>
        <w:rPr>
          <w:rFonts w:asciiTheme="minorHAnsi" w:hAnsiTheme="minorHAnsi"/>
          <w:sz w:val="24"/>
          <w:szCs w:val="24"/>
          <w:rtl/>
        </w:rPr>
        <w:t xml:space="preserve">قتراح بوقف المهمة رقم. 51 </w:t>
      </w:r>
      <w:r w:rsidR="00CD77A3">
        <w:rPr>
          <w:rFonts w:asciiTheme="minorHAnsi" w:hAnsiTheme="minorHAnsi" w:hint="cs"/>
          <w:sz w:val="24"/>
          <w:szCs w:val="24"/>
          <w:rtl/>
        </w:rPr>
        <w:t xml:space="preserve">وحل </w:t>
      </w:r>
      <w:r w:rsidRPr="00186995">
        <w:rPr>
          <w:rFonts w:asciiTheme="minorHAnsi" w:hAnsiTheme="minorHAnsi"/>
          <w:sz w:val="24"/>
          <w:szCs w:val="24"/>
          <w:rtl/>
        </w:rPr>
        <w:t>"</w:t>
      </w:r>
      <w:r>
        <w:rPr>
          <w:rFonts w:asciiTheme="minorHAnsi" w:hAnsiTheme="minorHAnsi" w:hint="cs"/>
          <w:sz w:val="24"/>
          <w:szCs w:val="24"/>
          <w:rtl/>
        </w:rPr>
        <w:t>فرقة العمل</w:t>
      </w:r>
      <w:r w:rsidRPr="00186995">
        <w:rPr>
          <w:rFonts w:asciiTheme="minorHAnsi" w:hAnsiTheme="minorHAnsi"/>
          <w:sz w:val="24"/>
          <w:szCs w:val="24"/>
          <w:rtl/>
        </w:rPr>
        <w:t>"</w:t>
      </w:r>
    </w:p>
    <w:p w:rsidR="00131D32" w:rsidRDefault="00186995" w:rsidP="0059002A">
      <w:pPr>
        <w:pStyle w:val="ListParagraph"/>
        <w:numPr>
          <w:ilvl w:val="0"/>
          <w:numId w:val="13"/>
        </w:numPr>
        <w:spacing w:before="200" w:after="240"/>
        <w:ind w:left="0" w:firstLine="0"/>
        <w:contextualSpacing w:val="0"/>
        <w:rPr>
          <w:rFonts w:asciiTheme="minorHAnsi" w:hAnsiTheme="minorHAnsi" w:cstheme="minorHAnsi"/>
        </w:rPr>
      </w:pPr>
      <w:r>
        <w:rPr>
          <w:rFonts w:asciiTheme="minorHAnsi" w:hAnsiTheme="minorHAnsi" w:hint="cs"/>
          <w:rtl/>
        </w:rPr>
        <w:t xml:space="preserve">تتحمل </w:t>
      </w:r>
      <w:r>
        <w:rPr>
          <w:rFonts w:asciiTheme="minorHAnsi" w:hAnsiTheme="minorHAnsi"/>
          <w:rtl/>
        </w:rPr>
        <w:t>فرقة العمل المعنية ب</w:t>
      </w:r>
      <w:r w:rsidRPr="00186995">
        <w:rPr>
          <w:rFonts w:asciiTheme="minorHAnsi" w:hAnsiTheme="minorHAnsi"/>
          <w:rtl/>
        </w:rPr>
        <w:t xml:space="preserve">ملف </w:t>
      </w:r>
      <w:r>
        <w:rPr>
          <w:rFonts w:asciiTheme="minorHAnsi" w:hAnsiTheme="minorHAnsi" w:hint="cs"/>
          <w:rtl/>
        </w:rPr>
        <w:t xml:space="preserve">الإدارة </w:t>
      </w:r>
      <w:r w:rsidRPr="00186995">
        <w:rPr>
          <w:rFonts w:asciiTheme="minorHAnsi" w:hAnsiTheme="minorHAnsi" w:hint="cs"/>
          <w:rtl/>
        </w:rPr>
        <w:t>في</w:t>
      </w:r>
      <w:r w:rsidRPr="00186995">
        <w:rPr>
          <w:rFonts w:asciiTheme="minorHAnsi" w:hAnsiTheme="minorHAnsi"/>
          <w:rtl/>
        </w:rPr>
        <w:t xml:space="preserve"> إطار المهمة رقم </w:t>
      </w:r>
      <w:r w:rsidRPr="00186995">
        <w:rPr>
          <w:rFonts w:asciiTheme="minorHAnsi" w:hAnsiTheme="minorHAnsi" w:hint="cs"/>
          <w:rtl/>
        </w:rPr>
        <w:t>51،</w:t>
      </w:r>
      <w:r w:rsidRPr="00186995">
        <w:rPr>
          <w:rFonts w:asciiTheme="minorHAnsi" w:hAnsiTheme="minorHAnsi"/>
          <w:rtl/>
        </w:rPr>
        <w:t xml:space="preserve"> مسؤول</w:t>
      </w:r>
      <w:r>
        <w:rPr>
          <w:rFonts w:asciiTheme="minorHAnsi" w:hAnsiTheme="minorHAnsi" w:hint="cs"/>
          <w:rtl/>
        </w:rPr>
        <w:t>ي</w:t>
      </w:r>
      <w:r w:rsidRPr="00186995">
        <w:rPr>
          <w:rFonts w:asciiTheme="minorHAnsi" w:hAnsiTheme="minorHAnsi"/>
          <w:rtl/>
        </w:rPr>
        <w:t xml:space="preserve">ة </w:t>
      </w:r>
      <w:r w:rsidR="00320890">
        <w:rPr>
          <w:rFonts w:asciiTheme="minorHAnsi" w:hAnsiTheme="minorHAnsi" w:hint="cs"/>
          <w:rtl/>
        </w:rPr>
        <w:t xml:space="preserve">إجراء </w:t>
      </w:r>
      <w:r w:rsidRPr="00186995">
        <w:rPr>
          <w:rFonts w:asciiTheme="minorHAnsi" w:hAnsiTheme="minorHAnsi"/>
          <w:rtl/>
        </w:rPr>
        <w:t xml:space="preserve">أي مراجعات ضرورية لمعيار الويبو </w:t>
      </w:r>
      <w:r w:rsidRPr="00186995">
        <w:rPr>
          <w:rFonts w:asciiTheme="minorHAnsi" w:hAnsiTheme="minorHAnsi" w:cstheme="minorHAnsi"/>
        </w:rPr>
        <w:t>ST.37</w:t>
      </w:r>
      <w:r w:rsidRPr="00186995">
        <w:rPr>
          <w:rFonts w:asciiTheme="minorHAnsi" w:hAnsiTheme="minorHAnsi"/>
          <w:rtl/>
        </w:rPr>
        <w:t xml:space="preserve">. </w:t>
      </w:r>
      <w:r w:rsidR="00320890">
        <w:rPr>
          <w:rFonts w:asciiTheme="minorHAnsi" w:hAnsiTheme="minorHAnsi" w:hint="cs"/>
          <w:rtl/>
        </w:rPr>
        <w:t>وفي حالة</w:t>
      </w:r>
      <w:r w:rsidRPr="00186995">
        <w:rPr>
          <w:rFonts w:asciiTheme="minorHAnsi" w:hAnsiTheme="minorHAnsi"/>
          <w:rtl/>
        </w:rPr>
        <w:t xml:space="preserve"> وافقت </w:t>
      </w:r>
      <w:r w:rsidR="00320890">
        <w:rPr>
          <w:rFonts w:asciiTheme="minorHAnsi" w:hAnsiTheme="minorHAnsi" w:cstheme="minorHAnsi" w:hint="cs"/>
          <w:rtl/>
        </w:rPr>
        <w:t>لجنة المعايير</w:t>
      </w:r>
      <w:r w:rsidRPr="00186995">
        <w:rPr>
          <w:rFonts w:asciiTheme="minorHAnsi" w:hAnsiTheme="minorHAnsi"/>
          <w:rtl/>
        </w:rPr>
        <w:t xml:space="preserve"> على المراجعة المقترحة للمعيار </w:t>
      </w:r>
      <w:r w:rsidRPr="00186995">
        <w:rPr>
          <w:rFonts w:asciiTheme="minorHAnsi" w:hAnsiTheme="minorHAnsi" w:cstheme="minorHAnsi"/>
        </w:rPr>
        <w:t>ST.37</w:t>
      </w:r>
      <w:r w:rsidRPr="00186995">
        <w:rPr>
          <w:rFonts w:asciiTheme="minorHAnsi" w:hAnsiTheme="minorHAnsi"/>
          <w:rtl/>
        </w:rPr>
        <w:t xml:space="preserve"> في هذه </w:t>
      </w:r>
      <w:r w:rsidR="00320890">
        <w:rPr>
          <w:rFonts w:asciiTheme="minorHAnsi" w:hAnsiTheme="minorHAnsi" w:hint="cs"/>
          <w:rtl/>
        </w:rPr>
        <w:t>الدورة</w:t>
      </w:r>
      <w:r w:rsidRPr="00186995">
        <w:rPr>
          <w:rFonts w:asciiTheme="minorHAnsi" w:hAnsiTheme="minorHAnsi" w:hint="cs"/>
          <w:rtl/>
        </w:rPr>
        <w:t>،</w:t>
      </w:r>
      <w:r w:rsidRPr="00186995">
        <w:rPr>
          <w:rFonts w:asciiTheme="minorHAnsi" w:hAnsiTheme="minorHAnsi"/>
          <w:rtl/>
        </w:rPr>
        <w:t xml:space="preserve"> والمذكورة في الفقرة 8 </w:t>
      </w:r>
      <w:r w:rsidRPr="00186995">
        <w:rPr>
          <w:rFonts w:asciiTheme="minorHAnsi" w:hAnsiTheme="minorHAnsi" w:hint="cs"/>
          <w:rtl/>
        </w:rPr>
        <w:t>أعلاه،</w:t>
      </w:r>
      <w:r w:rsidRPr="00186995">
        <w:rPr>
          <w:rFonts w:asciiTheme="minorHAnsi" w:hAnsiTheme="minorHAnsi"/>
          <w:rtl/>
        </w:rPr>
        <w:t xml:space="preserve"> فإن </w:t>
      </w:r>
      <w:r w:rsidR="00320890">
        <w:rPr>
          <w:rFonts w:asciiTheme="minorHAnsi" w:hAnsiTheme="minorHAnsi"/>
          <w:rtl/>
        </w:rPr>
        <w:t>فرقة العمل المعنية ب</w:t>
      </w:r>
      <w:r w:rsidR="00320890" w:rsidRPr="00186995">
        <w:rPr>
          <w:rFonts w:asciiTheme="minorHAnsi" w:hAnsiTheme="minorHAnsi"/>
          <w:rtl/>
        </w:rPr>
        <w:t xml:space="preserve">ملف </w:t>
      </w:r>
      <w:r w:rsidR="00320890">
        <w:rPr>
          <w:rFonts w:asciiTheme="minorHAnsi" w:hAnsiTheme="minorHAnsi" w:hint="cs"/>
          <w:rtl/>
        </w:rPr>
        <w:t xml:space="preserve">الإدارة </w:t>
      </w:r>
      <w:r w:rsidR="00CD77A3">
        <w:rPr>
          <w:rFonts w:asciiTheme="minorHAnsi" w:hAnsiTheme="minorHAnsi" w:hint="cs"/>
          <w:rtl/>
        </w:rPr>
        <w:t>ت</w:t>
      </w:r>
      <w:r w:rsidRPr="00186995">
        <w:rPr>
          <w:rFonts w:asciiTheme="minorHAnsi" w:hAnsiTheme="minorHAnsi"/>
          <w:rtl/>
        </w:rPr>
        <w:t>رى أنه لن تكون هناك حاجة ل</w:t>
      </w:r>
      <w:r w:rsidR="00CD77A3">
        <w:rPr>
          <w:rFonts w:asciiTheme="minorHAnsi" w:hAnsiTheme="minorHAnsi" w:hint="cs"/>
          <w:rtl/>
        </w:rPr>
        <w:t xml:space="preserve">إجراء </w:t>
      </w:r>
      <w:r w:rsidRPr="00186995">
        <w:rPr>
          <w:rFonts w:asciiTheme="minorHAnsi" w:hAnsiTheme="minorHAnsi"/>
          <w:rtl/>
        </w:rPr>
        <w:t>مزيد من المراجع</w:t>
      </w:r>
      <w:r w:rsidR="00CD77A3">
        <w:rPr>
          <w:rFonts w:asciiTheme="minorHAnsi" w:hAnsiTheme="minorHAnsi" w:hint="cs"/>
          <w:rtl/>
        </w:rPr>
        <w:t>ات</w:t>
      </w:r>
      <w:r w:rsidR="00A827E9">
        <w:rPr>
          <w:rFonts w:asciiTheme="minorHAnsi" w:hAnsiTheme="minorHAnsi"/>
          <w:rtl/>
        </w:rPr>
        <w:t xml:space="preserve"> </w:t>
      </w:r>
      <w:r w:rsidR="00A827E9">
        <w:rPr>
          <w:rFonts w:asciiTheme="minorHAnsi" w:hAnsiTheme="minorHAnsi" w:hint="cs"/>
          <w:rtl/>
        </w:rPr>
        <w:t xml:space="preserve">بشأن </w:t>
      </w:r>
      <w:r w:rsidRPr="00186995">
        <w:rPr>
          <w:rFonts w:asciiTheme="minorHAnsi" w:hAnsiTheme="minorHAnsi"/>
          <w:rtl/>
        </w:rPr>
        <w:t xml:space="preserve">هذا المعيار في المستقبل القريب. </w:t>
      </w:r>
      <w:r w:rsidR="00CD77A3">
        <w:rPr>
          <w:rFonts w:asciiTheme="minorHAnsi" w:hAnsiTheme="minorHAnsi" w:hint="cs"/>
          <w:rtl/>
        </w:rPr>
        <w:t>و</w:t>
      </w:r>
      <w:r w:rsidRPr="00186995">
        <w:rPr>
          <w:rFonts w:asciiTheme="minorHAnsi" w:hAnsiTheme="minorHAnsi" w:hint="cs"/>
          <w:rtl/>
        </w:rPr>
        <w:t>لذلك،</w:t>
      </w:r>
      <w:r w:rsidRPr="00186995">
        <w:rPr>
          <w:rFonts w:asciiTheme="minorHAnsi" w:hAnsiTheme="minorHAnsi"/>
          <w:rtl/>
        </w:rPr>
        <w:t xml:space="preserve"> تقترح فرقة العمل اعتبار المهمة رقم 51 مكتملة وحذفها من قائمة مهام </w:t>
      </w:r>
      <w:r w:rsidR="00CD77A3">
        <w:rPr>
          <w:rFonts w:asciiTheme="minorHAnsi" w:hAnsiTheme="minorHAnsi" w:cstheme="minorHAnsi" w:hint="cs"/>
          <w:rtl/>
        </w:rPr>
        <w:t>لجنة المعايير</w:t>
      </w:r>
      <w:r w:rsidR="00CD77A3">
        <w:rPr>
          <w:rFonts w:asciiTheme="minorHAnsi" w:hAnsiTheme="minorHAnsi" w:hint="cs"/>
          <w:rtl/>
          <w:lang w:bidi="ar-EG"/>
        </w:rPr>
        <w:t xml:space="preserve">، وبالتالي </w:t>
      </w:r>
      <w:r w:rsidR="00CD77A3">
        <w:rPr>
          <w:rFonts w:asciiTheme="minorHAnsi" w:hAnsiTheme="minorHAnsi" w:hint="cs"/>
          <w:rtl/>
        </w:rPr>
        <w:t>وجب</w:t>
      </w:r>
      <w:r w:rsidRPr="00186995">
        <w:rPr>
          <w:rFonts w:asciiTheme="minorHAnsi" w:hAnsiTheme="minorHAnsi"/>
          <w:rtl/>
        </w:rPr>
        <w:t xml:space="preserve"> حل </w:t>
      </w:r>
      <w:r w:rsidR="00CD77A3">
        <w:rPr>
          <w:rFonts w:asciiTheme="minorHAnsi" w:hAnsiTheme="minorHAnsi"/>
          <w:rtl/>
        </w:rPr>
        <w:t xml:space="preserve">فرقة العمل </w:t>
      </w:r>
      <w:r w:rsidR="00CD77A3">
        <w:rPr>
          <w:rFonts w:asciiTheme="minorHAnsi" w:hAnsiTheme="minorHAnsi" w:hint="cs"/>
          <w:rtl/>
        </w:rPr>
        <w:t>المعنية ب</w:t>
      </w:r>
      <w:r w:rsidRPr="00186995">
        <w:rPr>
          <w:rFonts w:asciiTheme="minorHAnsi" w:hAnsiTheme="minorHAnsi"/>
          <w:rtl/>
        </w:rPr>
        <w:t xml:space="preserve">ملف </w:t>
      </w:r>
      <w:r w:rsidR="00CD77A3">
        <w:rPr>
          <w:rFonts w:asciiTheme="minorHAnsi" w:hAnsiTheme="minorHAnsi" w:hint="cs"/>
          <w:rtl/>
        </w:rPr>
        <w:t>الإدارة</w:t>
      </w:r>
      <w:r w:rsidRPr="00186995">
        <w:rPr>
          <w:rFonts w:asciiTheme="minorHAnsi" w:hAnsiTheme="minorHAnsi"/>
          <w:rtl/>
        </w:rPr>
        <w:t xml:space="preserve">. </w:t>
      </w:r>
      <w:r w:rsidR="00CD77A3">
        <w:rPr>
          <w:rFonts w:asciiTheme="minorHAnsi" w:hAnsiTheme="minorHAnsi" w:hint="cs"/>
          <w:rtl/>
        </w:rPr>
        <w:t>وعليه</w:t>
      </w:r>
      <w:r w:rsidRPr="00186995">
        <w:rPr>
          <w:rFonts w:asciiTheme="minorHAnsi" w:hAnsiTheme="minorHAnsi" w:hint="cs"/>
          <w:rtl/>
        </w:rPr>
        <w:t>،</w:t>
      </w:r>
      <w:r w:rsidRPr="00186995">
        <w:rPr>
          <w:rFonts w:asciiTheme="minorHAnsi" w:hAnsiTheme="minorHAnsi"/>
          <w:rtl/>
        </w:rPr>
        <w:t xml:space="preserve"> فإن أي طلب مستقبلي لمراجعة معيار الويبو </w:t>
      </w:r>
      <w:r w:rsidRPr="00186995">
        <w:rPr>
          <w:rFonts w:asciiTheme="minorHAnsi" w:hAnsiTheme="minorHAnsi" w:cstheme="minorHAnsi"/>
        </w:rPr>
        <w:t>ST.37</w:t>
      </w:r>
      <w:r w:rsidRPr="00186995">
        <w:rPr>
          <w:rFonts w:asciiTheme="minorHAnsi" w:hAnsiTheme="minorHAnsi"/>
          <w:rtl/>
        </w:rPr>
        <w:t xml:space="preserve"> </w:t>
      </w:r>
      <w:r w:rsidR="00CD77A3">
        <w:rPr>
          <w:rFonts w:asciiTheme="minorHAnsi" w:hAnsiTheme="minorHAnsi" w:hint="cs"/>
          <w:rtl/>
        </w:rPr>
        <w:t>سيبت فيه</w:t>
      </w:r>
      <w:r w:rsidRPr="00186995">
        <w:rPr>
          <w:rFonts w:asciiTheme="minorHAnsi" w:hAnsiTheme="minorHAnsi"/>
          <w:rtl/>
        </w:rPr>
        <w:t xml:space="preserve"> في إطار المهمة رقم 33 "المراجعة المستمرة لمعايير الويبو</w:t>
      </w:r>
      <w:r w:rsidR="00320890">
        <w:rPr>
          <w:rFonts w:asciiTheme="minorHAnsi" w:hAnsiTheme="minorHAnsi" w:hint="cs"/>
          <w:rtl/>
        </w:rPr>
        <w:t>.</w:t>
      </w:r>
      <w:r w:rsidR="00320890">
        <w:rPr>
          <w:rFonts w:asciiTheme="minorHAnsi" w:hAnsiTheme="minorHAnsi"/>
          <w:rtl/>
        </w:rPr>
        <w:t>"</w:t>
      </w:r>
    </w:p>
    <w:p w:rsidR="00131D32" w:rsidRPr="00B65794" w:rsidRDefault="00131D32" w:rsidP="00131D32">
      <w:pPr>
        <w:pStyle w:val="ListParagraph"/>
        <w:spacing w:before="200" w:after="240"/>
        <w:ind w:left="535"/>
        <w:contextualSpacing w:val="0"/>
        <w:rPr>
          <w:rFonts w:asciiTheme="minorHAnsi" w:hAnsiTheme="minorHAnsi" w:cstheme="minorHAnsi"/>
        </w:rPr>
      </w:pPr>
    </w:p>
    <w:p w:rsidR="00621D5B" w:rsidRPr="00621D5B" w:rsidRDefault="00621D5B" w:rsidP="00621D5B">
      <w:pPr>
        <w:spacing w:before="200"/>
        <w:rPr>
          <w:rFonts w:asciiTheme="minorHAnsi" w:hAnsiTheme="minorHAnsi" w:cstheme="minorHAnsi"/>
        </w:rPr>
      </w:pPr>
    </w:p>
    <w:p w:rsidR="00621D5B" w:rsidRPr="00131D32" w:rsidRDefault="00621D5B" w:rsidP="0059002A">
      <w:pPr>
        <w:pStyle w:val="ListParagraph"/>
        <w:numPr>
          <w:ilvl w:val="0"/>
          <w:numId w:val="13"/>
        </w:numPr>
        <w:spacing w:before="120"/>
        <w:rPr>
          <w:rFonts w:asciiTheme="minorHAnsi" w:hAnsiTheme="minorHAnsi" w:cstheme="minorHAnsi"/>
          <w:i/>
          <w:iCs/>
        </w:rPr>
      </w:pPr>
      <w:r w:rsidRPr="00131D32">
        <w:rPr>
          <w:rFonts w:asciiTheme="minorHAnsi" w:hAnsiTheme="minorHAnsi" w:cstheme="minorHAnsi"/>
          <w:i/>
          <w:iCs/>
          <w:rtl/>
        </w:rPr>
        <w:t>إن لجنة المعايير مدعوة إلى ما يلي:</w:t>
      </w:r>
    </w:p>
    <w:p w:rsidR="00621D5B" w:rsidRPr="00621D5B" w:rsidRDefault="00621D5B" w:rsidP="00621D5B">
      <w:pPr>
        <w:numPr>
          <w:ilvl w:val="0"/>
          <w:numId w:val="12"/>
        </w:numPr>
        <w:spacing w:before="120"/>
        <w:ind w:left="5102" w:firstLine="567"/>
        <w:rPr>
          <w:rFonts w:asciiTheme="minorHAnsi" w:hAnsiTheme="minorHAnsi" w:cstheme="minorHAnsi"/>
          <w:i/>
          <w:iCs/>
          <w:rtl/>
        </w:rPr>
      </w:pPr>
      <w:r w:rsidRPr="00621D5B">
        <w:rPr>
          <w:rFonts w:asciiTheme="minorHAnsi" w:hAnsiTheme="minorHAnsi" w:cstheme="minorHAnsi"/>
          <w:i/>
          <w:iCs/>
          <w:rtl/>
        </w:rPr>
        <w:t>الإحاطة علماً بمضمون هذه الوثيقة؛</w:t>
      </w:r>
    </w:p>
    <w:p w:rsidR="00621D5B" w:rsidRPr="00621D5B" w:rsidRDefault="005A5726" w:rsidP="005A5726">
      <w:pPr>
        <w:numPr>
          <w:ilvl w:val="0"/>
          <w:numId w:val="12"/>
        </w:numPr>
        <w:spacing w:before="120"/>
        <w:ind w:left="5125" w:firstLine="630"/>
        <w:rPr>
          <w:rFonts w:asciiTheme="minorHAnsi" w:hAnsiTheme="minorHAnsi" w:cstheme="minorHAnsi"/>
          <w:i/>
          <w:iCs/>
        </w:rPr>
      </w:pPr>
      <w:r w:rsidRPr="00621D5B">
        <w:rPr>
          <w:rFonts w:asciiTheme="minorHAnsi" w:hAnsiTheme="minorHAnsi" w:cstheme="minorHAnsi" w:hint="cs"/>
          <w:i/>
          <w:iCs/>
          <w:rtl/>
        </w:rPr>
        <w:t xml:space="preserve">والنظر </w:t>
      </w:r>
      <w:r>
        <w:rPr>
          <w:rFonts w:asciiTheme="minorHAnsi" w:hAnsiTheme="minorHAnsi" w:cstheme="minorHAnsi" w:hint="cs"/>
          <w:i/>
          <w:iCs/>
          <w:rtl/>
        </w:rPr>
        <w:t xml:space="preserve">في مسألة </w:t>
      </w:r>
      <w:r w:rsidRPr="005A5726">
        <w:rPr>
          <w:rFonts w:asciiTheme="minorHAnsi" w:hAnsiTheme="minorHAnsi"/>
          <w:i/>
          <w:iCs/>
          <w:rtl/>
        </w:rPr>
        <w:t xml:space="preserve">وقف المهمة رقم 51 وحل </w:t>
      </w:r>
      <w:r>
        <w:rPr>
          <w:rFonts w:asciiTheme="minorHAnsi" w:hAnsiTheme="minorHAnsi"/>
          <w:rtl/>
        </w:rPr>
        <w:t xml:space="preserve">فرقة العمل </w:t>
      </w:r>
      <w:r>
        <w:rPr>
          <w:rFonts w:asciiTheme="minorHAnsi" w:hAnsiTheme="minorHAnsi" w:hint="cs"/>
          <w:rtl/>
        </w:rPr>
        <w:t>المعنية ب</w:t>
      </w:r>
      <w:r w:rsidRPr="00186995">
        <w:rPr>
          <w:rFonts w:asciiTheme="minorHAnsi" w:hAnsiTheme="minorHAnsi"/>
          <w:rtl/>
        </w:rPr>
        <w:t xml:space="preserve">ملف </w:t>
      </w:r>
      <w:r w:rsidR="001021F2">
        <w:rPr>
          <w:rFonts w:asciiTheme="minorHAnsi" w:hAnsiTheme="minorHAnsi" w:hint="cs"/>
          <w:rtl/>
        </w:rPr>
        <w:t xml:space="preserve">الإدارة </w:t>
      </w:r>
      <w:r w:rsidR="001021F2">
        <w:rPr>
          <w:rFonts w:asciiTheme="minorHAnsi" w:hAnsiTheme="minorHAnsi"/>
          <w:rtl/>
        </w:rPr>
        <w:t>والموافقة</w:t>
      </w:r>
      <w:r w:rsidRPr="005A5726">
        <w:rPr>
          <w:rFonts w:asciiTheme="minorHAnsi" w:hAnsiTheme="minorHAnsi"/>
          <w:i/>
          <w:iCs/>
          <w:rtl/>
        </w:rPr>
        <w:t xml:space="preserve"> </w:t>
      </w:r>
      <w:r w:rsidRPr="005A5726">
        <w:rPr>
          <w:rFonts w:asciiTheme="minorHAnsi" w:hAnsiTheme="minorHAnsi" w:hint="cs"/>
          <w:i/>
          <w:iCs/>
          <w:rtl/>
        </w:rPr>
        <w:t>علي</w:t>
      </w:r>
      <w:r>
        <w:rPr>
          <w:rFonts w:asciiTheme="minorHAnsi" w:hAnsiTheme="minorHAnsi" w:hint="cs"/>
          <w:i/>
          <w:iCs/>
          <w:rtl/>
        </w:rPr>
        <w:t>ها</w:t>
      </w:r>
      <w:r w:rsidRPr="005A5726">
        <w:rPr>
          <w:rFonts w:asciiTheme="minorHAnsi" w:hAnsiTheme="minorHAnsi"/>
          <w:i/>
          <w:iCs/>
          <w:rtl/>
        </w:rPr>
        <w:t xml:space="preserve">، كما هو مبين في الفقرة </w:t>
      </w:r>
      <w:r w:rsidRPr="005A5726">
        <w:rPr>
          <w:rFonts w:asciiTheme="minorHAnsi" w:hAnsiTheme="minorHAnsi" w:hint="cs"/>
          <w:i/>
          <w:iCs/>
          <w:rtl/>
        </w:rPr>
        <w:t>10؛</w:t>
      </w:r>
      <w:r>
        <w:rPr>
          <w:rFonts w:asciiTheme="minorHAnsi" w:hAnsiTheme="minorHAnsi"/>
          <w:i/>
          <w:iCs/>
          <w:rtl/>
        </w:rPr>
        <w:t xml:space="preserve"> </w:t>
      </w:r>
    </w:p>
    <w:p w:rsidR="00621D5B" w:rsidRPr="00621D5B" w:rsidRDefault="001021F2" w:rsidP="005A5726">
      <w:pPr>
        <w:numPr>
          <w:ilvl w:val="0"/>
          <w:numId w:val="12"/>
        </w:numPr>
        <w:spacing w:before="120"/>
        <w:ind w:left="5125" w:firstLine="540"/>
        <w:rPr>
          <w:rFonts w:asciiTheme="minorHAnsi" w:hAnsiTheme="minorHAnsi" w:cstheme="minorHAnsi"/>
          <w:i/>
          <w:iCs/>
        </w:rPr>
      </w:pPr>
      <w:r>
        <w:rPr>
          <w:rFonts w:asciiTheme="minorHAnsi" w:hAnsiTheme="minorHAnsi" w:hint="cs"/>
          <w:i/>
          <w:iCs/>
          <w:rtl/>
          <w:lang w:bidi="ar-EG"/>
        </w:rPr>
        <w:t>و</w:t>
      </w:r>
      <w:r w:rsidR="005A5726" w:rsidRPr="005A5726">
        <w:rPr>
          <w:rFonts w:asciiTheme="minorHAnsi" w:hAnsiTheme="minorHAnsi"/>
          <w:i/>
          <w:iCs/>
          <w:rtl/>
        </w:rPr>
        <w:t xml:space="preserve">النظر في مراجعة معيار الويبو </w:t>
      </w:r>
      <w:r w:rsidR="005A5726" w:rsidRPr="005A5726">
        <w:rPr>
          <w:rFonts w:asciiTheme="minorHAnsi" w:hAnsiTheme="minorHAnsi" w:cstheme="minorHAnsi"/>
          <w:i/>
          <w:iCs/>
        </w:rPr>
        <w:t>ST.37</w:t>
      </w:r>
      <w:r w:rsidR="005A5726" w:rsidRPr="005A5726">
        <w:rPr>
          <w:rFonts w:asciiTheme="minorHAnsi" w:hAnsiTheme="minorHAnsi"/>
          <w:i/>
          <w:iCs/>
          <w:rtl/>
        </w:rPr>
        <w:t xml:space="preserve"> والموافقة </w:t>
      </w:r>
      <w:r w:rsidR="005A5726">
        <w:rPr>
          <w:rFonts w:asciiTheme="minorHAnsi" w:hAnsiTheme="minorHAnsi" w:hint="cs"/>
          <w:i/>
          <w:iCs/>
          <w:rtl/>
        </w:rPr>
        <w:t>عليها</w:t>
      </w:r>
      <w:r w:rsidR="005A5726" w:rsidRPr="005A5726">
        <w:rPr>
          <w:rFonts w:asciiTheme="minorHAnsi" w:hAnsiTheme="minorHAnsi"/>
          <w:i/>
          <w:iCs/>
          <w:rtl/>
        </w:rPr>
        <w:t xml:space="preserve"> في إطار المهمة رقم 33 عند </w:t>
      </w:r>
      <w:r w:rsidR="005A5726">
        <w:rPr>
          <w:rFonts w:asciiTheme="minorHAnsi" w:hAnsiTheme="minorHAnsi" w:hint="cs"/>
          <w:i/>
          <w:iCs/>
          <w:rtl/>
        </w:rPr>
        <w:t>الاقتضاء</w:t>
      </w:r>
      <w:r w:rsidR="005A5726" w:rsidRPr="005A5726">
        <w:rPr>
          <w:rFonts w:asciiTheme="minorHAnsi" w:hAnsiTheme="minorHAnsi" w:hint="cs"/>
          <w:i/>
          <w:iCs/>
          <w:rtl/>
        </w:rPr>
        <w:t>،</w:t>
      </w:r>
      <w:r w:rsidR="005A5726" w:rsidRPr="005A5726">
        <w:rPr>
          <w:rFonts w:asciiTheme="minorHAnsi" w:hAnsiTheme="minorHAnsi"/>
          <w:i/>
          <w:iCs/>
          <w:rtl/>
        </w:rPr>
        <w:t xml:space="preserve"> كما هو مبين في الفقرة 10</w:t>
      </w:r>
      <w:r w:rsidR="005A5726">
        <w:rPr>
          <w:rFonts w:asciiTheme="minorHAnsi" w:hAnsiTheme="minorHAnsi" w:hint="cs"/>
          <w:i/>
          <w:iCs/>
          <w:rtl/>
        </w:rPr>
        <w:t>.</w:t>
      </w:r>
    </w:p>
    <w:p w:rsidR="00621D5B" w:rsidRPr="00621D5B" w:rsidRDefault="00621D5B" w:rsidP="00621D5B">
      <w:pPr>
        <w:spacing w:before="200"/>
        <w:ind w:left="5102"/>
        <w:rPr>
          <w:rFonts w:asciiTheme="minorHAnsi" w:eastAsia="Times New Roman" w:hAnsiTheme="minorHAnsi" w:cstheme="minorHAnsi"/>
          <w:rtl/>
          <w:lang w:eastAsia="en-US"/>
        </w:rPr>
      </w:pPr>
    </w:p>
    <w:p w:rsidR="00621D5B" w:rsidRPr="00621D5B" w:rsidRDefault="00621D5B" w:rsidP="00621D5B">
      <w:pPr>
        <w:spacing w:before="200"/>
        <w:ind w:left="5102"/>
        <w:rPr>
          <w:rFonts w:asciiTheme="minorHAnsi" w:eastAsia="Times New Roman" w:hAnsiTheme="minorHAnsi" w:cstheme="minorHAnsi"/>
          <w:rtl/>
          <w:lang w:eastAsia="en-US"/>
        </w:rPr>
      </w:pPr>
      <w:r w:rsidRPr="00621D5B">
        <w:rPr>
          <w:rFonts w:asciiTheme="minorHAnsi" w:eastAsia="Times New Roman" w:hAnsiTheme="minorHAnsi" w:cstheme="minorHAnsi"/>
          <w:rtl/>
          <w:lang w:eastAsia="en-US"/>
        </w:rPr>
        <w:t>[نهاية الوثيقة]</w:t>
      </w:r>
    </w:p>
    <w:p w:rsidR="009B0855" w:rsidRPr="00621D5B" w:rsidRDefault="009B0855" w:rsidP="00D60B2C">
      <w:pPr>
        <w:pStyle w:val="BodyText"/>
        <w:rPr>
          <w:rFonts w:asciiTheme="minorHAnsi" w:hAnsiTheme="minorHAnsi" w:cstheme="minorHAnsi"/>
          <w:lang w:bidi="ar-EG"/>
        </w:rPr>
      </w:pPr>
    </w:p>
    <w:p w:rsidR="00FE5D75" w:rsidRPr="00621D5B" w:rsidRDefault="00FE5D75" w:rsidP="00FE5D75">
      <w:pPr>
        <w:pStyle w:val="BodyText"/>
        <w:rPr>
          <w:rFonts w:asciiTheme="minorHAnsi" w:hAnsiTheme="minorHAnsi" w:cstheme="minorHAnsi"/>
        </w:rPr>
      </w:pPr>
    </w:p>
    <w:p w:rsidR="00FE5D75" w:rsidRPr="00621D5B" w:rsidRDefault="00FE5D75" w:rsidP="00FE5D75">
      <w:pPr>
        <w:pStyle w:val="BodyText"/>
        <w:rPr>
          <w:rFonts w:asciiTheme="minorHAnsi" w:hAnsiTheme="minorHAnsi" w:cstheme="minorHAnsi"/>
        </w:rPr>
      </w:pPr>
    </w:p>
    <w:sectPr w:rsidR="00FE5D75" w:rsidRPr="00621D5B"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BC" w:rsidRDefault="007F35BC">
      <w:r>
        <w:separator/>
      </w:r>
    </w:p>
  </w:endnote>
  <w:endnote w:type="continuationSeparator" w:id="0">
    <w:p w:rsidR="007F35BC" w:rsidRDefault="007F35BC" w:rsidP="003B38C1">
      <w:r>
        <w:separator/>
      </w:r>
    </w:p>
    <w:p w:rsidR="007F35BC" w:rsidRPr="003B38C1" w:rsidRDefault="007F35BC" w:rsidP="003B38C1">
      <w:pPr>
        <w:spacing w:after="60"/>
        <w:rPr>
          <w:sz w:val="17"/>
        </w:rPr>
      </w:pPr>
      <w:r>
        <w:rPr>
          <w:sz w:val="17"/>
        </w:rPr>
        <w:t>[Endnote continued from previous page]</w:t>
      </w:r>
    </w:p>
  </w:endnote>
  <w:endnote w:type="continuationNotice" w:id="1">
    <w:p w:rsidR="007F35BC" w:rsidRPr="003B38C1" w:rsidRDefault="007F35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altName w:val="Courier New"/>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BC" w:rsidRDefault="007F35BC">
      <w:r>
        <w:separator/>
      </w:r>
    </w:p>
  </w:footnote>
  <w:footnote w:type="continuationSeparator" w:id="0">
    <w:p w:rsidR="007F35BC" w:rsidRDefault="007F35BC" w:rsidP="008B60B2">
      <w:r>
        <w:separator/>
      </w:r>
    </w:p>
    <w:p w:rsidR="007F35BC" w:rsidRPr="00ED77FB" w:rsidRDefault="007F35BC" w:rsidP="008B60B2">
      <w:pPr>
        <w:spacing w:after="60"/>
        <w:rPr>
          <w:sz w:val="17"/>
          <w:szCs w:val="17"/>
        </w:rPr>
      </w:pPr>
      <w:r w:rsidRPr="00ED77FB">
        <w:rPr>
          <w:sz w:val="17"/>
          <w:szCs w:val="17"/>
        </w:rPr>
        <w:t>[Footnote continued from previous page]</w:t>
      </w:r>
    </w:p>
  </w:footnote>
  <w:footnote w:type="continuationNotice" w:id="1">
    <w:p w:rsidR="007F35BC" w:rsidRPr="00ED77FB" w:rsidRDefault="007F35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FE5D75" w:rsidP="00FE5D75">
    <w:pPr>
      <w:bidi w:val="0"/>
      <w:rPr>
        <w:caps/>
      </w:rPr>
    </w:pPr>
    <w:r>
      <w:rPr>
        <w:caps/>
      </w:rPr>
      <w:t>CWS</w:t>
    </w:r>
    <w:r w:rsidR="00250149">
      <w:rPr>
        <w:caps/>
      </w:rPr>
      <w:t>/</w:t>
    </w:r>
    <w:r>
      <w:rPr>
        <w:caps/>
      </w:rPr>
      <w:t>9</w:t>
    </w:r>
    <w:r w:rsidR="00250149">
      <w:rPr>
        <w:caps/>
      </w:rPr>
      <w:t>/</w:t>
    </w:r>
    <w:r w:rsidR="00B65794">
      <w:rPr>
        <w:caps/>
      </w:rPr>
      <w:t>13</w:t>
    </w:r>
  </w:p>
  <w:p w:rsidR="00D07C78" w:rsidRDefault="00D07C78" w:rsidP="00210D5F">
    <w:pPr>
      <w:bidi w:val="0"/>
    </w:pPr>
    <w:r>
      <w:fldChar w:fldCharType="begin"/>
    </w:r>
    <w:r>
      <w:instrText xml:space="preserve"> PAGE  \* MERGEFORMAT </w:instrText>
    </w:r>
    <w:r>
      <w:fldChar w:fldCharType="separate"/>
    </w:r>
    <w:r w:rsidR="0050594D">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C023E3"/>
    <w:multiLevelType w:val="hybridMultilevel"/>
    <w:tmpl w:val="E8B4D626"/>
    <w:lvl w:ilvl="0" w:tplc="203E6014">
      <w:start w:val="1"/>
      <w:numFmt w:val="arabicAbjad"/>
      <w:lvlText w:val="(%1)"/>
      <w:lvlJc w:val="left"/>
      <w:pPr>
        <w:ind w:left="720" w:hanging="360"/>
      </w:pPr>
      <w:rPr>
        <w:rFonts w:ascii="Arabic Typesetting" w:eastAsia="Times New Roman" w:hAnsi="Arabic Typesetting" w:cs="Arabic Typesetting" w:hint="default"/>
        <w:b w:val="0"/>
        <w:bCs w:val="0"/>
        <w:i/>
        <w:iCs w:val="0"/>
        <w:sz w:val="36"/>
        <w:szCs w:val="3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85886"/>
    <w:multiLevelType w:val="hybridMultilevel"/>
    <w:tmpl w:val="E8B4D626"/>
    <w:lvl w:ilvl="0" w:tplc="203E6014">
      <w:start w:val="1"/>
      <w:numFmt w:val="arabicAbjad"/>
      <w:lvlText w:val="(%1)"/>
      <w:lvlJc w:val="left"/>
      <w:pPr>
        <w:ind w:left="720" w:hanging="360"/>
      </w:pPr>
      <w:rPr>
        <w:rFonts w:ascii="Arabic Typesetting" w:eastAsia="Times New Roman" w:hAnsi="Arabic Typesetting" w:cs="Arabic Typesetting" w:hint="default"/>
        <w:b w:val="0"/>
        <w:bCs w:val="0"/>
        <w:i/>
        <w:iCs w:val="0"/>
        <w:sz w:val="36"/>
        <w:szCs w:val="3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1D54C6C"/>
    <w:multiLevelType w:val="hybridMultilevel"/>
    <w:tmpl w:val="E8B4D626"/>
    <w:lvl w:ilvl="0" w:tplc="203E6014">
      <w:start w:val="1"/>
      <w:numFmt w:val="arabicAbjad"/>
      <w:lvlText w:val="(%1)"/>
      <w:lvlJc w:val="left"/>
      <w:pPr>
        <w:ind w:left="720" w:hanging="360"/>
      </w:pPr>
      <w:rPr>
        <w:rFonts w:ascii="Arabic Typesetting" w:eastAsia="Times New Roman" w:hAnsi="Arabic Typesetting" w:cs="Arabic Typesetting" w:hint="default"/>
        <w:b w:val="0"/>
        <w:bCs w:val="0"/>
        <w:i/>
        <w:iCs w:val="0"/>
        <w:sz w:val="36"/>
        <w:szCs w:val="3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F74364"/>
    <w:multiLevelType w:val="hybridMultilevel"/>
    <w:tmpl w:val="EE802638"/>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096B82"/>
    <w:multiLevelType w:val="hybridMultilevel"/>
    <w:tmpl w:val="9BD24540"/>
    <w:lvl w:ilvl="0" w:tplc="1492A31C">
      <w:start w:val="1"/>
      <w:numFmt w:val="arabicAbjad"/>
      <w:lvlText w:val="(%1)"/>
      <w:lvlJc w:val="left"/>
      <w:pPr>
        <w:ind w:left="6807" w:hanging="570"/>
      </w:pPr>
      <w:rPr>
        <w:rFonts w:ascii="Arabic Typesetting" w:eastAsia="Times New Roman" w:hAnsi="Arabic Typesetting" w:cs="Arabic Typesetting" w:hint="default"/>
        <w:b w:val="0"/>
        <w:bCs w:val="0"/>
        <w:i w:val="0"/>
        <w:iCs/>
        <w:sz w:val="36"/>
        <w:szCs w:val="36"/>
      </w:rPr>
    </w:lvl>
    <w:lvl w:ilvl="1" w:tplc="040C0019" w:tentative="1">
      <w:start w:val="1"/>
      <w:numFmt w:val="lowerLetter"/>
      <w:lvlText w:val="%2."/>
      <w:lvlJc w:val="left"/>
      <w:pPr>
        <w:ind w:left="7317" w:hanging="360"/>
      </w:pPr>
    </w:lvl>
    <w:lvl w:ilvl="2" w:tplc="040C001B" w:tentative="1">
      <w:start w:val="1"/>
      <w:numFmt w:val="lowerRoman"/>
      <w:lvlText w:val="%3."/>
      <w:lvlJc w:val="right"/>
      <w:pPr>
        <w:ind w:left="8037" w:hanging="180"/>
      </w:pPr>
    </w:lvl>
    <w:lvl w:ilvl="3" w:tplc="040C000F" w:tentative="1">
      <w:start w:val="1"/>
      <w:numFmt w:val="decimal"/>
      <w:lvlText w:val="%4."/>
      <w:lvlJc w:val="left"/>
      <w:pPr>
        <w:ind w:left="8757" w:hanging="360"/>
      </w:pPr>
    </w:lvl>
    <w:lvl w:ilvl="4" w:tplc="040C0019" w:tentative="1">
      <w:start w:val="1"/>
      <w:numFmt w:val="lowerLetter"/>
      <w:lvlText w:val="%5."/>
      <w:lvlJc w:val="left"/>
      <w:pPr>
        <w:ind w:left="9477" w:hanging="360"/>
      </w:pPr>
    </w:lvl>
    <w:lvl w:ilvl="5" w:tplc="040C001B" w:tentative="1">
      <w:start w:val="1"/>
      <w:numFmt w:val="lowerRoman"/>
      <w:lvlText w:val="%6."/>
      <w:lvlJc w:val="right"/>
      <w:pPr>
        <w:ind w:left="10197" w:hanging="180"/>
      </w:pPr>
    </w:lvl>
    <w:lvl w:ilvl="6" w:tplc="040C000F" w:tentative="1">
      <w:start w:val="1"/>
      <w:numFmt w:val="decimal"/>
      <w:lvlText w:val="%7."/>
      <w:lvlJc w:val="left"/>
      <w:pPr>
        <w:ind w:left="10917" w:hanging="360"/>
      </w:pPr>
    </w:lvl>
    <w:lvl w:ilvl="7" w:tplc="040C0019" w:tentative="1">
      <w:start w:val="1"/>
      <w:numFmt w:val="lowerLetter"/>
      <w:lvlText w:val="%8."/>
      <w:lvlJc w:val="left"/>
      <w:pPr>
        <w:ind w:left="11637" w:hanging="360"/>
      </w:pPr>
    </w:lvl>
    <w:lvl w:ilvl="8" w:tplc="040C001B" w:tentative="1">
      <w:start w:val="1"/>
      <w:numFmt w:val="lowerRoman"/>
      <w:lvlText w:val="%9."/>
      <w:lvlJc w:val="right"/>
      <w:pPr>
        <w:ind w:left="12357" w:hanging="180"/>
      </w:pPr>
    </w:lvl>
  </w:abstractNum>
  <w:abstractNum w:abstractNumId="12"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7E2B176E"/>
    <w:multiLevelType w:val="hybridMultilevel"/>
    <w:tmpl w:val="CCD0F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2"/>
  </w:num>
  <w:num w:numId="8">
    <w:abstractNumId w:val="6"/>
  </w:num>
  <w:num w:numId="9">
    <w:abstractNumId w:val="7"/>
  </w:num>
  <w:num w:numId="10">
    <w:abstractNumId w:val="3"/>
  </w:num>
  <w:num w:numId="11">
    <w:abstractNumId w:val="1"/>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ar-MA"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67"/>
    <w:rsid w:val="00043CAA"/>
    <w:rsid w:val="00056816"/>
    <w:rsid w:val="00075432"/>
    <w:rsid w:val="00084EA5"/>
    <w:rsid w:val="000914FC"/>
    <w:rsid w:val="000968ED"/>
    <w:rsid w:val="000A0B66"/>
    <w:rsid w:val="000A3D97"/>
    <w:rsid w:val="000F34BE"/>
    <w:rsid w:val="000F5E56"/>
    <w:rsid w:val="001021F2"/>
    <w:rsid w:val="00131D32"/>
    <w:rsid w:val="001362EE"/>
    <w:rsid w:val="001406E1"/>
    <w:rsid w:val="00155D8A"/>
    <w:rsid w:val="001647D5"/>
    <w:rsid w:val="00167832"/>
    <w:rsid w:val="001832A6"/>
    <w:rsid w:val="00186995"/>
    <w:rsid w:val="0019592A"/>
    <w:rsid w:val="001D39A5"/>
    <w:rsid w:val="001D4107"/>
    <w:rsid w:val="00203D24"/>
    <w:rsid w:val="00210D5F"/>
    <w:rsid w:val="0021217E"/>
    <w:rsid w:val="00216305"/>
    <w:rsid w:val="002318F7"/>
    <w:rsid w:val="002326AB"/>
    <w:rsid w:val="00243430"/>
    <w:rsid w:val="00250149"/>
    <w:rsid w:val="002634C4"/>
    <w:rsid w:val="002928D3"/>
    <w:rsid w:val="002F1FE6"/>
    <w:rsid w:val="002F4E68"/>
    <w:rsid w:val="00312F7F"/>
    <w:rsid w:val="00320890"/>
    <w:rsid w:val="00321316"/>
    <w:rsid w:val="00361450"/>
    <w:rsid w:val="003673CF"/>
    <w:rsid w:val="003845C1"/>
    <w:rsid w:val="003A6F89"/>
    <w:rsid w:val="003A74F4"/>
    <w:rsid w:val="003B355C"/>
    <w:rsid w:val="003B38C1"/>
    <w:rsid w:val="003C34E9"/>
    <w:rsid w:val="00423E3E"/>
    <w:rsid w:val="00427AF4"/>
    <w:rsid w:val="0045246E"/>
    <w:rsid w:val="004647DA"/>
    <w:rsid w:val="00474062"/>
    <w:rsid w:val="00477D6B"/>
    <w:rsid w:val="005019FF"/>
    <w:rsid w:val="0050594D"/>
    <w:rsid w:val="0052745E"/>
    <w:rsid w:val="0053057A"/>
    <w:rsid w:val="00556076"/>
    <w:rsid w:val="00560A29"/>
    <w:rsid w:val="00574CD4"/>
    <w:rsid w:val="0059002A"/>
    <w:rsid w:val="005A5726"/>
    <w:rsid w:val="005C6649"/>
    <w:rsid w:val="005E7B89"/>
    <w:rsid w:val="00605827"/>
    <w:rsid w:val="00621D5B"/>
    <w:rsid w:val="00622D4F"/>
    <w:rsid w:val="00646050"/>
    <w:rsid w:val="00650467"/>
    <w:rsid w:val="006713CA"/>
    <w:rsid w:val="00676C5C"/>
    <w:rsid w:val="006B5C12"/>
    <w:rsid w:val="006F641A"/>
    <w:rsid w:val="00720EFD"/>
    <w:rsid w:val="007410A2"/>
    <w:rsid w:val="007854AF"/>
    <w:rsid w:val="00793A7C"/>
    <w:rsid w:val="007A398A"/>
    <w:rsid w:val="007B50FD"/>
    <w:rsid w:val="007C4902"/>
    <w:rsid w:val="007D1613"/>
    <w:rsid w:val="007E4C0E"/>
    <w:rsid w:val="007F35BC"/>
    <w:rsid w:val="008A134B"/>
    <w:rsid w:val="008A3BAF"/>
    <w:rsid w:val="008B2CC1"/>
    <w:rsid w:val="008B60B2"/>
    <w:rsid w:val="0090731E"/>
    <w:rsid w:val="00916EE2"/>
    <w:rsid w:val="00966A22"/>
    <w:rsid w:val="0096722F"/>
    <w:rsid w:val="00980843"/>
    <w:rsid w:val="009B0855"/>
    <w:rsid w:val="009D2DFC"/>
    <w:rsid w:val="009E1721"/>
    <w:rsid w:val="009E2791"/>
    <w:rsid w:val="009E3F6F"/>
    <w:rsid w:val="009F499F"/>
    <w:rsid w:val="00A37342"/>
    <w:rsid w:val="00A42DAF"/>
    <w:rsid w:val="00A45BD8"/>
    <w:rsid w:val="00A827E9"/>
    <w:rsid w:val="00A869B7"/>
    <w:rsid w:val="00A90F0A"/>
    <w:rsid w:val="00AC205C"/>
    <w:rsid w:val="00AF0A6B"/>
    <w:rsid w:val="00B05A69"/>
    <w:rsid w:val="00B42CA9"/>
    <w:rsid w:val="00B4679D"/>
    <w:rsid w:val="00B51FF7"/>
    <w:rsid w:val="00B65794"/>
    <w:rsid w:val="00B75281"/>
    <w:rsid w:val="00B92F1F"/>
    <w:rsid w:val="00B9734B"/>
    <w:rsid w:val="00BA30E2"/>
    <w:rsid w:val="00BE62A1"/>
    <w:rsid w:val="00C11BFE"/>
    <w:rsid w:val="00C5068F"/>
    <w:rsid w:val="00C86D74"/>
    <w:rsid w:val="00CB3DBA"/>
    <w:rsid w:val="00CC3E2D"/>
    <w:rsid w:val="00CD04F1"/>
    <w:rsid w:val="00CD77A3"/>
    <w:rsid w:val="00CE19F8"/>
    <w:rsid w:val="00CF681A"/>
    <w:rsid w:val="00D07C78"/>
    <w:rsid w:val="00D45252"/>
    <w:rsid w:val="00D60B2C"/>
    <w:rsid w:val="00D67EAE"/>
    <w:rsid w:val="00D709C0"/>
    <w:rsid w:val="00D71B4D"/>
    <w:rsid w:val="00D90B96"/>
    <w:rsid w:val="00D93D55"/>
    <w:rsid w:val="00DA4759"/>
    <w:rsid w:val="00DA7A85"/>
    <w:rsid w:val="00DC70A0"/>
    <w:rsid w:val="00DD7B7F"/>
    <w:rsid w:val="00E15015"/>
    <w:rsid w:val="00E27DE0"/>
    <w:rsid w:val="00E319DF"/>
    <w:rsid w:val="00E335FE"/>
    <w:rsid w:val="00E66CC5"/>
    <w:rsid w:val="00EA7D6E"/>
    <w:rsid w:val="00EB2F76"/>
    <w:rsid w:val="00EC4E49"/>
    <w:rsid w:val="00ED77FB"/>
    <w:rsid w:val="00EE45FA"/>
    <w:rsid w:val="00F03E74"/>
    <w:rsid w:val="00F043DE"/>
    <w:rsid w:val="00F35DD5"/>
    <w:rsid w:val="00F66152"/>
    <w:rsid w:val="00F76CB4"/>
    <w:rsid w:val="00F9165B"/>
    <w:rsid w:val="00FA00AD"/>
    <w:rsid w:val="00FC482F"/>
    <w:rsid w:val="00FE5D75"/>
    <w:rsid w:val="00FF169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C05B54-AC06-4CB8-8F5D-297C315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621D5B"/>
    <w:pPr>
      <w:spacing w:after="0"/>
      <w:ind w:firstLine="360"/>
    </w:pPr>
  </w:style>
  <w:style w:type="character" w:customStyle="1" w:styleId="BodyTextChar">
    <w:name w:val="Body Text Char"/>
    <w:basedOn w:val="DefaultParagraphFont"/>
    <w:link w:val="BodyText"/>
    <w:rsid w:val="00621D5B"/>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621D5B"/>
    <w:rPr>
      <w:rFonts w:ascii="Arial" w:eastAsia="SimSun" w:hAnsi="Arial" w:cs="Calibri"/>
      <w:sz w:val="22"/>
      <w:szCs w:val="22"/>
      <w:lang w:val="en-US" w:eastAsia="zh-CN"/>
    </w:rPr>
  </w:style>
  <w:style w:type="paragraph" w:styleId="ListParagraph">
    <w:name w:val="List Paragraph"/>
    <w:basedOn w:val="Normal"/>
    <w:uiPriority w:val="34"/>
    <w:qFormat/>
    <w:rsid w:val="00B65794"/>
    <w:pPr>
      <w:ind w:left="720"/>
      <w:contextualSpacing/>
    </w:pPr>
  </w:style>
  <w:style w:type="character" w:styleId="Hyperlink">
    <w:name w:val="Hyperlink"/>
    <w:basedOn w:val="DefaultParagraphFont"/>
    <w:unhideWhenUsed/>
    <w:rsid w:val="003A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tandards/en/authority_fi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B591-D838-4B42-B04A-F3155CAB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CWS/9/  / (Arabic)</vt:lpstr>
    </vt:vector>
  </TitlesOfParts>
  <Company>WIPO</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CWS/9/13</dc:title>
  <dc:creator>WIPO</dc:creator>
  <cp:keywords>FOR OFFICIAL USE ONLY</cp:keywords>
  <cp:lastModifiedBy>CHAVAS Louison</cp:lastModifiedBy>
  <cp:revision>2</cp:revision>
  <cp:lastPrinted>2021-10-04T19:04:00Z</cp:lastPrinted>
  <dcterms:created xsi:type="dcterms:W3CDTF">2021-10-06T07:16:00Z</dcterms:created>
  <dcterms:modified xsi:type="dcterms:W3CDTF">2021-10-06T07:16:00Z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