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7B1" w:rsidRPr="001107B1" w:rsidRDefault="001107B1" w:rsidP="001107B1">
      <w:pPr>
        <w:widowControl w:val="0"/>
        <w:kinsoku w:val="0"/>
        <w:bidi w:val="0"/>
        <w:spacing w:after="340"/>
        <w:jc w:val="center"/>
        <w:outlineLvl w:val="0"/>
        <w:rPr>
          <w:rFonts w:ascii="Arial" w:eastAsia="SimSun" w:hAnsi="Arial" w:cs="Arial"/>
          <w:b/>
          <w:sz w:val="20"/>
          <w:szCs w:val="17"/>
          <w:lang w:eastAsia="zh-CN"/>
        </w:rPr>
      </w:pPr>
      <w:bookmarkStart w:id="2" w:name="_Toc531267024"/>
      <w:bookmarkStart w:id="3" w:name="_Toc531267108"/>
      <w:bookmarkStart w:id="4" w:name="_Toc480358877"/>
      <w:bookmarkStart w:id="5" w:name="_GoBack"/>
      <w:bookmarkEnd w:id="5"/>
      <w:r w:rsidRPr="001107B1">
        <w:rPr>
          <w:rFonts w:ascii="Arial" w:eastAsia="SimSun" w:hAnsi="Arial" w:cs="Arial"/>
          <w:b/>
          <w:sz w:val="20"/>
          <w:szCs w:val="17"/>
          <w:lang w:eastAsia="zh-CN"/>
        </w:rPr>
        <w:t>ANNEX II</w:t>
      </w:r>
      <w:bookmarkEnd w:id="2"/>
      <w:bookmarkEnd w:id="3"/>
    </w:p>
    <w:p w:rsidR="001107B1" w:rsidRPr="001107B1" w:rsidRDefault="001107B1" w:rsidP="001107B1">
      <w:pPr>
        <w:widowControl w:val="0"/>
        <w:kinsoku w:val="0"/>
        <w:bidi w:val="0"/>
        <w:spacing w:after="340"/>
        <w:ind w:right="11"/>
        <w:jc w:val="center"/>
        <w:rPr>
          <w:rFonts w:ascii="Arial" w:eastAsia="Batang" w:hAnsi="Arial" w:cs="Arial"/>
          <w:sz w:val="17"/>
          <w:szCs w:val="17"/>
        </w:rPr>
      </w:pPr>
      <w:r w:rsidRPr="001107B1">
        <w:rPr>
          <w:rFonts w:ascii="Arial" w:eastAsia="Batang" w:hAnsi="Arial" w:cs="Arial"/>
          <w:sz w:val="17"/>
          <w:szCs w:val="17"/>
        </w:rPr>
        <w:t>SUPPLEMENTARY EVENT DATA</w:t>
      </w:r>
      <w:bookmarkEnd w:id="4"/>
    </w:p>
    <w:p w:rsidR="001107B1" w:rsidRPr="001107B1" w:rsidRDefault="001107B1" w:rsidP="001107B1">
      <w:pPr>
        <w:widowControl w:val="0"/>
        <w:kinsoku w:val="0"/>
        <w:bidi w:val="0"/>
        <w:spacing w:after="340"/>
        <w:ind w:right="11"/>
        <w:jc w:val="center"/>
        <w:rPr>
          <w:rFonts w:ascii="Arial" w:eastAsia="Batang" w:hAnsi="Arial" w:cs="Arial"/>
          <w:i/>
          <w:sz w:val="17"/>
          <w:szCs w:val="17"/>
        </w:rPr>
      </w:pPr>
      <w:r w:rsidRPr="001107B1">
        <w:rPr>
          <w:rFonts w:ascii="Arial" w:eastAsia="Batang" w:hAnsi="Arial" w:cs="Arial"/>
          <w:i/>
          <w:sz w:val="17"/>
          <w:szCs w:val="17"/>
        </w:rPr>
        <w:t xml:space="preserve">Proposal by the Legal Status Task Force for consideration at CWS/8 </w:t>
      </w:r>
    </w:p>
    <w:p w:rsidR="001107B1" w:rsidRPr="001107B1" w:rsidRDefault="001107B1" w:rsidP="00BD540A">
      <w:pPr>
        <w:numPr>
          <w:ilvl w:val="0"/>
          <w:numId w:val="17"/>
        </w:numPr>
        <w:bidi w:val="0"/>
        <w:spacing w:after="240"/>
        <w:jc w:val="both"/>
        <w:rPr>
          <w:rFonts w:ascii="Arial" w:eastAsia="SimSun" w:hAnsi="Arial" w:cs="Arial"/>
          <w:sz w:val="17"/>
          <w:szCs w:val="17"/>
          <w:lang w:eastAsia="zh-CN"/>
        </w:rPr>
      </w:pPr>
      <w:r w:rsidRPr="001107B1">
        <w:rPr>
          <w:rFonts w:ascii="Arial" w:eastAsia="SimSun" w:hAnsi="Arial" w:cs="Arial"/>
          <w:sz w:val="17"/>
          <w:szCs w:val="17"/>
          <w:lang w:eastAsia="zh-CN"/>
        </w:rPr>
        <w:t xml:space="preserve">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w:t>
      </w:r>
      <w:r w:rsidRPr="001107B1">
        <w:rPr>
          <w:rFonts w:ascii="Arial" w:eastAsia="SimSun" w:hAnsi="Arial" w:cs="Arial"/>
          <w:strike/>
          <w:color w:val="FFFFFF"/>
          <w:sz w:val="17"/>
          <w:szCs w:val="17"/>
          <w:shd w:val="clear" w:color="auto" w:fill="800080"/>
          <w:lang w:eastAsia="zh-CN"/>
        </w:rPr>
        <w:t xml:space="preserve">and </w:t>
      </w:r>
      <w:r w:rsidRPr="001107B1">
        <w:rPr>
          <w:rFonts w:ascii="Arial" w:eastAsia="SimSun" w:hAnsi="Arial" w:cs="Arial"/>
          <w:sz w:val="17"/>
          <w:szCs w:val="17"/>
          <w:lang w:eastAsia="zh-CN"/>
        </w:rPr>
        <w:t>(3) comment (i.e. free text</w:t>
      </w:r>
      <w:r w:rsidRPr="001107B1">
        <w:rPr>
          <w:rFonts w:ascii="Arial" w:eastAsia="SimSun" w:hAnsi="Arial" w:cs="Arial"/>
          <w:strike/>
          <w:color w:val="FFFFFF"/>
          <w:sz w:val="17"/>
          <w:szCs w:val="17"/>
          <w:shd w:val="clear" w:color="auto" w:fill="800080"/>
          <w:lang w:eastAsia="zh-CN"/>
        </w:rPr>
        <w:t>).</w:t>
      </w:r>
      <w:r w:rsidRPr="001107B1">
        <w:rPr>
          <w:rFonts w:ascii="Arial" w:eastAsia="SimSun" w:hAnsi="Arial" w:cs="Arial"/>
          <w:color w:val="000000"/>
          <w:sz w:val="17"/>
          <w:szCs w:val="17"/>
          <w:u w:val="single"/>
          <w:shd w:val="clear" w:color="auto" w:fill="FFFF00"/>
          <w:lang w:eastAsia="zh-CN"/>
        </w:rPr>
        <w:t>); (4) a prior relevant event date and (5) a relevant rule.</w:t>
      </w:r>
      <w:r w:rsidRPr="001107B1">
        <w:rPr>
          <w:rFonts w:ascii="Arial" w:eastAsia="SimSun" w:hAnsi="Arial" w:cs="Arial"/>
          <w:sz w:val="17"/>
          <w:szCs w:val="17"/>
          <w:lang w:eastAsia="zh-CN"/>
        </w:rPr>
        <w:t xml:space="preserv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w:t>
      </w:r>
      <w:r w:rsidRPr="001107B1">
        <w:rPr>
          <w:rFonts w:ascii="Arial" w:eastAsia="SimSun" w:hAnsi="Arial" w:cs="Arial"/>
          <w:color w:val="000000"/>
          <w:sz w:val="17"/>
          <w:szCs w:val="17"/>
          <w:u w:val="single"/>
          <w:shd w:val="clear" w:color="auto" w:fill="FFFF00"/>
          <w:lang w:eastAsia="zh-CN"/>
        </w:rPr>
        <w:t xml:space="preserve">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rsidR="001107B1" w:rsidRPr="001107B1" w:rsidRDefault="001107B1" w:rsidP="00BD540A">
      <w:pPr>
        <w:numPr>
          <w:ilvl w:val="0"/>
          <w:numId w:val="17"/>
        </w:numPr>
        <w:bidi w:val="0"/>
        <w:ind w:hanging="3"/>
        <w:contextualSpacing/>
        <w:jc w:val="both"/>
        <w:rPr>
          <w:rFonts w:ascii="Arial" w:eastAsia="SimSun" w:hAnsi="Arial" w:cs="Arial"/>
          <w:sz w:val="17"/>
          <w:szCs w:val="17"/>
          <w:lang w:eastAsia="zh-CN"/>
        </w:rPr>
      </w:pPr>
      <w:r w:rsidRPr="001107B1">
        <w:rPr>
          <w:rFonts w:ascii="Arial" w:eastAsia="SimSun" w:hAnsi="Arial" w:cs="Arial"/>
          <w:color w:val="000000"/>
          <w:sz w:val="17"/>
          <w:szCs w:val="17"/>
          <w:u w:val="single"/>
          <w:shd w:val="clear" w:color="auto" w:fill="FFFF00"/>
          <w:lang w:eastAsia="zh-CN"/>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eXtensible Markup Language (XML)</w:t>
      </w:r>
      <w:r w:rsidRPr="001107B1">
        <w:rPr>
          <w:rFonts w:ascii="Arial" w:eastAsia="SimSun" w:hAnsi="Arial" w:cs="Arial"/>
          <w:sz w:val="17"/>
          <w:szCs w:val="17"/>
          <w:lang w:eastAsia="zh-CN"/>
        </w:rPr>
        <w:t>.</w:t>
      </w:r>
    </w:p>
    <w:p w:rsidR="001107B1" w:rsidRPr="001107B1" w:rsidRDefault="001107B1" w:rsidP="001107B1">
      <w:pPr>
        <w:bidi w:val="0"/>
        <w:jc w:val="both"/>
        <w:rPr>
          <w:rFonts w:ascii="Arial" w:eastAsia="SimSun" w:hAnsi="Arial" w:cs="Arial"/>
          <w:sz w:val="17"/>
          <w:szCs w:val="17"/>
          <w:lang w:eastAsia="zh-CN"/>
        </w:rPr>
      </w:pPr>
    </w:p>
    <w:p w:rsidR="001107B1" w:rsidRPr="001107B1" w:rsidRDefault="001107B1" w:rsidP="001107B1">
      <w:pPr>
        <w:bidi w:val="0"/>
        <w:jc w:val="both"/>
        <w:rPr>
          <w:rFonts w:ascii="Arial" w:eastAsia="SimSun" w:hAnsi="Arial" w:cs="Arial"/>
          <w:sz w:val="17"/>
          <w:szCs w:val="17"/>
          <w:lang w:eastAsia="zh-CN"/>
        </w:rPr>
      </w:pPr>
    </w:p>
    <w:tbl>
      <w:tblPr>
        <w:tblW w:w="0" w:type="auto"/>
        <w:tblLayout w:type="fixed"/>
        <w:tblLook w:val="04A0" w:firstRow="1" w:lastRow="0" w:firstColumn="1" w:lastColumn="0" w:noHBand="0" w:noVBand="1"/>
      </w:tblPr>
      <w:tblGrid>
        <w:gridCol w:w="985"/>
        <w:gridCol w:w="4680"/>
        <w:gridCol w:w="3680"/>
      </w:tblGrid>
      <w:tr w:rsidR="001107B1" w:rsidRPr="001107B1" w:rsidTr="00281A41">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7B1" w:rsidRPr="001107B1" w:rsidRDefault="001107B1" w:rsidP="001107B1">
            <w:pPr>
              <w:bidi w:val="0"/>
              <w:spacing w:before="120" w:after="120" w:line="276" w:lineRule="auto"/>
              <w:jc w:val="center"/>
              <w:rPr>
                <w:rFonts w:ascii="Arial" w:hAnsi="Arial" w:cs="Arial"/>
                <w:color w:val="000000"/>
                <w:sz w:val="17"/>
                <w:szCs w:val="17"/>
              </w:rPr>
            </w:pPr>
            <w:r w:rsidRPr="001107B1">
              <w:rPr>
                <w:rFonts w:ascii="Arial" w:hAnsi="Arial" w:cs="Arial"/>
                <w:b/>
                <w:bCs/>
                <w:color w:val="000000"/>
                <w:sz w:val="17"/>
                <w:szCs w:val="17"/>
              </w:rPr>
              <w:t>Category Code</w:t>
            </w:r>
          </w:p>
        </w:tc>
        <w:tc>
          <w:tcPr>
            <w:tcW w:w="4680" w:type="dxa"/>
            <w:tcBorders>
              <w:top w:val="single" w:sz="4" w:space="0" w:color="auto"/>
              <w:left w:val="nil"/>
              <w:bottom w:val="single" w:sz="4" w:space="0" w:color="auto"/>
              <w:right w:val="single" w:sz="4" w:space="0" w:color="auto"/>
            </w:tcBorders>
            <w:shd w:val="clear" w:color="auto" w:fill="D9D9D9" w:themeFill="background1" w:themeFillShade="D9"/>
          </w:tcPr>
          <w:p w:rsidR="001107B1" w:rsidRPr="001107B1" w:rsidRDefault="001107B1" w:rsidP="001107B1">
            <w:pPr>
              <w:bidi w:val="0"/>
              <w:spacing w:before="120" w:after="120" w:line="276" w:lineRule="auto"/>
              <w:rPr>
                <w:rFonts w:ascii="Arial" w:hAnsi="Arial" w:cs="Arial"/>
                <w:b/>
                <w:bCs/>
                <w:color w:val="000000"/>
                <w:sz w:val="17"/>
                <w:szCs w:val="17"/>
              </w:rPr>
            </w:pPr>
            <w:r w:rsidRPr="001107B1">
              <w:rPr>
                <w:rFonts w:ascii="Arial" w:hAnsi="Arial" w:cs="Arial"/>
                <w:b/>
                <w:bCs/>
                <w:color w:val="000000"/>
                <w:sz w:val="17"/>
                <w:szCs w:val="17"/>
              </w:rPr>
              <w:t>Category Title &amp; Description</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rsidR="001107B1" w:rsidRPr="001107B1" w:rsidRDefault="001107B1" w:rsidP="001107B1">
            <w:pPr>
              <w:bidi w:val="0"/>
              <w:spacing w:before="120" w:after="200" w:line="276" w:lineRule="auto"/>
              <w:rPr>
                <w:rFonts w:ascii="Arial" w:hAnsi="Arial" w:cs="Arial"/>
                <w:color w:val="000000"/>
                <w:sz w:val="17"/>
                <w:szCs w:val="17"/>
              </w:rPr>
            </w:pPr>
            <w:r w:rsidRPr="001107B1">
              <w:rPr>
                <w:rFonts w:ascii="Arial" w:hAnsi="Arial" w:cs="Arial"/>
                <w:b/>
                <w:bCs/>
                <w:color w:val="000000"/>
                <w:sz w:val="17"/>
                <w:szCs w:val="17"/>
              </w:rPr>
              <w:t>Supplementary event data</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FFFF00"/>
          </w:tcPr>
          <w:p w:rsidR="001107B1" w:rsidRPr="001107B1" w:rsidRDefault="001107B1" w:rsidP="001107B1">
            <w:pPr>
              <w:bidi w:val="0"/>
              <w:spacing w:before="120" w:after="120" w:line="276" w:lineRule="auto"/>
              <w:rPr>
                <w:rFonts w:ascii="Arial" w:hAnsi="Arial" w:cs="Arial"/>
                <w:color w:val="000000"/>
                <w:sz w:val="17"/>
                <w:szCs w:val="17"/>
                <w:u w:val="single"/>
              </w:rPr>
            </w:pPr>
            <w:r w:rsidRPr="001107B1">
              <w:rPr>
                <w:rFonts w:ascii="Arial" w:hAnsi="Arial" w:cs="Arial"/>
                <w:color w:val="000000"/>
                <w:sz w:val="17"/>
                <w:szCs w:val="17"/>
                <w:u w:val="single"/>
              </w:rPr>
              <w:t>n/a</w:t>
            </w:r>
          </w:p>
        </w:tc>
        <w:tc>
          <w:tcPr>
            <w:tcW w:w="4680" w:type="dxa"/>
            <w:tcBorders>
              <w:top w:val="single" w:sz="4" w:space="0" w:color="auto"/>
              <w:left w:val="nil"/>
              <w:bottom w:val="single" w:sz="4" w:space="0" w:color="auto"/>
              <w:right w:val="single" w:sz="4" w:space="0" w:color="auto"/>
            </w:tcBorders>
            <w:shd w:val="clear" w:color="auto" w:fill="FFFF00"/>
          </w:tcPr>
          <w:p w:rsidR="001107B1" w:rsidRPr="001107B1" w:rsidRDefault="001107B1" w:rsidP="001107B1">
            <w:pPr>
              <w:bidi w:val="0"/>
              <w:spacing w:before="120" w:after="200"/>
              <w:rPr>
                <w:rFonts w:ascii="Arial" w:hAnsi="Arial" w:cs="Arial"/>
                <w:color w:val="000000"/>
                <w:sz w:val="17"/>
                <w:szCs w:val="17"/>
                <w:u w:val="single"/>
              </w:rPr>
            </w:pPr>
            <w:r w:rsidRPr="001107B1">
              <w:rPr>
                <w:rFonts w:ascii="Arial" w:hAnsi="Arial" w:cs="Arial"/>
                <w:color w:val="000000"/>
                <w:sz w:val="17"/>
                <w:szCs w:val="17"/>
                <w:u w:val="single"/>
              </w:rPr>
              <w:t>All categories</w:t>
            </w:r>
          </w:p>
          <w:p w:rsidR="001107B1" w:rsidRPr="001107B1" w:rsidRDefault="001107B1" w:rsidP="001107B1">
            <w:pPr>
              <w:bidi w:val="0"/>
              <w:spacing w:before="120" w:after="200"/>
              <w:rPr>
                <w:rFonts w:ascii="Arial" w:eastAsia="SimSun" w:hAnsi="Arial" w:cs="Arial"/>
                <w:color w:val="000000"/>
                <w:sz w:val="17"/>
                <w:szCs w:val="17"/>
                <w:u w:val="single"/>
                <w:lang w:eastAsia="zh-CN"/>
              </w:rPr>
            </w:pPr>
            <w:r w:rsidRPr="001107B1">
              <w:rPr>
                <w:rFonts w:ascii="Arial" w:hAnsi="Arial" w:cs="Arial"/>
                <w:color w:val="000000"/>
                <w:sz w:val="17"/>
                <w:szCs w:val="17"/>
                <w:u w:val="single"/>
              </w:rPr>
              <w:t>This shows common data elements that may be used in any category.</w:t>
            </w:r>
          </w:p>
        </w:tc>
        <w:tc>
          <w:tcPr>
            <w:tcW w:w="3680" w:type="dxa"/>
            <w:tcBorders>
              <w:top w:val="single" w:sz="4" w:space="0" w:color="auto"/>
              <w:left w:val="nil"/>
              <w:bottom w:val="single" w:sz="4" w:space="0" w:color="auto"/>
              <w:right w:val="single" w:sz="4" w:space="0" w:color="auto"/>
            </w:tcBorders>
            <w:shd w:val="clear" w:color="auto" w:fill="FFFF00"/>
          </w:tcPr>
          <w:p w:rsidR="001107B1" w:rsidRPr="001107B1" w:rsidRDefault="001107B1" w:rsidP="00BD540A">
            <w:pPr>
              <w:numPr>
                <w:ilvl w:val="3"/>
                <w:numId w:val="16"/>
              </w:numPr>
              <w:bidi w:val="0"/>
              <w:spacing w:before="120" w:after="200"/>
              <w:ind w:left="459" w:hanging="425"/>
              <w:rPr>
                <w:rFonts w:ascii="Arial" w:eastAsia="SimSun" w:hAnsi="Arial" w:cs="Arial"/>
                <w:color w:val="000000"/>
                <w:sz w:val="17"/>
                <w:szCs w:val="17"/>
                <w:u w:val="single"/>
                <w:lang w:eastAsia="zh-CN"/>
              </w:rPr>
            </w:pPr>
            <w:r w:rsidRPr="001107B1">
              <w:rPr>
                <w:rFonts w:ascii="Arial" w:eastAsia="SimSun" w:hAnsi="Arial" w:cs="Arial"/>
                <w:color w:val="000000"/>
                <w:sz w:val="17"/>
                <w:szCs w:val="17"/>
                <w:u w:val="single"/>
                <w:lang w:eastAsia="zh-CN"/>
              </w:rPr>
              <w:t>Effective country or region</w:t>
            </w:r>
          </w:p>
          <w:p w:rsidR="001107B1" w:rsidRPr="001107B1" w:rsidRDefault="001107B1" w:rsidP="00BD540A">
            <w:pPr>
              <w:numPr>
                <w:ilvl w:val="3"/>
                <w:numId w:val="16"/>
              </w:numPr>
              <w:bidi w:val="0"/>
              <w:spacing w:before="120" w:after="200"/>
              <w:ind w:left="459" w:hanging="425"/>
              <w:rPr>
                <w:rFonts w:ascii="Arial" w:eastAsia="SimSun" w:hAnsi="Arial" w:cs="Arial"/>
                <w:color w:val="000000"/>
                <w:sz w:val="17"/>
                <w:szCs w:val="17"/>
                <w:u w:val="single"/>
                <w:lang w:eastAsia="zh-CN"/>
              </w:rPr>
            </w:pPr>
            <w:r w:rsidRPr="001107B1">
              <w:rPr>
                <w:rFonts w:ascii="Arial" w:eastAsia="SimSun" w:hAnsi="Arial" w:cs="Arial"/>
                <w:color w:val="000000"/>
                <w:sz w:val="17"/>
                <w:szCs w:val="17"/>
                <w:u w:val="single"/>
                <w:lang w:eastAsia="zh-CN"/>
              </w:rPr>
              <w:t>Gazette issue number</w:t>
            </w:r>
          </w:p>
          <w:p w:rsidR="001107B1" w:rsidRPr="001107B1" w:rsidRDefault="001107B1" w:rsidP="00BD540A">
            <w:pPr>
              <w:numPr>
                <w:ilvl w:val="3"/>
                <w:numId w:val="16"/>
              </w:numPr>
              <w:bidi w:val="0"/>
              <w:spacing w:before="120" w:after="200"/>
              <w:ind w:left="459" w:hanging="425"/>
              <w:rPr>
                <w:rFonts w:ascii="Arial" w:eastAsia="SimSun" w:hAnsi="Arial" w:cs="Arial"/>
                <w:color w:val="000000"/>
                <w:sz w:val="17"/>
                <w:szCs w:val="17"/>
                <w:u w:val="double"/>
                <w:lang w:eastAsia="zh-CN"/>
              </w:rPr>
            </w:pPr>
            <w:r w:rsidRPr="001107B1">
              <w:rPr>
                <w:rFonts w:ascii="Arial" w:eastAsia="SimSun" w:hAnsi="Arial" w:cs="Arial"/>
                <w:color w:val="000000"/>
                <w:sz w:val="17"/>
                <w:szCs w:val="17"/>
                <w:u w:val="double"/>
                <w:lang w:eastAsia="zh-CN"/>
              </w:rPr>
              <w:t>Comment (i.e. free text)</w:t>
            </w:r>
            <w:r w:rsidRPr="001107B1" w:rsidDel="00C967EC">
              <w:rPr>
                <w:rFonts w:ascii="Arial" w:eastAsia="SimSun" w:hAnsi="Arial" w:cs="Arial"/>
                <w:color w:val="000000"/>
                <w:sz w:val="17"/>
                <w:szCs w:val="17"/>
                <w:u w:val="double"/>
                <w:lang w:eastAsia="zh-CN"/>
              </w:rPr>
              <w:t xml:space="preserve"> </w:t>
            </w:r>
          </w:p>
          <w:p w:rsidR="001107B1" w:rsidRPr="001107B1" w:rsidRDefault="001107B1" w:rsidP="00BD540A">
            <w:pPr>
              <w:numPr>
                <w:ilvl w:val="3"/>
                <w:numId w:val="16"/>
              </w:numPr>
              <w:bidi w:val="0"/>
              <w:spacing w:before="120" w:after="200"/>
              <w:ind w:left="459" w:hanging="425"/>
              <w:rPr>
                <w:rFonts w:ascii="Arial" w:eastAsia="SimSun" w:hAnsi="Arial" w:cs="Arial"/>
                <w:color w:val="000000"/>
                <w:sz w:val="17"/>
                <w:szCs w:val="17"/>
                <w:u w:val="single"/>
                <w:lang w:eastAsia="zh-CN"/>
              </w:rPr>
            </w:pPr>
            <w:r w:rsidRPr="001107B1">
              <w:rPr>
                <w:rFonts w:ascii="Arial" w:eastAsia="SimSun" w:hAnsi="Arial" w:cs="Arial"/>
                <w:color w:val="000000"/>
                <w:sz w:val="17"/>
                <w:szCs w:val="17"/>
                <w:u w:val="single"/>
                <w:lang w:eastAsia="zh-CN"/>
              </w:rPr>
              <w:t>Prior Relevant Event Date</w:t>
            </w:r>
          </w:p>
          <w:p w:rsidR="001107B1" w:rsidRPr="001107B1" w:rsidRDefault="001107B1" w:rsidP="00BD540A">
            <w:pPr>
              <w:numPr>
                <w:ilvl w:val="3"/>
                <w:numId w:val="16"/>
              </w:numPr>
              <w:bidi w:val="0"/>
              <w:spacing w:before="120" w:after="200"/>
              <w:ind w:left="459" w:hanging="425"/>
              <w:rPr>
                <w:rFonts w:ascii="Arial" w:eastAsia="SimSun" w:hAnsi="Arial" w:cs="Arial"/>
                <w:color w:val="000000"/>
                <w:sz w:val="17"/>
                <w:szCs w:val="17"/>
                <w:u w:val="single"/>
                <w:lang w:eastAsia="zh-CN"/>
              </w:rPr>
            </w:pPr>
            <w:r w:rsidRPr="001107B1">
              <w:rPr>
                <w:rFonts w:ascii="Arial" w:hAnsi="Arial" w:cs="Arial"/>
                <w:color w:val="000000"/>
                <w:sz w:val="17"/>
                <w:szCs w:val="17"/>
                <w:u w:val="single"/>
              </w:rPr>
              <w:t>Relevant Rule (e.g. rule number)</w:t>
            </w:r>
          </w:p>
        </w:tc>
      </w:tr>
      <w:tr w:rsidR="001107B1" w:rsidRPr="001107B1" w:rsidTr="00281A41">
        <w:trPr>
          <w:cantSplit/>
        </w:trPr>
        <w:tc>
          <w:tcPr>
            <w:tcW w:w="985" w:type="dxa"/>
            <w:tcBorders>
              <w:top w:val="nil"/>
              <w:left w:val="single" w:sz="4" w:space="0" w:color="auto"/>
              <w:bottom w:val="single" w:sz="4" w:space="0" w:color="auto"/>
              <w:right w:val="single" w:sz="4" w:space="0" w:color="auto"/>
            </w:tcBorders>
            <w:shd w:val="clear" w:color="auto" w:fill="auto"/>
            <w:hideMark/>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A </w:t>
            </w:r>
          </w:p>
        </w:tc>
        <w:tc>
          <w:tcPr>
            <w:tcW w:w="4680" w:type="dxa"/>
            <w:tcBorders>
              <w:top w:val="nil"/>
              <w:left w:val="nil"/>
              <w:bottom w:val="single" w:sz="4" w:space="0" w:color="auto"/>
              <w:right w:val="single" w:sz="4" w:space="0" w:color="auto"/>
            </w:tcBorders>
            <w:shd w:val="clear" w:color="auto" w:fill="auto"/>
          </w:tcPr>
          <w:p w:rsidR="001107B1" w:rsidRPr="001107B1" w:rsidRDefault="001107B1" w:rsidP="001107B1">
            <w:pPr>
              <w:bidi w:val="0"/>
              <w:spacing w:before="120" w:after="200"/>
              <w:rPr>
                <w:rFonts w:ascii="Arial" w:hAnsi="Arial" w:cs="Arial"/>
                <w:color w:val="000000"/>
                <w:sz w:val="17"/>
                <w:szCs w:val="17"/>
              </w:rPr>
            </w:pPr>
            <w:r w:rsidRPr="001107B1">
              <w:rPr>
                <w:rFonts w:ascii="Arial" w:hAnsi="Arial" w:cs="Arial"/>
                <w:color w:val="000000"/>
                <w:sz w:val="17"/>
                <w:szCs w:val="17"/>
              </w:rPr>
              <w:t xml:space="preserve">Application filing </w:t>
            </w:r>
          </w:p>
          <w:p w:rsidR="001107B1" w:rsidRPr="001107B1" w:rsidRDefault="001107B1" w:rsidP="001107B1">
            <w:pPr>
              <w:bidi w:val="0"/>
              <w:spacing w:before="120" w:after="200"/>
              <w:rPr>
                <w:rFonts w:ascii="Arial" w:hAnsi="Arial" w:cs="Arial"/>
                <w:color w:val="000000"/>
                <w:sz w:val="17"/>
                <w:szCs w:val="17"/>
              </w:rPr>
            </w:pPr>
            <w:r w:rsidRPr="001107B1">
              <w:rPr>
                <w:rFonts w:ascii="Arial" w:eastAsia="SimSun" w:hAnsi="Arial" w:cs="Arial"/>
                <w:sz w:val="17"/>
                <w:szCs w:val="17"/>
                <w:lang w:eastAsia="zh-CN"/>
              </w:rPr>
              <w:t>This category is a group of events related to the filing of various types of applications for an IP right.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Types of applications covered include patents for inventions, utility models, supplementary protection certificates, plant patents, design patents, inventors’ certificates, utility certificates, and patents of addition. This category also includes events related to the filing of a provisional application, divisional application, continuation, continuation in part, or an application for conversion.  It also covers entry of an international application into the national or regional phase.</w:t>
            </w:r>
          </w:p>
        </w:tc>
        <w:tc>
          <w:tcPr>
            <w:tcW w:w="3680" w:type="dxa"/>
            <w:tcBorders>
              <w:top w:val="nil"/>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3"/>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3"/>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numPr>
                <w:ilvl w:val="0"/>
                <w:numId w:val="39"/>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Invention Title</w:t>
            </w:r>
          </w:p>
          <w:p w:rsidR="001107B1" w:rsidRPr="001107B1" w:rsidRDefault="001107B1" w:rsidP="00BD540A">
            <w:pPr>
              <w:numPr>
                <w:ilvl w:val="0"/>
                <w:numId w:val="39"/>
              </w:numPr>
              <w:bidi w:val="0"/>
              <w:spacing w:before="120" w:after="200"/>
              <w:ind w:left="461" w:hanging="432"/>
              <w:rPr>
                <w:rFonts w:ascii="Arial" w:hAnsi="Arial" w:cs="Arial"/>
                <w:color w:val="000000"/>
                <w:sz w:val="17"/>
                <w:szCs w:val="17"/>
              </w:rPr>
            </w:pPr>
            <w:r w:rsidRPr="001107B1">
              <w:rPr>
                <w:rFonts w:ascii="Arial" w:hAnsi="Arial" w:cs="Arial"/>
                <w:b/>
                <w:bCs/>
                <w:dstrike/>
                <w:color w:val="FFFFFF" w:themeColor="background1"/>
                <w:sz w:val="17"/>
                <w:szCs w:val="17"/>
                <w:highlight w:val="darkMagenta"/>
              </w:rPr>
              <w:t>Comment (i.e. free text)</w:t>
            </w:r>
            <w:r w:rsidRPr="001107B1">
              <w:rPr>
                <w:rFonts w:ascii="Arial" w:hAnsi="Arial" w:cs="Arial"/>
                <w:color w:val="FFFFFF" w:themeColor="background1"/>
                <w:sz w:val="17"/>
                <w:szCs w:val="17"/>
              </w:rPr>
              <w:t xml:space="preserve"> </w:t>
            </w:r>
            <w:r w:rsidRPr="001107B1">
              <w:rPr>
                <w:rFonts w:ascii="Arial" w:hAnsi="Arial" w:cs="Arial"/>
                <w:color w:val="000000"/>
                <w:sz w:val="17"/>
                <w:szCs w:val="17"/>
              </w:rPr>
              <w:t>(Related Document Identification (e.g.  parent document ID)</w:t>
            </w:r>
          </w:p>
          <w:p w:rsidR="001107B1" w:rsidRPr="001107B1" w:rsidRDefault="001107B1" w:rsidP="00BD540A">
            <w:pPr>
              <w:numPr>
                <w:ilvl w:val="0"/>
                <w:numId w:val="39"/>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Priority Date</w:t>
            </w:r>
          </w:p>
          <w:p w:rsidR="001107B1" w:rsidRPr="001107B1" w:rsidRDefault="001107B1" w:rsidP="00BD540A">
            <w:pPr>
              <w:numPr>
                <w:ilvl w:val="0"/>
                <w:numId w:val="39"/>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 xml:space="preserve">International </w:t>
            </w:r>
            <w:r w:rsidRPr="001107B1">
              <w:rPr>
                <w:rFonts w:ascii="Arial" w:hAnsi="Arial" w:cs="Arial"/>
                <w:color w:val="000000"/>
                <w:sz w:val="17"/>
                <w:szCs w:val="17"/>
                <w:u w:val="single"/>
                <w:shd w:val="clear" w:color="auto" w:fill="FFFF00"/>
              </w:rPr>
              <w:t xml:space="preserve">or Regional </w:t>
            </w:r>
            <w:r w:rsidRPr="001107B1">
              <w:rPr>
                <w:rFonts w:ascii="Arial" w:hAnsi="Arial" w:cs="Arial"/>
                <w:color w:val="000000"/>
                <w:sz w:val="17"/>
                <w:szCs w:val="17"/>
              </w:rPr>
              <w:t xml:space="preserve">Application Filing </w:t>
            </w:r>
            <w:r w:rsidRPr="001107B1">
              <w:rPr>
                <w:rFonts w:ascii="Arial" w:hAnsi="Arial" w:cs="Arial"/>
                <w:strike/>
                <w:color w:val="FFFFFF"/>
                <w:sz w:val="17"/>
                <w:szCs w:val="17"/>
                <w:shd w:val="clear" w:color="auto" w:fill="800080"/>
              </w:rPr>
              <w:t>Date</w:t>
            </w:r>
            <w:r w:rsidRPr="001107B1">
              <w:rPr>
                <w:rFonts w:ascii="Arial" w:hAnsi="Arial" w:cs="Arial"/>
                <w:color w:val="000000"/>
                <w:sz w:val="17"/>
                <w:szCs w:val="17"/>
                <w:u w:val="single"/>
                <w:shd w:val="clear" w:color="auto" w:fill="FFFF00"/>
              </w:rPr>
              <w:t>Data</w:t>
            </w:r>
          </w:p>
          <w:p w:rsidR="001107B1" w:rsidRPr="001107B1" w:rsidRDefault="001107B1" w:rsidP="00BD540A">
            <w:pPr>
              <w:framePr w:hSpace="180" w:wrap="around" w:vAnchor="text" w:hAnchor="margin" w:x="108" w:y="288"/>
              <w:numPr>
                <w:ilvl w:val="0"/>
                <w:numId w:val="33"/>
              </w:numPr>
              <w:shd w:val="clear" w:color="auto" w:fill="800080"/>
              <w:bidi w:val="0"/>
              <w:spacing w:before="120" w:after="200"/>
              <w:rPr>
                <w:rFonts w:ascii="Arial" w:hAnsi="Arial" w:cs="Arial"/>
                <w:strike/>
                <w:color w:val="FFFFFF"/>
                <w:sz w:val="17"/>
                <w:szCs w:val="17"/>
              </w:rPr>
            </w:pPr>
            <w:r w:rsidRPr="001107B1">
              <w:rPr>
                <w:rFonts w:ascii="Arial" w:hAnsi="Arial" w:cs="Arial"/>
                <w:strike/>
                <w:color w:val="FFFFFF"/>
                <w:sz w:val="17"/>
                <w:szCs w:val="17"/>
              </w:rPr>
              <w:t>Regional Filing Date</w:t>
            </w:r>
          </w:p>
          <w:p w:rsidR="001107B1" w:rsidRPr="001107B1" w:rsidRDefault="001107B1" w:rsidP="00BD540A">
            <w:pPr>
              <w:framePr w:hSpace="180" w:wrap="around" w:vAnchor="text" w:hAnchor="margin" w:x="108" w:y="288"/>
              <w:numPr>
                <w:ilvl w:val="0"/>
                <w:numId w:val="33"/>
              </w:numPr>
              <w:shd w:val="clear" w:color="auto" w:fill="800080"/>
              <w:bidi w:val="0"/>
              <w:spacing w:before="120" w:after="200"/>
              <w:rPr>
                <w:rFonts w:ascii="Arial" w:hAnsi="Arial" w:cs="Arial"/>
                <w:strike/>
                <w:color w:val="FFFFFF"/>
                <w:sz w:val="17"/>
                <w:szCs w:val="17"/>
              </w:rPr>
            </w:pPr>
            <w:r w:rsidRPr="001107B1">
              <w:rPr>
                <w:rFonts w:ascii="Arial" w:hAnsi="Arial" w:cs="Arial"/>
                <w:strike/>
                <w:color w:val="FFFFFF"/>
                <w:sz w:val="17"/>
                <w:szCs w:val="17"/>
              </w:rPr>
              <w:t>Name of Applicants</w:t>
            </w:r>
          </w:p>
          <w:p w:rsidR="001107B1" w:rsidRPr="001107B1" w:rsidRDefault="001107B1" w:rsidP="00BD540A">
            <w:pPr>
              <w:numPr>
                <w:ilvl w:val="0"/>
                <w:numId w:val="39"/>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Applicant Data (e.g. name, contact info)</w:t>
            </w:r>
          </w:p>
          <w:p w:rsidR="001107B1" w:rsidRPr="001107B1" w:rsidRDefault="001107B1" w:rsidP="00BD540A">
            <w:pPr>
              <w:numPr>
                <w:ilvl w:val="0"/>
                <w:numId w:val="39"/>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Divided  Applications</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lastRenderedPageBreak/>
              <w:t xml:space="preserve">B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200"/>
              <w:rPr>
                <w:rFonts w:ascii="Arial" w:hAnsi="Arial" w:cs="Arial"/>
                <w:color w:val="000000"/>
                <w:sz w:val="17"/>
                <w:szCs w:val="17"/>
              </w:rPr>
            </w:pPr>
            <w:r w:rsidRPr="001107B1">
              <w:rPr>
                <w:rFonts w:ascii="Arial" w:hAnsi="Arial" w:cs="Arial"/>
                <w:color w:val="000000"/>
                <w:sz w:val="17"/>
                <w:szCs w:val="17"/>
              </w:rPr>
              <w:t>Application discontinuation</w:t>
            </w:r>
          </w:p>
          <w:p w:rsidR="001107B1" w:rsidRPr="001107B1" w:rsidRDefault="001107B1" w:rsidP="001107B1">
            <w:pPr>
              <w:bidi w:val="0"/>
              <w:spacing w:after="200"/>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discontinuation of an application of any type covered by Category A.  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6"/>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6"/>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 xml:space="preserve">Gazette Issue Number, </w:t>
            </w:r>
          </w:p>
          <w:p w:rsidR="001107B1" w:rsidRPr="001107B1" w:rsidRDefault="001107B1" w:rsidP="00BD540A">
            <w:pPr>
              <w:numPr>
                <w:ilvl w:val="0"/>
                <w:numId w:val="40"/>
              </w:numPr>
              <w:shd w:val="clear" w:color="auto" w:fill="800080"/>
              <w:bidi w:val="0"/>
              <w:spacing w:before="120" w:after="200"/>
              <w:rPr>
                <w:rFonts w:ascii="Arial" w:hAnsi="Arial" w:cs="Arial"/>
                <w:color w:val="000000"/>
                <w:sz w:val="17"/>
                <w:szCs w:val="17"/>
              </w:rPr>
            </w:pPr>
            <w:r w:rsidRPr="001107B1">
              <w:rPr>
                <w:rFonts w:ascii="Arial" w:hAnsi="Arial" w:cs="Arial"/>
                <w:strike/>
                <w:color w:val="FFFFFF"/>
                <w:sz w:val="17"/>
                <w:szCs w:val="17"/>
              </w:rPr>
              <w:t>Comment (i.e.  free text)</w:t>
            </w:r>
            <w:r w:rsidRPr="001107B1">
              <w:rPr>
                <w:rFonts w:ascii="Arial" w:hAnsi="Arial" w:cs="Arial"/>
                <w:color w:val="000000"/>
                <w:sz w:val="17"/>
                <w:szCs w:val="17"/>
                <w:u w:val="single"/>
                <w:shd w:val="clear" w:color="auto" w:fill="FFFF00"/>
              </w:rPr>
              <w:t>Reason Not In Force</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C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Application revival </w:t>
            </w:r>
          </w:p>
          <w:p w:rsidR="001107B1" w:rsidRPr="001107B1" w:rsidRDefault="001107B1" w:rsidP="001107B1">
            <w:pPr>
              <w:bidi w:val="0"/>
              <w:spacing w:after="200"/>
              <w:ind w:hanging="10"/>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revival, reinstatement or restoration of any application covered by Category A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pre-grant challenge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8"/>
              </w:numPr>
              <w:shd w:val="clear" w:color="auto" w:fill="800080"/>
              <w:bidi w:val="0"/>
              <w:spacing w:before="120" w:after="20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8"/>
              </w:numPr>
              <w:shd w:val="clear" w:color="auto" w:fill="800080"/>
              <w:bidi w:val="0"/>
              <w:spacing w:after="20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38"/>
              </w:numPr>
              <w:shd w:val="clear" w:color="auto" w:fill="800080"/>
              <w:bidi w:val="0"/>
              <w:spacing w:after="20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41"/>
              </w:numPr>
              <w:shd w:val="clear" w:color="auto" w:fill="FFFF00"/>
              <w:bidi w:val="0"/>
              <w:spacing w:before="120" w:after="200"/>
              <w:rPr>
                <w:rFonts w:ascii="Arial" w:hAnsi="Arial" w:cs="Arial"/>
                <w:color w:val="000000"/>
                <w:sz w:val="17"/>
                <w:szCs w:val="17"/>
                <w:u w:val="single"/>
              </w:rPr>
            </w:pPr>
            <w:r w:rsidRPr="001107B1">
              <w:rPr>
                <w:rFonts w:ascii="Arial" w:hAnsi="Arial" w:cs="Arial"/>
                <w:color w:val="000000"/>
                <w:sz w:val="17"/>
                <w:szCs w:val="17"/>
              </w:rPr>
              <w:t>Discontinuation Date</w:t>
            </w:r>
          </w:p>
          <w:p w:rsidR="001107B1" w:rsidRPr="001107B1" w:rsidRDefault="001107B1" w:rsidP="00BD540A">
            <w:pPr>
              <w:numPr>
                <w:ilvl w:val="0"/>
                <w:numId w:val="41"/>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 xml:space="preserve">Reason Not In Force </w:t>
            </w:r>
          </w:p>
          <w:p w:rsidR="001107B1" w:rsidRPr="001107B1" w:rsidRDefault="001107B1" w:rsidP="00BD540A">
            <w:pPr>
              <w:numPr>
                <w:ilvl w:val="0"/>
                <w:numId w:val="41"/>
              </w:numPr>
              <w:shd w:val="clear" w:color="auto" w:fill="FFFF00"/>
              <w:bidi w:val="0"/>
              <w:spacing w:before="120" w:after="200"/>
              <w:ind w:left="461" w:hanging="432"/>
              <w:rPr>
                <w:rFonts w:ascii="Arial" w:hAnsi="Arial" w:cs="Arial"/>
                <w:color w:val="000000"/>
                <w:sz w:val="17"/>
                <w:szCs w:val="17"/>
              </w:rPr>
            </w:pPr>
            <w:r w:rsidRPr="001107B1">
              <w:rPr>
                <w:rFonts w:ascii="Arial" w:hAnsi="Arial" w:cs="Arial"/>
                <w:color w:val="000000"/>
                <w:sz w:val="17"/>
                <w:szCs w:val="17"/>
                <w:u w:val="single"/>
              </w:rPr>
              <w:t>Prior Use Rights Indicator</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D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Search and examination </w:t>
            </w:r>
          </w:p>
          <w:p w:rsidR="001107B1" w:rsidRPr="001107B1" w:rsidRDefault="001107B1" w:rsidP="001107B1">
            <w:pPr>
              <w:bidi w:val="0"/>
              <w:spacing w:after="200"/>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examination proceeding and prior art searches for any application covered by Category A.  It includes, for example, a formality examination or a substantive examination.  It also includes a request for a prior art search and an announcement of the intention of the IPO to grant an IP right.  The events in this category may move an application from the filing stage or the pre-grant challenge stage into the examination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5"/>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5"/>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35"/>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42"/>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Search</w:t>
            </w:r>
            <w:r w:rsidRPr="001107B1">
              <w:rPr>
                <w:rFonts w:ascii="Arial" w:hAnsi="Arial" w:cs="Arial"/>
                <w:color w:val="000000"/>
                <w:sz w:val="17"/>
                <w:szCs w:val="17"/>
                <w:u w:val="single"/>
                <w:shd w:val="clear" w:color="auto" w:fill="FFFF00"/>
              </w:rPr>
              <w:t xml:space="preserve"> Origin</w:t>
            </w:r>
            <w:r w:rsidRPr="001107B1">
              <w:rPr>
                <w:rFonts w:ascii="Arial" w:hAnsi="Arial" w:cs="Arial"/>
                <w:color w:val="000000"/>
                <w:sz w:val="17"/>
                <w:szCs w:val="17"/>
              </w:rPr>
              <w:t xml:space="preserve"> Category (e.g.,  first, further invention, additional search due to shift in scope of claims)</w:t>
            </w:r>
          </w:p>
          <w:p w:rsidR="001107B1" w:rsidRPr="001107B1" w:rsidRDefault="001107B1" w:rsidP="00BD540A">
            <w:pPr>
              <w:numPr>
                <w:ilvl w:val="0"/>
                <w:numId w:val="42"/>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Requester of Search (e.g.,  applicant, third party, or independently by the IPO)</w:t>
            </w:r>
          </w:p>
          <w:p w:rsidR="001107B1" w:rsidRPr="001107B1" w:rsidRDefault="001107B1" w:rsidP="00BD540A">
            <w:pPr>
              <w:numPr>
                <w:ilvl w:val="0"/>
                <w:numId w:val="42"/>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rPr>
              <w:t>Requester of Examination (e.g.,  applicant, third party, or independently by the IPO)</w:t>
            </w:r>
          </w:p>
          <w:p w:rsidR="001107B1" w:rsidRPr="001107B1" w:rsidRDefault="001107B1" w:rsidP="00BD540A">
            <w:pPr>
              <w:numPr>
                <w:ilvl w:val="0"/>
                <w:numId w:val="42"/>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Publication Data</w:t>
            </w:r>
          </w:p>
          <w:p w:rsidR="001107B1" w:rsidRPr="001107B1" w:rsidRDefault="001107B1" w:rsidP="00BD540A">
            <w:pPr>
              <w:numPr>
                <w:ilvl w:val="0"/>
                <w:numId w:val="42"/>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Priority Data</w:t>
            </w:r>
          </w:p>
          <w:p w:rsidR="001107B1" w:rsidRPr="001107B1" w:rsidRDefault="001107B1" w:rsidP="00BD540A">
            <w:pPr>
              <w:numPr>
                <w:ilvl w:val="0"/>
                <w:numId w:val="42"/>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Related Documents Data (e.g. regional filing data, international filing data)</w:t>
            </w:r>
          </w:p>
          <w:p w:rsidR="001107B1" w:rsidRPr="001107B1" w:rsidRDefault="001107B1" w:rsidP="00BD540A">
            <w:pPr>
              <w:numPr>
                <w:ilvl w:val="0"/>
                <w:numId w:val="42"/>
              </w:numPr>
              <w:shd w:val="clear" w:color="auto" w:fill="FFFF00"/>
              <w:bidi w:val="0"/>
              <w:spacing w:before="120" w:after="200"/>
              <w:ind w:left="461" w:hanging="432"/>
              <w:rPr>
                <w:rFonts w:ascii="Arial" w:hAnsi="Arial" w:cs="Arial"/>
                <w:color w:val="000000"/>
                <w:sz w:val="17"/>
                <w:szCs w:val="17"/>
              </w:rPr>
            </w:pPr>
            <w:r w:rsidRPr="001107B1">
              <w:rPr>
                <w:rFonts w:ascii="Arial" w:hAnsi="Arial" w:cs="Arial"/>
                <w:color w:val="000000"/>
                <w:sz w:val="17"/>
                <w:szCs w:val="17"/>
                <w:u w:val="single"/>
              </w:rPr>
              <w:t>Applicant Data</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lastRenderedPageBreak/>
              <w:t xml:space="preserve">E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Pre-grant review request </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request for a pre-grant review for any application covered by Category A.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likely/termination stage into the pre-grant challenge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3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43"/>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 xml:space="preserve">Details of Court/Tribunal (e.g.,  name of court, tribunal, IPO body) </w:t>
            </w:r>
          </w:p>
          <w:p w:rsidR="001107B1" w:rsidRPr="001107B1" w:rsidRDefault="001107B1" w:rsidP="00BD540A">
            <w:pPr>
              <w:numPr>
                <w:ilvl w:val="0"/>
                <w:numId w:val="43"/>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 xml:space="preserve">Party Name(s) </w:t>
            </w:r>
          </w:p>
          <w:p w:rsidR="001107B1" w:rsidRPr="001107B1" w:rsidRDefault="001107B1" w:rsidP="00BD540A">
            <w:pPr>
              <w:numPr>
                <w:ilvl w:val="0"/>
                <w:numId w:val="43"/>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br w:type="page"/>
              <w:t xml:space="preserve">Representative's </w:t>
            </w:r>
            <w:r w:rsidRPr="001107B1">
              <w:rPr>
                <w:rFonts w:ascii="Arial" w:hAnsi="Arial" w:cs="Arial"/>
                <w:strike/>
                <w:color w:val="FFFFFF"/>
                <w:sz w:val="17"/>
                <w:szCs w:val="17"/>
                <w:shd w:val="clear" w:color="auto" w:fill="800080"/>
              </w:rPr>
              <w:t xml:space="preserve">Name(s) &amp; Contact </w:t>
            </w:r>
            <w:r w:rsidRPr="001107B1">
              <w:rPr>
                <w:rFonts w:ascii="Arial" w:hAnsi="Arial" w:cs="Arial"/>
                <w:color w:val="000000"/>
                <w:sz w:val="17"/>
                <w:szCs w:val="17"/>
              </w:rPr>
              <w:t xml:space="preserve">Details </w:t>
            </w:r>
            <w:r w:rsidRPr="001107B1">
              <w:rPr>
                <w:rFonts w:ascii="Arial" w:hAnsi="Arial" w:cs="Arial"/>
                <w:color w:val="000000"/>
                <w:sz w:val="17"/>
                <w:szCs w:val="17"/>
                <w:u w:val="single"/>
                <w:shd w:val="clear" w:color="auto" w:fill="FFFF00"/>
              </w:rPr>
              <w:t>(e.g.name(s) &amp; contact</w:t>
            </w:r>
            <w:r w:rsidRPr="001107B1">
              <w:rPr>
                <w:rFonts w:ascii="Arial" w:hAnsi="Arial" w:cs="Arial"/>
                <w:color w:val="000000"/>
                <w:sz w:val="17"/>
                <w:szCs w:val="17"/>
              </w:rPr>
              <w:t xml:space="preserve"> </w:t>
            </w:r>
            <w:r w:rsidRPr="001107B1">
              <w:rPr>
                <w:rFonts w:ascii="Arial" w:hAnsi="Arial" w:cs="Arial"/>
                <w:color w:val="000000"/>
                <w:sz w:val="17"/>
                <w:szCs w:val="17"/>
                <w:u w:val="single"/>
                <w:shd w:val="clear" w:color="auto" w:fill="FFFF00"/>
              </w:rPr>
              <w:t xml:space="preserve">information) </w:t>
            </w:r>
            <w:r w:rsidRPr="001107B1">
              <w:rPr>
                <w:rFonts w:ascii="Arial" w:hAnsi="Arial" w:cs="Arial"/>
                <w:color w:val="000000"/>
                <w:sz w:val="17"/>
                <w:szCs w:val="17"/>
                <w:u w:val="single"/>
                <w:shd w:val="clear" w:color="auto" w:fill="FFFF00"/>
              </w:rPr>
              <w:br w:type="page"/>
            </w:r>
          </w:p>
          <w:p w:rsidR="001107B1" w:rsidRPr="001107B1" w:rsidRDefault="001107B1" w:rsidP="00BD540A">
            <w:pPr>
              <w:numPr>
                <w:ilvl w:val="0"/>
                <w:numId w:val="43"/>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Review Procedure Data (e.g. opposition date, reference, language)</w:t>
            </w:r>
          </w:p>
          <w:p w:rsidR="001107B1" w:rsidRPr="001107B1" w:rsidRDefault="001107B1" w:rsidP="00BD540A">
            <w:pPr>
              <w:numPr>
                <w:ilvl w:val="0"/>
                <w:numId w:val="43"/>
              </w:numPr>
              <w:shd w:val="clear" w:color="auto" w:fill="FFFF00"/>
              <w:bidi w:val="0"/>
              <w:spacing w:before="120" w:after="200"/>
              <w:ind w:left="461" w:hanging="432"/>
              <w:rPr>
                <w:rFonts w:ascii="Arial" w:hAnsi="Arial" w:cs="Arial"/>
                <w:color w:val="000000"/>
                <w:sz w:val="17"/>
                <w:szCs w:val="17"/>
              </w:rPr>
            </w:pPr>
            <w:r w:rsidRPr="001107B1">
              <w:rPr>
                <w:rFonts w:ascii="Arial" w:hAnsi="Arial" w:cs="Arial"/>
                <w:color w:val="000000"/>
                <w:sz w:val="17"/>
                <w:szCs w:val="17"/>
                <w:u w:val="single"/>
              </w:rPr>
              <w:t>Prior Use Rights Indicator</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F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IP right grant </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which relate to the effective grant date of an IP right and/or entry of an IP right into the IPO's register.  It includes, for example, when an IP right was granted following an examination, an appeal, pre-grant review or inadmissibility, rejection or withdrawal of a pre-grant review request.  Types of IP rights covered include patents of invention, utility models, supplementary protection certificates, and any other IP rights that result from the types of applications covered by Category A.  The events in this category may move an application from the examination stage or the pre-grant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2"/>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2"/>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32"/>
              </w:numPr>
              <w:shd w:val="clear" w:color="auto" w:fill="800080"/>
              <w:bidi w:val="0"/>
              <w:spacing w:before="120" w:after="120"/>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44"/>
              </w:numPr>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Invention Title</w:t>
            </w:r>
          </w:p>
          <w:p w:rsidR="001107B1" w:rsidRPr="001107B1" w:rsidRDefault="001107B1" w:rsidP="00BD540A">
            <w:pPr>
              <w:numPr>
                <w:ilvl w:val="0"/>
                <w:numId w:val="44"/>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Name of Registered Owner</w:t>
            </w:r>
          </w:p>
          <w:p w:rsidR="001107B1" w:rsidRPr="001107B1" w:rsidRDefault="001107B1" w:rsidP="00BD540A">
            <w:pPr>
              <w:numPr>
                <w:ilvl w:val="0"/>
                <w:numId w:val="44"/>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rPr>
              <w:t>Reference to Pre-grant Review Decision (e.g.,  court or tribunal order following pre-grant review)</w:t>
            </w:r>
          </w:p>
          <w:p w:rsidR="001107B1" w:rsidRPr="001107B1" w:rsidRDefault="001107B1" w:rsidP="00BD540A">
            <w:pPr>
              <w:numPr>
                <w:ilvl w:val="0"/>
                <w:numId w:val="44"/>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Priority Data</w:t>
            </w:r>
          </w:p>
          <w:p w:rsidR="001107B1" w:rsidRPr="001107B1" w:rsidRDefault="001107B1" w:rsidP="00BD540A">
            <w:pPr>
              <w:numPr>
                <w:ilvl w:val="0"/>
                <w:numId w:val="44"/>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PCT Data</w:t>
            </w:r>
          </w:p>
          <w:p w:rsidR="001107B1" w:rsidRPr="001107B1" w:rsidRDefault="001107B1" w:rsidP="00BD540A">
            <w:pPr>
              <w:numPr>
                <w:ilvl w:val="0"/>
                <w:numId w:val="44"/>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Inventor Data</w:t>
            </w:r>
          </w:p>
          <w:p w:rsidR="001107B1" w:rsidRPr="001107B1" w:rsidRDefault="001107B1" w:rsidP="00BD540A">
            <w:pPr>
              <w:numPr>
                <w:ilvl w:val="0"/>
                <w:numId w:val="44"/>
              </w:numPr>
              <w:shd w:val="clear" w:color="auto" w:fill="FFFF00"/>
              <w:bidi w:val="0"/>
              <w:spacing w:before="120" w:after="200"/>
              <w:ind w:left="461" w:hanging="432"/>
              <w:rPr>
                <w:rFonts w:ascii="Arial" w:hAnsi="Arial" w:cs="Arial"/>
                <w:color w:val="000000"/>
                <w:sz w:val="17"/>
                <w:szCs w:val="17"/>
              </w:rPr>
            </w:pPr>
            <w:r w:rsidRPr="001107B1">
              <w:rPr>
                <w:rFonts w:ascii="Arial" w:hAnsi="Arial" w:cs="Arial"/>
                <w:color w:val="000000"/>
                <w:sz w:val="17"/>
                <w:szCs w:val="17"/>
                <w:u w:val="single"/>
              </w:rPr>
              <w:t>Classification Data</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G</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Protection beyond IP right term </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protection of an IP right beyond its term for any type of IP right covered by Category F.  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1"/>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1"/>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31"/>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45"/>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Extension Expiry Date (e.g.,  end date of PTA, PTE, or SPC extension)</w:t>
            </w:r>
          </w:p>
          <w:p w:rsidR="001107B1" w:rsidRPr="001107B1" w:rsidRDefault="001107B1" w:rsidP="00BD540A">
            <w:pPr>
              <w:numPr>
                <w:ilvl w:val="0"/>
                <w:numId w:val="45"/>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Active ingredient (generic and brand name)</w:t>
            </w:r>
          </w:p>
          <w:p w:rsidR="001107B1" w:rsidRPr="001107B1" w:rsidRDefault="001107B1" w:rsidP="00BD540A">
            <w:pPr>
              <w:numPr>
                <w:ilvl w:val="0"/>
                <w:numId w:val="45"/>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Medical indication (disease state)</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lastRenderedPageBreak/>
              <w:t xml:space="preserve">H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IP right cessation </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cessation of an IP right for any type of IP right covered by Category F.  It includes, for example, the cessation of an IP right following an IP right review, an appeal, a refusal to reinstate, or a lapse or expiry.  The events in this category may move an IP right from the grant stage or the post-grant challenge stage into the termination likely/termination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0"/>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0"/>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30"/>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framePr w:hSpace="180" w:wrap="around" w:vAnchor="text" w:hAnchor="margin" w:x="108" w:y="288"/>
              <w:numPr>
                <w:ilvl w:val="0"/>
                <w:numId w:val="30"/>
              </w:numPr>
              <w:shd w:val="clear" w:color="auto" w:fill="800080"/>
              <w:bidi w:val="0"/>
              <w:spacing w:before="120" w:after="120"/>
              <w:ind w:left="459" w:hanging="425"/>
              <w:rPr>
                <w:rFonts w:ascii="Arial" w:hAnsi="Arial" w:cs="Arial"/>
                <w:strike/>
                <w:color w:val="FFFFFF"/>
                <w:sz w:val="17"/>
                <w:szCs w:val="17"/>
                <w:lang w:val="fr-CH"/>
              </w:rPr>
            </w:pPr>
            <w:r w:rsidRPr="001107B1">
              <w:rPr>
                <w:rFonts w:ascii="Arial" w:hAnsi="Arial" w:cs="Arial"/>
                <w:strike/>
                <w:color w:val="FFFFFF"/>
                <w:sz w:val="17"/>
                <w:szCs w:val="17"/>
                <w:lang w:val="fr-CH"/>
              </w:rPr>
              <w:t>Ex tunc or Ex nunc Indicator</w:t>
            </w:r>
          </w:p>
          <w:p w:rsidR="001107B1" w:rsidRPr="001107B1" w:rsidRDefault="001107B1" w:rsidP="00BD540A">
            <w:pPr>
              <w:numPr>
                <w:ilvl w:val="0"/>
                <w:numId w:val="46"/>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u w:val="single"/>
              </w:rPr>
              <w:t>Legal Effect Start Time</w:t>
            </w:r>
          </w:p>
          <w:p w:rsidR="001107B1" w:rsidRPr="001107B1" w:rsidRDefault="001107B1" w:rsidP="00BD540A">
            <w:pPr>
              <w:numPr>
                <w:ilvl w:val="0"/>
                <w:numId w:val="46"/>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rPr>
              <w:t>Decision Authority Category (e.g.,  national court, tribunal, IPO)</w:t>
            </w:r>
          </w:p>
          <w:p w:rsidR="001107B1" w:rsidRPr="001107B1" w:rsidRDefault="001107B1" w:rsidP="00BD540A">
            <w:pPr>
              <w:numPr>
                <w:ilvl w:val="0"/>
                <w:numId w:val="46"/>
              </w:numPr>
              <w:shd w:val="clear" w:color="auto" w:fill="FFFF00"/>
              <w:bidi w:val="0"/>
              <w:spacing w:before="120" w:after="200"/>
              <w:ind w:left="461" w:hanging="432"/>
              <w:rPr>
                <w:rFonts w:ascii="Arial" w:hAnsi="Arial" w:cs="Arial"/>
                <w:color w:val="000000"/>
                <w:sz w:val="17"/>
                <w:szCs w:val="17"/>
              </w:rPr>
            </w:pPr>
            <w:r w:rsidRPr="001107B1">
              <w:rPr>
                <w:rFonts w:ascii="Arial" w:hAnsi="Arial" w:cs="Arial"/>
                <w:color w:val="000000"/>
                <w:sz w:val="17"/>
                <w:szCs w:val="17"/>
                <w:u w:val="single"/>
              </w:rPr>
              <w:t>Reason Not In Force</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K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IP right revival</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revival, reinstatement or restoration of an IP right after its cessation for any type of IP right covered by Category F.  It includes, for example, the request for the revival and the decision to revive an IP right, including by way of an appeal.  The events in this category may move an IP right from the termination likely/termination stage into the grant stage or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9"/>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9"/>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9"/>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47"/>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Reinstatement Reason Category (e.g.,  following payment of fee)</w:t>
            </w:r>
          </w:p>
          <w:p w:rsidR="001107B1" w:rsidRPr="001107B1" w:rsidRDefault="001107B1" w:rsidP="00BD540A">
            <w:pPr>
              <w:numPr>
                <w:ilvl w:val="0"/>
                <w:numId w:val="47"/>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Cessation Date</w:t>
            </w:r>
          </w:p>
          <w:p w:rsidR="001107B1" w:rsidRPr="001107B1" w:rsidRDefault="001107B1" w:rsidP="00BD540A">
            <w:pPr>
              <w:numPr>
                <w:ilvl w:val="0"/>
                <w:numId w:val="47"/>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Expiry Date</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L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IP right review request </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a request for a review of an IP right after its grant for any type of IP right covered by Category F.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likely/termination stage into the post-grant challenge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8"/>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8"/>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8"/>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48"/>
              </w:numPr>
              <w:bidi w:val="0"/>
              <w:spacing w:before="120" w:after="200"/>
              <w:rPr>
                <w:rFonts w:ascii="Arial" w:hAnsi="Arial" w:cs="Arial"/>
                <w:color w:val="000000"/>
                <w:sz w:val="17"/>
                <w:szCs w:val="17"/>
              </w:rPr>
            </w:pPr>
            <w:r w:rsidRPr="001107B1">
              <w:rPr>
                <w:rFonts w:ascii="Arial" w:hAnsi="Arial" w:cs="Arial"/>
                <w:color w:val="000000"/>
                <w:sz w:val="17"/>
                <w:szCs w:val="17"/>
              </w:rPr>
              <w:t>Party Name(s)</w:t>
            </w:r>
            <w:r w:rsidRPr="001107B1">
              <w:rPr>
                <w:rFonts w:ascii="Arial" w:hAnsi="Arial" w:cs="Arial"/>
                <w:color w:val="000000"/>
                <w:sz w:val="17"/>
                <w:szCs w:val="17"/>
              </w:rPr>
              <w:br w:type="page"/>
              <w:t xml:space="preserve"> </w:t>
            </w:r>
          </w:p>
          <w:p w:rsidR="001107B1" w:rsidRPr="001107B1" w:rsidRDefault="001107B1" w:rsidP="00BD540A">
            <w:pPr>
              <w:numPr>
                <w:ilvl w:val="0"/>
                <w:numId w:val="48"/>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rPr>
              <w:t xml:space="preserve">Representative's </w:t>
            </w:r>
            <w:r w:rsidRPr="001107B1">
              <w:rPr>
                <w:rFonts w:ascii="Arial" w:hAnsi="Arial" w:cs="Arial"/>
                <w:strike/>
                <w:color w:val="FFFFFF"/>
                <w:sz w:val="17"/>
                <w:szCs w:val="17"/>
                <w:shd w:val="clear" w:color="auto" w:fill="800080"/>
              </w:rPr>
              <w:t xml:space="preserve">Name(s) &amp; Contact </w:t>
            </w:r>
            <w:r w:rsidRPr="001107B1">
              <w:rPr>
                <w:rFonts w:ascii="Arial" w:hAnsi="Arial" w:cs="Arial"/>
                <w:color w:val="000000"/>
                <w:sz w:val="17"/>
                <w:szCs w:val="17"/>
              </w:rPr>
              <w:t xml:space="preserve">Details </w:t>
            </w:r>
            <w:r w:rsidRPr="001107B1">
              <w:rPr>
                <w:rFonts w:ascii="Arial" w:hAnsi="Arial" w:cs="Arial"/>
                <w:color w:val="000000"/>
                <w:sz w:val="17"/>
                <w:szCs w:val="17"/>
                <w:u w:val="single"/>
              </w:rPr>
              <w:t>(e.g. name(s) &amp; contact information)</w:t>
            </w:r>
          </w:p>
          <w:p w:rsidR="001107B1" w:rsidRPr="001107B1" w:rsidRDefault="001107B1" w:rsidP="00BD540A">
            <w:pPr>
              <w:numPr>
                <w:ilvl w:val="0"/>
                <w:numId w:val="48"/>
              </w:numPr>
              <w:shd w:val="clear" w:color="auto" w:fill="FFFF00"/>
              <w:bidi w:val="0"/>
              <w:spacing w:before="120" w:after="200"/>
              <w:ind w:left="461" w:hanging="432"/>
              <w:rPr>
                <w:rFonts w:ascii="Arial" w:hAnsi="Arial" w:cs="Arial"/>
                <w:color w:val="000000"/>
                <w:sz w:val="17"/>
                <w:szCs w:val="17"/>
              </w:rPr>
            </w:pPr>
            <w:r w:rsidRPr="001107B1">
              <w:rPr>
                <w:rFonts w:ascii="Arial" w:hAnsi="Arial" w:cs="Arial"/>
                <w:color w:val="000000"/>
                <w:sz w:val="17"/>
                <w:szCs w:val="17"/>
                <w:u w:val="single"/>
              </w:rPr>
              <w:t>Review Procedure Details (e.g. opposition date, reference, language)</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M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IP right maintenance </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maintenance of a granted IP right in full or amended form as the outcome of a post-grant challenge for any type of IP right covered by Category F.  It includes, for example, an IP right being maintained in full or amended form following an appeal, an IP right review or the inadmissibility, rejection or withdrawal of a request for an IP right review.  The events in this category may move an IP right from the post-grant challenge stage into the grant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18"/>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18"/>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18"/>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49"/>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IP Right Review Details (i.e.  information about the IP right review, including court order details for example)</w:t>
            </w:r>
          </w:p>
          <w:p w:rsidR="001107B1" w:rsidRPr="001107B1" w:rsidRDefault="001107B1" w:rsidP="00BD540A">
            <w:pPr>
              <w:numPr>
                <w:ilvl w:val="0"/>
                <w:numId w:val="49"/>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Decision Authority Category e.g.,  court, tribunal, IPO)</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N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Termination </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termination of an application of any type covered by Category A or an IP right of any type covered by Category F without a possibility of its revival.  It includes, for example, when an application or IP right was terminated by the IPO or a court. The events in this category are not available to all IPOs.</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37"/>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37"/>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numPr>
                <w:ilvl w:val="0"/>
                <w:numId w:val="50"/>
              </w:numPr>
              <w:shd w:val="clear" w:color="auto" w:fill="800080"/>
              <w:bidi w:val="0"/>
              <w:spacing w:before="120" w:after="120"/>
              <w:rPr>
                <w:rFonts w:ascii="Arial" w:hAnsi="Arial" w:cs="Arial"/>
                <w:color w:val="000000"/>
                <w:sz w:val="17"/>
                <w:szCs w:val="17"/>
              </w:rPr>
            </w:pPr>
            <w:r w:rsidRPr="001107B1">
              <w:rPr>
                <w:rFonts w:ascii="Arial" w:hAnsi="Arial" w:cs="Arial"/>
                <w:strike/>
                <w:color w:val="FFFFFF"/>
                <w:sz w:val="17"/>
                <w:szCs w:val="17"/>
              </w:rPr>
              <w:t>Comment (i.e.  free text)</w:t>
            </w:r>
            <w:r w:rsidRPr="001107B1">
              <w:rPr>
                <w:rFonts w:ascii="Arial" w:hAnsi="Arial" w:cs="Arial"/>
                <w:color w:val="000000"/>
                <w:sz w:val="17"/>
                <w:szCs w:val="17"/>
                <w:u w:val="single"/>
                <w:shd w:val="clear" w:color="auto" w:fill="FFFF00"/>
              </w:rPr>
              <w:t>Reason Not In Force</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lastRenderedPageBreak/>
              <w:t xml:space="preserve">P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Document modification </w:t>
            </w:r>
          </w:p>
          <w:p w:rsidR="001107B1" w:rsidRPr="001107B1" w:rsidRDefault="001107B1" w:rsidP="001107B1">
            <w:pPr>
              <w:bidi w:val="0"/>
              <w:spacing w:after="200"/>
              <w:ind w:hanging="20"/>
              <w:jc w:val="both"/>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Documents may relate to any type of application in Category A or any type of IP right in Category F.  The events in this category may occur during any stage.</w:t>
            </w:r>
          </w:p>
          <w:p w:rsidR="001107B1" w:rsidRPr="001107B1" w:rsidRDefault="001107B1" w:rsidP="001107B1">
            <w:pPr>
              <w:bidi w:val="0"/>
              <w:spacing w:after="200"/>
              <w:ind w:hanging="14"/>
              <w:rPr>
                <w:rFonts w:ascii="Arial" w:eastAsia="SimSun" w:hAnsi="Arial" w:cs="Arial"/>
                <w:sz w:val="17"/>
                <w:szCs w:val="17"/>
                <w:lang w:eastAsia="zh-CN"/>
              </w:rPr>
            </w:pP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6"/>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6"/>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6"/>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51"/>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Publication identification</w:t>
            </w:r>
          </w:p>
          <w:p w:rsidR="001107B1" w:rsidRPr="001107B1" w:rsidRDefault="001107B1" w:rsidP="00BD540A">
            <w:pPr>
              <w:numPr>
                <w:ilvl w:val="0"/>
                <w:numId w:val="51"/>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Modified Part of Document Category (e.g.,  bibliographic information, priority claim, specification, claims, drawings)</w:t>
            </w:r>
          </w:p>
          <w:p w:rsidR="001107B1" w:rsidRPr="001107B1" w:rsidRDefault="001107B1" w:rsidP="00BD540A">
            <w:pPr>
              <w:numPr>
                <w:ilvl w:val="0"/>
                <w:numId w:val="51"/>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Modification Category (e.g.,  amendment or correction)</w:t>
            </w:r>
          </w:p>
          <w:p w:rsidR="001107B1" w:rsidRPr="001107B1" w:rsidRDefault="001107B1" w:rsidP="00BD540A">
            <w:pPr>
              <w:numPr>
                <w:ilvl w:val="0"/>
                <w:numId w:val="51"/>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Previously Published (erroneous) Content</w:t>
            </w:r>
          </w:p>
          <w:p w:rsidR="001107B1" w:rsidRPr="001107B1" w:rsidRDefault="001107B1" w:rsidP="00BD540A">
            <w:pPr>
              <w:numPr>
                <w:ilvl w:val="0"/>
                <w:numId w:val="51"/>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New (corrected) Content</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Q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Document publication </w:t>
            </w:r>
          </w:p>
          <w:p w:rsidR="001107B1" w:rsidRPr="001107B1" w:rsidRDefault="001107B1" w:rsidP="001107B1">
            <w:pPr>
              <w:bidi w:val="0"/>
              <w:spacing w:after="200"/>
              <w:ind w:hanging="20"/>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document publication by the IPO.  It includes, for example, publication of an application, IP right document or bibliographic information by the IPO.  Documents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5"/>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5"/>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5"/>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52"/>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Patent Document Category (ST.16</w:t>
            </w:r>
            <w:r w:rsidRPr="001107B1">
              <w:rPr>
                <w:rFonts w:ascii="Arial" w:hAnsi="Arial" w:cs="Arial"/>
                <w:color w:val="000000"/>
                <w:sz w:val="17"/>
                <w:szCs w:val="17"/>
                <w:u w:val="single"/>
                <w:shd w:val="clear" w:color="auto" w:fill="FFFF00"/>
              </w:rPr>
              <w:t xml:space="preserve"> kind code</w:t>
            </w:r>
            <w:r w:rsidRPr="001107B1">
              <w:rPr>
                <w:rFonts w:ascii="Arial" w:hAnsi="Arial" w:cs="Arial"/>
                <w:color w:val="000000"/>
                <w:sz w:val="17"/>
                <w:szCs w:val="17"/>
              </w:rPr>
              <w:t xml:space="preserve">) </w:t>
            </w:r>
          </w:p>
          <w:p w:rsidR="001107B1" w:rsidRPr="001107B1" w:rsidRDefault="001107B1" w:rsidP="00BD540A">
            <w:pPr>
              <w:numPr>
                <w:ilvl w:val="0"/>
                <w:numId w:val="52"/>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Publication Identification</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R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Party data change </w:t>
            </w:r>
          </w:p>
          <w:p w:rsidR="001107B1" w:rsidRPr="001107B1" w:rsidRDefault="001107B1" w:rsidP="001107B1">
            <w:pPr>
              <w:bidi w:val="0"/>
              <w:spacing w:after="200"/>
              <w:ind w:hanging="20"/>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IPO recording changes in party data.  It includes, for example, when the IPO records changes to a party concerned with the application or IP right, e.g., the applicant(s), owner(s), inventor(s) or representative(s).  It also includes events related to the recording of changes in party contact information.  The data change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7"/>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7"/>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7"/>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60"/>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Party Data Change Category (e.g.,  owner change, inventor change, representative change, owner contact information change, inventor contact information change, representative contact information change)</w:t>
            </w:r>
          </w:p>
          <w:p w:rsidR="001107B1" w:rsidRPr="001107B1" w:rsidRDefault="001107B1" w:rsidP="00BD540A">
            <w:pPr>
              <w:framePr w:hSpace="180" w:wrap="around" w:vAnchor="text" w:hAnchor="margin" w:x="108" w:y="288"/>
              <w:numPr>
                <w:ilvl w:val="0"/>
                <w:numId w:val="60"/>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color w:val="000000"/>
                <w:sz w:val="17"/>
                <w:szCs w:val="17"/>
              </w:rPr>
              <w:t xml:space="preserve">Previous Party </w:t>
            </w:r>
            <w:r w:rsidRPr="001107B1">
              <w:rPr>
                <w:rFonts w:ascii="Arial" w:hAnsi="Arial" w:cs="Arial"/>
                <w:strike/>
                <w:color w:val="FFFFFF"/>
                <w:sz w:val="17"/>
                <w:szCs w:val="17"/>
              </w:rPr>
              <w:t>Name/Contact Information</w:t>
            </w:r>
          </w:p>
          <w:p w:rsidR="001107B1" w:rsidRPr="001107B1" w:rsidRDefault="001107B1" w:rsidP="00BD540A">
            <w:pPr>
              <w:framePr w:hSpace="180" w:wrap="around" w:vAnchor="text" w:hAnchor="margin" w:x="108" w:y="288"/>
              <w:numPr>
                <w:ilvl w:val="0"/>
                <w:numId w:val="60"/>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Previous Party Country Code</w:t>
            </w:r>
          </w:p>
          <w:p w:rsidR="001107B1" w:rsidRPr="001107B1" w:rsidRDefault="001107B1" w:rsidP="00BD540A">
            <w:pPr>
              <w:numPr>
                <w:ilvl w:val="0"/>
                <w:numId w:val="62"/>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u w:val="single"/>
                <w:shd w:val="clear" w:color="auto" w:fill="FFFF00"/>
              </w:rPr>
              <w:t xml:space="preserve">Details (e.g. name, contact information, </w:t>
            </w:r>
            <w:r w:rsidRPr="001107B1">
              <w:rPr>
                <w:rFonts w:ascii="Arial" w:hAnsi="Arial" w:cs="Arial"/>
                <w:color w:val="000000"/>
                <w:sz w:val="17"/>
                <w:szCs w:val="17"/>
              </w:rPr>
              <w:t>country</w:t>
            </w:r>
            <w:r w:rsidRPr="001107B1">
              <w:rPr>
                <w:rFonts w:ascii="Arial" w:hAnsi="Arial" w:cs="Arial"/>
                <w:color w:val="000000"/>
                <w:sz w:val="17"/>
                <w:szCs w:val="17"/>
                <w:u w:val="single"/>
                <w:shd w:val="clear" w:color="auto" w:fill="FFFF00"/>
              </w:rPr>
              <w:t xml:space="preserve"> code) </w:t>
            </w:r>
            <w:r w:rsidRPr="001107B1">
              <w:rPr>
                <w:rFonts w:ascii="Arial" w:hAnsi="Arial" w:cs="Arial"/>
                <w:color w:val="000000"/>
                <w:sz w:val="17"/>
                <w:szCs w:val="17"/>
              </w:rPr>
              <w:t xml:space="preserve">New Party </w:t>
            </w:r>
            <w:r w:rsidRPr="001107B1">
              <w:rPr>
                <w:rFonts w:ascii="Arial" w:hAnsi="Arial" w:cs="Arial"/>
                <w:strike/>
                <w:color w:val="FFFFFF"/>
                <w:sz w:val="17"/>
                <w:szCs w:val="17"/>
                <w:shd w:val="clear" w:color="auto" w:fill="800080"/>
              </w:rPr>
              <w:t>Name/Contact Information</w:t>
            </w:r>
            <w:r w:rsidRPr="001107B1">
              <w:rPr>
                <w:rFonts w:ascii="Arial" w:hAnsi="Arial" w:cs="Arial"/>
                <w:color w:val="000000"/>
                <w:sz w:val="17"/>
                <w:szCs w:val="17"/>
                <w:u w:val="single"/>
                <w:shd w:val="clear" w:color="auto" w:fill="FFFF00"/>
              </w:rPr>
              <w:t>Details (e.g. name, contact information, country code)</w:t>
            </w:r>
          </w:p>
          <w:p w:rsidR="001107B1" w:rsidRPr="001107B1" w:rsidRDefault="001107B1" w:rsidP="00BD540A">
            <w:pPr>
              <w:framePr w:hSpace="180" w:wrap="around" w:vAnchor="text" w:hAnchor="margin" w:x="108" w:y="288"/>
              <w:numPr>
                <w:ilvl w:val="0"/>
                <w:numId w:val="61"/>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New Party Country Code</w:t>
            </w:r>
          </w:p>
          <w:p w:rsidR="001107B1" w:rsidRPr="001107B1" w:rsidRDefault="001107B1" w:rsidP="00BD540A">
            <w:pPr>
              <w:framePr w:hSpace="180" w:wrap="around" w:vAnchor="text" w:hAnchor="margin" w:x="108" w:y="288"/>
              <w:numPr>
                <w:ilvl w:val="0"/>
                <w:numId w:val="61"/>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Assignment Document Number (e.g.,  number associated with transfer of IP right)</w:t>
            </w:r>
          </w:p>
          <w:p w:rsidR="001107B1" w:rsidRPr="001107B1" w:rsidRDefault="001107B1" w:rsidP="00BD540A">
            <w:pPr>
              <w:numPr>
                <w:ilvl w:val="0"/>
                <w:numId w:val="62"/>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 xml:space="preserve">Ownership Transfer </w:t>
            </w:r>
            <w:r w:rsidRPr="001107B1">
              <w:rPr>
                <w:rFonts w:ascii="Arial" w:hAnsi="Arial" w:cs="Arial"/>
                <w:strike/>
                <w:color w:val="FFFFFF"/>
                <w:sz w:val="17"/>
                <w:szCs w:val="17"/>
                <w:shd w:val="clear" w:color="auto" w:fill="800080"/>
              </w:rPr>
              <w:t>Date</w:t>
            </w:r>
            <w:r w:rsidRPr="001107B1">
              <w:rPr>
                <w:rFonts w:ascii="Arial" w:hAnsi="Arial" w:cs="Arial"/>
                <w:color w:val="000000"/>
                <w:sz w:val="17"/>
                <w:szCs w:val="17"/>
                <w:u w:val="single"/>
                <w:shd w:val="clear" w:color="auto" w:fill="FFFF00"/>
              </w:rPr>
              <w:t>Data (including assignment document number)</w:t>
            </w:r>
          </w:p>
          <w:p w:rsidR="001107B1" w:rsidRPr="001107B1" w:rsidRDefault="001107B1" w:rsidP="00BD540A">
            <w:pPr>
              <w:numPr>
                <w:ilvl w:val="0"/>
                <w:numId w:val="62"/>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Legal Proceedings Details (if applicable)</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lastRenderedPageBreak/>
              <w:t xml:space="preserve">S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Licensing </w:t>
            </w:r>
            <w:r w:rsidRPr="001107B1">
              <w:rPr>
                <w:rFonts w:ascii="Arial" w:eastAsia="SimSun" w:hAnsi="Arial" w:cs="Arial"/>
                <w:sz w:val="17"/>
                <w:szCs w:val="17"/>
                <w:lang w:eastAsia="zh-CN"/>
              </w:rPr>
              <w:t>and related matters</w:t>
            </w:r>
          </w:p>
          <w:p w:rsidR="001107B1" w:rsidRPr="001107B1" w:rsidRDefault="001107B1" w:rsidP="001107B1">
            <w:pPr>
              <w:bidi w:val="0"/>
              <w:spacing w:after="200"/>
              <w:ind w:hanging="14"/>
              <w:jc w:val="both"/>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IPO recording licensing information and amendments to such records.  It includes, for example, when an IPO records that a license, pledge or security interest has been agreed to, amended, cancelled or transferred.  The licensing information may relate to any type of application in Category A or any type of IP right in Category F.  The events in this category may occur during any stage.</w:t>
            </w:r>
          </w:p>
          <w:p w:rsidR="001107B1" w:rsidRPr="001107B1" w:rsidRDefault="001107B1" w:rsidP="001107B1">
            <w:pPr>
              <w:bidi w:val="0"/>
              <w:spacing w:after="200"/>
              <w:ind w:hanging="20"/>
              <w:rPr>
                <w:rFonts w:ascii="Arial" w:eastAsia="SimSun" w:hAnsi="Arial" w:cs="Arial"/>
                <w:sz w:val="17"/>
                <w:szCs w:val="17"/>
                <w:lang w:eastAsia="zh-CN"/>
              </w:rPr>
            </w:pP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framePr w:hSpace="180" w:wrap="around" w:vAnchor="text" w:hAnchor="margin" w:x="108" w:y="288"/>
              <w:numPr>
                <w:ilvl w:val="0"/>
                <w:numId w:val="2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color w:val="000000"/>
                <w:sz w:val="17"/>
                <w:szCs w:val="17"/>
              </w:rPr>
              <w:t xml:space="preserve">License </w:t>
            </w:r>
            <w:r w:rsidRPr="001107B1">
              <w:rPr>
                <w:rFonts w:ascii="Arial" w:hAnsi="Arial" w:cs="Arial"/>
                <w:strike/>
                <w:color w:val="FFFFFF"/>
                <w:sz w:val="17"/>
                <w:szCs w:val="17"/>
              </w:rPr>
              <w:t>Registration Number</w:t>
            </w:r>
          </w:p>
          <w:p w:rsidR="001107B1" w:rsidRPr="001107B1" w:rsidRDefault="001107B1" w:rsidP="00BD540A">
            <w:pPr>
              <w:numPr>
                <w:ilvl w:val="0"/>
                <w:numId w:val="63"/>
              </w:numPr>
              <w:shd w:val="clear" w:color="auto" w:fill="800080"/>
              <w:bidi w:val="0"/>
              <w:spacing w:before="120" w:after="200"/>
              <w:ind w:left="461" w:hanging="432"/>
              <w:rPr>
                <w:rFonts w:ascii="Arial" w:hAnsi="Arial" w:cs="Arial"/>
                <w:color w:val="000000"/>
                <w:sz w:val="17"/>
                <w:szCs w:val="17"/>
              </w:rPr>
            </w:pPr>
            <w:r w:rsidRPr="001107B1">
              <w:rPr>
                <w:rFonts w:ascii="Arial" w:hAnsi="Arial" w:cs="Arial"/>
                <w:strike/>
                <w:color w:val="FFFFFF"/>
                <w:sz w:val="17"/>
                <w:szCs w:val="17"/>
              </w:rPr>
              <w:t>License Record Category</w:t>
            </w:r>
            <w:r w:rsidRPr="001107B1">
              <w:rPr>
                <w:rFonts w:ascii="Arial" w:hAnsi="Arial" w:cs="Arial"/>
                <w:color w:val="000000"/>
                <w:sz w:val="17"/>
                <w:szCs w:val="17"/>
                <w:u w:val="single"/>
                <w:shd w:val="clear" w:color="auto" w:fill="FFFF00"/>
              </w:rPr>
              <w:t>Data</w:t>
            </w:r>
            <w:r w:rsidRPr="001107B1">
              <w:rPr>
                <w:rFonts w:ascii="Arial" w:hAnsi="Arial" w:cs="Arial"/>
                <w:color w:val="000000"/>
                <w:sz w:val="17"/>
                <w:szCs w:val="17"/>
              </w:rPr>
              <w:t xml:space="preserve"> (e.g</w:t>
            </w:r>
            <w:r w:rsidRPr="001107B1">
              <w:rPr>
                <w:rFonts w:ascii="Arial" w:hAnsi="Arial" w:cs="Arial"/>
                <w:strike/>
                <w:color w:val="FFFFFF"/>
                <w:sz w:val="17"/>
                <w:szCs w:val="17"/>
                <w:shd w:val="clear" w:color="auto" w:fill="800080"/>
              </w:rPr>
              <w:t xml:space="preserve">.,  </w:t>
            </w:r>
            <w:r w:rsidRPr="001107B1">
              <w:rPr>
                <w:rFonts w:ascii="Arial" w:hAnsi="Arial" w:cs="Arial"/>
                <w:strike/>
                <w:color w:val="FFFFFF"/>
                <w:sz w:val="17"/>
                <w:szCs w:val="17"/>
              </w:rPr>
              <w:t>initial</w:t>
            </w:r>
            <w:r w:rsidRPr="001107B1">
              <w:rPr>
                <w:rFonts w:ascii="Arial" w:hAnsi="Arial" w:cs="Arial"/>
                <w:color w:val="000000"/>
                <w:sz w:val="17"/>
                <w:szCs w:val="17"/>
                <w:u w:val="single"/>
                <w:shd w:val="clear" w:color="auto" w:fill="FFFF00"/>
              </w:rPr>
              <w:t>. registration number,</w:t>
            </w:r>
            <w:r w:rsidRPr="001107B1">
              <w:rPr>
                <w:rFonts w:ascii="Arial" w:hAnsi="Arial" w:cs="Arial"/>
                <w:color w:val="000000"/>
                <w:sz w:val="17"/>
                <w:szCs w:val="17"/>
              </w:rPr>
              <w:t xml:space="preserve"> record</w:t>
            </w:r>
            <w:r w:rsidRPr="001107B1">
              <w:rPr>
                <w:rFonts w:ascii="Arial" w:hAnsi="Arial" w:cs="Arial"/>
                <w:strike/>
                <w:color w:val="FFFFFF"/>
                <w:sz w:val="17"/>
                <w:szCs w:val="17"/>
                <w:shd w:val="clear" w:color="auto" w:fill="800080"/>
              </w:rPr>
              <w:t>, amendment, cancellation</w:t>
            </w:r>
            <w:r w:rsidRPr="001107B1">
              <w:rPr>
                <w:rFonts w:ascii="Arial" w:hAnsi="Arial" w:cs="Arial"/>
                <w:color w:val="000000"/>
                <w:sz w:val="17"/>
                <w:szCs w:val="17"/>
                <w:u w:val="single"/>
                <w:shd w:val="clear" w:color="auto" w:fill="FFFF00"/>
              </w:rPr>
              <w:t xml:space="preserve"> type, status, start and end dates</w:t>
            </w:r>
            <w:r w:rsidRPr="001107B1">
              <w:rPr>
                <w:rFonts w:ascii="Arial" w:hAnsi="Arial" w:cs="Arial"/>
                <w:color w:val="000000"/>
                <w:sz w:val="17"/>
                <w:szCs w:val="17"/>
              </w:rPr>
              <w:t>)</w:t>
            </w:r>
          </w:p>
          <w:p w:rsidR="001107B1" w:rsidRPr="001107B1" w:rsidRDefault="001107B1" w:rsidP="00BD540A">
            <w:pPr>
              <w:framePr w:hSpace="180" w:wrap="around" w:vAnchor="text" w:hAnchor="margin" w:x="108" w:y="288"/>
              <w:numPr>
                <w:ilvl w:val="0"/>
                <w:numId w:val="63"/>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License Status (e.g.,  active, inactive, terminated)</w:t>
            </w:r>
          </w:p>
          <w:p w:rsidR="001107B1" w:rsidRPr="001107B1" w:rsidRDefault="001107B1" w:rsidP="00BD540A">
            <w:pPr>
              <w:framePr w:hSpace="180" w:wrap="around" w:vAnchor="text" w:hAnchor="margin" w:x="108" w:y="288"/>
              <w:numPr>
                <w:ilvl w:val="0"/>
                <w:numId w:val="63"/>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License Start Date</w:t>
            </w:r>
          </w:p>
          <w:p w:rsidR="001107B1" w:rsidRPr="001107B1" w:rsidRDefault="001107B1" w:rsidP="00BD540A">
            <w:pPr>
              <w:framePr w:hSpace="180" w:wrap="around" w:vAnchor="text" w:hAnchor="margin" w:x="108" w:y="288"/>
              <w:numPr>
                <w:ilvl w:val="0"/>
                <w:numId w:val="63"/>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Term of License (i.e.  duration of license) / License End Date</w:t>
            </w:r>
          </w:p>
          <w:p w:rsidR="001107B1" w:rsidRPr="001107B1" w:rsidRDefault="001107B1" w:rsidP="00BD540A">
            <w:pPr>
              <w:numPr>
                <w:ilvl w:val="0"/>
                <w:numId w:val="66"/>
              </w:numPr>
              <w:shd w:val="clear" w:color="auto" w:fill="800080"/>
              <w:bidi w:val="0"/>
              <w:spacing w:before="120" w:after="200"/>
              <w:rPr>
                <w:rFonts w:ascii="Arial" w:hAnsi="Arial" w:cs="Arial"/>
                <w:color w:val="000000"/>
                <w:sz w:val="17"/>
                <w:szCs w:val="17"/>
              </w:rPr>
            </w:pPr>
            <w:r w:rsidRPr="001107B1">
              <w:rPr>
                <w:rFonts w:ascii="Arial" w:hAnsi="Arial" w:cs="Arial"/>
                <w:strike/>
                <w:color w:val="FFFFFF"/>
                <w:sz w:val="17"/>
                <w:szCs w:val="17"/>
              </w:rPr>
              <w:t xml:space="preserve">Name of </w:t>
            </w:r>
            <w:r w:rsidRPr="001107B1">
              <w:rPr>
                <w:rFonts w:ascii="Arial" w:hAnsi="Arial" w:cs="Arial"/>
                <w:color w:val="000000"/>
                <w:sz w:val="17"/>
                <w:szCs w:val="17"/>
              </w:rPr>
              <w:t>Licensor(s)</w:t>
            </w:r>
            <w:r w:rsidRPr="001107B1">
              <w:rPr>
                <w:rFonts w:ascii="Arial" w:hAnsi="Arial" w:cs="Arial"/>
                <w:color w:val="000000"/>
                <w:sz w:val="17"/>
                <w:szCs w:val="17"/>
                <w:u w:val="single"/>
                <w:shd w:val="clear" w:color="auto" w:fill="FFFF00"/>
              </w:rPr>
              <w:t xml:space="preserve"> Data (e.g. name, contact information, country code)</w:t>
            </w:r>
          </w:p>
          <w:p w:rsidR="001107B1" w:rsidRPr="001107B1" w:rsidRDefault="001107B1" w:rsidP="00BD540A">
            <w:pPr>
              <w:framePr w:hSpace="180" w:wrap="around" w:vAnchor="text" w:hAnchor="margin" w:x="108" w:y="288"/>
              <w:numPr>
                <w:ilvl w:val="0"/>
                <w:numId w:val="6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 xml:space="preserve">Country Code of Licensor </w:t>
            </w:r>
          </w:p>
          <w:p w:rsidR="001107B1" w:rsidRPr="001107B1" w:rsidRDefault="001107B1" w:rsidP="00BD540A">
            <w:pPr>
              <w:numPr>
                <w:ilvl w:val="0"/>
                <w:numId w:val="64"/>
              </w:numPr>
              <w:shd w:val="clear" w:color="auto" w:fill="800080"/>
              <w:bidi w:val="0"/>
              <w:spacing w:before="120" w:after="200"/>
              <w:ind w:left="461" w:hanging="432"/>
              <w:rPr>
                <w:rFonts w:ascii="Arial" w:hAnsi="Arial" w:cs="Arial"/>
                <w:color w:val="000000"/>
                <w:sz w:val="17"/>
                <w:szCs w:val="17"/>
              </w:rPr>
            </w:pPr>
            <w:r w:rsidRPr="001107B1">
              <w:rPr>
                <w:rFonts w:ascii="Arial" w:hAnsi="Arial" w:cs="Arial"/>
                <w:strike/>
                <w:color w:val="FFFFFF"/>
                <w:sz w:val="17"/>
                <w:szCs w:val="17"/>
              </w:rPr>
              <w:t xml:space="preserve">Name of </w:t>
            </w:r>
            <w:r w:rsidRPr="001107B1">
              <w:rPr>
                <w:rFonts w:ascii="Arial" w:hAnsi="Arial" w:cs="Arial"/>
                <w:color w:val="000000"/>
                <w:sz w:val="17"/>
                <w:szCs w:val="17"/>
              </w:rPr>
              <w:t>Licensee(s)</w:t>
            </w:r>
            <w:r w:rsidRPr="001107B1">
              <w:rPr>
                <w:rFonts w:ascii="Arial" w:hAnsi="Arial" w:cs="Arial"/>
                <w:color w:val="000000"/>
                <w:sz w:val="17"/>
                <w:szCs w:val="17"/>
                <w:u w:val="single"/>
                <w:shd w:val="clear" w:color="auto" w:fill="FFFF00"/>
              </w:rPr>
              <w:br w:type="page"/>
              <w:t xml:space="preserve"> Data (e.g. name, contact information, country code)</w:t>
            </w:r>
          </w:p>
          <w:p w:rsidR="001107B1" w:rsidRPr="001107B1" w:rsidRDefault="001107B1" w:rsidP="00BD540A">
            <w:pPr>
              <w:framePr w:hSpace="180" w:wrap="around" w:vAnchor="text" w:hAnchor="margin" w:x="108" w:y="288"/>
              <w:numPr>
                <w:ilvl w:val="0"/>
                <w:numId w:val="64"/>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Country Code of Licensee</w:t>
            </w:r>
          </w:p>
          <w:p w:rsidR="001107B1" w:rsidRPr="001107B1" w:rsidRDefault="001107B1" w:rsidP="00BD540A">
            <w:pPr>
              <w:numPr>
                <w:ilvl w:val="0"/>
                <w:numId w:val="65"/>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Licensing Information Amendment Category (i.e.  which terms were amended)</w:t>
            </w:r>
          </w:p>
          <w:p w:rsidR="001107B1" w:rsidRPr="001107B1" w:rsidRDefault="001107B1" w:rsidP="00BD540A">
            <w:pPr>
              <w:numPr>
                <w:ilvl w:val="0"/>
                <w:numId w:val="65"/>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Territory of License Validity</w:t>
            </w:r>
          </w:p>
          <w:p w:rsidR="001107B1" w:rsidRPr="001107B1" w:rsidRDefault="001107B1" w:rsidP="00BD540A">
            <w:pPr>
              <w:numPr>
                <w:ilvl w:val="0"/>
                <w:numId w:val="65"/>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Legal Proceeding Details (if applicable)</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 xml:space="preserve">T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sz w:val="17"/>
                <w:szCs w:val="17"/>
              </w:rPr>
            </w:pPr>
            <w:r w:rsidRPr="001107B1">
              <w:rPr>
                <w:rFonts w:ascii="Arial" w:hAnsi="Arial" w:cs="Arial"/>
                <w:sz w:val="17"/>
                <w:szCs w:val="17"/>
              </w:rPr>
              <w:t xml:space="preserve">Administrative procedure adjustment </w:t>
            </w:r>
          </w:p>
          <w:p w:rsidR="001107B1" w:rsidRPr="001107B1" w:rsidRDefault="001107B1" w:rsidP="001107B1">
            <w:pPr>
              <w:bidi w:val="0"/>
              <w:spacing w:after="200"/>
              <w:ind w:hanging="14"/>
              <w:jc w:val="both"/>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adjustment may relate to any type of application in Category A or any type of IP right in Category F.  The events in this category may occur during any stage.</w:t>
            </w:r>
          </w:p>
          <w:p w:rsidR="001107B1" w:rsidRPr="001107B1" w:rsidRDefault="001107B1" w:rsidP="001107B1">
            <w:pPr>
              <w:bidi w:val="0"/>
              <w:spacing w:after="200"/>
              <w:ind w:hanging="14"/>
              <w:rPr>
                <w:rFonts w:ascii="Arial" w:eastAsia="SimSun" w:hAnsi="Arial" w:cs="Arial"/>
                <w:sz w:val="17"/>
                <w:szCs w:val="17"/>
                <w:lang w:eastAsia="zh-CN"/>
              </w:rPr>
            </w:pP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3"/>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3"/>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3"/>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53"/>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Adjustment Category (e.g.,  time extension, suspension, stay, resumption, interruption, delay in communication services, as-of-right extension granted, IPO disruption, IPO irregularity)</w:t>
            </w:r>
          </w:p>
          <w:p w:rsidR="001107B1" w:rsidRPr="001107B1" w:rsidRDefault="001107B1" w:rsidP="00BD540A">
            <w:pPr>
              <w:numPr>
                <w:ilvl w:val="0"/>
                <w:numId w:val="53"/>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Reason for Adjustment (e.g.,  natural disaster, IPO delay, court delay, applicant/patentee delay)</w:t>
            </w:r>
          </w:p>
          <w:p w:rsidR="001107B1" w:rsidRPr="001107B1" w:rsidRDefault="001107B1" w:rsidP="00BD540A">
            <w:pPr>
              <w:numPr>
                <w:ilvl w:val="0"/>
                <w:numId w:val="53"/>
              </w:numPr>
              <w:shd w:val="clear" w:color="auto" w:fill="FFFF00"/>
              <w:bidi w:val="0"/>
              <w:spacing w:before="120" w:after="200"/>
              <w:ind w:left="461" w:hanging="432"/>
              <w:rPr>
                <w:rFonts w:ascii="Arial" w:hAnsi="Arial" w:cs="Arial"/>
                <w:color w:val="000000"/>
                <w:sz w:val="17"/>
                <w:szCs w:val="17"/>
                <w:u w:val="single"/>
              </w:rPr>
            </w:pPr>
            <w:r w:rsidRPr="001107B1">
              <w:rPr>
                <w:rFonts w:ascii="Arial" w:hAnsi="Arial" w:cs="Arial"/>
                <w:color w:val="000000"/>
                <w:sz w:val="17"/>
                <w:szCs w:val="17"/>
              </w:rPr>
              <w:t xml:space="preserve">Start and End Date (e.g.,  date at which the adjustment starts and date at which the adjustment ends) </w:t>
            </w:r>
          </w:p>
          <w:p w:rsidR="001107B1" w:rsidRPr="001107B1" w:rsidRDefault="001107B1" w:rsidP="00BD540A">
            <w:pPr>
              <w:numPr>
                <w:ilvl w:val="0"/>
                <w:numId w:val="53"/>
              </w:numPr>
              <w:shd w:val="clear" w:color="auto" w:fill="FFFF00"/>
              <w:bidi w:val="0"/>
              <w:spacing w:before="120" w:after="200"/>
              <w:ind w:left="461" w:hanging="432"/>
              <w:rPr>
                <w:rFonts w:ascii="Arial" w:hAnsi="Arial" w:cs="Arial"/>
                <w:color w:val="000000"/>
                <w:sz w:val="17"/>
                <w:szCs w:val="17"/>
              </w:rPr>
            </w:pPr>
            <w:r w:rsidRPr="001107B1">
              <w:rPr>
                <w:rFonts w:ascii="Arial" w:hAnsi="Arial" w:cs="Arial"/>
                <w:color w:val="000000"/>
                <w:sz w:val="17"/>
                <w:szCs w:val="17"/>
                <w:u w:val="single"/>
              </w:rPr>
              <w:t>Prior Use Rights Indicator</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lastRenderedPageBreak/>
              <w:t xml:space="preserve">U </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Payment </w:t>
            </w:r>
          </w:p>
          <w:p w:rsidR="001107B1" w:rsidRPr="001107B1" w:rsidRDefault="001107B1" w:rsidP="001107B1">
            <w:pPr>
              <w:bidi w:val="0"/>
              <w:spacing w:after="200"/>
              <w:ind w:hanging="14"/>
              <w:jc w:val="both"/>
              <w:rPr>
                <w:rFonts w:ascii="Arial" w:eastAsia="SimSun" w:hAnsi="Arial" w:cs="Arial"/>
                <w:b/>
                <w:sz w:val="17"/>
                <w:szCs w:val="17"/>
                <w:lang w:eastAsia="zh-CN"/>
              </w:rPr>
            </w:pPr>
            <w:r w:rsidRPr="001107B1">
              <w:rPr>
                <w:rFonts w:ascii="Arial" w:eastAsia="SimSun" w:hAnsi="Arial" w:cs="Arial"/>
                <w:sz w:val="17"/>
                <w:szCs w:val="17"/>
                <w:lang w:eastAsia="zh-CN"/>
              </w:rPr>
              <w:t>This category is a group of events related to the payment of fees.  It includes, for example, payment of a renewal, maintenance or other designation fee.  The payment may relate to any type of application in Category A or any type of IP right in Category F.  The events in this category may occur during any stage.</w:t>
            </w:r>
          </w:p>
          <w:p w:rsidR="001107B1" w:rsidRPr="001107B1" w:rsidRDefault="001107B1" w:rsidP="001107B1">
            <w:pPr>
              <w:bidi w:val="0"/>
              <w:spacing w:after="200"/>
              <w:ind w:hanging="14"/>
              <w:rPr>
                <w:rFonts w:ascii="Arial" w:eastAsia="SimSun" w:hAnsi="Arial" w:cs="Arial"/>
                <w:color w:val="222222"/>
                <w:sz w:val="17"/>
                <w:szCs w:val="17"/>
                <w:shd w:val="clear" w:color="auto" w:fill="FFFFFF"/>
                <w:lang w:eastAsia="zh-CN"/>
              </w:rPr>
            </w:pP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2"/>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2"/>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2"/>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57"/>
              </w:numPr>
              <w:bidi w:val="0"/>
              <w:spacing w:before="120" w:after="200"/>
              <w:contextualSpacing/>
              <w:rPr>
                <w:rFonts w:ascii="Arial" w:hAnsi="Arial" w:cs="Arial"/>
                <w:color w:val="000000"/>
                <w:sz w:val="17"/>
                <w:szCs w:val="17"/>
              </w:rPr>
            </w:pPr>
            <w:r w:rsidRPr="001107B1">
              <w:rPr>
                <w:rFonts w:ascii="Arial" w:hAnsi="Arial" w:cs="Arial"/>
                <w:color w:val="000000"/>
                <w:sz w:val="17"/>
                <w:szCs w:val="17"/>
              </w:rPr>
              <w:t>Fee Category (e.g.,  registration fee, maintenance fee, renewal fee, designation fee)</w:t>
            </w:r>
          </w:p>
          <w:p w:rsidR="001107B1" w:rsidRPr="001107B1" w:rsidRDefault="001107B1" w:rsidP="00BD540A">
            <w:pPr>
              <w:framePr w:hSpace="180" w:wrap="around" w:vAnchor="text" w:hAnchor="margin" w:x="108" w:y="288"/>
              <w:numPr>
                <w:ilvl w:val="0"/>
                <w:numId w:val="56"/>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 xml:space="preserve">Paid to Date (i.e.  the date up to which the fees have been paid, e.g.,  no renewal fees will be required until that date) </w:t>
            </w:r>
          </w:p>
          <w:p w:rsidR="001107B1" w:rsidRPr="001107B1" w:rsidRDefault="001107B1" w:rsidP="00BD540A">
            <w:pPr>
              <w:framePr w:hSpace="180" w:wrap="around" w:vAnchor="text" w:hAnchor="margin" w:x="108" w:y="288"/>
              <w:numPr>
                <w:ilvl w:val="0"/>
                <w:numId w:val="56"/>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Next Fee Due Date (i.e.  date at which the next fee becomes due)</w:t>
            </w:r>
          </w:p>
          <w:p w:rsidR="001107B1" w:rsidRPr="001107B1" w:rsidRDefault="001107B1" w:rsidP="00BD540A">
            <w:pPr>
              <w:framePr w:hSpace="180" w:wrap="around" w:vAnchor="text" w:hAnchor="margin" w:x="108" w:y="288"/>
              <w:numPr>
                <w:ilvl w:val="0"/>
                <w:numId w:val="56"/>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Year of Fee Payment</w:t>
            </w:r>
          </w:p>
          <w:p w:rsidR="001107B1" w:rsidRPr="001107B1" w:rsidRDefault="001107B1" w:rsidP="00BD540A">
            <w:pPr>
              <w:numPr>
                <w:ilvl w:val="0"/>
                <w:numId w:val="58"/>
              </w:numPr>
              <w:bidi w:val="0"/>
              <w:spacing w:before="120" w:after="200"/>
              <w:ind w:left="461" w:hanging="432"/>
              <w:rPr>
                <w:rFonts w:ascii="Arial" w:hAnsi="Arial" w:cs="Arial"/>
                <w:color w:val="000000"/>
                <w:sz w:val="17"/>
                <w:szCs w:val="17"/>
                <w:highlight w:val="yellow"/>
                <w:u w:val="single"/>
              </w:rPr>
            </w:pPr>
            <w:r w:rsidRPr="001107B1">
              <w:rPr>
                <w:rFonts w:ascii="Arial" w:hAnsi="Arial" w:cs="Arial"/>
                <w:color w:val="000000"/>
                <w:sz w:val="17"/>
                <w:szCs w:val="17"/>
                <w:highlight w:val="yellow"/>
                <w:u w:val="single"/>
              </w:rPr>
              <w:t xml:space="preserve">Payment Details (e.g. payment status, year of fee payment, , ) </w:t>
            </w:r>
          </w:p>
          <w:p w:rsidR="001107B1" w:rsidRPr="001107B1" w:rsidRDefault="001107B1" w:rsidP="00BD540A">
            <w:pPr>
              <w:numPr>
                <w:ilvl w:val="0"/>
                <w:numId w:val="58"/>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Renewal Details (e.g., length of renewal, scope changes</w:t>
            </w:r>
            <w:r w:rsidRPr="001107B1">
              <w:rPr>
                <w:rFonts w:ascii="Arial" w:hAnsi="Arial" w:cs="Arial"/>
                <w:color w:val="000000"/>
                <w:sz w:val="17"/>
                <w:szCs w:val="17"/>
                <w:u w:val="single"/>
                <w:shd w:val="clear" w:color="auto" w:fill="FFFF00"/>
              </w:rPr>
              <w:t>, next fee due date</w:t>
            </w:r>
            <w:r w:rsidRPr="001107B1">
              <w:rPr>
                <w:rFonts w:ascii="Arial" w:hAnsi="Arial" w:cs="Arial"/>
                <w:color w:val="000000"/>
                <w:sz w:val="17"/>
                <w:szCs w:val="17"/>
              </w:rPr>
              <w:t>)</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V</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sz w:val="17"/>
                <w:szCs w:val="17"/>
              </w:rPr>
            </w:pPr>
            <w:r w:rsidRPr="001107B1">
              <w:rPr>
                <w:rFonts w:ascii="Arial" w:hAnsi="Arial" w:cs="Arial"/>
                <w:sz w:val="17"/>
                <w:szCs w:val="17"/>
              </w:rPr>
              <w:t>Appeal</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appeal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19"/>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19"/>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19"/>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54"/>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Appellate body</w:t>
            </w:r>
          </w:p>
          <w:p w:rsidR="001107B1" w:rsidRPr="001107B1" w:rsidRDefault="001107B1" w:rsidP="00BD540A">
            <w:pPr>
              <w:numPr>
                <w:ilvl w:val="0"/>
                <w:numId w:val="54"/>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 xml:space="preserve">Decision Being Appealed </w:t>
            </w:r>
          </w:p>
          <w:p w:rsidR="001107B1" w:rsidRPr="001107B1" w:rsidRDefault="001107B1" w:rsidP="00BD540A">
            <w:pPr>
              <w:numPr>
                <w:ilvl w:val="0"/>
                <w:numId w:val="54"/>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Appellate Decision Details</w:t>
            </w:r>
          </w:p>
          <w:p w:rsidR="001107B1" w:rsidRPr="001107B1" w:rsidRDefault="001107B1" w:rsidP="00BD540A">
            <w:pPr>
              <w:numPr>
                <w:ilvl w:val="0"/>
                <w:numId w:val="54"/>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Decision Citation</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W</w:t>
            </w: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Other</w:t>
            </w:r>
          </w:p>
          <w:p w:rsidR="001107B1" w:rsidRPr="001107B1" w:rsidRDefault="001107B1" w:rsidP="001107B1">
            <w:pPr>
              <w:bidi w:val="0"/>
              <w:spacing w:after="200"/>
              <w:ind w:hanging="14"/>
              <w:rPr>
                <w:rFonts w:ascii="Arial" w:eastAsia="SimSun" w:hAnsi="Arial" w:cs="Arial"/>
                <w:sz w:val="17"/>
                <w:szCs w:val="17"/>
                <w:lang w:eastAsia="zh-CN"/>
              </w:rPr>
            </w:pPr>
            <w:r w:rsidRPr="001107B1">
              <w:rPr>
                <w:rFonts w:ascii="Arial" w:eastAsia="SimSun" w:hAnsi="Arial" w:cs="Arial"/>
                <w:sz w:val="17"/>
                <w:szCs w:val="17"/>
                <w:lang w:eastAsia="zh-CN"/>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 event (e.g., legacy events or interim/internal events).</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0"/>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0"/>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0"/>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55"/>
              </w:numPr>
              <w:bidi w:val="0"/>
              <w:spacing w:before="120" w:after="200"/>
              <w:contextualSpacing/>
              <w:rPr>
                <w:rFonts w:ascii="Arial" w:hAnsi="Arial" w:cs="Arial"/>
                <w:color w:val="000000"/>
                <w:sz w:val="17"/>
                <w:szCs w:val="17"/>
              </w:rPr>
            </w:pPr>
            <w:r w:rsidRPr="001107B1">
              <w:rPr>
                <w:rFonts w:ascii="Arial" w:hAnsi="Arial" w:cs="Arial"/>
                <w:color w:val="000000"/>
                <w:sz w:val="17"/>
                <w:szCs w:val="17"/>
              </w:rPr>
              <w:t>National/regional Event Description</w:t>
            </w:r>
          </w:p>
        </w:tc>
      </w:tr>
      <w:tr w:rsidR="001107B1" w:rsidRPr="001107B1" w:rsidTr="00281A41">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rsidR="001107B1" w:rsidRPr="001107B1" w:rsidRDefault="001107B1" w:rsidP="001107B1">
            <w:pPr>
              <w:bidi w:val="0"/>
              <w:spacing w:before="120" w:after="120" w:line="276" w:lineRule="auto"/>
              <w:rPr>
                <w:rFonts w:ascii="Arial" w:hAnsi="Arial" w:cs="Arial"/>
                <w:color w:val="000000"/>
                <w:sz w:val="17"/>
                <w:szCs w:val="17"/>
              </w:rPr>
            </w:pPr>
            <w:r w:rsidRPr="001107B1">
              <w:rPr>
                <w:rFonts w:ascii="Arial" w:hAnsi="Arial" w:cs="Arial"/>
                <w:color w:val="000000"/>
                <w:sz w:val="17"/>
                <w:szCs w:val="17"/>
              </w:rPr>
              <w:t>Y</w:t>
            </w: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p w:rsidR="001107B1" w:rsidRPr="001107B1" w:rsidRDefault="001107B1" w:rsidP="001107B1">
            <w:pPr>
              <w:bidi w:val="0"/>
              <w:rPr>
                <w:rFonts w:ascii="Arial" w:hAnsi="Arial" w:cs="Arial"/>
                <w:sz w:val="17"/>
                <w:szCs w:val="17"/>
              </w:rPr>
            </w:pPr>
          </w:p>
        </w:tc>
        <w:tc>
          <w:tcPr>
            <w:tcW w:w="4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1107B1">
            <w:pPr>
              <w:bidi w:val="0"/>
              <w:spacing w:before="120" w:after="120"/>
              <w:rPr>
                <w:rFonts w:ascii="Arial" w:hAnsi="Arial" w:cs="Arial"/>
                <w:color w:val="000000"/>
                <w:sz w:val="17"/>
                <w:szCs w:val="17"/>
              </w:rPr>
            </w:pPr>
            <w:r w:rsidRPr="001107B1">
              <w:rPr>
                <w:rFonts w:ascii="Arial" w:hAnsi="Arial" w:cs="Arial"/>
                <w:color w:val="000000"/>
                <w:sz w:val="17"/>
                <w:szCs w:val="17"/>
              </w:rPr>
              <w:t xml:space="preserve">Correction and deletion of event information </w:t>
            </w:r>
          </w:p>
          <w:p w:rsidR="001107B1" w:rsidRPr="001107B1" w:rsidRDefault="001107B1" w:rsidP="001107B1">
            <w:pPr>
              <w:bidi w:val="0"/>
              <w:spacing w:after="200"/>
              <w:ind w:hanging="14"/>
              <w:rPr>
                <w:rFonts w:ascii="Arial" w:eastAsia="SimSun" w:hAnsi="Arial" w:cs="Arial"/>
                <w:color w:val="222222"/>
                <w:sz w:val="17"/>
                <w:szCs w:val="17"/>
                <w:shd w:val="clear" w:color="auto" w:fill="FFFFFF"/>
                <w:lang w:eastAsia="zh-CN"/>
              </w:rPr>
            </w:pPr>
            <w:r w:rsidRPr="001107B1">
              <w:rPr>
                <w:rFonts w:ascii="Arial" w:eastAsia="SimSun" w:hAnsi="Arial" w:cs="Arial"/>
                <w:sz w:val="17"/>
                <w:szCs w:val="17"/>
                <w:lang w:eastAsia="zh-CN"/>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 information may relate to any type of application in Category A or any type of IP right in Category F.  The events in this category may occur during any stage.</w:t>
            </w:r>
          </w:p>
        </w:tc>
        <w:tc>
          <w:tcPr>
            <w:tcW w:w="3680" w:type="dxa"/>
            <w:tcBorders>
              <w:top w:val="single" w:sz="4" w:space="0" w:color="auto"/>
              <w:left w:val="nil"/>
              <w:bottom w:val="single" w:sz="4" w:space="0" w:color="auto"/>
              <w:right w:val="single" w:sz="4" w:space="0" w:color="auto"/>
            </w:tcBorders>
            <w:shd w:val="clear" w:color="auto" w:fill="auto"/>
          </w:tcPr>
          <w:p w:rsidR="001107B1" w:rsidRPr="001107B1" w:rsidRDefault="001107B1" w:rsidP="00BD540A">
            <w:pPr>
              <w:framePr w:hSpace="180" w:wrap="around" w:vAnchor="text" w:hAnchor="margin" w:x="108" w:y="288"/>
              <w:numPr>
                <w:ilvl w:val="0"/>
                <w:numId w:val="21"/>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Effective Country or Region</w:t>
            </w:r>
          </w:p>
          <w:p w:rsidR="001107B1" w:rsidRPr="001107B1" w:rsidRDefault="001107B1" w:rsidP="00BD540A">
            <w:pPr>
              <w:framePr w:hSpace="180" w:wrap="around" w:vAnchor="text" w:hAnchor="margin" w:x="108" w:y="288"/>
              <w:numPr>
                <w:ilvl w:val="0"/>
                <w:numId w:val="21"/>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Gazette Issue Number</w:t>
            </w:r>
          </w:p>
          <w:p w:rsidR="001107B1" w:rsidRPr="001107B1" w:rsidRDefault="001107B1" w:rsidP="00BD540A">
            <w:pPr>
              <w:framePr w:hSpace="180" w:wrap="around" w:vAnchor="text" w:hAnchor="margin" w:x="108" w:y="288"/>
              <w:numPr>
                <w:ilvl w:val="0"/>
                <w:numId w:val="21"/>
              </w:numPr>
              <w:shd w:val="clear" w:color="auto" w:fill="800080"/>
              <w:bidi w:val="0"/>
              <w:spacing w:before="120" w:after="120"/>
              <w:ind w:left="459" w:hanging="425"/>
              <w:rPr>
                <w:rFonts w:ascii="Arial" w:hAnsi="Arial" w:cs="Arial"/>
                <w:strike/>
                <w:color w:val="FFFFFF"/>
                <w:sz w:val="17"/>
                <w:szCs w:val="17"/>
              </w:rPr>
            </w:pPr>
            <w:r w:rsidRPr="001107B1">
              <w:rPr>
                <w:rFonts w:ascii="Arial" w:hAnsi="Arial" w:cs="Arial"/>
                <w:strike/>
                <w:color w:val="FFFFFF"/>
                <w:sz w:val="17"/>
                <w:szCs w:val="17"/>
              </w:rPr>
              <w:t>Comment (i.e.  free text)</w:t>
            </w:r>
          </w:p>
          <w:p w:rsidR="001107B1" w:rsidRPr="001107B1" w:rsidRDefault="001107B1" w:rsidP="00BD540A">
            <w:pPr>
              <w:numPr>
                <w:ilvl w:val="0"/>
                <w:numId w:val="59"/>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Status Event Identification (Status Event Code and Date;  or Unique Identifier)</w:t>
            </w:r>
          </w:p>
          <w:p w:rsidR="001107B1" w:rsidRPr="001107B1" w:rsidRDefault="001107B1" w:rsidP="00BD540A">
            <w:pPr>
              <w:numPr>
                <w:ilvl w:val="0"/>
                <w:numId w:val="59"/>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Previously Published Erroneous Content</w:t>
            </w:r>
          </w:p>
          <w:p w:rsidR="001107B1" w:rsidRPr="001107B1" w:rsidRDefault="001107B1" w:rsidP="00BD540A">
            <w:pPr>
              <w:numPr>
                <w:ilvl w:val="0"/>
                <w:numId w:val="59"/>
              </w:numPr>
              <w:bidi w:val="0"/>
              <w:spacing w:before="120" w:after="200"/>
              <w:ind w:left="461" w:hanging="432"/>
              <w:rPr>
                <w:rFonts w:ascii="Arial" w:hAnsi="Arial" w:cs="Arial"/>
                <w:color w:val="000000"/>
                <w:sz w:val="17"/>
                <w:szCs w:val="17"/>
              </w:rPr>
            </w:pPr>
            <w:r w:rsidRPr="001107B1">
              <w:rPr>
                <w:rFonts w:ascii="Arial" w:hAnsi="Arial" w:cs="Arial"/>
                <w:color w:val="000000"/>
                <w:sz w:val="17"/>
                <w:szCs w:val="17"/>
              </w:rPr>
              <w:t>New Corrected Content</w:t>
            </w:r>
          </w:p>
          <w:p w:rsidR="001107B1" w:rsidRPr="001107B1" w:rsidRDefault="001107B1" w:rsidP="001107B1">
            <w:pPr>
              <w:bidi w:val="0"/>
              <w:spacing w:before="120" w:after="200"/>
              <w:ind w:left="461"/>
              <w:rPr>
                <w:rFonts w:ascii="Arial" w:hAnsi="Arial" w:cs="Arial"/>
                <w:color w:val="000000"/>
                <w:sz w:val="17"/>
                <w:szCs w:val="17"/>
              </w:rPr>
            </w:pPr>
          </w:p>
        </w:tc>
      </w:tr>
    </w:tbl>
    <w:p w:rsidR="001107B1" w:rsidRPr="001107B1" w:rsidRDefault="001107B1" w:rsidP="001107B1">
      <w:pPr>
        <w:bidi w:val="0"/>
        <w:rPr>
          <w:rFonts w:ascii="Arial" w:eastAsia="SimSun" w:hAnsi="Arial" w:cs="Arial"/>
          <w:sz w:val="17"/>
          <w:szCs w:val="17"/>
          <w:lang w:eastAsia="zh-CN"/>
        </w:rPr>
      </w:pPr>
    </w:p>
    <w:p w:rsidR="001107B1" w:rsidRPr="001107B1" w:rsidRDefault="001107B1" w:rsidP="001107B1">
      <w:pPr>
        <w:bidi w:val="0"/>
        <w:rPr>
          <w:rFonts w:ascii="Arial" w:eastAsia="SimSun" w:hAnsi="Arial" w:cs="Arial"/>
          <w:sz w:val="17"/>
          <w:szCs w:val="17"/>
          <w:lang w:eastAsia="zh-CN"/>
        </w:rPr>
      </w:pPr>
    </w:p>
    <w:p w:rsidR="001107B1" w:rsidRPr="001107B1" w:rsidRDefault="001107B1" w:rsidP="001107B1">
      <w:pPr>
        <w:bidi w:val="0"/>
        <w:rPr>
          <w:rFonts w:ascii="Arial" w:eastAsia="SimSun" w:hAnsi="Arial" w:cs="Arial"/>
          <w:sz w:val="17"/>
          <w:szCs w:val="17"/>
          <w:lang w:eastAsia="zh-CN"/>
        </w:rPr>
      </w:pPr>
    </w:p>
    <w:p w:rsidR="001107B1" w:rsidRPr="001107B1" w:rsidRDefault="001107B1" w:rsidP="001107B1">
      <w:pPr>
        <w:pStyle w:val="Endofdocument-Annex"/>
        <w:rPr>
          <w:rFonts w:eastAsia="SimSun"/>
          <w:lang w:eastAsia="zh-CN"/>
        </w:rPr>
      </w:pPr>
      <w:r>
        <w:rPr>
          <w:rFonts w:eastAsia="SimSun" w:hint="cs"/>
          <w:rtl/>
          <w:lang w:eastAsia="zh-CN"/>
        </w:rPr>
        <w:t>[نهاية المرفق والوثيقة]</w:t>
      </w:r>
    </w:p>
    <w:p w:rsidR="001107B1" w:rsidRPr="001107B1" w:rsidRDefault="001107B1" w:rsidP="001107B1">
      <w:pPr>
        <w:bidi w:val="0"/>
        <w:rPr>
          <w:rFonts w:ascii="Arial" w:eastAsia="SimSun" w:hAnsi="Arial" w:cs="Arial"/>
          <w:sz w:val="17"/>
          <w:szCs w:val="17"/>
          <w:lang w:eastAsia="zh-CN"/>
        </w:rPr>
      </w:pPr>
    </w:p>
    <w:p w:rsidR="00816899" w:rsidRPr="001107B1" w:rsidRDefault="00816899" w:rsidP="001107B1">
      <w:pPr>
        <w:pStyle w:val="BodyText"/>
        <w:rPr>
          <w:rtl/>
          <w:lang w:bidi="ar-SY"/>
        </w:rPr>
      </w:pPr>
    </w:p>
    <w:sectPr w:rsidR="00816899" w:rsidRPr="001107B1" w:rsidSect="006F0A87">
      <w:headerReference w:type="even" r:id="rId8"/>
      <w:headerReference w:type="default" r:id="rId9"/>
      <w:footerReference w:type="even" r:id="rId10"/>
      <w:footerReference w:type="default" r:id="rId11"/>
      <w:headerReference w:type="first" r:id="rId12"/>
      <w:pgSz w:w="11907" w:h="16840" w:code="9"/>
      <w:pgMar w:top="567" w:right="1134" w:bottom="1418" w:left="1418" w:header="510" w:footer="576"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E87" w:rsidRDefault="00A53E87">
      <w:r>
        <w:separator/>
      </w:r>
    </w:p>
  </w:endnote>
  <w:endnote w:type="continuationSeparator" w:id="0">
    <w:p w:rsidR="00A53E87" w:rsidRDefault="00A5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New Gulim"/>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87" w:rsidRDefault="006F0A87" w:rsidP="006F0A87">
    <w:pPr>
      <w:pStyle w:val="Footer"/>
      <w:tabs>
        <w:tab w:val="clear" w:pos="4320"/>
        <w:tab w:val="clear" w:pos="8640"/>
        <w:tab w:val="left" w:pos="75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1E" w:rsidRDefault="00813448" w:rsidP="004B2C1E">
    <w:pPr>
      <w:pStyle w:val="Footer"/>
      <w:tabs>
        <w:tab w:val="clear" w:pos="4320"/>
        <w:tab w:val="clear" w:pos="8640"/>
        <w:tab w:val="left" w:pos="7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E87" w:rsidRDefault="00A53E87" w:rsidP="009622BF">
      <w:bookmarkStart w:id="0" w:name="OLE_LINK1"/>
      <w:bookmarkStart w:id="1" w:name="OLE_LINK2"/>
      <w:r>
        <w:separator/>
      </w:r>
      <w:bookmarkEnd w:id="0"/>
      <w:bookmarkEnd w:id="1"/>
    </w:p>
  </w:footnote>
  <w:footnote w:type="continuationSeparator" w:id="0">
    <w:p w:rsidR="00A53E87" w:rsidRDefault="00A53E87"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A87" w:rsidRPr="00CF7A19" w:rsidRDefault="006F0A87" w:rsidP="006F0A87">
    <w:pPr>
      <w:jc w:val="right"/>
      <w:rPr>
        <w:rFonts w:asciiTheme="minorBidi" w:hAnsiTheme="minorBidi" w:cstheme="minorBidi"/>
        <w:sz w:val="22"/>
        <w:szCs w:val="22"/>
      </w:rPr>
    </w:pPr>
    <w:r w:rsidRPr="00CF7A19">
      <w:rPr>
        <w:rFonts w:asciiTheme="minorBidi" w:hAnsiTheme="minorBidi" w:cstheme="minorBidi"/>
        <w:sz w:val="22"/>
        <w:szCs w:val="22"/>
      </w:rPr>
      <w:t>CWS/8/7</w:t>
    </w:r>
  </w:p>
  <w:p w:rsidR="006F0A87" w:rsidRDefault="006F0A87" w:rsidP="006F0A87">
    <w:pPr>
      <w:jc w:val="right"/>
      <w:rPr>
        <w:rFonts w:asciiTheme="minorBidi" w:hAnsiTheme="minorBidi" w:cstheme="minorBidi"/>
        <w:sz w:val="22"/>
        <w:szCs w:val="22"/>
        <w:rtl/>
      </w:rPr>
    </w:pPr>
    <w:r w:rsidRPr="00CF7A19">
      <w:rPr>
        <w:rFonts w:asciiTheme="minorBidi" w:hAnsiTheme="minorBidi" w:cstheme="minorBidi"/>
        <w:sz w:val="22"/>
        <w:szCs w:val="22"/>
      </w:rPr>
      <w:t>ANNEX</w:t>
    </w:r>
  </w:p>
  <w:p w:rsidR="006F0A87" w:rsidRDefault="006F0A87" w:rsidP="006F0A87">
    <w:pPr>
      <w:jc w:val="right"/>
      <w:rPr>
        <w:rFonts w:asciiTheme="minorBidi" w:hAnsiTheme="minorBidi" w:cstheme="minorBidi"/>
        <w:sz w:val="22"/>
        <w:szCs w:val="22"/>
        <w:rtl/>
      </w:rPr>
    </w:pPr>
    <w:r w:rsidRPr="00CF7A19">
      <w:rPr>
        <w:rFonts w:asciiTheme="minorBidi" w:hAnsiTheme="minorBidi" w:cstheme="minorBidi"/>
        <w:sz w:val="22"/>
        <w:szCs w:val="22"/>
      </w:rPr>
      <w:fldChar w:fldCharType="begin"/>
    </w:r>
    <w:r w:rsidRPr="00CF7A19">
      <w:rPr>
        <w:rFonts w:asciiTheme="minorBidi" w:hAnsiTheme="minorBidi" w:cstheme="minorBidi"/>
        <w:sz w:val="22"/>
        <w:szCs w:val="22"/>
      </w:rPr>
      <w:instrText xml:space="preserve"> PAGE   \* MERGEFORMAT </w:instrText>
    </w:r>
    <w:r w:rsidRPr="00CF7A19">
      <w:rPr>
        <w:rFonts w:asciiTheme="minorBidi" w:hAnsiTheme="minorBidi" w:cstheme="minorBidi"/>
        <w:sz w:val="22"/>
        <w:szCs w:val="22"/>
      </w:rPr>
      <w:fldChar w:fldCharType="separate"/>
    </w:r>
    <w:r w:rsidR="00813448">
      <w:rPr>
        <w:rFonts w:asciiTheme="minorBidi" w:hAnsiTheme="minorBidi" w:cstheme="minorBidi"/>
        <w:noProof/>
        <w:sz w:val="22"/>
        <w:szCs w:val="22"/>
        <w:rtl/>
      </w:rPr>
      <w:t>8</w:t>
    </w:r>
    <w:r w:rsidRPr="00CF7A19">
      <w:rPr>
        <w:rFonts w:asciiTheme="minorBidi" w:hAnsiTheme="minorBidi" w:cstheme="minorBidi"/>
        <w:noProof/>
        <w:sz w:val="22"/>
        <w:szCs w:val="22"/>
      </w:rPr>
      <w:fldChar w:fldCharType="end"/>
    </w:r>
  </w:p>
  <w:p w:rsidR="006F0A87" w:rsidRPr="00CF7A19" w:rsidRDefault="006F0A87" w:rsidP="006F0A87">
    <w:pPr>
      <w:jc w:val="right"/>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19" w:rsidRPr="00CF7A19" w:rsidRDefault="00CF7A19" w:rsidP="00CF7A19">
    <w:pPr>
      <w:jc w:val="right"/>
      <w:rPr>
        <w:rFonts w:asciiTheme="minorBidi" w:hAnsiTheme="minorBidi" w:cstheme="minorBidi"/>
        <w:sz w:val="22"/>
        <w:szCs w:val="22"/>
      </w:rPr>
    </w:pPr>
    <w:r w:rsidRPr="00CF7A19">
      <w:rPr>
        <w:rFonts w:asciiTheme="minorBidi" w:hAnsiTheme="minorBidi" w:cstheme="minorBidi"/>
        <w:sz w:val="22"/>
        <w:szCs w:val="22"/>
      </w:rPr>
      <w:t>CWS/8/7</w:t>
    </w:r>
  </w:p>
  <w:p w:rsidR="00BF6AE2" w:rsidRDefault="00CF7A19" w:rsidP="00CF7A19">
    <w:pPr>
      <w:jc w:val="right"/>
      <w:rPr>
        <w:rFonts w:asciiTheme="minorBidi" w:hAnsiTheme="minorBidi" w:cstheme="minorBidi"/>
        <w:sz w:val="22"/>
        <w:szCs w:val="22"/>
        <w:rtl/>
      </w:rPr>
    </w:pPr>
    <w:r w:rsidRPr="00CF7A19">
      <w:rPr>
        <w:rFonts w:asciiTheme="minorBidi" w:hAnsiTheme="minorBidi" w:cstheme="minorBidi"/>
        <w:sz w:val="22"/>
        <w:szCs w:val="22"/>
      </w:rPr>
      <w:t>ANNEX</w:t>
    </w:r>
  </w:p>
  <w:p w:rsidR="00CF7A19" w:rsidRDefault="00CF7A19" w:rsidP="00CF7A19">
    <w:pPr>
      <w:jc w:val="right"/>
      <w:rPr>
        <w:rFonts w:asciiTheme="minorBidi" w:hAnsiTheme="minorBidi" w:cstheme="minorBidi"/>
        <w:sz w:val="22"/>
        <w:szCs w:val="22"/>
        <w:rtl/>
      </w:rPr>
    </w:pPr>
    <w:r w:rsidRPr="00CF7A19">
      <w:rPr>
        <w:rFonts w:asciiTheme="minorBidi" w:hAnsiTheme="minorBidi" w:cstheme="minorBidi"/>
        <w:sz w:val="22"/>
        <w:szCs w:val="22"/>
      </w:rPr>
      <w:fldChar w:fldCharType="begin"/>
    </w:r>
    <w:r w:rsidRPr="00CF7A19">
      <w:rPr>
        <w:rFonts w:asciiTheme="minorBidi" w:hAnsiTheme="minorBidi" w:cstheme="minorBidi"/>
        <w:sz w:val="22"/>
        <w:szCs w:val="22"/>
      </w:rPr>
      <w:instrText xml:space="preserve"> PAGE   \* MERGEFORMAT </w:instrText>
    </w:r>
    <w:r w:rsidRPr="00CF7A19">
      <w:rPr>
        <w:rFonts w:asciiTheme="minorBidi" w:hAnsiTheme="minorBidi" w:cstheme="minorBidi"/>
        <w:sz w:val="22"/>
        <w:szCs w:val="22"/>
      </w:rPr>
      <w:fldChar w:fldCharType="separate"/>
    </w:r>
    <w:r w:rsidR="00813448">
      <w:rPr>
        <w:rFonts w:asciiTheme="minorBidi" w:hAnsiTheme="minorBidi" w:cstheme="minorBidi"/>
        <w:noProof/>
        <w:sz w:val="22"/>
        <w:szCs w:val="22"/>
        <w:rtl/>
      </w:rPr>
      <w:t>7</w:t>
    </w:r>
    <w:r w:rsidRPr="00CF7A19">
      <w:rPr>
        <w:rFonts w:asciiTheme="minorBidi" w:hAnsiTheme="minorBidi" w:cstheme="minorBidi"/>
        <w:noProof/>
        <w:sz w:val="22"/>
        <w:szCs w:val="22"/>
      </w:rPr>
      <w:fldChar w:fldCharType="end"/>
    </w:r>
  </w:p>
  <w:p w:rsidR="00CF7A19" w:rsidRPr="00CF7A19" w:rsidRDefault="00CF7A19" w:rsidP="00CF7A19">
    <w:pPr>
      <w:jc w:val="right"/>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DDD" w:rsidRPr="00CF7A19" w:rsidRDefault="00BD540A" w:rsidP="00746DDD">
    <w:pPr>
      <w:jc w:val="right"/>
      <w:rPr>
        <w:rFonts w:asciiTheme="minorBidi" w:hAnsiTheme="minorBidi" w:cstheme="minorBidi"/>
        <w:sz w:val="22"/>
        <w:szCs w:val="22"/>
      </w:rPr>
    </w:pPr>
    <w:r w:rsidRPr="00CF7A19">
      <w:rPr>
        <w:rFonts w:asciiTheme="minorBidi" w:hAnsiTheme="minorBidi" w:cstheme="minorBidi"/>
        <w:sz w:val="22"/>
        <w:szCs w:val="22"/>
      </w:rPr>
      <w:t>CWS/8/7</w:t>
    </w:r>
  </w:p>
  <w:p w:rsidR="00E97695" w:rsidRPr="00CF7A19" w:rsidRDefault="00BD540A" w:rsidP="00746DDD">
    <w:pPr>
      <w:jc w:val="right"/>
      <w:rPr>
        <w:rFonts w:asciiTheme="minorBidi" w:hAnsiTheme="minorBidi" w:cstheme="minorBidi"/>
        <w:sz w:val="22"/>
        <w:szCs w:val="22"/>
      </w:rPr>
    </w:pPr>
    <w:r w:rsidRPr="00CF7A19">
      <w:rPr>
        <w:rFonts w:asciiTheme="minorBidi" w:hAnsiTheme="minorBidi" w:cstheme="minorBidi"/>
        <w:sz w:val="22"/>
        <w:szCs w:val="22"/>
      </w:rPr>
      <w:t>ANNEX</w:t>
    </w:r>
  </w:p>
  <w:p w:rsidR="004B2C1E" w:rsidRDefault="00CF7A19" w:rsidP="00746DDD">
    <w:pPr>
      <w:jc w:val="right"/>
      <w:rPr>
        <w:rtl/>
      </w:rPr>
    </w:pPr>
    <w:r>
      <w:rPr>
        <w:rFonts w:hint="cs"/>
        <w:rtl/>
      </w:rPr>
      <w:t>المرفق</w:t>
    </w:r>
  </w:p>
  <w:p w:rsidR="00CF7A19" w:rsidRPr="00746DDD" w:rsidRDefault="00CF7A19" w:rsidP="00746DDD">
    <w:pPr>
      <w:jc w:val="right"/>
    </w:pPr>
  </w:p>
  <w:p w:rsidR="00E97695" w:rsidRPr="00310DE0" w:rsidRDefault="00813448">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A22279"/>
    <w:multiLevelType w:val="hybridMultilevel"/>
    <w:tmpl w:val="59B4B44E"/>
    <w:lvl w:ilvl="0" w:tplc="60A89CC0">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8DA3CEC"/>
    <w:multiLevelType w:val="hybridMultilevel"/>
    <w:tmpl w:val="B25E602A"/>
    <w:lvl w:ilvl="0" w:tplc="0F1CEFCC">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655E90"/>
    <w:multiLevelType w:val="hybridMultilevel"/>
    <w:tmpl w:val="03C860CC"/>
    <w:lvl w:ilvl="0" w:tplc="805E24A4">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13E43C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2E7C8F"/>
    <w:multiLevelType w:val="hybridMultilevel"/>
    <w:tmpl w:val="807A4B9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DC210F"/>
    <w:multiLevelType w:val="hybridMultilevel"/>
    <w:tmpl w:val="F7A63864"/>
    <w:lvl w:ilvl="0" w:tplc="200E261C">
      <w:start w:val="2"/>
      <w:numFmt w:val="decimal"/>
      <w:lvlText w:val="%1."/>
      <w:lvlJc w:val="left"/>
      <w:pPr>
        <w:ind w:left="45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23"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394C6E"/>
    <w:multiLevelType w:val="hybridMultilevel"/>
    <w:tmpl w:val="7E920444"/>
    <w:lvl w:ilvl="0" w:tplc="F99C970E">
      <w:start w:val="3"/>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95D185D"/>
    <w:multiLevelType w:val="hybridMultilevel"/>
    <w:tmpl w:val="9A6A6644"/>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C0689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B325FC"/>
    <w:multiLevelType w:val="hybridMultilevel"/>
    <w:tmpl w:val="F8800432"/>
    <w:lvl w:ilvl="0" w:tplc="E5209116">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4A0EC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923D07"/>
    <w:multiLevelType w:val="hybridMultilevel"/>
    <w:tmpl w:val="7EF2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6B7F5E"/>
    <w:multiLevelType w:val="hybridMultilevel"/>
    <w:tmpl w:val="399A37AC"/>
    <w:lvl w:ilvl="0" w:tplc="5ECE6E72">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B7033E"/>
    <w:multiLevelType w:val="hybridMultilevel"/>
    <w:tmpl w:val="0DE0B1FC"/>
    <w:lvl w:ilvl="0" w:tplc="99BC6EB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50"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EE3F4D"/>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1B740F"/>
    <w:multiLevelType w:val="hybridMultilevel"/>
    <w:tmpl w:val="5DC259BC"/>
    <w:lvl w:ilvl="0" w:tplc="990013E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1"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37692F"/>
    <w:multiLevelType w:val="hybridMultilevel"/>
    <w:tmpl w:val="807A4B9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64"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49"/>
  </w:num>
  <w:num w:numId="13">
    <w:abstractNumId w:val="41"/>
  </w:num>
  <w:num w:numId="14">
    <w:abstractNumId w:val="24"/>
  </w:num>
  <w:num w:numId="15">
    <w:abstractNumId w:val="25"/>
  </w:num>
  <w:num w:numId="16">
    <w:abstractNumId w:val="57"/>
  </w:num>
  <w:num w:numId="17">
    <w:abstractNumId w:val="59"/>
  </w:num>
  <w:num w:numId="18">
    <w:abstractNumId w:val="32"/>
  </w:num>
  <w:num w:numId="19">
    <w:abstractNumId w:val="54"/>
  </w:num>
  <w:num w:numId="20">
    <w:abstractNumId w:val="28"/>
  </w:num>
  <w:num w:numId="21">
    <w:abstractNumId w:val="47"/>
  </w:num>
  <w:num w:numId="22">
    <w:abstractNumId w:val="39"/>
  </w:num>
  <w:num w:numId="23">
    <w:abstractNumId w:val="18"/>
  </w:num>
  <w:num w:numId="24">
    <w:abstractNumId w:val="37"/>
  </w:num>
  <w:num w:numId="25">
    <w:abstractNumId w:val="56"/>
  </w:num>
  <w:num w:numId="26">
    <w:abstractNumId w:val="26"/>
  </w:num>
  <w:num w:numId="27">
    <w:abstractNumId w:val="40"/>
  </w:num>
  <w:num w:numId="28">
    <w:abstractNumId w:val="53"/>
  </w:num>
  <w:num w:numId="29">
    <w:abstractNumId w:val="48"/>
  </w:num>
  <w:num w:numId="30">
    <w:abstractNumId w:val="50"/>
  </w:num>
  <w:num w:numId="31">
    <w:abstractNumId w:val="64"/>
  </w:num>
  <w:num w:numId="32">
    <w:abstractNumId w:val="61"/>
  </w:num>
  <w:num w:numId="33">
    <w:abstractNumId w:val="31"/>
  </w:num>
  <w:num w:numId="34">
    <w:abstractNumId w:val="65"/>
  </w:num>
  <w:num w:numId="35">
    <w:abstractNumId w:val="21"/>
  </w:num>
  <w:num w:numId="36">
    <w:abstractNumId w:val="27"/>
  </w:num>
  <w:num w:numId="37">
    <w:abstractNumId w:val="36"/>
  </w:num>
  <w:num w:numId="38">
    <w:abstractNumId w:val="44"/>
  </w:num>
  <w:num w:numId="39">
    <w:abstractNumId w:val="16"/>
  </w:num>
  <w:num w:numId="40">
    <w:abstractNumId w:val="35"/>
  </w:num>
  <w:num w:numId="41">
    <w:abstractNumId w:val="51"/>
  </w:num>
  <w:num w:numId="42">
    <w:abstractNumId w:val="46"/>
  </w:num>
  <w:num w:numId="43">
    <w:abstractNumId w:val="60"/>
  </w:num>
  <w:num w:numId="44">
    <w:abstractNumId w:val="42"/>
  </w:num>
  <w:num w:numId="45">
    <w:abstractNumId w:val="9"/>
  </w:num>
  <w:num w:numId="46">
    <w:abstractNumId w:val="29"/>
  </w:num>
  <w:num w:numId="47">
    <w:abstractNumId w:val="17"/>
  </w:num>
  <w:num w:numId="48">
    <w:abstractNumId w:val="15"/>
  </w:num>
  <w:num w:numId="49">
    <w:abstractNumId w:val="13"/>
  </w:num>
  <w:num w:numId="50">
    <w:abstractNumId w:val="62"/>
  </w:num>
  <w:num w:numId="51">
    <w:abstractNumId w:val="58"/>
  </w:num>
  <w:num w:numId="52">
    <w:abstractNumId w:val="20"/>
  </w:num>
  <w:num w:numId="53">
    <w:abstractNumId w:val="33"/>
  </w:num>
  <w:num w:numId="54">
    <w:abstractNumId w:val="52"/>
  </w:num>
  <w:num w:numId="55">
    <w:abstractNumId w:val="30"/>
  </w:num>
  <w:num w:numId="56">
    <w:abstractNumId w:val="45"/>
  </w:num>
  <w:num w:numId="57">
    <w:abstractNumId w:val="19"/>
  </w:num>
  <w:num w:numId="58">
    <w:abstractNumId w:val="34"/>
  </w:num>
  <w:num w:numId="59">
    <w:abstractNumId w:val="38"/>
  </w:num>
  <w:num w:numId="60">
    <w:abstractNumId w:val="23"/>
  </w:num>
  <w:num w:numId="61">
    <w:abstractNumId w:val="10"/>
  </w:num>
  <w:num w:numId="62">
    <w:abstractNumId w:val="12"/>
  </w:num>
  <w:num w:numId="63">
    <w:abstractNumId w:val="55"/>
  </w:num>
  <w:num w:numId="64">
    <w:abstractNumId w:val="14"/>
  </w:num>
  <w:num w:numId="65">
    <w:abstractNumId w:val="43"/>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E3"/>
    <w:rsid w:val="00002CBE"/>
    <w:rsid w:val="00003232"/>
    <w:rsid w:val="000033DA"/>
    <w:rsid w:val="00004AF1"/>
    <w:rsid w:val="0000579F"/>
    <w:rsid w:val="000074D1"/>
    <w:rsid w:val="000076BD"/>
    <w:rsid w:val="00010481"/>
    <w:rsid w:val="00010671"/>
    <w:rsid w:val="000114E2"/>
    <w:rsid w:val="0001313D"/>
    <w:rsid w:val="00013347"/>
    <w:rsid w:val="0001344A"/>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248"/>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357F"/>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07B1"/>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45C5"/>
    <w:rsid w:val="001252B1"/>
    <w:rsid w:val="00126897"/>
    <w:rsid w:val="0012696D"/>
    <w:rsid w:val="001306B4"/>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29C"/>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05A"/>
    <w:rsid w:val="00190B6D"/>
    <w:rsid w:val="00191E75"/>
    <w:rsid w:val="00192022"/>
    <w:rsid w:val="0019231C"/>
    <w:rsid w:val="0019301D"/>
    <w:rsid w:val="0019454F"/>
    <w:rsid w:val="00194719"/>
    <w:rsid w:val="00194774"/>
    <w:rsid w:val="00195CE0"/>
    <w:rsid w:val="00197292"/>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BF8"/>
    <w:rsid w:val="001D2DC4"/>
    <w:rsid w:val="001D346A"/>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119"/>
    <w:rsid w:val="00222760"/>
    <w:rsid w:val="00222782"/>
    <w:rsid w:val="0022360A"/>
    <w:rsid w:val="002269E0"/>
    <w:rsid w:val="00226B82"/>
    <w:rsid w:val="00227103"/>
    <w:rsid w:val="00230249"/>
    <w:rsid w:val="0023068C"/>
    <w:rsid w:val="00230D5F"/>
    <w:rsid w:val="0023134A"/>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AFF"/>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E76"/>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623"/>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6C0"/>
    <w:rsid w:val="003D47A7"/>
    <w:rsid w:val="003D56B5"/>
    <w:rsid w:val="003D5DCC"/>
    <w:rsid w:val="003D6B84"/>
    <w:rsid w:val="003E1A49"/>
    <w:rsid w:val="003E2D01"/>
    <w:rsid w:val="003E330E"/>
    <w:rsid w:val="003E3AE3"/>
    <w:rsid w:val="003E5733"/>
    <w:rsid w:val="003E5E27"/>
    <w:rsid w:val="003E6FD2"/>
    <w:rsid w:val="003E788F"/>
    <w:rsid w:val="003E7A47"/>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8B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7E2"/>
    <w:rsid w:val="0046298E"/>
    <w:rsid w:val="004647BB"/>
    <w:rsid w:val="0046482B"/>
    <w:rsid w:val="004648E0"/>
    <w:rsid w:val="00466020"/>
    <w:rsid w:val="00472043"/>
    <w:rsid w:val="00472F56"/>
    <w:rsid w:val="0047335E"/>
    <w:rsid w:val="00473CA1"/>
    <w:rsid w:val="0047572C"/>
    <w:rsid w:val="0047606E"/>
    <w:rsid w:val="00476407"/>
    <w:rsid w:val="004773F7"/>
    <w:rsid w:val="00481F5F"/>
    <w:rsid w:val="004821D0"/>
    <w:rsid w:val="004827DC"/>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F"/>
    <w:rsid w:val="0049528C"/>
    <w:rsid w:val="00497356"/>
    <w:rsid w:val="004A076F"/>
    <w:rsid w:val="004A1DC1"/>
    <w:rsid w:val="004A31A2"/>
    <w:rsid w:val="004A48A7"/>
    <w:rsid w:val="004A655D"/>
    <w:rsid w:val="004B01B1"/>
    <w:rsid w:val="004B08D1"/>
    <w:rsid w:val="004B10E6"/>
    <w:rsid w:val="004B198F"/>
    <w:rsid w:val="004B20F1"/>
    <w:rsid w:val="004B46D0"/>
    <w:rsid w:val="004B57B0"/>
    <w:rsid w:val="004B60CE"/>
    <w:rsid w:val="004B61C9"/>
    <w:rsid w:val="004C0B26"/>
    <w:rsid w:val="004C12FE"/>
    <w:rsid w:val="004C1D57"/>
    <w:rsid w:val="004C2F7C"/>
    <w:rsid w:val="004C34F8"/>
    <w:rsid w:val="004C375F"/>
    <w:rsid w:val="004C482F"/>
    <w:rsid w:val="004C495B"/>
    <w:rsid w:val="004C49C9"/>
    <w:rsid w:val="004C5318"/>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186"/>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D84"/>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AE3"/>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1D"/>
    <w:rsid w:val="006D6E46"/>
    <w:rsid w:val="006D7FA8"/>
    <w:rsid w:val="006E4601"/>
    <w:rsid w:val="006E5B86"/>
    <w:rsid w:val="006E63FF"/>
    <w:rsid w:val="006E652D"/>
    <w:rsid w:val="006E6753"/>
    <w:rsid w:val="006E7572"/>
    <w:rsid w:val="006F0A87"/>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220"/>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3AA3"/>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0DF"/>
    <w:rsid w:val="00795460"/>
    <w:rsid w:val="00796CF7"/>
    <w:rsid w:val="007A0313"/>
    <w:rsid w:val="007A0A83"/>
    <w:rsid w:val="007A4BB3"/>
    <w:rsid w:val="007A5AE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448"/>
    <w:rsid w:val="0081421D"/>
    <w:rsid w:val="00814ADB"/>
    <w:rsid w:val="00815C5D"/>
    <w:rsid w:val="0081618F"/>
    <w:rsid w:val="00816899"/>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9A2"/>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10D7"/>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6D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A86"/>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BD8"/>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0CF"/>
    <w:rsid w:val="00A13947"/>
    <w:rsid w:val="00A13E2B"/>
    <w:rsid w:val="00A1562A"/>
    <w:rsid w:val="00A15901"/>
    <w:rsid w:val="00A1618E"/>
    <w:rsid w:val="00A161A1"/>
    <w:rsid w:val="00A20562"/>
    <w:rsid w:val="00A20F75"/>
    <w:rsid w:val="00A212B1"/>
    <w:rsid w:val="00A2545B"/>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D98"/>
    <w:rsid w:val="00A433B6"/>
    <w:rsid w:val="00A43904"/>
    <w:rsid w:val="00A4582E"/>
    <w:rsid w:val="00A45BD2"/>
    <w:rsid w:val="00A45DFA"/>
    <w:rsid w:val="00A46A1E"/>
    <w:rsid w:val="00A47CCD"/>
    <w:rsid w:val="00A50595"/>
    <w:rsid w:val="00A50A39"/>
    <w:rsid w:val="00A51DF1"/>
    <w:rsid w:val="00A52AFB"/>
    <w:rsid w:val="00A53967"/>
    <w:rsid w:val="00A53E8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085E"/>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08"/>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B2"/>
    <w:rsid w:val="00BD4EEC"/>
    <w:rsid w:val="00BD4F34"/>
    <w:rsid w:val="00BD537C"/>
    <w:rsid w:val="00BD540A"/>
    <w:rsid w:val="00BD6F5B"/>
    <w:rsid w:val="00BD7662"/>
    <w:rsid w:val="00BE05ED"/>
    <w:rsid w:val="00BE350E"/>
    <w:rsid w:val="00BE3801"/>
    <w:rsid w:val="00BE38CF"/>
    <w:rsid w:val="00BE394B"/>
    <w:rsid w:val="00BE48A8"/>
    <w:rsid w:val="00BE528F"/>
    <w:rsid w:val="00BE5850"/>
    <w:rsid w:val="00BE58D6"/>
    <w:rsid w:val="00BE5CA6"/>
    <w:rsid w:val="00BE6154"/>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A19"/>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179"/>
    <w:rsid w:val="00D86460"/>
    <w:rsid w:val="00D86D3A"/>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92E"/>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0A61"/>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2D4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34A"/>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4A86"/>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07131"/>
    <w:rsid w:val="00F11800"/>
    <w:rsid w:val="00F11B61"/>
    <w:rsid w:val="00F12942"/>
    <w:rsid w:val="00F135D6"/>
    <w:rsid w:val="00F13922"/>
    <w:rsid w:val="00F13DBC"/>
    <w:rsid w:val="00F15FCF"/>
    <w:rsid w:val="00F16613"/>
    <w:rsid w:val="00F20706"/>
    <w:rsid w:val="00F21496"/>
    <w:rsid w:val="00F21E77"/>
    <w:rsid w:val="00F248CB"/>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986"/>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12C7"/>
    <w:rsid w:val="00FC2313"/>
    <w:rsid w:val="00FC3387"/>
    <w:rsid w:val="00FC382F"/>
    <w:rsid w:val="00FC4236"/>
    <w:rsid w:val="00FC615D"/>
    <w:rsid w:val="00FD0058"/>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7419649-DBBA-4063-9460-7B399809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Desktop\arabic%20mond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B28F1-B23C-4C41-B4B4-5FC49931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 monday</Template>
  <TotalTime>0</TotalTime>
  <Pages>8</Pages>
  <Words>3188</Words>
  <Characters>16638</Characters>
  <Application>Microsoft Office Word</Application>
  <DocSecurity>0</DocSecurity>
  <Lines>525</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 (Arabic)</vt:lpstr>
      <vt:lpstr>SCCR/40/ (Arabic)</vt:lpstr>
    </vt:vector>
  </TitlesOfParts>
  <Company>World Intellectual Property Organization</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CWS/8/7 Annex</dc:title>
  <dc:creator>WIPO</dc:creator>
  <cp:keywords>FOR OFFICIAL USE ONLY</cp:keywords>
  <cp:lastModifiedBy>CHAVAS Louison</cp:lastModifiedBy>
  <cp:revision>3</cp:revision>
  <cp:lastPrinted>2020-11-20T10:05:00Z</cp:lastPrinted>
  <dcterms:created xsi:type="dcterms:W3CDTF">2020-11-20T10:35:00Z</dcterms:created>
  <dcterms:modified xsi:type="dcterms:W3CDTF">2020-11-20T10:35:00Z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