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E3475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5B5F5C5F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eastAsia="zh-CN"/>
        </w:rPr>
        <w:drawing>
          <wp:inline distT="0" distB="0" distL="0" distR="0" wp14:anchorId="48AE8014" wp14:editId="6974526F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899E" w14:textId="5ACA239F" w:rsidR="003F7284" w:rsidRPr="00F54409" w:rsidRDefault="00561BC4" w:rsidP="00500BFD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MA"/>
        </w:rPr>
      </w:pPr>
      <w:bookmarkStart w:id="2" w:name="Code"/>
      <w:bookmarkStart w:id="3" w:name="Code2"/>
      <w:bookmarkStart w:id="4" w:name="_GoBack"/>
      <w:bookmarkEnd w:id="2"/>
      <w:bookmarkEnd w:id="4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B2F4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500BF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</w:t>
      </w:r>
      <w:r w:rsidR="007B790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Rev</w:t>
      </w:r>
      <w:r w:rsidR="00500BF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.</w:t>
      </w:r>
    </w:p>
    <w:bookmarkEnd w:id="3"/>
    <w:p w14:paraId="43175BD3" w14:textId="77777777" w:rsidR="003F7284" w:rsidRPr="0005312D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5312D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14:paraId="722A7701" w14:textId="30859891" w:rsidR="003F7284" w:rsidRPr="00BB6440" w:rsidRDefault="003F7284" w:rsidP="00006AB0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bookmarkStart w:id="6" w:name="Date"/>
      <w:bookmarkEnd w:id="6"/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006AB0">
        <w:rPr>
          <w:b/>
          <w:bCs/>
          <w:sz w:val="30"/>
          <w:szCs w:val="30"/>
        </w:rPr>
        <w:t>21</w:t>
      </w:r>
      <w:r w:rsidR="006B4A2C">
        <w:rPr>
          <w:rFonts w:hint="cs"/>
          <w:b/>
          <w:bCs/>
          <w:sz w:val="30"/>
          <w:szCs w:val="30"/>
          <w:rtl/>
        </w:rPr>
        <w:t xml:space="preserve"> أكتوبر 2020</w:t>
      </w:r>
    </w:p>
    <w:p w14:paraId="62245AE5" w14:textId="77777777" w:rsidR="002E7810" w:rsidRPr="00FD6D15" w:rsidRDefault="00561BC4" w:rsidP="00D27B7C">
      <w:pPr>
        <w:pStyle w:val="Heading1"/>
        <w:spacing w:after="36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14:paraId="5ABC76F1" w14:textId="77777777" w:rsidR="008C74DC" w:rsidRPr="002E7810" w:rsidRDefault="008C74DC" w:rsidP="008C74DC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14:paraId="0B2BD40B" w14:textId="77777777" w:rsidR="008C74DC" w:rsidRPr="002E7810" w:rsidRDefault="008C74DC" w:rsidP="008C74DC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ديسمبر 2020</w:t>
      </w:r>
    </w:p>
    <w:p w14:paraId="2B727154" w14:textId="49214C18" w:rsidR="008C74DC" w:rsidRPr="002E7810" w:rsidRDefault="008C74DC" w:rsidP="00A76026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FD4229">
        <w:rPr>
          <w:rFonts w:ascii="Arial Black" w:hAnsi="Arial Black" w:cs="PT Bold Heading"/>
          <w:sz w:val="26"/>
          <w:szCs w:val="26"/>
          <w:rtl/>
        </w:rPr>
        <w:t xml:space="preserve">اقتراح مراجعة معيار الويبو </w:t>
      </w:r>
      <w:r w:rsidRPr="00FD4229">
        <w:rPr>
          <w:rFonts w:ascii="Arial Black" w:hAnsi="Arial Black" w:cs="PT Bold Heading"/>
          <w:sz w:val="26"/>
          <w:szCs w:val="26"/>
        </w:rPr>
        <w:t>ST.</w:t>
      </w:r>
      <w:r w:rsidR="00A76026">
        <w:rPr>
          <w:rFonts w:ascii="Arial Black" w:hAnsi="Arial Black" w:cs="PT Bold Heading"/>
          <w:sz w:val="26"/>
          <w:szCs w:val="26"/>
        </w:rPr>
        <w:t>26</w:t>
      </w:r>
      <w:r w:rsidRPr="00FD4229">
        <w:rPr>
          <w:rFonts w:ascii="Arial Black" w:hAnsi="Arial Black" w:cs="PT Bold Heading"/>
          <w:sz w:val="26"/>
          <w:szCs w:val="26"/>
          <w:rtl/>
        </w:rPr>
        <w:t xml:space="preserve"> (المهمة رقم </w:t>
      </w:r>
      <w:r>
        <w:rPr>
          <w:rFonts w:ascii="Arial Black" w:hAnsi="Arial Black" w:cs="PT Bold Heading" w:hint="cs"/>
          <w:sz w:val="26"/>
          <w:szCs w:val="26"/>
          <w:rtl/>
        </w:rPr>
        <w:t>44</w:t>
      </w:r>
      <w:r w:rsidRPr="00FD4229">
        <w:rPr>
          <w:rFonts w:ascii="Arial Black" w:hAnsi="Arial Black" w:cs="PT Bold Heading"/>
          <w:sz w:val="26"/>
          <w:szCs w:val="26"/>
          <w:rtl/>
        </w:rPr>
        <w:t>)</w:t>
      </w:r>
    </w:p>
    <w:p w14:paraId="60727A5B" w14:textId="77777777" w:rsidR="008C74DC" w:rsidRPr="00BB6440" w:rsidRDefault="008C74DC" w:rsidP="008C74DC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Pr="00BB6440">
        <w:rPr>
          <w:i/>
          <w:iCs/>
          <w:rtl/>
        </w:rPr>
        <w:t>من إعداد</w:t>
      </w:r>
      <w:r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الهيئة المشرفة على فرقة العمل المعنية بقوائم التسلسل</w:t>
      </w:r>
    </w:p>
    <w:p w14:paraId="22CCE2E8" w14:textId="77777777" w:rsidR="008C74DC" w:rsidRPr="00FD6D15" w:rsidRDefault="008C74DC" w:rsidP="008C74DC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14:paraId="29299CB3" w14:textId="77777777" w:rsidR="008C74DC" w:rsidRDefault="008C74DC" w:rsidP="008C74DC">
      <w:pPr>
        <w:pStyle w:val="ONUMA"/>
      </w:pPr>
      <w:r>
        <w:rPr>
          <w:rtl/>
        </w:rPr>
        <w:t xml:space="preserve">أنشأت اللجنة المعنية بمعايير الويبو (لجنة المعايير) فرقة العمل المعنية بقوائم التسلسل في دورتها الأولى </w:t>
      </w:r>
      <w:r>
        <w:rPr>
          <w:rFonts w:hint="cs"/>
          <w:rtl/>
        </w:rPr>
        <w:t xml:space="preserve">المنعقدة في الفترة من </w:t>
      </w:r>
      <w:r>
        <w:rPr>
          <w:rtl/>
        </w:rPr>
        <w:t xml:space="preserve">25 إلى 29 أكتوبر 2010 لتتولى المهمة رقم 44 (انظر الفقرة 29 من الوثيقة </w:t>
      </w:r>
      <w:r>
        <w:t>CWS/1/10</w:t>
      </w:r>
      <w:r>
        <w:rPr>
          <w:rtl/>
        </w:rPr>
        <w:t>):</w:t>
      </w:r>
    </w:p>
    <w:p w14:paraId="3C6D3E44" w14:textId="77777777" w:rsidR="008C74DC" w:rsidRDefault="008C74DC" w:rsidP="008C74DC">
      <w:pPr>
        <w:pStyle w:val="ONUMA"/>
        <w:numPr>
          <w:ilvl w:val="0"/>
          <w:numId w:val="0"/>
        </w:numPr>
        <w:ind w:left="567"/>
      </w:pPr>
      <w:r>
        <w:rPr>
          <w:rtl/>
        </w:rPr>
        <w:t>"صياغة توصية بشأن عرض قوائم تسلسل النوويدات والأحماض الأمينية باستخدام لغة الترميز الموسعة (</w:t>
      </w:r>
      <w:r>
        <w:t>XML</w:t>
      </w:r>
      <w:r>
        <w:rPr>
          <w:rtl/>
        </w:rPr>
        <w:t>) لاعتمادها معيارا للويبو.</w:t>
      </w:r>
      <w:r>
        <w:rPr>
          <w:rFonts w:hint="cs"/>
          <w:rtl/>
        </w:rPr>
        <w:t xml:space="preserve"> </w:t>
      </w:r>
      <w:r>
        <w:rPr>
          <w:rtl/>
        </w:rPr>
        <w:t xml:space="preserve">وينبغي تقديم الاقتراح بشأن معيار الويبو الجديد إلى جانب تقرير عن وقع المعيار المذكور على معيار الويبو </w:t>
      </w:r>
      <w:r>
        <w:t>ST.25</w:t>
      </w:r>
      <w:r>
        <w:rPr>
          <w:rtl/>
        </w:rPr>
        <w:t xml:space="preserve"> الحالي، إضافة إلى التغييرات الضرورية المقترح إدخالها على المعيار </w:t>
      </w:r>
      <w:r>
        <w:t>ST.25</w:t>
      </w:r>
      <w:r>
        <w:rPr>
          <w:rtl/>
        </w:rPr>
        <w:t>".</w:t>
      </w:r>
    </w:p>
    <w:p w14:paraId="45FA9C3B" w14:textId="77777777" w:rsidR="008C74DC" w:rsidRPr="004101B8" w:rsidRDefault="008C74DC" w:rsidP="008C74DC">
      <w:pPr>
        <w:pStyle w:val="ONUMA"/>
        <w:rPr>
          <w:rtl/>
        </w:rPr>
      </w:pPr>
      <w:r>
        <w:rPr>
          <w:rtl/>
        </w:rPr>
        <w:t>وطُلب أيضا من فرقة العمل ما يلي</w:t>
      </w:r>
      <w:r>
        <w:rPr>
          <w:rFonts w:hint="cs"/>
          <w:rtl/>
          <w:lang w:val="fr-CH" w:bidi="ar-SY"/>
        </w:rPr>
        <w:t>:</w:t>
      </w:r>
    </w:p>
    <w:p w14:paraId="3A4861FE" w14:textId="77777777" w:rsidR="008C74DC" w:rsidRPr="00A67E7B" w:rsidRDefault="008C74DC" w:rsidP="008C74DC">
      <w:pPr>
        <w:pStyle w:val="ONUMA"/>
        <w:numPr>
          <w:ilvl w:val="0"/>
          <w:numId w:val="0"/>
        </w:numPr>
        <w:ind w:left="567"/>
        <w:rPr>
          <w:rFonts w:eastAsia="Times New Roman"/>
          <w:lang w:val="fr-CH" w:eastAsia="en-US" w:bidi="ar-EG"/>
        </w:rPr>
      </w:pPr>
      <w:r w:rsidRPr="00A67E7B">
        <w:rPr>
          <w:rFonts w:eastAsia="Times New Roman"/>
          <w:rtl/>
          <w:lang w:val="fr-CH" w:eastAsia="en-US" w:bidi="ar-EG"/>
        </w:rPr>
        <w:t>"</w:t>
      </w:r>
      <w:r w:rsidRPr="00A67E7B">
        <w:rPr>
          <w:rtl/>
        </w:rPr>
        <w:t>التنسيق</w:t>
      </w:r>
      <w:r w:rsidRPr="00A67E7B">
        <w:rPr>
          <w:rFonts w:eastAsia="Times New Roman"/>
          <w:rtl/>
          <w:lang w:val="fr-CH" w:eastAsia="en-US" w:bidi="ar-EG"/>
        </w:rPr>
        <w:t xml:space="preserve"> مع الهيئة المناسبة من هيئات معاهدة التعاون بشأن البراءات فيما يخص الوقع المحتمل لذلك المعيار على المرفق جيم للتعليمات الإدارية الخاصة بتلك المعاهدة."</w:t>
      </w:r>
    </w:p>
    <w:p w14:paraId="05E42FF5" w14:textId="77777777" w:rsidR="008C74DC" w:rsidRDefault="008C74DC" w:rsidP="008C74DC">
      <w:pPr>
        <w:pStyle w:val="ONUMA"/>
      </w:pPr>
      <w:r w:rsidRPr="00A67E7B">
        <w:rPr>
          <w:rFonts w:eastAsia="Times New Roman"/>
          <w:rtl/>
          <w:lang w:val="fr-CH" w:eastAsia="en-US" w:bidi="ar-EG"/>
        </w:rPr>
        <w:t xml:space="preserve">وأُسند إلى المكتب الأوروبي للبراءات دور الهيئة المشرفة على فرقة العمل واعتُمد معيار الويبو الجديد – وهو المعيار </w:t>
      </w:r>
      <w:r w:rsidRPr="00A67E7B">
        <w:rPr>
          <w:rFonts w:eastAsia="Times New Roman"/>
          <w:lang w:val="fr-CH" w:eastAsia="en-US" w:bidi="ar-EG"/>
        </w:rPr>
        <w:t>ST.26</w:t>
      </w:r>
      <w:r w:rsidRPr="00A67E7B">
        <w:rPr>
          <w:rFonts w:eastAsia="Times New Roman"/>
          <w:rtl/>
          <w:lang w:val="fr-CH" w:eastAsia="en-US" w:bidi="ar-EG"/>
        </w:rPr>
        <w:t xml:space="preserve"> – رسمياً في الدورة الرابعة للجنة المعايير المجتمعة مجدداً (</w:t>
      </w:r>
      <w:r w:rsidRPr="00A67E7B">
        <w:rPr>
          <w:rFonts w:eastAsia="Times New Roman"/>
          <w:lang w:val="fr-CH" w:eastAsia="en-US" w:bidi="ar-EG"/>
        </w:rPr>
        <w:t>CWS/4BIS</w:t>
      </w:r>
      <w:r w:rsidRPr="00A67E7B">
        <w:rPr>
          <w:rFonts w:eastAsia="Times New Roman"/>
          <w:rtl/>
          <w:lang w:val="fr-CH" w:eastAsia="en-US" w:bidi="ar-EG"/>
        </w:rPr>
        <w:t>) في مارس 2016.</w:t>
      </w:r>
    </w:p>
    <w:p w14:paraId="1E1085F3" w14:textId="77777777" w:rsidR="008C74DC" w:rsidRPr="00C0534B" w:rsidRDefault="008C74DC" w:rsidP="008C74DC">
      <w:pPr>
        <w:pStyle w:val="ONUMA"/>
        <w:rPr>
          <w:lang w:bidi="ar-EG"/>
        </w:rPr>
      </w:pPr>
      <w:r w:rsidRPr="00C0534B">
        <w:rPr>
          <w:rFonts w:hint="cs"/>
          <w:rtl/>
          <w:lang w:bidi="ar-EG"/>
        </w:rPr>
        <w:lastRenderedPageBreak/>
        <w:t xml:space="preserve">وبناءً على التوصية المتعلقة بأحكام الانتقال من المعيار </w:t>
      </w:r>
      <w:r w:rsidRPr="00C0534B">
        <w:rPr>
          <w:lang w:bidi="ar-EG"/>
        </w:rPr>
        <w:t>ST.25</w:t>
      </w:r>
      <w:r w:rsidRPr="00C0534B">
        <w:rPr>
          <w:rFonts w:hint="cs"/>
          <w:rtl/>
          <w:lang w:val="fr-CH" w:bidi="ar-SY"/>
        </w:rPr>
        <w:t xml:space="preserve"> إلى المعيار </w:t>
      </w:r>
      <w:r w:rsidRPr="00C0534B">
        <w:rPr>
          <w:lang w:bidi="ar-SY"/>
        </w:rPr>
        <w:t>ST.26</w:t>
      </w:r>
      <w:r w:rsidRPr="00C0534B">
        <w:rPr>
          <w:rFonts w:hint="cs"/>
          <w:rtl/>
          <w:lang w:val="fr-CH" w:bidi="ar-SY"/>
        </w:rPr>
        <w:t xml:space="preserve"> التي قدمتها فرقة العمل خلال دورتها الخامسة (انظر الوثيقة </w:t>
      </w:r>
      <w:r w:rsidRPr="00C0534B">
        <w:rPr>
          <w:lang w:bidi="ar-SY"/>
        </w:rPr>
        <w:t>CWS/5/7</w:t>
      </w:r>
      <w:r w:rsidRPr="00C0534B">
        <w:rPr>
          <w:rFonts w:hint="cs"/>
          <w:rtl/>
          <w:lang w:val="fr-CH" w:bidi="ar-SY"/>
        </w:rPr>
        <w:t>)، اتفقت لجنة المعايير كذلك على ما يلي:</w:t>
      </w:r>
    </w:p>
    <w:p w14:paraId="7AEF7ABD" w14:textId="77777777" w:rsidR="008C74DC" w:rsidRPr="00C0534B" w:rsidRDefault="008C74DC" w:rsidP="008C74DC">
      <w:pPr>
        <w:spacing w:before="200"/>
        <w:ind w:left="1134" w:hanging="689"/>
        <w:rPr>
          <w:lang w:bidi="ar-EG"/>
        </w:rPr>
      </w:pPr>
      <w:r w:rsidRPr="00C0534B">
        <w:rPr>
          <w:rFonts w:hint="cs"/>
          <w:rtl/>
          <w:lang w:bidi="ar-EG"/>
        </w:rPr>
        <w:t>أ)</w:t>
      </w:r>
      <w:r w:rsidRPr="00C0534B">
        <w:rPr>
          <w:rFonts w:hint="cs"/>
          <w:rtl/>
          <w:lang w:bidi="ar-EG"/>
        </w:rPr>
        <w:tab/>
        <w:t>أن يكون سيناريو "القطعية" هو خيار الانتقال المعتمد (أي انتقال جميع الدول المتعاقدة في معاهدة البراءات في وقت واحد)؛</w:t>
      </w:r>
    </w:p>
    <w:p w14:paraId="50449F18" w14:textId="77777777" w:rsidR="008C74DC" w:rsidRPr="00C0534B" w:rsidRDefault="008C74DC" w:rsidP="008C74DC">
      <w:pPr>
        <w:spacing w:before="200"/>
        <w:ind w:left="360" w:hanging="5"/>
        <w:rPr>
          <w:rtl/>
          <w:lang w:val="fr-CH" w:bidi="ar-SY"/>
        </w:rPr>
      </w:pPr>
      <w:r w:rsidRPr="00C0534B">
        <w:rPr>
          <w:rFonts w:hint="cs"/>
          <w:rtl/>
          <w:lang w:bidi="ar-EG"/>
        </w:rPr>
        <w:t>ب)</w:t>
      </w:r>
      <w:r w:rsidRPr="00C0534B">
        <w:rPr>
          <w:rFonts w:hint="cs"/>
          <w:rtl/>
          <w:lang w:bidi="ar-EG"/>
        </w:rPr>
        <w:tab/>
      </w:r>
      <w:r w:rsidRPr="00C0534B">
        <w:rPr>
          <w:rFonts w:hint="cs"/>
          <w:rtl/>
          <w:lang w:val="fr-CH" w:bidi="ar-SY"/>
        </w:rPr>
        <w:t>أن يكون تاريخ الإيداع الدولي هو التاريخ المرجعي؛</w:t>
      </w:r>
    </w:p>
    <w:p w14:paraId="73982E10" w14:textId="77777777" w:rsidR="008C74DC" w:rsidRPr="00C0534B" w:rsidRDefault="008C74DC" w:rsidP="008C74DC">
      <w:pPr>
        <w:spacing w:before="200"/>
        <w:ind w:left="360"/>
        <w:rPr>
          <w:lang w:bidi="ar-EG"/>
        </w:rPr>
      </w:pPr>
      <w:r w:rsidRPr="00C0534B">
        <w:rPr>
          <w:rFonts w:hint="cs"/>
          <w:rtl/>
          <w:lang w:bidi="ar-EG"/>
        </w:rPr>
        <w:t>ج)</w:t>
      </w:r>
      <w:r w:rsidRPr="00C0534B">
        <w:rPr>
          <w:rFonts w:hint="cs"/>
          <w:rtl/>
          <w:lang w:bidi="ar-EG"/>
        </w:rPr>
        <w:tab/>
        <w:t>أن يكون تاريخ الانتقال يناير 2022.</w:t>
      </w:r>
    </w:p>
    <w:p w14:paraId="302C0D8E" w14:textId="77777777" w:rsidR="008C74DC" w:rsidRPr="009D341B" w:rsidRDefault="008C74DC" w:rsidP="008C74DC">
      <w:pPr>
        <w:pStyle w:val="ONUMA"/>
        <w:rPr>
          <w:lang w:val="fr-CH" w:bidi="ar-SY"/>
        </w:rPr>
      </w:pPr>
      <w:r>
        <w:rPr>
          <w:rFonts w:hint="cs"/>
          <w:rtl/>
          <w:lang w:bidi="ar-EG"/>
        </w:rPr>
        <w:t>و</w:t>
      </w:r>
      <w:r w:rsidRPr="00453D4E">
        <w:rPr>
          <w:rtl/>
          <w:lang w:bidi="ar-EG"/>
        </w:rPr>
        <w:t xml:space="preserve">قدم المكتب الدولي أيضًا في الدورة الخامسة للجنة المعايير عرضًا حول </w:t>
      </w:r>
      <w:r>
        <w:rPr>
          <w:rFonts w:hint="cs"/>
          <w:rtl/>
          <w:lang w:bidi="ar-EG"/>
        </w:rPr>
        <w:t>استحداث</w:t>
      </w:r>
      <w:r w:rsidRPr="00453D4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برنامج حاسوبي للصياغة والتثبت</w:t>
      </w:r>
      <w:r w:rsidRPr="00453D4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وفقا لمعيار الويبو</w:t>
      </w:r>
      <w:r w:rsidRPr="00453D4E">
        <w:rPr>
          <w:rtl/>
          <w:lang w:bidi="ar-EG"/>
        </w:rPr>
        <w:t xml:space="preserve"> </w:t>
      </w:r>
      <w:r w:rsidRPr="00453D4E">
        <w:rPr>
          <w:lang w:bidi="ar-EG"/>
        </w:rPr>
        <w:t>ST.26</w:t>
      </w:r>
      <w:r w:rsidRPr="00453D4E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453D4E">
        <w:rPr>
          <w:rtl/>
          <w:lang w:bidi="ar-EG"/>
        </w:rPr>
        <w:t xml:space="preserve">أبلغ المكتب الدولي لجنة المعايير أنه بعد أن طلبت مكاتب الملكية الفكرية ذلك، </w:t>
      </w:r>
      <w:r>
        <w:rPr>
          <w:rFonts w:hint="cs"/>
          <w:rtl/>
          <w:lang w:bidi="ar-EG"/>
        </w:rPr>
        <w:t>سيستحدث</w:t>
      </w:r>
      <w:r w:rsidRPr="00453D4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برنامجا حاسوبيا</w:t>
      </w:r>
      <w:r w:rsidRPr="00453D4E">
        <w:rPr>
          <w:rtl/>
          <w:lang w:bidi="ar-EG"/>
        </w:rPr>
        <w:t xml:space="preserve"> مشترك</w:t>
      </w:r>
      <w:r>
        <w:rPr>
          <w:rFonts w:hint="cs"/>
          <w:rtl/>
          <w:lang w:bidi="ar-EG"/>
        </w:rPr>
        <w:t>ا</w:t>
      </w:r>
      <w:r w:rsidRPr="00453D4E">
        <w:rPr>
          <w:rtl/>
          <w:lang w:bidi="ar-EG"/>
        </w:rPr>
        <w:t xml:space="preserve"> جديد</w:t>
      </w:r>
      <w:r>
        <w:rPr>
          <w:rFonts w:hint="cs"/>
          <w:rtl/>
          <w:lang w:bidi="ar-EG"/>
        </w:rPr>
        <w:t>ا</w:t>
      </w:r>
      <w:r w:rsidRPr="00C0534B">
        <w:rPr>
          <w:rFonts w:hint="cs"/>
          <w:rtl/>
          <w:lang w:val="fr-CH" w:bidi="ar-SY"/>
        </w:rPr>
        <w:t xml:space="preserve"> </w:t>
      </w:r>
      <w:r w:rsidRPr="00BC5AA9">
        <w:rPr>
          <w:rtl/>
          <w:lang w:val="fr-CH" w:bidi="ar-SY"/>
        </w:rPr>
        <w:t xml:space="preserve">لتمكين مودعي الطلبات من إعداد قوائم التسلسل والتحقق من توافق تلك القوائم مع معيار الويبو </w:t>
      </w:r>
      <w:r w:rsidRPr="00BC5AA9">
        <w:rPr>
          <w:lang w:val="fr-CH" w:bidi="ar-SY"/>
        </w:rPr>
        <w:t>ST.26</w:t>
      </w:r>
      <w:r>
        <w:rPr>
          <w:rFonts w:hint="cs"/>
          <w:rtl/>
          <w:lang w:val="fr-CH" w:bidi="ar-SY"/>
        </w:rPr>
        <w:t xml:space="preserve">، </w:t>
      </w:r>
      <w:r w:rsidRPr="00BC5AA9">
        <w:rPr>
          <w:rtl/>
          <w:lang w:val="fr-CH" w:bidi="ar-SY"/>
        </w:rPr>
        <w:t>بالقدر الممكن تحديده بالحاسوب</w:t>
      </w:r>
      <w:r>
        <w:rPr>
          <w:rFonts w:hint="cs"/>
          <w:rtl/>
          <w:lang w:val="fr-CH" w:bidi="ar-SY"/>
        </w:rPr>
        <w:t xml:space="preserve">. </w:t>
      </w:r>
      <w:r w:rsidRPr="009D341B">
        <w:rPr>
          <w:rtl/>
          <w:lang w:val="fr-CH" w:bidi="ar-SY"/>
        </w:rPr>
        <w:t xml:space="preserve">ومن شأن هذا البرنامج أن يسهّل </w:t>
      </w:r>
      <w:r>
        <w:rPr>
          <w:rFonts w:hint="cs"/>
          <w:rtl/>
          <w:lang w:val="fr-CH" w:bidi="ar-SY"/>
        </w:rPr>
        <w:t xml:space="preserve">أيضًا </w:t>
      </w:r>
      <w:r w:rsidRPr="009D341B">
        <w:rPr>
          <w:rtl/>
          <w:lang w:val="fr-CH" w:bidi="ar-SY"/>
        </w:rPr>
        <w:t>معالجة الطلبات التي تحتوي على قوائم التسلسل في مكاتب الملكية الفكرية</w:t>
      </w:r>
      <w:r>
        <w:rPr>
          <w:rFonts w:hint="cs"/>
          <w:rtl/>
          <w:lang w:val="fr-CH" w:bidi="ar-SY"/>
        </w:rPr>
        <w:t xml:space="preserve"> (انظر الفقرة 47 من الوثيقة </w:t>
      </w:r>
      <w:r w:rsidRPr="009D341B">
        <w:rPr>
          <w:lang w:val="fr-CH" w:bidi="ar-SY"/>
        </w:rPr>
        <w:t>CWS/5/22</w:t>
      </w:r>
      <w:r>
        <w:rPr>
          <w:rFonts w:hint="cs"/>
          <w:rtl/>
          <w:lang w:val="fr-CH" w:bidi="ar-SY"/>
        </w:rPr>
        <w:t>).</w:t>
      </w:r>
    </w:p>
    <w:p w14:paraId="2510D03D" w14:textId="77777777" w:rsidR="008C74DC" w:rsidRPr="00C0534B" w:rsidRDefault="008C74DC" w:rsidP="008C74DC">
      <w:pPr>
        <w:pStyle w:val="ONUMA"/>
        <w:rPr>
          <w:lang w:bidi="ar-EG"/>
        </w:rPr>
      </w:pPr>
      <w:r w:rsidRPr="00C0534B">
        <w:rPr>
          <w:rFonts w:hint="cs"/>
          <w:rtl/>
          <w:lang w:bidi="ar-EG"/>
        </w:rPr>
        <w:t>ووافقت لجنة المعايير في دورت</w:t>
      </w:r>
      <w:r>
        <w:rPr>
          <w:rFonts w:hint="cs"/>
          <w:rtl/>
          <w:lang w:bidi="ar-EG"/>
        </w:rPr>
        <w:t>ي</w:t>
      </w:r>
      <w:r w:rsidRPr="00C0534B">
        <w:rPr>
          <w:rFonts w:hint="cs"/>
          <w:rtl/>
          <w:lang w:bidi="ar-EG"/>
        </w:rPr>
        <w:t xml:space="preserve">ها </w:t>
      </w:r>
      <w:r>
        <w:rPr>
          <w:rFonts w:hint="cs"/>
          <w:rtl/>
          <w:lang w:bidi="ar-EG"/>
        </w:rPr>
        <w:t>الخامسة و</w:t>
      </w:r>
      <w:r w:rsidRPr="00C0534B">
        <w:rPr>
          <w:rFonts w:hint="cs"/>
          <w:rtl/>
          <w:lang w:bidi="ar-EG"/>
        </w:rPr>
        <w:t>السادسة</w:t>
      </w:r>
      <w:r>
        <w:rPr>
          <w:rFonts w:hint="cs"/>
          <w:rtl/>
          <w:lang w:bidi="ar-EG"/>
        </w:rPr>
        <w:t>،</w:t>
      </w:r>
      <w:r w:rsidRPr="00C0534B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 التوالي</w:t>
      </w:r>
      <w:r w:rsidRPr="00C0534B">
        <w:rPr>
          <w:rFonts w:hint="cs"/>
          <w:rtl/>
          <w:lang w:bidi="ar-EG"/>
        </w:rPr>
        <w:t xml:space="preserve">، على </w:t>
      </w:r>
      <w:r>
        <w:rPr>
          <w:rFonts w:hint="cs"/>
          <w:rtl/>
          <w:lang w:bidi="ar-EG"/>
        </w:rPr>
        <w:t>إجراء مزيد من المراجعات للإصدارين 1.1 و2.1 من</w:t>
      </w:r>
      <w:r w:rsidRPr="00C0534B">
        <w:rPr>
          <w:rFonts w:hint="cs"/>
          <w:rtl/>
          <w:lang w:bidi="ar-EG"/>
        </w:rPr>
        <w:t xml:space="preserve"> معيار الويبو </w:t>
      </w:r>
      <w:r w:rsidRPr="00C0534B">
        <w:rPr>
          <w:lang w:bidi="ar-EG"/>
        </w:rPr>
        <w:t>ST.26</w:t>
      </w:r>
      <w:r>
        <w:rPr>
          <w:rFonts w:hint="cs"/>
          <w:rtl/>
          <w:lang w:val="fr-CH" w:bidi="ar-SY"/>
        </w:rPr>
        <w:t xml:space="preserve"> </w:t>
      </w:r>
      <w:r w:rsidRPr="00C0534B">
        <w:rPr>
          <w:rFonts w:hint="cs"/>
          <w:rtl/>
          <w:lang w:val="fr-CH" w:bidi="ar-SY"/>
        </w:rPr>
        <w:t>(</w:t>
      </w:r>
      <w:r>
        <w:rPr>
          <w:rFonts w:hint="cs"/>
          <w:rtl/>
          <w:lang w:bidi="ar-SY"/>
        </w:rPr>
        <w:t xml:space="preserve">انظر الفقرة 41 من الوثيقة </w:t>
      </w:r>
      <w:r w:rsidRPr="00737A47">
        <w:rPr>
          <w:lang w:bidi="ar-SY"/>
        </w:rPr>
        <w:t>CWS/5/22</w:t>
      </w:r>
      <w:r>
        <w:rPr>
          <w:rFonts w:hint="cs"/>
          <w:rtl/>
          <w:lang w:bidi="ar-SY"/>
        </w:rPr>
        <w:t xml:space="preserve"> والفقرة 112 من الوثيقة </w:t>
      </w:r>
      <w:r w:rsidRPr="00737A47">
        <w:rPr>
          <w:lang w:bidi="ar-SY"/>
        </w:rPr>
        <w:t>CWS/6/34</w:t>
      </w:r>
      <w:r w:rsidRPr="00C0534B">
        <w:rPr>
          <w:rFonts w:hint="cs"/>
          <w:rtl/>
          <w:lang w:val="fr-CH" w:bidi="ar-SY"/>
        </w:rPr>
        <w:t>).</w:t>
      </w:r>
    </w:p>
    <w:p w14:paraId="11116ADC" w14:textId="77777777" w:rsidR="008C74DC" w:rsidRPr="00C0534B" w:rsidRDefault="008C74DC" w:rsidP="008C74DC">
      <w:pPr>
        <w:pStyle w:val="ONUMA"/>
        <w:rPr>
          <w:lang w:bidi="ar-EG"/>
        </w:rPr>
      </w:pPr>
      <w:bookmarkStart w:id="13" w:name="_Hlk54803812"/>
      <w:r w:rsidRPr="00C0534B">
        <w:rPr>
          <w:rFonts w:hint="cs"/>
          <w:rtl/>
          <w:lang w:bidi="ar-EG"/>
        </w:rPr>
        <w:t>ووافقت لجنة المعايير في دورتها السادسة المُنعقدة في أكتوبر 2018</w:t>
      </w:r>
      <w:r>
        <w:rPr>
          <w:rFonts w:hint="cs"/>
          <w:rtl/>
          <w:lang w:bidi="ar-EG"/>
        </w:rPr>
        <w:t xml:space="preserve"> </w:t>
      </w:r>
      <w:bookmarkEnd w:id="13"/>
      <w:r w:rsidRPr="00C0534B">
        <w:rPr>
          <w:rFonts w:hint="cs"/>
          <w:rtl/>
          <w:lang w:bidi="ar-SY"/>
        </w:rPr>
        <w:t>على وصف معدّل للمهمة 44 التي أصبح نصها كالآتي</w:t>
      </w:r>
      <w:r>
        <w:rPr>
          <w:rFonts w:hint="cs"/>
          <w:rtl/>
          <w:lang w:bidi="ar-SY"/>
        </w:rPr>
        <w:t xml:space="preserve"> (انظر الفقرة 110 من الوثيقة </w:t>
      </w:r>
      <w:r w:rsidRPr="008B01FD">
        <w:rPr>
          <w:lang w:bidi="ar-SY"/>
        </w:rPr>
        <w:t>CWS/6/34</w:t>
      </w:r>
      <w:r>
        <w:rPr>
          <w:rFonts w:hint="cs"/>
          <w:rtl/>
          <w:lang w:bidi="ar-SY"/>
        </w:rPr>
        <w:t>)</w:t>
      </w:r>
      <w:r w:rsidRPr="00C0534B">
        <w:rPr>
          <w:rFonts w:hint="cs"/>
          <w:rtl/>
          <w:lang w:bidi="ar-SY"/>
        </w:rPr>
        <w:t>:</w:t>
      </w:r>
    </w:p>
    <w:p w14:paraId="643D4453" w14:textId="77777777" w:rsidR="008C74DC" w:rsidRDefault="008C74DC" w:rsidP="008C74DC">
      <w:pPr>
        <w:spacing w:before="200"/>
        <w:ind w:left="567"/>
        <w:rPr>
          <w:rtl/>
          <w:lang w:bidi="ar-EG"/>
        </w:rPr>
      </w:pPr>
      <w:r w:rsidRPr="00C0534B">
        <w:rPr>
          <w:rFonts w:hint="cs"/>
          <w:rtl/>
          <w:lang w:bidi="ar-EG"/>
        </w:rPr>
        <w:t xml:space="preserve">"دعم المكتب الدولي عن طريق توفير متطلبات المستخدمين وتعليقاتهم بشأن البرنامج الحاسوبي للصياغة والتثبت وفقاً للمعيار </w:t>
      </w:r>
      <w:r w:rsidRPr="00C0534B">
        <w:rPr>
          <w:lang w:bidi="ar-EG"/>
        </w:rPr>
        <w:t>ST.26</w:t>
      </w:r>
      <w:r w:rsidRPr="00C0534B">
        <w:rPr>
          <w:rFonts w:hint="cs"/>
          <w:rtl/>
          <w:lang w:bidi="ar-EG"/>
        </w:rPr>
        <w:t xml:space="preserve">؛ ودعم المكتب الدولي في المراجعة اللاحقة للتعليمات الإدارية لمعاهدة التعاون بشأن البراءات، وإعداد التنقيحات اللازمة لمعيار الويبو </w:t>
      </w:r>
      <w:r w:rsidRPr="00C0534B">
        <w:rPr>
          <w:lang w:bidi="ar-EG"/>
        </w:rPr>
        <w:t>ST.26</w:t>
      </w:r>
      <w:r w:rsidRPr="00C0534B">
        <w:rPr>
          <w:rFonts w:hint="cs"/>
          <w:rtl/>
          <w:lang w:bidi="ar-EG"/>
        </w:rPr>
        <w:t>"</w:t>
      </w:r>
      <w:r w:rsidRPr="00C0534B">
        <w:rPr>
          <w:lang w:bidi="ar-EG"/>
        </w:rPr>
        <w:t>.</w:t>
      </w:r>
    </w:p>
    <w:p w14:paraId="1D730C28" w14:textId="77777777" w:rsidR="008C74DC" w:rsidRDefault="008C74DC" w:rsidP="008C74DC">
      <w:pPr>
        <w:pStyle w:val="ONUMA"/>
        <w:rPr>
          <w:lang w:bidi="ar-EG"/>
        </w:rPr>
      </w:pPr>
      <w:r w:rsidRPr="00965ADD">
        <w:rPr>
          <w:rtl/>
          <w:lang w:bidi="ar-EG"/>
        </w:rPr>
        <w:t>ووافقت لجنة المعايير في دورتها السا</w:t>
      </w:r>
      <w:r>
        <w:rPr>
          <w:rFonts w:hint="cs"/>
          <w:rtl/>
          <w:lang w:bidi="ar-EG"/>
        </w:rPr>
        <w:t>بع</w:t>
      </w:r>
      <w:r w:rsidRPr="00965ADD">
        <w:rPr>
          <w:rtl/>
          <w:lang w:bidi="ar-EG"/>
        </w:rPr>
        <w:t xml:space="preserve">ة المُنعقدة في </w:t>
      </w:r>
      <w:r>
        <w:rPr>
          <w:rFonts w:hint="cs"/>
          <w:rtl/>
          <w:lang w:bidi="ar-EG"/>
        </w:rPr>
        <w:t>يوليو</w:t>
      </w:r>
      <w:r w:rsidRPr="00965AD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2019</w:t>
      </w:r>
      <w:r w:rsidRPr="00965ADD">
        <w:rPr>
          <w:rtl/>
          <w:lang w:bidi="ar-EG"/>
        </w:rPr>
        <w:t xml:space="preserve"> على</w:t>
      </w:r>
      <w:r>
        <w:rPr>
          <w:rFonts w:hint="cs"/>
          <w:rtl/>
          <w:lang w:bidi="ar-EG"/>
        </w:rPr>
        <w:t xml:space="preserve"> إجراء</w:t>
      </w:r>
      <w:r w:rsidRPr="00965ADD">
        <w:rPr>
          <w:rtl/>
          <w:lang w:bidi="ar-EG"/>
        </w:rPr>
        <w:t xml:space="preserve"> مراجعة </w:t>
      </w:r>
      <w:r>
        <w:rPr>
          <w:rFonts w:hint="cs"/>
          <w:rtl/>
          <w:lang w:bidi="ar-EG"/>
        </w:rPr>
        <w:t xml:space="preserve">إضافية للإصدار </w:t>
      </w:r>
      <w:r w:rsidRPr="00965ADD">
        <w:rPr>
          <w:rtl/>
          <w:lang w:bidi="ar-EG"/>
        </w:rPr>
        <w:t xml:space="preserve">1.3 </w:t>
      </w:r>
      <w:r>
        <w:rPr>
          <w:rFonts w:hint="cs"/>
          <w:rtl/>
          <w:lang w:bidi="ar-EG"/>
        </w:rPr>
        <w:t>من ا</w:t>
      </w:r>
      <w:r w:rsidRPr="00965ADD">
        <w:rPr>
          <w:rtl/>
          <w:lang w:bidi="ar-EG"/>
        </w:rPr>
        <w:t xml:space="preserve">لمعيار (انظر الفقرة 133 من الوثيقة </w:t>
      </w:r>
      <w:r w:rsidRPr="00965ADD">
        <w:rPr>
          <w:lang w:bidi="ar-EG"/>
        </w:rPr>
        <w:t>CWS/7/29</w:t>
      </w:r>
      <w:r w:rsidRPr="00965ADD">
        <w:rPr>
          <w:rtl/>
          <w:lang w:bidi="ar-EG"/>
        </w:rPr>
        <w:t>).</w:t>
      </w:r>
    </w:p>
    <w:p w14:paraId="61A61280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A843FF">
        <w:rPr>
          <w:rtl/>
          <w:lang w:bidi="ar-EG"/>
        </w:rPr>
        <w:t>ناقشت لجنة المعايير في دورتها السابعة</w:t>
      </w:r>
      <w:r>
        <w:rPr>
          <w:rFonts w:hint="cs"/>
          <w:rtl/>
          <w:lang w:bidi="ar-EG"/>
        </w:rPr>
        <w:t xml:space="preserve"> أيضًا</w:t>
      </w:r>
      <w:r w:rsidRPr="00A843FF">
        <w:rPr>
          <w:rtl/>
          <w:lang w:bidi="ar-EG"/>
        </w:rPr>
        <w:t xml:space="preserve"> تقرير المهمة رقم 44 (الوثيقة </w:t>
      </w:r>
      <w:r w:rsidRPr="00A843FF">
        <w:rPr>
          <w:lang w:bidi="ar-EG"/>
        </w:rPr>
        <w:t>CWS/7/13</w:t>
      </w:r>
      <w:r w:rsidRPr="00A843FF">
        <w:rPr>
          <w:rtl/>
          <w:lang w:bidi="ar-EG"/>
        </w:rPr>
        <w:t xml:space="preserve">) فيما يتعلق </w:t>
      </w:r>
      <w:r>
        <w:rPr>
          <w:rFonts w:hint="cs"/>
          <w:rtl/>
          <w:lang w:bidi="ar-EG"/>
        </w:rPr>
        <w:t>ب</w:t>
      </w:r>
      <w:r w:rsidRPr="00A843FF">
        <w:rPr>
          <w:rtl/>
          <w:lang w:bidi="ar-EG"/>
        </w:rPr>
        <w:t xml:space="preserve">ترجمة معرِّفات النصوص الحرة، </w:t>
      </w:r>
      <w:r>
        <w:rPr>
          <w:rFonts w:hint="cs"/>
          <w:rtl/>
          <w:lang w:bidi="ar-EG"/>
        </w:rPr>
        <w:t>وأحاطت</w:t>
      </w:r>
      <w:r w:rsidRPr="00A843FF">
        <w:rPr>
          <w:rtl/>
          <w:lang w:bidi="ar-EG"/>
        </w:rPr>
        <w:t xml:space="preserve"> لجنة المعايير</w:t>
      </w:r>
      <w:r>
        <w:rPr>
          <w:rFonts w:hint="cs"/>
          <w:rtl/>
          <w:lang w:bidi="ar-EG"/>
        </w:rPr>
        <w:t xml:space="preserve"> بما يلي</w:t>
      </w:r>
      <w:r w:rsidRPr="00A843FF">
        <w:rPr>
          <w:rtl/>
          <w:lang w:bidi="ar-EG"/>
        </w:rPr>
        <w:t>:</w:t>
      </w:r>
      <w:r>
        <w:rPr>
          <w:rFonts w:hint="cs"/>
          <w:rtl/>
          <w:lang w:bidi="ar-EG"/>
        </w:rPr>
        <w:t xml:space="preserve"> "... </w:t>
      </w:r>
      <w:r w:rsidRPr="00A843FF">
        <w:rPr>
          <w:rtl/>
          <w:lang w:bidi="ar-EG"/>
        </w:rPr>
        <w:t xml:space="preserve">تظل </w:t>
      </w:r>
      <w:bookmarkStart w:id="14" w:name="_Hlk54804134"/>
      <w:r w:rsidRPr="00A843FF">
        <w:rPr>
          <w:rtl/>
          <w:lang w:bidi="ar-EG"/>
        </w:rPr>
        <w:t>ترجمة معرِّفات النصوص الحرة</w:t>
      </w:r>
      <w:bookmarkEnd w:id="14"/>
      <w:r w:rsidRPr="00A843FF">
        <w:rPr>
          <w:rtl/>
          <w:lang w:bidi="ar-EG"/>
        </w:rPr>
        <w:t xml:space="preserve">، التي تشكل جزءا من قائمة تسلسل المعيار </w:t>
      </w:r>
      <w:r w:rsidRPr="00A843FF">
        <w:rPr>
          <w:lang w:bidi="ar-EG"/>
        </w:rPr>
        <w:t>ST.26</w:t>
      </w:r>
      <w:r w:rsidRPr="00A843FF">
        <w:rPr>
          <w:rtl/>
          <w:lang w:bidi="ar-EG"/>
        </w:rPr>
        <w:t xml:space="preserve">، إحدى المسائل العالقة بشأن المعيار </w:t>
      </w:r>
      <w:r w:rsidRPr="00A843FF">
        <w:rPr>
          <w:lang w:bidi="ar-EG"/>
        </w:rPr>
        <w:t>ST.26</w:t>
      </w:r>
      <w:r w:rsidRPr="00A843FF">
        <w:rPr>
          <w:rtl/>
          <w:lang w:bidi="ar-EG"/>
        </w:rPr>
        <w:t>، وستؤثر على التعديلات الضرورية على الإطار القانوني لمعاهدة البراءات</w:t>
      </w:r>
      <w:r>
        <w:rPr>
          <w:rFonts w:hint="cs"/>
          <w:rtl/>
          <w:lang w:bidi="ar-EG"/>
        </w:rPr>
        <w:t xml:space="preserve">" (انظر الفقرة 127 من الوثيقة </w:t>
      </w:r>
      <w:r w:rsidRPr="00A843FF">
        <w:rPr>
          <w:lang w:bidi="ar-EG"/>
        </w:rPr>
        <w:t>CWS/7/29</w:t>
      </w:r>
      <w:r>
        <w:rPr>
          <w:rFonts w:hint="cs"/>
          <w:rtl/>
          <w:lang w:bidi="ar-EG"/>
        </w:rPr>
        <w:t>)</w:t>
      </w:r>
      <w:r w:rsidRPr="00A843FF">
        <w:rPr>
          <w:rtl/>
          <w:lang w:bidi="ar-EG"/>
        </w:rPr>
        <w:t>.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وأحاطت لجنة المعايير علما باقتراح فرقة العمل المعنية بقوائم التسلسل بتصنيف معرفات النصوص الحرة، في المرفق الأول من المعيار </w:t>
      </w:r>
      <w:r>
        <w:rPr>
          <w:lang w:bidi="ar-EG"/>
        </w:rPr>
        <w:t>ST.26</w:t>
      </w:r>
      <w:r>
        <w:rPr>
          <w:rtl/>
          <w:lang w:bidi="ar-EG"/>
        </w:rPr>
        <w:t>، وعددها 51 على أنها إما "غير مرتبطة باللغة" أو "مرتبطة باللغة".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وأحاطت اللجنة علما أيضا بأن فرقة العمل ستقدم </w:t>
      </w:r>
      <w:r>
        <w:rPr>
          <w:rFonts w:hint="cs"/>
          <w:rtl/>
          <w:lang w:bidi="ar-EG"/>
        </w:rPr>
        <w:t>مشروعا</w:t>
      </w:r>
      <w:r>
        <w:rPr>
          <w:rtl/>
          <w:lang w:bidi="ar-EG"/>
        </w:rPr>
        <w:t xml:space="preserve"> أول</w:t>
      </w:r>
      <w:r>
        <w:rPr>
          <w:rFonts w:hint="cs"/>
          <w:rtl/>
          <w:lang w:bidi="ar-EG"/>
        </w:rPr>
        <w:t>يا</w:t>
      </w:r>
      <w:r>
        <w:rPr>
          <w:rtl/>
          <w:lang w:bidi="ar-EG"/>
        </w:rPr>
        <w:t xml:space="preserve"> ل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>مرفق الأول الجديد في الربع الثالث من عام 2019 وس</w:t>
      </w:r>
      <w:r>
        <w:rPr>
          <w:rFonts w:hint="cs"/>
          <w:rtl/>
          <w:lang w:bidi="ar-EG"/>
        </w:rPr>
        <w:t>ي</w:t>
      </w:r>
      <w:r>
        <w:rPr>
          <w:rtl/>
          <w:lang w:bidi="ar-EG"/>
        </w:rPr>
        <w:t>ع</w:t>
      </w:r>
      <w:r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د </w:t>
      </w:r>
      <w:r>
        <w:rPr>
          <w:rFonts w:hint="cs"/>
          <w:rtl/>
          <w:lang w:bidi="ar-EG"/>
        </w:rPr>
        <w:t>المشروع</w:t>
      </w:r>
      <w:r>
        <w:rPr>
          <w:rtl/>
          <w:lang w:bidi="ar-EG"/>
        </w:rPr>
        <w:t xml:space="preserve"> النهائي للمرفق الأول المنقح كي تنظر فيه اللجنة في دورتها الثامنة</w:t>
      </w:r>
      <w:r>
        <w:rPr>
          <w:rFonts w:hint="cs"/>
          <w:rtl/>
          <w:lang w:bidi="ar-EG"/>
        </w:rPr>
        <w:t xml:space="preserve"> (انظر الفقرة 130 من الوثيقة </w:t>
      </w:r>
      <w:r w:rsidRPr="007E6C1D">
        <w:rPr>
          <w:lang w:bidi="ar-EG"/>
        </w:rPr>
        <w:t>CWS/7/29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>.</w:t>
      </w:r>
    </w:p>
    <w:p w14:paraId="3B20ACA4" w14:textId="77777777" w:rsidR="008C74DC" w:rsidRPr="00C0534B" w:rsidRDefault="008C74DC" w:rsidP="008C74DC">
      <w:pPr>
        <w:pStyle w:val="ONUMA"/>
        <w:rPr>
          <w:lang w:bidi="ar-EG"/>
        </w:rPr>
      </w:pPr>
      <w:r w:rsidRPr="00F26179">
        <w:rPr>
          <w:rtl/>
          <w:lang w:bidi="ar-EG"/>
        </w:rPr>
        <w:lastRenderedPageBreak/>
        <w:t xml:space="preserve">وناقشت </w:t>
      </w:r>
      <w:r>
        <w:rPr>
          <w:rFonts w:hint="cs"/>
          <w:rtl/>
          <w:lang w:bidi="ar-EG"/>
        </w:rPr>
        <w:t>لجنة المعايير</w:t>
      </w:r>
      <w:r w:rsidRPr="00F26179">
        <w:rPr>
          <w:rtl/>
          <w:lang w:bidi="ar-EG"/>
        </w:rPr>
        <w:t xml:space="preserve"> في دورتها السابعة وثيقة تقدم تقريرًا مرحليًا عن </w:t>
      </w:r>
      <w:r>
        <w:rPr>
          <w:rFonts w:hint="cs"/>
          <w:rtl/>
          <w:lang w:bidi="ar-EG"/>
        </w:rPr>
        <w:t>استحداث</w:t>
      </w:r>
      <w:r w:rsidRPr="00F26179">
        <w:rPr>
          <w:rtl/>
          <w:lang w:bidi="ar-EG"/>
        </w:rPr>
        <w:t xml:space="preserve"> أداة الويبو </w:t>
      </w:r>
      <w:r>
        <w:rPr>
          <w:rFonts w:hint="cs"/>
          <w:rtl/>
          <w:lang w:bidi="ar-EG"/>
        </w:rPr>
        <w:t>لل</w:t>
      </w:r>
      <w:r w:rsidRPr="00F26179">
        <w:rPr>
          <w:rtl/>
          <w:lang w:bidi="ar-EG"/>
        </w:rPr>
        <w:t xml:space="preserve">تسلسل (انظر الوثيقة </w:t>
      </w:r>
      <w:r w:rsidRPr="00F26179">
        <w:rPr>
          <w:lang w:bidi="ar-EG"/>
        </w:rPr>
        <w:t>CWS/7/15</w:t>
      </w:r>
      <w:r w:rsidRPr="00F26179">
        <w:rPr>
          <w:rtl/>
          <w:lang w:bidi="ar-EG"/>
        </w:rPr>
        <w:t>).</w:t>
      </w:r>
      <w:r>
        <w:rPr>
          <w:rFonts w:hint="cs"/>
          <w:rtl/>
          <w:lang w:bidi="ar-EG"/>
        </w:rPr>
        <w:t xml:space="preserve"> وأحاطت لجنة المعيير علما بمحتويات الوثيقة، بما في ذلك الاسم الرسمي </w:t>
      </w:r>
      <w:r>
        <w:rPr>
          <w:rtl/>
          <w:lang w:bidi="ar-EG"/>
        </w:rPr>
        <w:t xml:space="preserve">لأداة </w:t>
      </w:r>
      <w:r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لمعيار </w:t>
      </w:r>
      <w:r>
        <w:rPr>
          <w:lang w:bidi="ar-EG"/>
        </w:rPr>
        <w:t>ST.26</w:t>
      </w:r>
      <w:r>
        <w:rPr>
          <w:rtl/>
          <w:lang w:bidi="ar-EG"/>
        </w:rPr>
        <w:t>، المعروفة الآن باسم "أداة الويبو للتسلسل".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وشجعت لجنة المعايير المكاتب والمستخدمين على تجربة الإصدار الرسمي للأداة بعد توفيرها في النصف الثاني من عام 2019 وتقديم تعليقات إلى المكتب الدولي</w:t>
      </w:r>
      <w:r>
        <w:rPr>
          <w:rFonts w:hint="cs"/>
          <w:rtl/>
          <w:lang w:bidi="ar-EG"/>
        </w:rPr>
        <w:t xml:space="preserve"> (انظر الفقرة 135 من الوثيقة </w:t>
      </w:r>
      <w:r w:rsidRPr="00217584">
        <w:rPr>
          <w:lang w:bidi="ar-EG"/>
        </w:rPr>
        <w:t>CWS/7/29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>.</w:t>
      </w:r>
      <w:r>
        <w:rPr>
          <w:rFonts w:hint="cs"/>
          <w:rtl/>
          <w:lang w:bidi="ar-EG"/>
        </w:rPr>
        <w:t xml:space="preserve"> </w:t>
      </w:r>
      <w:r w:rsidRPr="00C34E55">
        <w:rPr>
          <w:rtl/>
          <w:lang w:bidi="ar-EG"/>
        </w:rPr>
        <w:t xml:space="preserve">وطلبت لجنة المعايير من الأمانة إصدار تعميم تدعو فيه المكاتب إلى تزويد المكتب الدولي في عام 2019 بخطط تنفيذها للانتقال إلى معيار الويبو </w:t>
      </w:r>
      <w:r w:rsidRPr="00C34E55">
        <w:rPr>
          <w:lang w:bidi="ar-EG"/>
        </w:rPr>
        <w:t>ST.26</w:t>
      </w:r>
      <w:r>
        <w:rPr>
          <w:rFonts w:hint="cs"/>
          <w:rtl/>
          <w:lang w:bidi="ar-EG"/>
        </w:rPr>
        <w:t xml:space="preserve"> (انظر الفقرة 138 من الوثيقة </w:t>
      </w:r>
      <w:r w:rsidRPr="00C34E55">
        <w:rPr>
          <w:lang w:bidi="ar-EG"/>
        </w:rPr>
        <w:t>CWS/7/29</w:t>
      </w:r>
      <w:r>
        <w:rPr>
          <w:rFonts w:hint="cs"/>
          <w:rtl/>
          <w:lang w:bidi="ar-EG"/>
        </w:rPr>
        <w:t>)</w:t>
      </w:r>
      <w:r w:rsidRPr="00C34E55">
        <w:rPr>
          <w:rtl/>
          <w:lang w:bidi="ar-EG"/>
        </w:rPr>
        <w:t>.</w:t>
      </w:r>
    </w:p>
    <w:p w14:paraId="6F8BD7E2" w14:textId="77777777" w:rsidR="008C74DC" w:rsidRPr="00C0534B" w:rsidRDefault="008C74DC" w:rsidP="008C74DC">
      <w:pPr>
        <w:keepNext/>
        <w:spacing w:before="200"/>
        <w:outlineLvl w:val="2"/>
        <w:rPr>
          <w:sz w:val="40"/>
          <w:szCs w:val="40"/>
          <w:rtl/>
          <w:lang w:val="fr-CH" w:bidi="ar-EG"/>
        </w:rPr>
      </w:pPr>
      <w:r w:rsidRPr="00C0534B">
        <w:rPr>
          <w:rFonts w:hint="cs"/>
          <w:sz w:val="40"/>
          <w:szCs w:val="40"/>
          <w:rtl/>
          <w:lang w:val="fr-CH" w:bidi="ar-SY"/>
        </w:rPr>
        <w:t>التقرير المرحلي</w:t>
      </w:r>
    </w:p>
    <w:p w14:paraId="62E5DDCE" w14:textId="77777777" w:rsidR="008C74DC" w:rsidRPr="00C0534B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 </w:t>
      </w:r>
      <w:r w:rsidRPr="00C0534B">
        <w:rPr>
          <w:rFonts w:hint="cs"/>
          <w:rtl/>
          <w:lang w:bidi="ar-EG"/>
        </w:rPr>
        <w:t xml:space="preserve">اجتمعت فرقة العمل المعنية بقوائم التسلسل </w:t>
      </w:r>
      <w:r>
        <w:rPr>
          <w:rFonts w:hint="cs"/>
          <w:rtl/>
          <w:lang w:bidi="ar-EG"/>
        </w:rPr>
        <w:t>حضورياً</w:t>
      </w:r>
      <w:r w:rsidRPr="00C0534B">
        <w:rPr>
          <w:rFonts w:hint="cs"/>
          <w:rtl/>
          <w:lang w:bidi="ar-EG"/>
        </w:rPr>
        <w:t xml:space="preserve">، خلال الدورة السادسة للجنة المعايير، لمناقشة المسائل العالقة بما فيها خطط التنفيذ التي تسلكها مكاتب الملكية الفكرية، وترجمة معرِّفات النصوص الحرة </w:t>
      </w:r>
      <w:r w:rsidRPr="00C0534B">
        <w:rPr>
          <w:rFonts w:hint="cs"/>
          <w:rtl/>
          <w:lang w:val="fr-CH" w:bidi="ar-SY"/>
        </w:rPr>
        <w:t xml:space="preserve">في المعيار </w:t>
      </w:r>
      <w:r w:rsidRPr="00C0534B">
        <w:rPr>
          <w:lang w:bidi="ar-SY"/>
        </w:rPr>
        <w:t>ST.26</w:t>
      </w:r>
      <w:r w:rsidRPr="00C0534B">
        <w:rPr>
          <w:rFonts w:hint="cs"/>
          <w:rtl/>
          <w:lang w:val="fr-CH" w:bidi="ar-SY"/>
        </w:rPr>
        <w:t xml:space="preserve">، </w:t>
      </w:r>
      <w:r>
        <w:rPr>
          <w:rFonts w:hint="cs"/>
          <w:rtl/>
          <w:lang w:val="fr-CH" w:bidi="ar-SY"/>
        </w:rPr>
        <w:t>والقضايا المفتوحة المتعلقة بأداة</w:t>
      </w:r>
      <w:r w:rsidRPr="00530F5D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الويبو للتسلسل</w:t>
      </w:r>
      <w:r w:rsidRPr="00C0534B">
        <w:rPr>
          <w:rFonts w:hint="cs"/>
          <w:rtl/>
          <w:lang w:val="fr-CH" w:bidi="ar-SY"/>
        </w:rPr>
        <w:t>.</w:t>
      </w:r>
    </w:p>
    <w:p w14:paraId="277B0679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ونُشرت</w:t>
      </w:r>
      <w:r>
        <w:rPr>
          <w:rtl/>
          <w:lang w:bidi="ar-EG"/>
        </w:rPr>
        <w:t xml:space="preserve"> مراجعة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الذي قبلته </w:t>
      </w:r>
      <w:r>
        <w:rPr>
          <w:rFonts w:hint="cs"/>
          <w:rtl/>
          <w:lang w:bidi="ar-EG"/>
        </w:rPr>
        <w:t>لجنة المعايير</w:t>
      </w:r>
      <w:r>
        <w:rPr>
          <w:rtl/>
          <w:lang w:bidi="ar-EG"/>
        </w:rPr>
        <w:t xml:space="preserve"> في دورتها السابعة (انظر الفقرة 7 أعلاه) في </w:t>
      </w:r>
      <w:r>
        <w:rPr>
          <w:rFonts w:hint="cs"/>
          <w:rtl/>
          <w:lang w:bidi="ar-EG"/>
        </w:rPr>
        <w:t>الإصدار</w:t>
      </w:r>
      <w:r>
        <w:rPr>
          <w:rtl/>
          <w:lang w:bidi="ar-EG"/>
        </w:rPr>
        <w:t xml:space="preserve"> 1.3 في سبتمبر 2019.</w:t>
      </w:r>
    </w:p>
    <w:p w14:paraId="35B4133E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عقب الدورة السابعة للجنة المعايير، </w:t>
      </w:r>
      <w:r>
        <w:rPr>
          <w:rFonts w:hint="cs"/>
          <w:rtl/>
          <w:lang w:bidi="ar-EG"/>
        </w:rPr>
        <w:t>أجرت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فرقة</w:t>
      </w:r>
      <w:r>
        <w:rPr>
          <w:rtl/>
          <w:lang w:bidi="ar-EG"/>
        </w:rPr>
        <w:t xml:space="preserve"> العمل مناقشات </w:t>
      </w:r>
      <w:r>
        <w:rPr>
          <w:rFonts w:hint="cs"/>
          <w:rtl/>
          <w:lang w:bidi="ar-EG"/>
        </w:rPr>
        <w:t>على صفحة</w:t>
      </w:r>
      <w:r>
        <w:rPr>
          <w:rtl/>
          <w:lang w:bidi="ar-EG"/>
        </w:rPr>
        <w:t xml:space="preserve"> الويكي واجتمع</w:t>
      </w: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 خمس مرات عبر الإنترنت لمناقشة </w:t>
      </w:r>
      <w:r>
        <w:rPr>
          <w:rFonts w:hint="cs"/>
          <w:rtl/>
          <w:lang w:bidi="ar-EG"/>
        </w:rPr>
        <w:t xml:space="preserve">إجراء </w:t>
      </w:r>
      <w:r>
        <w:rPr>
          <w:rtl/>
          <w:lang w:bidi="ar-EG"/>
        </w:rPr>
        <w:t xml:space="preserve">مزيد من </w:t>
      </w:r>
      <w:r>
        <w:rPr>
          <w:rFonts w:hint="cs"/>
          <w:rtl/>
          <w:lang w:bidi="ar-EG"/>
        </w:rPr>
        <w:t>المراجعات</w:t>
      </w:r>
      <w:r>
        <w:rPr>
          <w:rtl/>
          <w:lang w:bidi="ar-EG"/>
        </w:rPr>
        <w:t xml:space="preserve"> لمعيار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لإعداد اقتراح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توافق عليه لجنة المعايير</w:t>
      </w:r>
      <w:r>
        <w:rPr>
          <w:rtl/>
          <w:lang w:bidi="ar-EG"/>
        </w:rPr>
        <w:t xml:space="preserve"> في </w:t>
      </w:r>
      <w:r>
        <w:rPr>
          <w:rFonts w:hint="cs"/>
          <w:rtl/>
          <w:lang w:bidi="ar-EG"/>
        </w:rPr>
        <w:t>دورتها</w:t>
      </w:r>
      <w:r>
        <w:rPr>
          <w:rtl/>
          <w:lang w:bidi="ar-EG"/>
        </w:rPr>
        <w:t xml:space="preserve"> الثامنة.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على وجه الخصوص، </w:t>
      </w:r>
      <w:r>
        <w:rPr>
          <w:rFonts w:hint="cs"/>
          <w:rtl/>
          <w:lang w:bidi="ar-EG"/>
        </w:rPr>
        <w:t>ركزت المناقشات على موضوعين مهمين</w:t>
      </w:r>
      <w:r>
        <w:rPr>
          <w:rtl/>
          <w:lang w:bidi="ar-EG"/>
        </w:rPr>
        <w:t xml:space="preserve"> وهما </w:t>
      </w:r>
      <w:r w:rsidRPr="00A61C38">
        <w:rPr>
          <w:rtl/>
          <w:lang w:bidi="ar-EG"/>
        </w:rPr>
        <w:t xml:space="preserve">معرِّفات النصوص الحرة </w:t>
      </w:r>
      <w:r>
        <w:rPr>
          <w:rtl/>
          <w:lang w:bidi="ar-EG"/>
        </w:rPr>
        <w:t xml:space="preserve">بلغة أخرى غير الإنجليزية </w:t>
      </w:r>
      <w:r>
        <w:rPr>
          <w:rFonts w:hint="cs"/>
          <w:rtl/>
          <w:lang w:bidi="ar-EG"/>
        </w:rPr>
        <w:t>وأنساق السمات</w:t>
      </w:r>
      <w:r>
        <w:rPr>
          <w:rtl/>
          <w:lang w:bidi="ar-EG"/>
        </w:rPr>
        <w:t xml:space="preserve"> المسموح بها </w:t>
      </w:r>
      <w:r>
        <w:rPr>
          <w:rFonts w:hint="cs"/>
          <w:rtl/>
          <w:lang w:bidi="ar-EG"/>
        </w:rPr>
        <w:t xml:space="preserve">في كل موقع </w:t>
      </w:r>
      <w:r>
        <w:rPr>
          <w:rtl/>
          <w:lang w:bidi="ar-EG"/>
        </w:rPr>
        <w:t>في ضوء متطلبات موفري قواعد البيانات مثل</w:t>
      </w:r>
      <w:r>
        <w:rPr>
          <w:rFonts w:hint="cs"/>
          <w:rtl/>
          <w:lang w:bidi="ar-EG"/>
        </w:rPr>
        <w:t xml:space="preserve"> </w:t>
      </w:r>
      <w:bookmarkStart w:id="15" w:name="_Hlk54856559"/>
      <w:r>
        <w:rPr>
          <w:rFonts w:hint="cs"/>
          <w:rtl/>
          <w:lang w:bidi="ar-EG"/>
        </w:rPr>
        <w:t>قاعدة البيانات العالمية للبروتينات</w:t>
      </w:r>
      <w:r>
        <w:rPr>
          <w:rtl/>
          <w:lang w:bidi="ar-EG"/>
        </w:rPr>
        <w:t xml:space="preserve"> </w:t>
      </w:r>
      <w:bookmarkEnd w:id="15"/>
      <w:r>
        <w:rPr>
          <w:rFonts w:hint="cs"/>
          <w:rtl/>
          <w:lang w:bidi="ar-EG"/>
        </w:rPr>
        <w:t>(</w:t>
      </w:r>
      <w:r>
        <w:rPr>
          <w:lang w:bidi="ar-EG"/>
        </w:rPr>
        <w:t>UniProt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>.</w:t>
      </w:r>
    </w:p>
    <w:p w14:paraId="58530FB5" w14:textId="6408516E" w:rsidR="008C74DC" w:rsidRDefault="008C74DC" w:rsidP="007B7906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EE72C5">
        <w:rPr>
          <w:rtl/>
          <w:lang w:bidi="ar-EG"/>
        </w:rPr>
        <w:t xml:space="preserve">أصدر المكتب الدولي </w:t>
      </w:r>
      <w:r>
        <w:rPr>
          <w:rtl/>
          <w:lang w:bidi="ar-EG"/>
        </w:rPr>
        <w:t>في أكتوبر 2019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التعميم </w:t>
      </w:r>
      <w:r w:rsidRPr="00EE72C5">
        <w:rPr>
          <w:lang w:bidi="ar-EG"/>
        </w:rPr>
        <w:t>C. CWS 128</w:t>
      </w:r>
      <w:r>
        <w:rPr>
          <w:rtl/>
          <w:lang w:bidi="ar-EG"/>
        </w:rPr>
        <w:t>، يطلب</w:t>
      </w:r>
      <w:r>
        <w:rPr>
          <w:rFonts w:hint="cs"/>
          <w:rtl/>
          <w:lang w:bidi="ar-EG"/>
        </w:rPr>
        <w:t xml:space="preserve"> فيه</w:t>
      </w:r>
      <w:r>
        <w:rPr>
          <w:rtl/>
          <w:lang w:bidi="ar-EG"/>
        </w:rPr>
        <w:t xml:space="preserve"> من المكاتب تقديم خطط </w:t>
      </w:r>
      <w:r>
        <w:rPr>
          <w:rFonts w:hint="cs"/>
          <w:rtl/>
          <w:lang w:bidi="ar-EG"/>
        </w:rPr>
        <w:t>تنفيذها</w:t>
      </w:r>
      <w:r>
        <w:rPr>
          <w:rtl/>
          <w:lang w:bidi="ar-EG"/>
        </w:rPr>
        <w:t xml:space="preserve"> للانتقال إلى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ورد</w:t>
      </w:r>
      <w:r>
        <w:rPr>
          <w:rtl/>
          <w:lang w:bidi="ar-EG"/>
        </w:rPr>
        <w:t xml:space="preserve"> اثنان وعشرون مكتبًا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التعميم وقدمت أربعة مكاتب هذه المعلومات مسبقًا. </w:t>
      </w:r>
      <w:r w:rsidR="007B7906" w:rsidRPr="007B7906">
        <w:rPr>
          <w:rFonts w:hint="cs"/>
          <w:rtl/>
          <w:lang w:bidi="ar-EG"/>
        </w:rPr>
        <w:t xml:space="preserve">واستجابة للتعميم، </w:t>
      </w:r>
      <w:r w:rsidR="007B7906" w:rsidRPr="007B7906">
        <w:rPr>
          <w:rFonts w:hint="cs"/>
          <w:rtl/>
        </w:rPr>
        <w:t xml:space="preserve">نشرت مكاتب الملكية الفكرية التالي </w:t>
      </w:r>
      <w:r w:rsidR="009B6F38">
        <w:rPr>
          <w:rFonts w:hint="cs"/>
          <w:rtl/>
        </w:rPr>
        <w:t xml:space="preserve">ذكرها </w:t>
      </w:r>
      <w:r w:rsidR="007B7906" w:rsidRPr="007B7906">
        <w:rPr>
          <w:rFonts w:hint="cs"/>
          <w:rtl/>
        </w:rPr>
        <w:t>خارطة الطريق الخاصة بها: ا</w:t>
      </w:r>
      <w:r w:rsidR="007B7906" w:rsidRPr="007B7906">
        <w:rPr>
          <w:rtl/>
        </w:rPr>
        <w:t>لمكتب الكندي للملكية الفكرية</w:t>
      </w:r>
      <w:r w:rsidR="007B7906" w:rsidRPr="007B7906">
        <w:rPr>
          <w:rFonts w:hint="cs"/>
          <w:rtl/>
        </w:rPr>
        <w:t>، و</w:t>
      </w:r>
      <w:r w:rsidR="007B7906" w:rsidRPr="007B7906">
        <w:rPr>
          <w:rtl/>
        </w:rPr>
        <w:t>الدائرة الاتحادية للملكية الفكرية</w:t>
      </w:r>
      <w:r w:rsidR="007B7906" w:rsidRPr="007B7906">
        <w:rPr>
          <w:rFonts w:hint="cs"/>
          <w:rtl/>
        </w:rPr>
        <w:t>، وا</w:t>
      </w:r>
      <w:r w:rsidR="007B7906" w:rsidRPr="007B7906">
        <w:rPr>
          <w:rtl/>
        </w:rPr>
        <w:t>لمكتب الفنلندي للبراءات</w:t>
      </w:r>
      <w:r w:rsidR="007B7906" w:rsidRPr="007B7906">
        <w:rPr>
          <w:rFonts w:hint="cs"/>
          <w:rtl/>
        </w:rPr>
        <w:t xml:space="preserve"> والتسجيل، وا</w:t>
      </w:r>
      <w:r w:rsidR="007B7906" w:rsidRPr="007B7906">
        <w:rPr>
          <w:rtl/>
        </w:rPr>
        <w:t>لمكتب الهنغاري للملكية الفكرية</w:t>
      </w:r>
      <w:r w:rsidR="007B7906" w:rsidRPr="007B7906">
        <w:rPr>
          <w:rFonts w:hint="cs"/>
          <w:rtl/>
        </w:rPr>
        <w:t>، و</w:t>
      </w:r>
      <w:r w:rsidR="007B7906" w:rsidRPr="007B7906">
        <w:rPr>
          <w:rtl/>
        </w:rPr>
        <w:t>مكتب الجمهورية التشيكية للملكية الصناعية</w:t>
      </w:r>
      <w:r w:rsidR="007B7906" w:rsidRPr="007B7906">
        <w:rPr>
          <w:rFonts w:hint="cs"/>
          <w:rtl/>
        </w:rPr>
        <w:t>، وم</w:t>
      </w:r>
      <w:r w:rsidR="007B7906" w:rsidRPr="007B7906">
        <w:rPr>
          <w:rtl/>
        </w:rPr>
        <w:t>كتب الملكية الصناعية في الجمهورية السلوفاكية</w:t>
      </w:r>
      <w:r w:rsidR="007B7906" w:rsidRPr="007B7906">
        <w:rPr>
          <w:rFonts w:hint="cs"/>
          <w:rtl/>
        </w:rPr>
        <w:t>، و</w:t>
      </w:r>
      <w:r w:rsidR="007B7906" w:rsidRPr="007B7906">
        <w:rPr>
          <w:rtl/>
        </w:rPr>
        <w:t>مكتب نيوزيلندا للملكية الفكرية</w:t>
      </w:r>
      <w:r w:rsidR="007B7906" w:rsidRPr="007B7906">
        <w:rPr>
          <w:rFonts w:hint="cs"/>
          <w:rtl/>
        </w:rPr>
        <w:t>، و</w:t>
      </w:r>
      <w:r w:rsidR="007B7906" w:rsidRPr="007B7906">
        <w:rPr>
          <w:rtl/>
        </w:rPr>
        <w:t>مكتب الملكية الفكرية في جمهورية صربيا</w:t>
      </w:r>
      <w:r w:rsidR="007B7906" w:rsidRPr="007B7906">
        <w:rPr>
          <w:rFonts w:hint="cs"/>
          <w:rtl/>
        </w:rPr>
        <w:t xml:space="preserve">، </w:t>
      </w:r>
      <w:r w:rsidR="007B7906" w:rsidRPr="007B7906">
        <w:rPr>
          <w:rtl/>
        </w:rPr>
        <w:t>و</w:t>
      </w:r>
      <w:r w:rsidR="007B7906" w:rsidRPr="007B7906">
        <w:rPr>
          <w:rFonts w:hint="cs"/>
          <w:rtl/>
        </w:rPr>
        <w:t>إدارة الملكية الفكرية التابعة ل</w:t>
      </w:r>
      <w:r w:rsidR="007B7906" w:rsidRPr="007B7906">
        <w:rPr>
          <w:rtl/>
        </w:rPr>
        <w:t>وزارة التنمية الاقتصادية والتجارة في أوكرانيا</w:t>
      </w:r>
      <w:r w:rsidR="007B7906" w:rsidRPr="007B7906">
        <w:rPr>
          <w:rFonts w:hint="cs"/>
          <w:rtl/>
        </w:rPr>
        <w:t xml:space="preserve">، والمركز الوطني للملكية الفكرية (بيلاروس)، والمعهد الوطني للملكية الفكرية (البرازيل)، </w:t>
      </w:r>
      <w:r w:rsidR="007B7906" w:rsidRPr="007B7906">
        <w:rPr>
          <w:rtl/>
        </w:rPr>
        <w:t>والمكتب الإسباني للبراءات والعلامات التجارية،</w:t>
      </w:r>
      <w:r w:rsidR="007B7906" w:rsidRPr="007B7906">
        <w:rPr>
          <w:rFonts w:hint="cs"/>
          <w:rtl/>
        </w:rPr>
        <w:t xml:space="preserve"> والمكتب الحكومي لجمهورية ليتوانيا، و</w:t>
      </w:r>
      <w:r w:rsidR="007B7906" w:rsidRPr="007B7906">
        <w:rPr>
          <w:rtl/>
        </w:rPr>
        <w:t xml:space="preserve">هيئة الإشراف على الصناعة والتجارة </w:t>
      </w:r>
      <w:r w:rsidR="007B7906" w:rsidRPr="007B7906">
        <w:rPr>
          <w:rFonts w:hint="cs"/>
          <w:rtl/>
        </w:rPr>
        <w:t>(</w:t>
      </w:r>
      <w:r w:rsidR="007B7906" w:rsidRPr="007B7906">
        <w:rPr>
          <w:rtl/>
        </w:rPr>
        <w:t>كولومبيا</w:t>
      </w:r>
      <w:r w:rsidR="007B7906" w:rsidRPr="007B7906">
        <w:rPr>
          <w:rFonts w:hint="cs"/>
          <w:rtl/>
        </w:rPr>
        <w:t>)، و</w:t>
      </w:r>
      <w:r w:rsidR="007B7906" w:rsidRPr="007B7906">
        <w:rPr>
          <w:rtl/>
        </w:rPr>
        <w:t>المكتب السويدي للبراءات والتسجيل</w:t>
      </w:r>
      <w:r w:rsidR="007B7906" w:rsidRPr="007B7906">
        <w:rPr>
          <w:rFonts w:hint="cs"/>
          <w:rtl/>
        </w:rPr>
        <w:t>.</w:t>
      </w:r>
    </w:p>
    <w:p w14:paraId="058E78F6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A80A34">
        <w:rPr>
          <w:rtl/>
          <w:lang w:bidi="ar-EG"/>
        </w:rPr>
        <w:t xml:space="preserve">أعد المكتب الدولي </w:t>
      </w:r>
      <w:r>
        <w:rPr>
          <w:rtl/>
          <w:lang w:bidi="ar-EG"/>
        </w:rPr>
        <w:t xml:space="preserve">في الدورة السابعة والعشرين لاجتماع الإدارات الدولية </w:t>
      </w:r>
      <w:r>
        <w:rPr>
          <w:rFonts w:hint="cs"/>
          <w:rtl/>
          <w:lang w:bidi="ar-EG"/>
        </w:rPr>
        <w:t>العاملة في ظل</w:t>
      </w:r>
      <w:r>
        <w:rPr>
          <w:rtl/>
          <w:lang w:bidi="ar-EG"/>
        </w:rPr>
        <w:t xml:space="preserve"> معاهدة التعاون بشأن البراءات </w:t>
      </w:r>
      <w:r>
        <w:rPr>
          <w:rFonts w:hint="cs"/>
          <w:rtl/>
          <w:lang w:bidi="ar-EG"/>
        </w:rPr>
        <w:t>المنعقدة</w:t>
      </w:r>
      <w:r>
        <w:rPr>
          <w:rtl/>
          <w:lang w:bidi="ar-EG"/>
        </w:rPr>
        <w:t xml:space="preserve"> في فبراير 2020، وثيقة عن تنفيذ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(انظر الوثيقة </w:t>
      </w:r>
      <w:r w:rsidRPr="00A80A34">
        <w:rPr>
          <w:lang w:bidi="ar-EG"/>
        </w:rPr>
        <w:t>PCT/MIA/27/8</w:t>
      </w:r>
      <w:r>
        <w:rPr>
          <w:rtl/>
          <w:lang w:bidi="ar-EG"/>
        </w:rPr>
        <w:t xml:space="preserve">).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قدمت </w:t>
      </w:r>
      <w:r>
        <w:rPr>
          <w:rFonts w:hint="cs"/>
          <w:rtl/>
          <w:lang w:bidi="ar-EG"/>
        </w:rPr>
        <w:t>تلك</w:t>
      </w:r>
      <w:r>
        <w:rPr>
          <w:rtl/>
          <w:lang w:bidi="ar-EG"/>
        </w:rPr>
        <w:t xml:space="preserve"> الوثيقة تحديثًا لكيفية تعامل</w:t>
      </w:r>
      <w:r>
        <w:rPr>
          <w:rFonts w:hint="cs"/>
          <w:rtl/>
          <w:lang w:bidi="ar-EG"/>
        </w:rPr>
        <w:t xml:space="preserve"> أداة </w:t>
      </w:r>
      <w:r>
        <w:rPr>
          <w:rtl/>
          <w:lang w:bidi="ar-EG"/>
        </w:rPr>
        <w:t xml:space="preserve">الويبو </w:t>
      </w:r>
      <w:r>
        <w:rPr>
          <w:rFonts w:hint="cs"/>
          <w:rtl/>
          <w:lang w:bidi="ar-EG"/>
        </w:rPr>
        <w:t>لل</w:t>
      </w:r>
      <w:r>
        <w:rPr>
          <w:rtl/>
          <w:lang w:bidi="ar-EG"/>
        </w:rPr>
        <w:t>تسلسل مع النص</w:t>
      </w:r>
      <w:r>
        <w:rPr>
          <w:rFonts w:hint="cs"/>
          <w:rtl/>
          <w:lang w:bidi="ar-EG"/>
        </w:rPr>
        <w:t>وص</w:t>
      </w:r>
      <w:r>
        <w:rPr>
          <w:rtl/>
          <w:lang w:bidi="ar-EG"/>
        </w:rPr>
        <w:t xml:space="preserve"> الحر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المرتبطة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>
        <w:rPr>
          <w:rtl/>
          <w:lang w:bidi="ar-EG"/>
        </w:rPr>
        <w:t xml:space="preserve">اللغة في قائمة </w:t>
      </w:r>
      <w:r>
        <w:rPr>
          <w:rFonts w:hint="cs"/>
          <w:rtl/>
          <w:lang w:bidi="ar-EG"/>
        </w:rPr>
        <w:t>التسلسل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أوصى الاجتماع بأن يتشاور المكتب الدولي مع فرقة العمل فيما يتعلق بالخيارات التقنية التي ستستخدم</w:t>
      </w:r>
      <w:r>
        <w:rPr>
          <w:rFonts w:hint="cs"/>
          <w:rtl/>
          <w:lang w:bidi="ar-EG"/>
        </w:rPr>
        <w:t xml:space="preserve"> في ا</w:t>
      </w:r>
      <w:r>
        <w:rPr>
          <w:rtl/>
          <w:lang w:bidi="ar-EG"/>
        </w:rPr>
        <w:t>لنص</w:t>
      </w:r>
      <w:r>
        <w:rPr>
          <w:rFonts w:hint="cs"/>
          <w:rtl/>
          <w:lang w:bidi="ar-EG"/>
        </w:rPr>
        <w:t>وص</w:t>
      </w:r>
      <w:r>
        <w:rPr>
          <w:rtl/>
          <w:lang w:bidi="ar-EG"/>
        </w:rPr>
        <w:t xml:space="preserve"> الحر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المرتبطة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>
        <w:rPr>
          <w:rtl/>
          <w:lang w:bidi="ar-EG"/>
        </w:rPr>
        <w:t xml:space="preserve">اللغة، مع </w:t>
      </w:r>
      <w:r>
        <w:rPr>
          <w:rtl/>
          <w:lang w:bidi="ar-EG"/>
        </w:rPr>
        <w:lastRenderedPageBreak/>
        <w:t xml:space="preserve">الأخذ في الاعتبار أنه سيتم تقديم اقتراح في الدورة المقبلة للفريق العامل لمعاهدة التعاون بشأن البراءات (انظر الفقرة 92 من الوثيقة </w:t>
      </w:r>
      <w:r w:rsidRPr="00CB6C17">
        <w:rPr>
          <w:lang w:bidi="ar-EG"/>
        </w:rPr>
        <w:t>PCT/MIA/27/16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والواردة</w:t>
      </w:r>
      <w:r>
        <w:rPr>
          <w:rtl/>
          <w:lang w:bidi="ar-EG"/>
        </w:rPr>
        <w:t xml:space="preserve"> في مرفق الوثيقة </w:t>
      </w:r>
      <w:r w:rsidRPr="00CB6C17">
        <w:rPr>
          <w:lang w:bidi="ar-EG"/>
        </w:rPr>
        <w:t>PCT/WG/13/2 Rev.</w:t>
      </w:r>
      <w:r>
        <w:rPr>
          <w:rtl/>
          <w:lang w:bidi="ar-EG"/>
        </w:rPr>
        <w:t>).</w:t>
      </w:r>
    </w:p>
    <w:p w14:paraId="45C31F8D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MA"/>
        </w:rPr>
        <w:t>و</w:t>
      </w:r>
      <w:r>
        <w:rPr>
          <w:rtl/>
          <w:lang w:bidi="ar-EG"/>
        </w:rPr>
        <w:t>اجتمع</w:t>
      </w: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فرقة</w:t>
      </w:r>
      <w:r>
        <w:rPr>
          <w:rtl/>
          <w:lang w:bidi="ar-EG"/>
        </w:rPr>
        <w:t xml:space="preserve"> العمل عبر الإنترنت في يوليو 2020 لمناقشة </w:t>
      </w:r>
      <w:r>
        <w:rPr>
          <w:rFonts w:hint="cs"/>
          <w:rtl/>
          <w:lang w:bidi="ar-EG"/>
        </w:rPr>
        <w:t>مشروع</w:t>
      </w:r>
      <w:r>
        <w:rPr>
          <w:rtl/>
          <w:lang w:bidi="ar-EG"/>
        </w:rPr>
        <w:t xml:space="preserve"> المراجعات للوائح معاهدة التعاون بشأن البراءات والتعليمات الإدارية</w:t>
      </w:r>
      <w:r>
        <w:rPr>
          <w:rFonts w:hint="cs"/>
          <w:rtl/>
          <w:lang w:bidi="ar-EG"/>
        </w:rPr>
        <w:t>.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سيكون من الضروري إدخال تعديلات على </w:t>
      </w:r>
      <w:r>
        <w:rPr>
          <w:rFonts w:hint="cs"/>
          <w:rtl/>
          <w:lang w:bidi="ar-EG"/>
        </w:rPr>
        <w:t>اللائحة التنفيذية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معاهدة التعاون بشأن البراءات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تعديلات على </w:t>
      </w:r>
      <w:r>
        <w:rPr>
          <w:rFonts w:hint="cs"/>
          <w:rtl/>
          <w:lang w:bidi="ar-EG"/>
        </w:rPr>
        <w:t>المتن</w:t>
      </w:r>
      <w:r>
        <w:rPr>
          <w:rtl/>
          <w:lang w:bidi="ar-EG"/>
        </w:rPr>
        <w:t xml:space="preserve"> الرئيسي و</w:t>
      </w:r>
      <w:r>
        <w:rPr>
          <w:rFonts w:hint="cs"/>
          <w:rtl/>
          <w:lang w:bidi="ar-EG"/>
        </w:rPr>
        <w:t xml:space="preserve">على </w:t>
      </w:r>
      <w:r>
        <w:rPr>
          <w:rtl/>
          <w:lang w:bidi="ar-EG"/>
        </w:rPr>
        <w:t xml:space="preserve">المرفق جيم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لتعليمات الإدارية </w:t>
      </w:r>
      <w:r>
        <w:rPr>
          <w:rFonts w:hint="cs"/>
          <w:rtl/>
          <w:lang w:bidi="ar-EG"/>
        </w:rPr>
        <w:t>بغرض ا</w:t>
      </w:r>
      <w:r>
        <w:rPr>
          <w:rtl/>
          <w:lang w:bidi="ar-EG"/>
        </w:rPr>
        <w:t xml:space="preserve">لسماح بإيداع الطلبات الدولية ومعالجتها باستخدام قوائم </w:t>
      </w:r>
      <w:r>
        <w:rPr>
          <w:rFonts w:hint="cs"/>
          <w:rtl/>
          <w:lang w:bidi="ar-EG"/>
        </w:rPr>
        <w:t>تسلسل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تتوافق</w:t>
      </w:r>
      <w:r>
        <w:rPr>
          <w:rtl/>
          <w:lang w:bidi="ar-EG"/>
        </w:rPr>
        <w:t xml:space="preserve"> مع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اعتبارًا من 1 يناير 2022. </w:t>
      </w:r>
      <w:r>
        <w:rPr>
          <w:rFonts w:hint="cs"/>
          <w:rtl/>
          <w:lang w:bidi="ar-EG"/>
        </w:rPr>
        <w:t xml:space="preserve">ويوصي </w:t>
      </w:r>
      <w:r>
        <w:rPr>
          <w:rtl/>
          <w:lang w:bidi="ar-EG"/>
        </w:rPr>
        <w:t xml:space="preserve">معيار الويبو </w:t>
      </w:r>
      <w:r>
        <w:rPr>
          <w:lang w:bidi="ar-EG"/>
        </w:rPr>
        <w:t>ST.25</w:t>
      </w:r>
      <w:r>
        <w:rPr>
          <w:rtl/>
          <w:lang w:bidi="ar-EG"/>
        </w:rPr>
        <w:t xml:space="preserve"> بتطبيق الأحكام الواردة في الملحق ج</w:t>
      </w:r>
      <w:r>
        <w:rPr>
          <w:rFonts w:hint="cs"/>
          <w:rtl/>
          <w:lang w:bidi="ar-EG"/>
        </w:rPr>
        <w:t>يم</w:t>
      </w:r>
      <w:r>
        <w:rPr>
          <w:rtl/>
          <w:lang w:bidi="ar-EG"/>
        </w:rPr>
        <w:t xml:space="preserve"> لتقديم قوائم </w:t>
      </w:r>
      <w:r>
        <w:rPr>
          <w:rFonts w:hint="cs"/>
          <w:rtl/>
          <w:lang w:bidi="ar-EG"/>
        </w:rPr>
        <w:t>التسلسل</w:t>
      </w:r>
      <w:r>
        <w:rPr>
          <w:rtl/>
          <w:lang w:bidi="ar-EG"/>
        </w:rPr>
        <w:t>، والتي يجب دعمها حتى 31 ديسمبر 2021.</w:t>
      </w:r>
    </w:p>
    <w:p w14:paraId="699E482D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ناقش الفريق العامل لمعاهدة التعاون بشأن البراءات في دورته الثالثة عشرة </w:t>
      </w:r>
      <w:r>
        <w:rPr>
          <w:rFonts w:hint="cs"/>
          <w:rtl/>
          <w:lang w:bidi="ar-EG"/>
        </w:rPr>
        <w:t xml:space="preserve">المنعقدة في الفترة </w:t>
      </w:r>
      <w:r>
        <w:rPr>
          <w:rtl/>
          <w:lang w:bidi="ar-EG"/>
        </w:rPr>
        <w:t xml:space="preserve">من 5 إلى 8 أكتوبر 2020 </w:t>
      </w:r>
      <w:r>
        <w:rPr>
          <w:rFonts w:hint="cs"/>
          <w:rtl/>
          <w:lang w:bidi="ar-EG"/>
        </w:rPr>
        <w:t>اقتراحات</w:t>
      </w:r>
      <w:r>
        <w:rPr>
          <w:rtl/>
          <w:lang w:bidi="ar-EG"/>
        </w:rPr>
        <w:t xml:space="preserve"> لتعديل اللائحة التنفيذية لمعاهدة التعاون بشأن البراءات، على النحو </w:t>
      </w:r>
      <w:r>
        <w:rPr>
          <w:rFonts w:hint="cs"/>
          <w:rtl/>
          <w:lang w:bidi="ar-EG"/>
        </w:rPr>
        <w:t>الوارد</w:t>
      </w:r>
      <w:r>
        <w:rPr>
          <w:rtl/>
          <w:lang w:bidi="ar-EG"/>
        </w:rPr>
        <w:t xml:space="preserve"> في مرفق الوثيقة </w:t>
      </w:r>
      <w:r w:rsidRPr="00FA6D87">
        <w:rPr>
          <w:lang w:bidi="ar-EG"/>
        </w:rPr>
        <w:t>PCT/WG/13/8</w:t>
      </w:r>
      <w:r>
        <w:rPr>
          <w:rtl/>
          <w:lang w:bidi="ar-EG"/>
        </w:rPr>
        <w:t>. و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افق الفريق العامل على التعديلات </w:t>
      </w:r>
      <w:r>
        <w:rPr>
          <w:rFonts w:hint="cs"/>
          <w:rtl/>
          <w:lang w:bidi="ar-EG"/>
        </w:rPr>
        <w:t xml:space="preserve">المقترح إدخالها </w:t>
      </w:r>
      <w:r>
        <w:rPr>
          <w:rtl/>
          <w:lang w:bidi="ar-EG"/>
        </w:rPr>
        <w:t xml:space="preserve">على اللائحة التنفيذية لمعاهدة التعاون بشأن البراءات بهدف تقديمها إلى جمعية معاهدة التعاون بشأن البراءات للنظر فيها في دورتها المقبلة في النصف الأول من عام 2021 (انظر الفقرة 5 من الوثيقة </w:t>
      </w:r>
      <w:r w:rsidRPr="00E0637E">
        <w:rPr>
          <w:lang w:bidi="ar-EG"/>
        </w:rPr>
        <w:t>PCT/WG/13/14</w:t>
      </w:r>
      <w:r>
        <w:rPr>
          <w:rtl/>
          <w:lang w:bidi="ar-EG"/>
        </w:rPr>
        <w:t xml:space="preserve">).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سيواصل المكتب الدولي العمل على التعديلات</w:t>
      </w:r>
      <w:r>
        <w:rPr>
          <w:rFonts w:hint="cs"/>
          <w:rtl/>
          <w:lang w:bidi="ar-EG"/>
        </w:rPr>
        <w:t xml:space="preserve"> المقترح إدخالها</w:t>
      </w:r>
      <w:r>
        <w:rPr>
          <w:rtl/>
          <w:lang w:bidi="ar-EG"/>
        </w:rPr>
        <w:t xml:space="preserve"> على التعليمات الإدارية والتشاور مع مكاتب الملكية الفكرية من خلال نشرة معاهدة التعاون بشأن البراءات من أجل دخول الأحكام القانونية حيز </w:t>
      </w:r>
      <w:r>
        <w:rPr>
          <w:rFonts w:hint="cs"/>
          <w:rtl/>
          <w:lang w:bidi="ar-EG"/>
        </w:rPr>
        <w:t>النفاذ</w:t>
      </w:r>
      <w:r>
        <w:rPr>
          <w:rtl/>
          <w:lang w:bidi="ar-EG"/>
        </w:rPr>
        <w:t xml:space="preserve"> في 1 يناير 2022.</w:t>
      </w:r>
    </w:p>
    <w:p w14:paraId="7843CC06" w14:textId="77777777" w:rsidR="008C74DC" w:rsidRDefault="008C74DC" w:rsidP="008C74DC">
      <w:pPr>
        <w:pStyle w:val="Heading3"/>
        <w:rPr>
          <w:lang w:bidi="ar-EG"/>
        </w:rPr>
      </w:pPr>
      <w:r>
        <w:rPr>
          <w:rFonts w:hint="cs"/>
          <w:rtl/>
          <w:lang w:bidi="ar-EG"/>
        </w:rPr>
        <w:t>المراجعة المقترحة</w:t>
      </w:r>
      <w:r>
        <w:rPr>
          <w:rtl/>
          <w:lang w:bidi="ar-EG"/>
        </w:rPr>
        <w:t xml:space="preserve"> لمعيار الويبو </w:t>
      </w:r>
      <w:r>
        <w:rPr>
          <w:lang w:bidi="ar-EG"/>
        </w:rPr>
        <w:t>ST.26</w:t>
      </w:r>
    </w:p>
    <w:p w14:paraId="5BF6EEAD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أعدت </w:t>
      </w:r>
      <w:r>
        <w:rPr>
          <w:rtl/>
          <w:lang w:bidi="ar-EG"/>
        </w:rPr>
        <w:t xml:space="preserve">فرقة العمل المعنية </w:t>
      </w:r>
      <w:r>
        <w:rPr>
          <w:rFonts w:hint="cs"/>
          <w:rtl/>
          <w:lang w:bidi="ar-EG"/>
        </w:rPr>
        <w:t xml:space="preserve">بقوائم التسلسل </w:t>
      </w:r>
      <w:r>
        <w:rPr>
          <w:rtl/>
          <w:lang w:bidi="ar-EG"/>
        </w:rPr>
        <w:t xml:space="preserve">في إطار المهمة رقم 44 اقتراحا لمراجعة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. ويرد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المراجع</w:t>
      </w:r>
      <w:r>
        <w:rPr>
          <w:rtl/>
          <w:lang w:bidi="ar-EG"/>
        </w:rPr>
        <w:t xml:space="preserve"> (الإصدار 1.4) كمرفق لهذه الوثيقة. </w:t>
      </w:r>
      <w:r>
        <w:rPr>
          <w:rFonts w:hint="cs"/>
          <w:rtl/>
          <w:lang w:bidi="ar-EG"/>
        </w:rPr>
        <w:t>وينبغي للجنة المعايير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 تحيط علما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>
        <w:rPr>
          <w:rtl/>
          <w:lang w:bidi="ar-EG"/>
        </w:rPr>
        <w:t>التغييرات الرئيسية التالية:</w:t>
      </w:r>
    </w:p>
    <w:p w14:paraId="2B2F3D4A" w14:textId="77777777" w:rsidR="008C74DC" w:rsidRDefault="008C74DC" w:rsidP="008C74DC">
      <w:pPr>
        <w:pStyle w:val="ONUMA"/>
        <w:numPr>
          <w:ilvl w:val="0"/>
          <w:numId w:val="0"/>
        </w:numPr>
        <w:ind w:left="567" w:hanging="567"/>
        <w:rPr>
          <w:lang w:bidi="ar-EG"/>
        </w:rPr>
      </w:pPr>
      <w:r w:rsidRPr="00C0534B">
        <w:rPr>
          <w:rFonts w:hint="cs"/>
          <w:rtl/>
          <w:lang w:bidi="ar-EG"/>
        </w:rPr>
        <w:t>أ)</w:t>
      </w:r>
      <w:r w:rsidRPr="00C0534B">
        <w:rPr>
          <w:rFonts w:hint="cs"/>
          <w:rtl/>
          <w:lang w:bidi="ar-EG"/>
        </w:rPr>
        <w:tab/>
      </w:r>
      <w:r>
        <w:rPr>
          <w:rtl/>
          <w:lang w:bidi="ar-EG"/>
        </w:rPr>
        <w:t xml:space="preserve">إدراج عناصر بيانات جديدة في </w:t>
      </w:r>
      <w:r>
        <w:rPr>
          <w:rFonts w:hint="cs"/>
          <w:rtl/>
          <w:lang w:bidi="ar-EG"/>
        </w:rPr>
        <w:t>تعريف نوع المستند (</w:t>
      </w:r>
      <w:r>
        <w:rPr>
          <w:lang w:bidi="ar-EG"/>
        </w:rPr>
        <w:t>DTD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المتعلقة</w:t>
      </w:r>
      <w:r>
        <w:rPr>
          <w:rtl/>
          <w:lang w:bidi="ar-EG"/>
        </w:rPr>
        <w:t xml:space="preserve"> باستخدام </w:t>
      </w:r>
      <w:r>
        <w:rPr>
          <w:rFonts w:hint="cs"/>
          <w:rtl/>
          <w:lang w:bidi="ar-EG"/>
        </w:rPr>
        <w:t>معرفات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النصوص</w:t>
      </w:r>
      <w:r>
        <w:rPr>
          <w:rtl/>
          <w:lang w:bidi="ar-EG"/>
        </w:rPr>
        <w:t xml:space="preserve"> الحر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لتسهيل تنفيذ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سواء بموجب معاهدة التعاون بشأن البراءات أو الإجراءات الوطنية؛</w:t>
      </w:r>
    </w:p>
    <w:p w14:paraId="4E4EFC93" w14:textId="77777777" w:rsidR="008C74DC" w:rsidRDefault="008C74DC" w:rsidP="008C74DC">
      <w:pPr>
        <w:pStyle w:val="ONUMA"/>
        <w:numPr>
          <w:ilvl w:val="0"/>
          <w:numId w:val="0"/>
        </w:numPr>
        <w:rPr>
          <w:lang w:bidi="ar-EG"/>
        </w:rPr>
      </w:pPr>
      <w:r>
        <w:rPr>
          <w:rFonts w:hint="cs"/>
          <w:rtl/>
          <w:lang w:bidi="ar-EG"/>
        </w:rPr>
        <w:t>ب</w:t>
      </w:r>
      <w:r w:rsidRPr="00C0534B">
        <w:rPr>
          <w:rFonts w:hint="cs"/>
          <w:rtl/>
          <w:lang w:bidi="ar-EG"/>
        </w:rPr>
        <w:t>)</w:t>
      </w:r>
      <w:r w:rsidRPr="00C0534B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تحديد </w:t>
      </w:r>
      <w:r>
        <w:rPr>
          <w:rFonts w:hint="cs"/>
          <w:rtl/>
          <w:lang w:bidi="ar-EG"/>
        </w:rPr>
        <w:t>معرفات النصوص الحرة</w:t>
      </w:r>
      <w:r>
        <w:rPr>
          <w:rtl/>
          <w:lang w:bidi="ar-EG"/>
        </w:rPr>
        <w:t xml:space="preserve"> الإلزامية </w:t>
      </w:r>
      <w:r>
        <w:rPr>
          <w:rFonts w:hint="cs"/>
          <w:rtl/>
          <w:lang w:bidi="ar-EG"/>
        </w:rPr>
        <w:t>والمرتبطة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>
        <w:rPr>
          <w:rtl/>
          <w:lang w:bidi="ar-EG"/>
        </w:rPr>
        <w:t>اللغة؛</w:t>
      </w:r>
    </w:p>
    <w:p w14:paraId="473C7230" w14:textId="77777777" w:rsidR="008C74DC" w:rsidRDefault="008C74DC" w:rsidP="008C74DC">
      <w:pPr>
        <w:pStyle w:val="ONUMA"/>
        <w:numPr>
          <w:ilvl w:val="0"/>
          <w:numId w:val="0"/>
        </w:numPr>
        <w:ind w:left="567" w:hanging="567"/>
        <w:rPr>
          <w:lang w:bidi="ar-EG"/>
        </w:rPr>
      </w:pPr>
      <w:r>
        <w:rPr>
          <w:rFonts w:hint="cs"/>
          <w:rtl/>
          <w:lang w:bidi="ar-EG"/>
        </w:rPr>
        <w:t>ج</w:t>
      </w:r>
      <w:r w:rsidRPr="00C0534B">
        <w:rPr>
          <w:rFonts w:hint="cs"/>
          <w:rtl/>
          <w:lang w:bidi="ar-EG"/>
        </w:rPr>
        <w:t>)</w:t>
      </w:r>
      <w:r w:rsidRPr="00C0534B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تحديث المرفق الأول لمواءمته مع الإصدار الجديد 10.9 من تعريف جدول </w:t>
      </w:r>
      <w:r>
        <w:rPr>
          <w:rFonts w:hint="cs"/>
          <w:rtl/>
          <w:lang w:bidi="ar-EG"/>
        </w:rPr>
        <w:t>السمات الخاص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بقاعدة البيانات التعاونية الدولية</w:t>
      </w:r>
      <w:r w:rsidRPr="0002791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027910">
        <w:rPr>
          <w:rtl/>
          <w:lang w:bidi="ar-EG"/>
        </w:rPr>
        <w:t xml:space="preserve">تسلسل النوويدات </w:t>
      </w:r>
      <w:r>
        <w:rPr>
          <w:rFonts w:hint="cs"/>
          <w:rtl/>
          <w:lang w:bidi="ar-EG"/>
        </w:rPr>
        <w:t>(</w:t>
      </w:r>
      <w:r w:rsidRPr="00027910">
        <w:rPr>
          <w:lang w:bidi="ar-EG"/>
        </w:rPr>
        <w:t>INSDC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>؛</w:t>
      </w:r>
    </w:p>
    <w:p w14:paraId="74F56CA8" w14:textId="77777777" w:rsidR="008C74DC" w:rsidRDefault="008C74DC" w:rsidP="008C74DC">
      <w:pPr>
        <w:pStyle w:val="ONUMA"/>
        <w:numPr>
          <w:ilvl w:val="0"/>
          <w:numId w:val="0"/>
        </w:numPr>
        <w:rPr>
          <w:lang w:bidi="ar-EG"/>
        </w:rPr>
      </w:pPr>
      <w:r>
        <w:rPr>
          <w:rFonts w:hint="cs"/>
          <w:rtl/>
          <w:lang w:bidi="ar-EG"/>
        </w:rPr>
        <w:t>د</w:t>
      </w:r>
      <w:r w:rsidRPr="00C0534B">
        <w:rPr>
          <w:rFonts w:hint="cs"/>
          <w:rtl/>
          <w:lang w:bidi="ar-EG"/>
        </w:rPr>
        <w:t>)</w:t>
      </w:r>
      <w:r w:rsidRPr="00C0534B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إدراج جدول محتويات منفصل </w:t>
      </w:r>
      <w:r>
        <w:rPr>
          <w:rFonts w:hint="cs"/>
          <w:rtl/>
          <w:lang w:bidi="ar-EG"/>
        </w:rPr>
        <w:t>في ا</w:t>
      </w:r>
      <w:r>
        <w:rPr>
          <w:rtl/>
          <w:lang w:bidi="ar-EG"/>
        </w:rPr>
        <w:t xml:space="preserve">لمرفق السادس لتسهيل </w:t>
      </w:r>
      <w:r>
        <w:rPr>
          <w:rFonts w:hint="cs"/>
          <w:rtl/>
          <w:lang w:bidi="ar-EG"/>
        </w:rPr>
        <w:t>عملية الاطلاع عليه</w:t>
      </w:r>
      <w:r>
        <w:rPr>
          <w:rtl/>
          <w:lang w:bidi="ar-EG"/>
        </w:rPr>
        <w:t>؛</w:t>
      </w:r>
    </w:p>
    <w:p w14:paraId="06566557" w14:textId="77777777" w:rsidR="008C74DC" w:rsidRDefault="008C74DC" w:rsidP="008C74DC">
      <w:pPr>
        <w:pStyle w:val="ONUMA"/>
        <w:numPr>
          <w:ilvl w:val="0"/>
          <w:numId w:val="0"/>
        </w:numPr>
        <w:rPr>
          <w:lang w:bidi="ar-EG"/>
        </w:rPr>
      </w:pPr>
      <w:r>
        <w:rPr>
          <w:rFonts w:hint="cs"/>
          <w:rtl/>
          <w:lang w:bidi="ar-EG"/>
        </w:rPr>
        <w:t>ه</w:t>
      </w:r>
      <w:r w:rsidRPr="00C0534B">
        <w:rPr>
          <w:rFonts w:hint="cs"/>
          <w:rtl/>
          <w:lang w:bidi="ar-EG"/>
        </w:rPr>
        <w:t>)</w:t>
      </w:r>
      <w:r w:rsidRPr="00C0534B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الاستعاضة عن عبارة "تحديد</w:t>
      </w:r>
      <w:r>
        <w:rPr>
          <w:rFonts w:hint="cs"/>
          <w:rtl/>
          <w:lang w:bidi="ar-EG"/>
        </w:rPr>
        <w:t xml:space="preserve"> إيداع</w:t>
      </w:r>
      <w:r>
        <w:rPr>
          <w:rtl/>
          <w:lang w:bidi="ar-EG"/>
        </w:rPr>
        <w:t xml:space="preserve"> طلب </w:t>
      </w:r>
      <w:r>
        <w:rPr>
          <w:rFonts w:hint="cs"/>
          <w:rtl/>
          <w:lang w:bidi="ar-EG"/>
        </w:rPr>
        <w:t>للمطالبة بالأولوية المسبقة</w:t>
      </w:r>
      <w:r>
        <w:rPr>
          <w:rtl/>
          <w:lang w:bidi="ar-EG"/>
        </w:rPr>
        <w:t xml:space="preserve">" بعبارة "تحديد طلب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أولوية</w:t>
      </w:r>
      <w:r>
        <w:rPr>
          <w:rFonts w:hint="cs"/>
          <w:rtl/>
          <w:lang w:bidi="ar-EG"/>
        </w:rPr>
        <w:t xml:space="preserve"> المسبقة</w:t>
      </w:r>
      <w:r>
        <w:rPr>
          <w:rtl/>
          <w:lang w:bidi="ar-EG"/>
        </w:rPr>
        <w:t xml:space="preserve">" في قائمة </w:t>
      </w:r>
      <w:r>
        <w:rPr>
          <w:rFonts w:hint="cs"/>
          <w:rtl/>
          <w:lang w:bidi="ar-EG"/>
        </w:rPr>
        <w:t>التسلسل</w:t>
      </w:r>
      <w:r>
        <w:rPr>
          <w:rtl/>
          <w:lang w:bidi="ar-EG"/>
        </w:rPr>
        <w:t xml:space="preserve">؛ </w:t>
      </w:r>
    </w:p>
    <w:p w14:paraId="3B7A7B45" w14:textId="77777777" w:rsidR="008C74DC" w:rsidRDefault="008C74DC" w:rsidP="008C74DC">
      <w:pPr>
        <w:pStyle w:val="ONUMA"/>
        <w:numPr>
          <w:ilvl w:val="0"/>
          <w:numId w:val="0"/>
        </w:num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C0534B">
        <w:rPr>
          <w:rFonts w:hint="cs"/>
          <w:rtl/>
          <w:lang w:bidi="ar-EG"/>
        </w:rPr>
        <w:t>)</w:t>
      </w:r>
      <w:r w:rsidRPr="00C0534B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تحديث </w:t>
      </w:r>
      <w:r>
        <w:rPr>
          <w:rFonts w:hint="cs"/>
          <w:rtl/>
          <w:lang w:bidi="ar-EG"/>
        </w:rPr>
        <w:t>توصيف</w:t>
      </w:r>
      <w:r>
        <w:rPr>
          <w:rtl/>
          <w:lang w:bidi="ar-EG"/>
        </w:rPr>
        <w:t xml:space="preserve"> الموقع ليتوافق مع </w:t>
      </w:r>
      <w:r>
        <w:rPr>
          <w:rFonts w:hint="cs"/>
          <w:rtl/>
          <w:lang w:bidi="ar-EG"/>
        </w:rPr>
        <w:t>نسق</w:t>
      </w:r>
      <w:r>
        <w:rPr>
          <w:rtl/>
          <w:lang w:bidi="ar-EG"/>
        </w:rPr>
        <w:t xml:space="preserve"> </w:t>
      </w:r>
      <w:r w:rsidRPr="00FA6D39">
        <w:rPr>
          <w:rtl/>
          <w:lang w:bidi="ar-EG"/>
        </w:rPr>
        <w:t xml:space="preserve">قاعدة البيانات العالمية للبروتينات </w:t>
      </w:r>
      <w:r>
        <w:rPr>
          <w:rFonts w:hint="cs"/>
          <w:rtl/>
          <w:lang w:bidi="ar-EG"/>
        </w:rPr>
        <w:t>فيما يخص ا</w:t>
      </w:r>
      <w:r>
        <w:rPr>
          <w:rtl/>
          <w:lang w:bidi="ar-EG"/>
        </w:rPr>
        <w:t>لمواقع.</w:t>
      </w:r>
    </w:p>
    <w:p w14:paraId="64D7D68A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وتُدعى</w:t>
      </w:r>
      <w:r>
        <w:rPr>
          <w:rtl/>
          <w:lang w:bidi="ar-EG"/>
        </w:rPr>
        <w:t xml:space="preserve"> لجنة المعايير إلى النظر في الاقتراح الخاص بمراجعة المعيار </w:t>
      </w:r>
      <w:r>
        <w:rPr>
          <w:lang w:bidi="ar-EG"/>
        </w:rPr>
        <w:t>ST.26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والوارد</w:t>
      </w:r>
      <w:r>
        <w:rPr>
          <w:rtl/>
          <w:lang w:bidi="ar-EG"/>
        </w:rPr>
        <w:t xml:space="preserve"> كمرفق لهذه الوثيقة. وتجدر الإشارة إلى أن الإضافات المقترحة للمعيار مظللة باللون الأصفر وأن عمليات الحذف المقترحة مظللة باللون الأرجواني.</w:t>
      </w:r>
    </w:p>
    <w:p w14:paraId="474E491E" w14:textId="77777777" w:rsidR="008C74DC" w:rsidRDefault="008C74DC" w:rsidP="008C74DC">
      <w:pPr>
        <w:pStyle w:val="Heading3"/>
        <w:rPr>
          <w:lang w:bidi="ar-EG"/>
        </w:rPr>
      </w:pPr>
      <w:r>
        <w:rPr>
          <w:rFonts w:hint="cs"/>
          <w:rtl/>
          <w:lang w:bidi="ar-EG"/>
        </w:rPr>
        <w:lastRenderedPageBreak/>
        <w:t>استحداث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أداة </w:t>
      </w:r>
      <w:r>
        <w:rPr>
          <w:rtl/>
          <w:lang w:bidi="ar-EG"/>
        </w:rPr>
        <w:t>الويبو</w:t>
      </w:r>
      <w:r>
        <w:rPr>
          <w:rFonts w:hint="cs"/>
          <w:rtl/>
          <w:lang w:bidi="ar-EG"/>
        </w:rPr>
        <w:t xml:space="preserve"> لل</w:t>
      </w:r>
      <w:r>
        <w:rPr>
          <w:rtl/>
          <w:lang w:bidi="ar-EG"/>
        </w:rPr>
        <w:t>تسلسل</w:t>
      </w:r>
    </w:p>
    <w:p w14:paraId="2157EDB3" w14:textId="0695D28D" w:rsidR="008C74DC" w:rsidRDefault="008C74DC" w:rsidP="008C74DC">
      <w:pPr>
        <w:pStyle w:val="ONUMA"/>
        <w:rPr>
          <w:lang w:bidi="ar-EG"/>
        </w:rPr>
      </w:pPr>
      <w:r>
        <w:rPr>
          <w:rtl/>
          <w:lang w:bidi="ar-EG"/>
        </w:rPr>
        <w:t xml:space="preserve">فيما يتعلق </w:t>
      </w:r>
      <w:r>
        <w:rPr>
          <w:rFonts w:hint="cs"/>
          <w:rtl/>
          <w:lang w:bidi="ar-EG"/>
        </w:rPr>
        <w:t>باستحداث</w:t>
      </w:r>
      <w:r>
        <w:rPr>
          <w:rtl/>
          <w:lang w:bidi="ar-EG"/>
        </w:rPr>
        <w:t xml:space="preserve"> أداة </w:t>
      </w:r>
      <w:r>
        <w:rPr>
          <w:rFonts w:hint="cs"/>
          <w:rtl/>
          <w:lang w:bidi="ar-EG"/>
        </w:rPr>
        <w:t>الويبو لل</w:t>
      </w:r>
      <w:r>
        <w:rPr>
          <w:rtl/>
          <w:lang w:bidi="ar-EG"/>
        </w:rPr>
        <w:t>تسلسل، شاركت فرقة العمل في اختبار جميع</w:t>
      </w:r>
      <w:r>
        <w:rPr>
          <w:rFonts w:hint="cs"/>
          <w:rtl/>
          <w:lang w:bidi="ar-EG"/>
        </w:rPr>
        <w:t xml:space="preserve"> مراحل</w:t>
      </w:r>
      <w:r>
        <w:rPr>
          <w:rtl/>
          <w:lang w:bidi="ar-EG"/>
        </w:rPr>
        <w:t xml:space="preserve"> </w:t>
      </w:r>
      <w:r w:rsidRPr="00530F5D">
        <w:rPr>
          <w:rtl/>
          <w:lang w:bidi="ar-EG"/>
        </w:rPr>
        <w:t xml:space="preserve">التطوير السريع </w:t>
      </w:r>
      <w:r>
        <w:rPr>
          <w:rFonts w:hint="cs"/>
          <w:rtl/>
          <w:lang w:bidi="ar-EG"/>
        </w:rPr>
        <w:t>لتلك الأداة</w:t>
      </w:r>
      <w:r w:rsidRPr="00530F5D">
        <w:rPr>
          <w:rtl/>
          <w:lang w:bidi="ar-EG"/>
        </w:rPr>
        <w:t>، من خلال توفير متطلبات جديدة و/أو ضبط المتطلبات القائمة أصلاً، وكذلك من خلال الاختبار الوظيفي لإصدارات البرامج الحاسوبية الوسيطة المنشورة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530F5D">
        <w:rPr>
          <w:rtl/>
          <w:lang w:bidi="ar-EG"/>
        </w:rPr>
        <w:t xml:space="preserve">أطلق المكتب الدولي </w:t>
      </w:r>
      <w:r>
        <w:rPr>
          <w:rtl/>
          <w:lang w:bidi="ar-EG"/>
        </w:rPr>
        <w:t xml:space="preserve">في نوفمبر 2019 </w:t>
      </w:r>
      <w:r>
        <w:rPr>
          <w:rFonts w:hint="cs"/>
          <w:rtl/>
          <w:lang w:bidi="ar-EG"/>
        </w:rPr>
        <w:t>أداة الويبو للتسلسل</w:t>
      </w:r>
      <w:r>
        <w:rPr>
          <w:rtl/>
          <w:lang w:bidi="ar-EG"/>
        </w:rPr>
        <w:t xml:space="preserve"> </w:t>
      </w:r>
      <w:r>
        <w:rPr>
          <w:lang w:bidi="ar-EG"/>
        </w:rPr>
        <w:t>1.0.0-beta</w:t>
      </w:r>
      <w:r>
        <w:rPr>
          <w:rtl/>
          <w:lang w:bidi="ar-EG"/>
        </w:rPr>
        <w:t xml:space="preserve"> على موقع الويبو الإلكتروني. </w:t>
      </w:r>
      <w:r>
        <w:rPr>
          <w:rFonts w:hint="cs"/>
          <w:rtl/>
          <w:lang w:bidi="ar-EG"/>
        </w:rPr>
        <w:t>ويُتاح</w:t>
      </w:r>
      <w:r>
        <w:rPr>
          <w:rtl/>
          <w:lang w:bidi="ar-EG"/>
        </w:rPr>
        <w:t xml:space="preserve"> أحدث إصدار من أدوات </w:t>
      </w:r>
      <w:r>
        <w:rPr>
          <w:rFonts w:hint="cs"/>
          <w:rtl/>
          <w:lang w:bidi="ar-EG"/>
        </w:rPr>
        <w:t>البرامج الحاسوبية</w:t>
      </w:r>
      <w:r>
        <w:rPr>
          <w:rtl/>
          <w:lang w:bidi="ar-EG"/>
        </w:rPr>
        <w:t xml:space="preserve">، بما في ذلك الإصدار </w:t>
      </w:r>
      <w:r>
        <w:rPr>
          <w:rFonts w:hint="cs"/>
          <w:rtl/>
          <w:lang w:bidi="ar-EG"/>
        </w:rPr>
        <w:t>الثابت</w:t>
      </w:r>
      <w:r>
        <w:rPr>
          <w:rtl/>
          <w:lang w:bidi="ar-EG"/>
        </w:rPr>
        <w:t xml:space="preserve"> الأول، على موقع الويبو </w:t>
      </w:r>
      <w:r>
        <w:rPr>
          <w:rFonts w:hint="cs"/>
          <w:rtl/>
          <w:lang w:bidi="ar-EG"/>
        </w:rPr>
        <w:t>الإلكتروني</w:t>
      </w:r>
      <w:r>
        <w:rPr>
          <w:rtl/>
          <w:lang w:bidi="ar-EG"/>
        </w:rPr>
        <w:t xml:space="preserve"> على: </w:t>
      </w:r>
      <w:hyperlink r:id="rId9" w:history="1">
        <w:r w:rsidRPr="00B74E28">
          <w:rPr>
            <w:rStyle w:val="Hyperlink"/>
            <w:lang w:bidi="ar-EG"/>
          </w:rPr>
          <w:t>https://www.wipo.int/standards/ar/sequence/index.html</w:t>
        </w:r>
      </w:hyperlink>
      <w:r>
        <w:rPr>
          <w:rtl/>
          <w:lang w:bidi="ar-EG"/>
        </w:rPr>
        <w:t>.</w:t>
      </w:r>
      <w:r>
        <w:rPr>
          <w:rFonts w:hint="cs"/>
          <w:rtl/>
          <w:lang w:bidi="ar-EG"/>
        </w:rPr>
        <w:t xml:space="preserve"> و</w:t>
      </w:r>
      <w:r>
        <w:rPr>
          <w:rtl/>
          <w:lang w:bidi="ar-EG"/>
        </w:rPr>
        <w:t xml:space="preserve">تُشجَّع المكاتب على المشاركة من خلال تجربة كل من أداة الويبو </w:t>
      </w:r>
      <w:r>
        <w:rPr>
          <w:rFonts w:hint="cs"/>
          <w:rtl/>
          <w:lang w:bidi="ar-EG"/>
        </w:rPr>
        <w:t>لل</w:t>
      </w:r>
      <w:r>
        <w:rPr>
          <w:rtl/>
          <w:lang w:bidi="ar-EG"/>
        </w:rPr>
        <w:t>تسلسل المكتبي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ومثبت أدوات البرامج الحاسوبية الخاصة بالويبو للتسلسل</w:t>
      </w:r>
      <w:r>
        <w:rPr>
          <w:rtl/>
          <w:lang w:bidi="ar-EG"/>
        </w:rPr>
        <w:t>.</w:t>
      </w:r>
    </w:p>
    <w:p w14:paraId="4546B1C9" w14:textId="77777777" w:rsidR="008C74DC" w:rsidRDefault="008C74DC" w:rsidP="008C74D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سيجري المكتب الدولي جولة أخرى من تطوير الأداة من أجل تقديم التحسينات التي اقترحها أعضاء </w:t>
      </w:r>
      <w:r>
        <w:rPr>
          <w:rFonts w:hint="cs"/>
          <w:rtl/>
          <w:lang w:bidi="ar-EG"/>
        </w:rPr>
        <w:t>فرقة</w:t>
      </w:r>
      <w:r>
        <w:rPr>
          <w:rtl/>
          <w:lang w:bidi="ar-EG"/>
        </w:rPr>
        <w:t xml:space="preserve"> العمل خلال مشروع التطوير السابق، المعروف باسم مشروع </w:t>
      </w:r>
      <w:r>
        <w:rPr>
          <w:rFonts w:hint="cs"/>
          <w:rtl/>
          <w:lang w:bidi="ar-EG"/>
        </w:rPr>
        <w:t>تحسين أداة الويبو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لتسلسل.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على وجه الخصوص، </w:t>
      </w:r>
      <w:r>
        <w:rPr>
          <w:rFonts w:hint="cs"/>
          <w:rtl/>
          <w:lang w:bidi="ar-EG"/>
        </w:rPr>
        <w:t>ستتيح</w:t>
      </w:r>
      <w:r>
        <w:rPr>
          <w:rtl/>
          <w:lang w:bidi="ar-EG"/>
        </w:rPr>
        <w:t xml:space="preserve"> التحسينات المنفذة وظيفة لدعم </w:t>
      </w:r>
      <w:r>
        <w:rPr>
          <w:rFonts w:hint="cs"/>
          <w:rtl/>
          <w:lang w:bidi="ar-EG"/>
        </w:rPr>
        <w:t>معرفات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النصوص الحرة</w:t>
      </w:r>
      <w:r>
        <w:rPr>
          <w:rtl/>
          <w:lang w:bidi="ar-EG"/>
        </w:rPr>
        <w:t xml:space="preserve"> بلغة أخرى غير الإنجليزية ودعم آخر التحديثات</w:t>
      </w:r>
      <w:r>
        <w:rPr>
          <w:rFonts w:hint="cs"/>
          <w:rtl/>
          <w:lang w:bidi="ar-EG"/>
        </w:rPr>
        <w:t xml:space="preserve"> المدخلة على</w:t>
      </w:r>
      <w:r>
        <w:rPr>
          <w:rtl/>
          <w:lang w:bidi="ar-EG"/>
        </w:rPr>
        <w:t xml:space="preserve">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. ومن المقرر إطلاق الإصدار </w:t>
      </w:r>
      <w:r>
        <w:rPr>
          <w:rFonts w:hint="cs"/>
          <w:rtl/>
          <w:lang w:bidi="ar-EG"/>
        </w:rPr>
        <w:t>الثابت</w:t>
      </w:r>
      <w:r>
        <w:rPr>
          <w:rtl/>
          <w:lang w:bidi="ar-EG"/>
        </w:rPr>
        <w:t xml:space="preserve"> الثاني، الإصدار 2.0.0، في يوليو 2021.</w:t>
      </w:r>
    </w:p>
    <w:p w14:paraId="441F49FB" w14:textId="77777777" w:rsidR="008C74DC" w:rsidRDefault="008C74DC" w:rsidP="008C74DC">
      <w:pPr>
        <w:pStyle w:val="Heading3"/>
        <w:rPr>
          <w:lang w:bidi="ar-EG"/>
        </w:rPr>
      </w:pPr>
      <w:r>
        <w:rPr>
          <w:rFonts w:hint="cs"/>
          <w:rtl/>
          <w:lang w:bidi="ar-EG"/>
        </w:rPr>
        <w:t xml:space="preserve">معيار </w:t>
      </w:r>
      <w:r>
        <w:rPr>
          <w:rtl/>
          <w:lang w:bidi="ar-EG"/>
        </w:rPr>
        <w:t xml:space="preserve">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والتدريب على أداة</w:t>
      </w:r>
      <w:r>
        <w:rPr>
          <w:rtl/>
          <w:lang w:bidi="ar-EG"/>
        </w:rPr>
        <w:t xml:space="preserve"> الويبو </w:t>
      </w:r>
      <w:r>
        <w:rPr>
          <w:rFonts w:hint="cs"/>
          <w:rtl/>
          <w:lang w:bidi="ar-EG"/>
        </w:rPr>
        <w:t>للتسلسل</w:t>
      </w:r>
    </w:p>
    <w:p w14:paraId="7F65F37A" w14:textId="77777777" w:rsidR="008C74DC" w:rsidRDefault="008C74DC" w:rsidP="008C74DC">
      <w:pPr>
        <w:pStyle w:val="ONUMA"/>
        <w:rPr>
          <w:lang w:bidi="ar-EG"/>
        </w:rPr>
      </w:pPr>
      <w:r>
        <w:rPr>
          <w:rtl/>
          <w:lang w:bidi="ar-EG"/>
        </w:rPr>
        <w:t xml:space="preserve">من أجل دعم مكاتب الملكية الفكرية والمودعين في استخدام معيار الويبو </w:t>
      </w:r>
      <w:r>
        <w:rPr>
          <w:lang w:bidi="ar-EG"/>
        </w:rPr>
        <w:t>ST.26</w:t>
      </w:r>
      <w:r>
        <w:rPr>
          <w:rtl/>
          <w:lang w:bidi="ar-EG"/>
        </w:rPr>
        <w:t xml:space="preserve"> وأدوات</w:t>
      </w:r>
      <w:r w:rsidRPr="009D3B76">
        <w:rPr>
          <w:rtl/>
        </w:rPr>
        <w:t xml:space="preserve"> </w:t>
      </w:r>
      <w:r w:rsidRPr="009D3B76">
        <w:rPr>
          <w:rtl/>
          <w:lang w:bidi="ar-EG"/>
        </w:rPr>
        <w:t>الويبو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</w:t>
      </w:r>
      <w:r>
        <w:rPr>
          <w:rtl/>
          <w:lang w:bidi="ar-EG"/>
        </w:rPr>
        <w:t xml:space="preserve">تسلسل، يعتزم المكتب الدولي تقديم سلسلة من التدريب عبر الإنترنت، بالتعاون الوثيق مع فرقة العمل المعنية </w:t>
      </w:r>
      <w:r>
        <w:rPr>
          <w:rFonts w:hint="cs"/>
          <w:rtl/>
          <w:lang w:bidi="ar-EG"/>
        </w:rPr>
        <w:t>بقوائم</w:t>
      </w:r>
      <w:r>
        <w:rPr>
          <w:rtl/>
          <w:lang w:bidi="ar-EG"/>
        </w:rPr>
        <w:t xml:space="preserve"> التسلسل. </w:t>
      </w:r>
      <w:r>
        <w:rPr>
          <w:rFonts w:hint="cs"/>
          <w:rtl/>
          <w:lang w:bidi="ar-EG"/>
        </w:rPr>
        <w:t>وبغية</w:t>
      </w:r>
      <w:r>
        <w:rPr>
          <w:rtl/>
          <w:lang w:bidi="ar-EG"/>
        </w:rPr>
        <w:t xml:space="preserve"> تقديم محتوى </w:t>
      </w:r>
      <w:r>
        <w:rPr>
          <w:rFonts w:hint="cs"/>
          <w:rtl/>
          <w:lang w:bidi="ar-EG"/>
        </w:rPr>
        <w:t>يلبي المتطلبات الخاصة</w:t>
      </w:r>
      <w:r>
        <w:rPr>
          <w:rtl/>
          <w:lang w:bidi="ar-EG"/>
        </w:rPr>
        <w:t xml:space="preserve"> بشكل جيد، </w:t>
      </w:r>
      <w:r>
        <w:rPr>
          <w:rFonts w:hint="cs"/>
          <w:rtl/>
          <w:lang w:bidi="ar-EG"/>
        </w:rPr>
        <w:t>تُدعى</w:t>
      </w:r>
      <w:r>
        <w:rPr>
          <w:rtl/>
          <w:lang w:bidi="ar-EG"/>
        </w:rPr>
        <w:t xml:space="preserve"> مكاتب الملكية الفكرية لإبلاغ المكتب الدولي بمتطلبات التدريب لكل من موظفيها </w:t>
      </w:r>
      <w:r>
        <w:rPr>
          <w:rFonts w:hint="cs"/>
          <w:rtl/>
          <w:lang w:bidi="ar-EG"/>
        </w:rPr>
        <w:t>ومودعي</w:t>
      </w:r>
      <w:r>
        <w:rPr>
          <w:rtl/>
          <w:lang w:bidi="ar-EG"/>
        </w:rPr>
        <w:t xml:space="preserve"> الطلبات</w:t>
      </w:r>
      <w:r>
        <w:rPr>
          <w:rFonts w:hint="cs"/>
          <w:rtl/>
          <w:lang w:bidi="ar-EG"/>
        </w:rPr>
        <w:t xml:space="preserve"> لديها</w:t>
      </w:r>
      <w:r>
        <w:rPr>
          <w:rtl/>
          <w:lang w:bidi="ar-EG"/>
        </w:rPr>
        <w:t xml:space="preserve"> قبل نهاية عام 2020. </w:t>
      </w:r>
      <w:r>
        <w:rPr>
          <w:rFonts w:hint="cs"/>
          <w:rtl/>
          <w:lang w:bidi="ar-EG"/>
        </w:rPr>
        <w:t>وب</w:t>
      </w:r>
      <w:r>
        <w:rPr>
          <w:rtl/>
          <w:lang w:bidi="ar-EG"/>
        </w:rPr>
        <w:t xml:space="preserve">مراعاة </w:t>
      </w:r>
      <w:r>
        <w:rPr>
          <w:rFonts w:hint="cs"/>
          <w:rtl/>
          <w:lang w:bidi="ar-EG"/>
        </w:rPr>
        <w:t>متطلبات</w:t>
      </w:r>
      <w:r>
        <w:rPr>
          <w:rtl/>
          <w:lang w:bidi="ar-EG"/>
        </w:rPr>
        <w:t xml:space="preserve"> التدريب المقدمة من مكاتب الملكية الفكرية، </w:t>
      </w:r>
      <w:r>
        <w:rPr>
          <w:rFonts w:hint="cs"/>
          <w:rtl/>
          <w:lang w:bidi="ar-EG"/>
        </w:rPr>
        <w:t>سيتيح</w:t>
      </w:r>
      <w:r>
        <w:rPr>
          <w:rtl/>
          <w:lang w:bidi="ar-EG"/>
        </w:rPr>
        <w:t xml:space="preserve"> المكتب الدولي جدول تدريب في يناير 2021.</w:t>
      </w:r>
    </w:p>
    <w:p w14:paraId="053A9299" w14:textId="77777777" w:rsidR="008C74DC" w:rsidRDefault="008C74DC" w:rsidP="008C74DC">
      <w:pPr>
        <w:pStyle w:val="Heading3"/>
        <w:rPr>
          <w:lang w:bidi="ar-EG"/>
        </w:rPr>
      </w:pPr>
      <w:r>
        <w:rPr>
          <w:rtl/>
          <w:lang w:bidi="ar-EG"/>
        </w:rPr>
        <w:t xml:space="preserve">خطة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عمل</w:t>
      </w:r>
    </w:p>
    <w:p w14:paraId="3316B40D" w14:textId="77777777" w:rsidR="008C74DC" w:rsidRDefault="008C74DC" w:rsidP="008C74DC">
      <w:pPr>
        <w:pStyle w:val="ONUMA"/>
        <w:rPr>
          <w:lang w:bidi="ar-EG"/>
        </w:rPr>
      </w:pPr>
      <w:r>
        <w:rPr>
          <w:rtl/>
          <w:lang w:bidi="ar-EG"/>
        </w:rPr>
        <w:t>حددت فرقة العمل المهام التالية كجزء من خطة عملها:</w:t>
      </w:r>
    </w:p>
    <w:p w14:paraId="0906209B" w14:textId="77777777" w:rsidR="008C74DC" w:rsidRDefault="008C74DC" w:rsidP="004F61F0">
      <w:pPr>
        <w:pStyle w:val="ONUMA"/>
        <w:numPr>
          <w:ilvl w:val="0"/>
          <w:numId w:val="13"/>
        </w:numPr>
        <w:ind w:left="991" w:hanging="425"/>
        <w:rPr>
          <w:lang w:bidi="ar-EG"/>
        </w:rPr>
      </w:pPr>
      <w:r>
        <w:rPr>
          <w:rFonts w:hint="cs"/>
          <w:rtl/>
          <w:lang w:bidi="ar-EG"/>
        </w:rPr>
        <w:t>ا</w:t>
      </w:r>
      <w:r w:rsidRPr="007C68F9">
        <w:rPr>
          <w:rtl/>
          <w:lang w:bidi="ar-EG"/>
        </w:rPr>
        <w:t xml:space="preserve">لعمل على أي مراجعة مقبلة لمعيار الويبو </w:t>
      </w:r>
      <w:r w:rsidRPr="007C68F9">
        <w:rPr>
          <w:lang w:bidi="ar-EG"/>
        </w:rPr>
        <w:t>ST.26</w:t>
      </w:r>
      <w:r w:rsidRPr="007C68F9">
        <w:rPr>
          <w:rtl/>
          <w:lang w:bidi="ar-EG"/>
        </w:rPr>
        <w:t>، عند الاقتضاء، من أجل تيسير تطبيق المكاتب والمودعين لهذا المعيار</w:t>
      </w:r>
      <w:r>
        <w:rPr>
          <w:rtl/>
          <w:lang w:bidi="ar-EG"/>
        </w:rPr>
        <w:t>؛</w:t>
      </w:r>
    </w:p>
    <w:p w14:paraId="4B1D9188" w14:textId="77777777" w:rsidR="008C74DC" w:rsidRDefault="008C74DC" w:rsidP="004F61F0">
      <w:pPr>
        <w:pStyle w:val="ONUMA"/>
        <w:numPr>
          <w:ilvl w:val="0"/>
          <w:numId w:val="13"/>
        </w:numPr>
        <w:ind w:left="991" w:hanging="425"/>
        <w:rPr>
          <w:lang w:bidi="ar-EG"/>
        </w:rPr>
      </w:pPr>
      <w:r>
        <w:rPr>
          <w:rFonts w:hint="cs"/>
          <w:rtl/>
          <w:lang w:bidi="ar-EG"/>
        </w:rPr>
        <w:t>و</w:t>
      </w:r>
      <w:r w:rsidRPr="007C68F9">
        <w:rPr>
          <w:rtl/>
          <w:lang w:bidi="ar-EG"/>
        </w:rPr>
        <w:t>دعم المكتب الدولي من خلال الاستمرار في المشاركة في تطوير واختبار أداة الويبو للتسلسل</w:t>
      </w:r>
      <w:r>
        <w:rPr>
          <w:rFonts w:hint="cs"/>
          <w:rtl/>
          <w:lang w:bidi="ar-EG"/>
        </w:rPr>
        <w:t>،</w:t>
      </w:r>
      <w:r w:rsidRPr="007C68F9">
        <w:rPr>
          <w:rtl/>
        </w:rPr>
        <w:t xml:space="preserve"> </w:t>
      </w:r>
      <w:r w:rsidRPr="007C68F9">
        <w:rPr>
          <w:rtl/>
          <w:lang w:bidi="ar-EG"/>
        </w:rPr>
        <w:t xml:space="preserve">ومن خلال المساهمة في التدريب على معيار الويبو </w:t>
      </w:r>
      <w:r w:rsidRPr="007C68F9">
        <w:rPr>
          <w:lang w:bidi="ar-EG"/>
        </w:rPr>
        <w:t>ST.26</w:t>
      </w:r>
      <w:r w:rsidRPr="007C68F9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>أداة</w:t>
      </w:r>
      <w:r w:rsidRPr="0098198C">
        <w:rPr>
          <w:rtl/>
          <w:lang w:bidi="ar-EG"/>
        </w:rPr>
        <w:t xml:space="preserve"> </w:t>
      </w:r>
      <w:r w:rsidRPr="007C68F9">
        <w:rPr>
          <w:rtl/>
          <w:lang w:bidi="ar-EG"/>
        </w:rPr>
        <w:t>الويبو</w:t>
      </w:r>
      <w:r>
        <w:rPr>
          <w:rFonts w:hint="cs"/>
          <w:rtl/>
          <w:lang w:bidi="ar-EG"/>
        </w:rPr>
        <w:t xml:space="preserve"> لل</w:t>
      </w:r>
      <w:r w:rsidRPr="007C68F9">
        <w:rPr>
          <w:rtl/>
          <w:lang w:bidi="ar-EG"/>
        </w:rPr>
        <w:t>تسلسل</w:t>
      </w:r>
      <w:r>
        <w:rPr>
          <w:rtl/>
          <w:lang w:bidi="ar-EG"/>
        </w:rPr>
        <w:t xml:space="preserve">؛ </w:t>
      </w:r>
    </w:p>
    <w:p w14:paraId="4864E33A" w14:textId="77777777" w:rsidR="008C74DC" w:rsidRDefault="008C74DC" w:rsidP="004F61F0">
      <w:pPr>
        <w:pStyle w:val="ONUMA"/>
        <w:numPr>
          <w:ilvl w:val="0"/>
          <w:numId w:val="13"/>
        </w:numPr>
        <w:ind w:left="991" w:hanging="425"/>
        <w:rPr>
          <w:lang w:bidi="ar-EG"/>
        </w:rPr>
      </w:pPr>
      <w:r>
        <w:rPr>
          <w:rtl/>
          <w:lang w:bidi="ar-EG"/>
        </w:rPr>
        <w:t xml:space="preserve">تشجيع </w:t>
      </w:r>
      <w:r w:rsidRPr="007C68F9">
        <w:rPr>
          <w:rtl/>
          <w:lang w:bidi="ar-EG"/>
        </w:rPr>
        <w:t xml:space="preserve">مكاتب الملكية الفكرية التي لم تزود المكتب الدولي بعد بخارطة طريق للانتقال من المعيار </w:t>
      </w:r>
      <w:r w:rsidRPr="007C68F9">
        <w:rPr>
          <w:lang w:bidi="ar-EG"/>
        </w:rPr>
        <w:t>ST.25</w:t>
      </w:r>
      <w:r w:rsidRPr="007C68F9">
        <w:rPr>
          <w:rtl/>
          <w:lang w:bidi="ar-EG"/>
        </w:rPr>
        <w:t xml:space="preserve"> إلى المعيار </w:t>
      </w:r>
      <w:r w:rsidRPr="007C68F9">
        <w:rPr>
          <w:lang w:bidi="ar-EG"/>
        </w:rPr>
        <w:t>ST.26</w:t>
      </w:r>
      <w:r w:rsidRPr="007C68F9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لتحديد</w:t>
      </w:r>
      <w:r w:rsidRPr="007C68F9">
        <w:rPr>
          <w:rtl/>
          <w:lang w:bidi="ar-EG"/>
        </w:rPr>
        <w:t xml:space="preserve"> الكيفية التي ستؤدي بها هذه المهمة قبل 1 يناير 2022.</w:t>
      </w:r>
    </w:p>
    <w:p w14:paraId="616DF339" w14:textId="77777777" w:rsidR="008C74DC" w:rsidRPr="00C0534B" w:rsidRDefault="008C74DC" w:rsidP="008C74DC">
      <w:pPr>
        <w:pStyle w:val="ONUMA"/>
        <w:numPr>
          <w:ilvl w:val="0"/>
          <w:numId w:val="0"/>
        </w:numPr>
        <w:rPr>
          <w:lang w:bidi="ar-EG"/>
        </w:rPr>
      </w:pPr>
    </w:p>
    <w:p w14:paraId="5218B2AA" w14:textId="77777777" w:rsidR="008C74DC" w:rsidRPr="00C0534B" w:rsidRDefault="008C74DC" w:rsidP="008C74DC">
      <w:pPr>
        <w:pStyle w:val="Decision"/>
        <w:ind w:left="5953" w:hanging="141"/>
      </w:pPr>
      <w:r w:rsidRPr="00C0534B">
        <w:rPr>
          <w:rFonts w:hint="cs"/>
          <w:rtl/>
        </w:rPr>
        <w:t>إن لجنة المعايير مدعوة إلى ما يلي:</w:t>
      </w:r>
    </w:p>
    <w:p w14:paraId="188AFF3F" w14:textId="77777777" w:rsidR="008C74DC" w:rsidRPr="00C0534B" w:rsidRDefault="008C74DC" w:rsidP="008C74DC">
      <w:pPr>
        <w:spacing w:before="200"/>
        <w:ind w:left="6101" w:hanging="148"/>
        <w:rPr>
          <w:rFonts w:eastAsia="SimSun"/>
          <w:i/>
          <w:iCs/>
          <w:rtl/>
          <w:lang w:eastAsia="zh-CN"/>
        </w:rPr>
      </w:pPr>
      <w:r w:rsidRPr="00C0534B">
        <w:rPr>
          <w:rFonts w:eastAsia="SimSun" w:hint="cs"/>
          <w:i/>
          <w:iCs/>
          <w:rtl/>
          <w:lang w:eastAsia="zh-CN"/>
        </w:rPr>
        <w:lastRenderedPageBreak/>
        <w:t>(أ)</w:t>
      </w:r>
      <w:r>
        <w:rPr>
          <w:rFonts w:eastAsia="SimSun"/>
          <w:i/>
          <w:iCs/>
          <w:rtl/>
          <w:lang w:eastAsia="zh-CN"/>
        </w:rPr>
        <w:tab/>
      </w:r>
      <w:r w:rsidRPr="00C0534B">
        <w:rPr>
          <w:rFonts w:eastAsia="SimSun"/>
          <w:i/>
          <w:iCs/>
          <w:rtl/>
          <w:lang w:eastAsia="zh-CN"/>
        </w:rPr>
        <w:tab/>
      </w:r>
      <w:r w:rsidRPr="00C0534B">
        <w:rPr>
          <w:rFonts w:eastAsia="SimSun" w:hint="cs"/>
          <w:i/>
          <w:iCs/>
          <w:rtl/>
          <w:lang w:eastAsia="zh-CN"/>
        </w:rPr>
        <w:t>الإحاطة علماً بمضمون هذه الوثيقة؛</w:t>
      </w:r>
    </w:p>
    <w:p w14:paraId="276EE569" w14:textId="77777777" w:rsidR="008C74DC" w:rsidRDefault="008C74DC" w:rsidP="008C74DC">
      <w:pPr>
        <w:spacing w:before="200"/>
        <w:ind w:left="6101" w:hanging="148"/>
        <w:rPr>
          <w:rFonts w:eastAsia="SimSun"/>
          <w:i/>
          <w:iCs/>
          <w:rtl/>
          <w:lang w:eastAsia="zh-CN"/>
        </w:rPr>
      </w:pPr>
      <w:r w:rsidRPr="00C0534B">
        <w:rPr>
          <w:rFonts w:eastAsia="SimSun" w:hint="cs"/>
          <w:i/>
          <w:iCs/>
          <w:rtl/>
          <w:lang w:eastAsia="zh-CN"/>
        </w:rPr>
        <w:t>(ب)</w:t>
      </w:r>
      <w:r w:rsidRPr="00C0534B">
        <w:rPr>
          <w:rFonts w:eastAsia="SimSun"/>
          <w:i/>
          <w:iCs/>
          <w:rtl/>
          <w:lang w:eastAsia="zh-CN"/>
        </w:rPr>
        <w:tab/>
      </w:r>
      <w:r w:rsidRPr="00215FC9">
        <w:rPr>
          <w:rFonts w:eastAsia="SimSun"/>
          <w:i/>
          <w:iCs/>
          <w:rtl/>
          <w:lang w:eastAsia="zh-CN"/>
        </w:rPr>
        <w:t xml:space="preserve">النظر </w:t>
      </w:r>
      <w:r>
        <w:rPr>
          <w:rFonts w:eastAsia="SimSun" w:hint="cs"/>
          <w:i/>
          <w:iCs/>
          <w:rtl/>
          <w:lang w:eastAsia="zh-CN"/>
        </w:rPr>
        <w:t xml:space="preserve">في </w:t>
      </w:r>
      <w:r w:rsidRPr="00215FC9">
        <w:rPr>
          <w:rFonts w:eastAsia="SimSun"/>
          <w:i/>
          <w:iCs/>
          <w:rtl/>
          <w:lang w:eastAsia="zh-CN"/>
        </w:rPr>
        <w:t xml:space="preserve">اقتراح مراجعة معيار الويبو </w:t>
      </w:r>
      <w:r w:rsidRPr="00215FC9">
        <w:rPr>
          <w:rFonts w:eastAsia="SimSun"/>
          <w:i/>
          <w:iCs/>
          <w:lang w:eastAsia="zh-CN"/>
        </w:rPr>
        <w:t>ST.26</w:t>
      </w:r>
      <w:r w:rsidRPr="00215FC9">
        <w:rPr>
          <w:rFonts w:eastAsia="SimSun"/>
          <w:i/>
          <w:iCs/>
          <w:rtl/>
          <w:lang w:eastAsia="zh-CN"/>
        </w:rPr>
        <w:t xml:space="preserve"> والموافقة عل</w:t>
      </w:r>
      <w:r>
        <w:rPr>
          <w:rFonts w:eastAsia="SimSun" w:hint="cs"/>
          <w:i/>
          <w:iCs/>
          <w:rtl/>
          <w:lang w:eastAsia="zh-CN"/>
        </w:rPr>
        <w:t>يه</w:t>
      </w:r>
      <w:r w:rsidRPr="00215FC9">
        <w:rPr>
          <w:rFonts w:eastAsia="SimSun"/>
          <w:i/>
          <w:iCs/>
          <w:rtl/>
          <w:lang w:eastAsia="zh-CN"/>
        </w:rPr>
        <w:t xml:space="preserve">، على النحو المبين في </w:t>
      </w:r>
      <w:r>
        <w:rPr>
          <w:rFonts w:eastAsia="SimSun" w:hint="cs"/>
          <w:i/>
          <w:iCs/>
          <w:rtl/>
          <w:lang w:eastAsia="zh-CN"/>
        </w:rPr>
        <w:t>الفقرتين</w:t>
      </w:r>
      <w:r w:rsidRPr="00215FC9">
        <w:rPr>
          <w:rFonts w:eastAsia="SimSun"/>
          <w:i/>
          <w:iCs/>
          <w:rtl/>
          <w:lang w:eastAsia="zh-CN"/>
        </w:rPr>
        <w:t xml:space="preserve"> 18 </w:t>
      </w:r>
      <w:r>
        <w:rPr>
          <w:rFonts w:eastAsia="SimSun" w:hint="cs"/>
          <w:i/>
          <w:iCs/>
          <w:rtl/>
          <w:lang w:eastAsia="zh-CN"/>
        </w:rPr>
        <w:t>و</w:t>
      </w:r>
      <w:r w:rsidRPr="00215FC9">
        <w:rPr>
          <w:rFonts w:eastAsia="SimSun"/>
          <w:i/>
          <w:iCs/>
          <w:rtl/>
          <w:lang w:eastAsia="zh-CN"/>
        </w:rPr>
        <w:t xml:space="preserve">19 أعلاه، </w:t>
      </w:r>
      <w:r>
        <w:rPr>
          <w:rFonts w:eastAsia="SimSun" w:hint="cs"/>
          <w:i/>
          <w:iCs/>
          <w:rtl/>
          <w:lang w:eastAsia="zh-CN"/>
        </w:rPr>
        <w:t>والوارد</w:t>
      </w:r>
      <w:r w:rsidRPr="00215FC9">
        <w:rPr>
          <w:rFonts w:eastAsia="SimSun"/>
          <w:i/>
          <w:iCs/>
          <w:rtl/>
          <w:lang w:eastAsia="zh-CN"/>
        </w:rPr>
        <w:t xml:space="preserve"> في مرفق هذه الوثيقة.</w:t>
      </w:r>
    </w:p>
    <w:p w14:paraId="6463B898" w14:textId="77777777" w:rsidR="008C74DC" w:rsidRDefault="008C74DC" w:rsidP="008C74DC">
      <w:pPr>
        <w:spacing w:before="200"/>
        <w:ind w:left="6101" w:hanging="148"/>
        <w:rPr>
          <w:rFonts w:eastAsia="SimSun"/>
          <w:i/>
          <w:iCs/>
          <w:rtl/>
          <w:lang w:eastAsia="zh-CN"/>
        </w:rPr>
      </w:pPr>
      <w:r w:rsidRPr="00C0534B">
        <w:rPr>
          <w:rFonts w:eastAsia="SimSun" w:hint="cs"/>
          <w:i/>
          <w:iCs/>
          <w:rtl/>
          <w:lang w:eastAsia="zh-CN"/>
        </w:rPr>
        <w:t>(</w:t>
      </w:r>
      <w:r>
        <w:rPr>
          <w:rFonts w:eastAsia="SimSun" w:hint="cs"/>
          <w:i/>
          <w:iCs/>
          <w:rtl/>
          <w:lang w:eastAsia="zh-CN"/>
        </w:rPr>
        <w:t>ج</w:t>
      </w:r>
      <w:r w:rsidRPr="00C0534B">
        <w:rPr>
          <w:rFonts w:eastAsia="SimSun" w:hint="cs"/>
          <w:i/>
          <w:iCs/>
          <w:rtl/>
          <w:lang w:eastAsia="zh-CN"/>
        </w:rPr>
        <w:t>)</w:t>
      </w:r>
      <w:r w:rsidRPr="00C0534B">
        <w:rPr>
          <w:rFonts w:eastAsia="SimSun"/>
          <w:i/>
          <w:iCs/>
          <w:rtl/>
          <w:lang w:eastAsia="zh-CN"/>
        </w:rPr>
        <w:tab/>
      </w:r>
      <w:r>
        <w:rPr>
          <w:rFonts w:eastAsia="SimSun" w:hint="cs"/>
          <w:i/>
          <w:iCs/>
          <w:rtl/>
          <w:lang w:eastAsia="zh-CN"/>
        </w:rPr>
        <w:t>والإحاطة علما</w:t>
      </w:r>
      <w:r w:rsidRPr="001A0B4D">
        <w:rPr>
          <w:rFonts w:eastAsia="SimSun"/>
          <w:i/>
          <w:iCs/>
          <w:rtl/>
          <w:lang w:eastAsia="zh-CN"/>
        </w:rPr>
        <w:t xml:space="preserve"> </w:t>
      </w:r>
      <w:r>
        <w:rPr>
          <w:rFonts w:eastAsia="SimSun" w:hint="cs"/>
          <w:i/>
          <w:iCs/>
          <w:rtl/>
          <w:lang w:eastAsia="zh-CN"/>
        </w:rPr>
        <w:t>ب</w:t>
      </w:r>
      <w:r w:rsidRPr="001A0B4D">
        <w:rPr>
          <w:rFonts w:eastAsia="SimSun"/>
          <w:i/>
          <w:iCs/>
          <w:rtl/>
          <w:lang w:eastAsia="zh-CN"/>
        </w:rPr>
        <w:t xml:space="preserve">نية المكتب الدولي </w:t>
      </w:r>
      <w:r>
        <w:rPr>
          <w:rFonts w:eastAsia="SimSun" w:hint="cs"/>
          <w:i/>
          <w:iCs/>
          <w:rtl/>
          <w:lang w:eastAsia="zh-CN"/>
        </w:rPr>
        <w:t>إتاحة</w:t>
      </w:r>
      <w:r w:rsidRPr="001A0B4D">
        <w:rPr>
          <w:rFonts w:eastAsia="SimSun"/>
          <w:i/>
          <w:iCs/>
          <w:rtl/>
          <w:lang w:eastAsia="zh-CN"/>
        </w:rPr>
        <w:t xml:space="preserve"> تدريب عبر الإنترنت يغطي معيار الويبو </w:t>
      </w:r>
      <w:r w:rsidRPr="001A0B4D">
        <w:rPr>
          <w:rFonts w:eastAsia="SimSun"/>
          <w:i/>
          <w:iCs/>
          <w:lang w:eastAsia="zh-CN"/>
        </w:rPr>
        <w:t>ST.26</w:t>
      </w:r>
      <w:r w:rsidRPr="001A0B4D">
        <w:rPr>
          <w:rFonts w:eastAsia="SimSun"/>
          <w:i/>
          <w:iCs/>
          <w:rtl/>
          <w:lang w:eastAsia="zh-CN"/>
        </w:rPr>
        <w:t xml:space="preserve"> و</w:t>
      </w:r>
      <w:r>
        <w:rPr>
          <w:rFonts w:eastAsia="SimSun" w:hint="cs"/>
          <w:i/>
          <w:iCs/>
          <w:rtl/>
          <w:lang w:eastAsia="zh-CN"/>
        </w:rPr>
        <w:t>أداة الويبو لل</w:t>
      </w:r>
      <w:r w:rsidRPr="001A0B4D">
        <w:rPr>
          <w:rFonts w:eastAsia="SimSun"/>
          <w:i/>
          <w:iCs/>
          <w:rtl/>
          <w:lang w:eastAsia="zh-CN"/>
        </w:rPr>
        <w:t xml:space="preserve">تسلسل، وتشجيع مكاتب الملكية الفكرية على إبلاغ المكتب الدولي بمتطلبات التدريب الخاصة بها، على النحو </w:t>
      </w:r>
      <w:r>
        <w:rPr>
          <w:rFonts w:eastAsia="SimSun" w:hint="cs"/>
          <w:i/>
          <w:iCs/>
          <w:rtl/>
          <w:lang w:eastAsia="zh-CN"/>
        </w:rPr>
        <w:t>الوارد</w:t>
      </w:r>
      <w:r w:rsidRPr="001A0B4D">
        <w:rPr>
          <w:rFonts w:eastAsia="SimSun"/>
          <w:i/>
          <w:iCs/>
          <w:rtl/>
          <w:lang w:eastAsia="zh-CN"/>
        </w:rPr>
        <w:t xml:space="preserve"> في الفقرة 22.</w:t>
      </w:r>
    </w:p>
    <w:p w14:paraId="60AD9C0C" w14:textId="77777777" w:rsidR="008C74DC" w:rsidRPr="00C0534B" w:rsidRDefault="008C74DC" w:rsidP="008C74DC">
      <w:pPr>
        <w:spacing w:before="200"/>
        <w:ind w:left="6101" w:hanging="148"/>
        <w:rPr>
          <w:rFonts w:eastAsia="SimSun"/>
          <w:i/>
          <w:iCs/>
          <w:rtl/>
          <w:lang w:eastAsia="zh-CN"/>
        </w:rPr>
      </w:pPr>
      <w:r w:rsidRPr="00C0534B">
        <w:rPr>
          <w:rFonts w:eastAsia="SimSun" w:hint="cs"/>
          <w:i/>
          <w:iCs/>
          <w:rtl/>
          <w:lang w:eastAsia="zh-CN"/>
        </w:rPr>
        <w:t>(</w:t>
      </w:r>
      <w:r>
        <w:rPr>
          <w:rFonts w:eastAsia="SimSun" w:hint="cs"/>
          <w:i/>
          <w:iCs/>
          <w:rtl/>
          <w:lang w:eastAsia="zh-CN"/>
        </w:rPr>
        <w:t>د</w:t>
      </w:r>
      <w:r w:rsidRPr="00C0534B"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/>
          <w:i/>
          <w:iCs/>
          <w:rtl/>
          <w:lang w:eastAsia="zh-CN"/>
        </w:rPr>
        <w:tab/>
      </w:r>
      <w:r w:rsidRPr="00C0534B">
        <w:rPr>
          <w:rFonts w:eastAsia="SimSun"/>
          <w:i/>
          <w:iCs/>
          <w:rtl/>
          <w:lang w:eastAsia="zh-CN"/>
        </w:rPr>
        <w:tab/>
      </w:r>
      <w:r>
        <w:rPr>
          <w:rFonts w:eastAsia="SimSun" w:hint="cs"/>
          <w:i/>
          <w:iCs/>
          <w:rtl/>
          <w:lang w:eastAsia="zh-CN"/>
        </w:rPr>
        <w:t>و</w:t>
      </w:r>
      <w:r w:rsidRPr="00F91514">
        <w:rPr>
          <w:rFonts w:eastAsia="SimSun"/>
          <w:i/>
          <w:iCs/>
          <w:rtl/>
          <w:lang w:eastAsia="zh-CN"/>
        </w:rPr>
        <w:t xml:space="preserve">تشجيع مكاتب الملكية الفكرية على </w:t>
      </w:r>
      <w:r>
        <w:rPr>
          <w:rFonts w:eastAsia="SimSun" w:hint="cs"/>
          <w:i/>
          <w:iCs/>
          <w:rtl/>
          <w:lang w:eastAsia="zh-CN"/>
        </w:rPr>
        <w:t>تقاسم</w:t>
      </w:r>
      <w:r w:rsidRPr="00F91514">
        <w:rPr>
          <w:rFonts w:eastAsia="SimSun"/>
          <w:i/>
          <w:iCs/>
          <w:rtl/>
          <w:lang w:eastAsia="zh-CN"/>
        </w:rPr>
        <w:t xml:space="preserve"> خطتها التنفيذية للانتقال من معيار الويبو </w:t>
      </w:r>
      <w:r w:rsidRPr="00F91514">
        <w:rPr>
          <w:rFonts w:eastAsia="SimSun"/>
          <w:i/>
          <w:iCs/>
          <w:lang w:eastAsia="zh-CN"/>
        </w:rPr>
        <w:t>ST.25</w:t>
      </w:r>
      <w:r w:rsidRPr="00F91514">
        <w:rPr>
          <w:rFonts w:eastAsia="SimSun"/>
          <w:i/>
          <w:iCs/>
          <w:rtl/>
          <w:lang w:eastAsia="zh-CN"/>
        </w:rPr>
        <w:t xml:space="preserve"> إلى المعيار </w:t>
      </w:r>
      <w:r w:rsidRPr="00F91514">
        <w:rPr>
          <w:rFonts w:eastAsia="SimSun"/>
          <w:i/>
          <w:iCs/>
          <w:lang w:eastAsia="zh-CN"/>
        </w:rPr>
        <w:t>ST.26</w:t>
      </w:r>
      <w:r w:rsidRPr="00F91514">
        <w:rPr>
          <w:rFonts w:eastAsia="SimSun"/>
          <w:i/>
          <w:iCs/>
          <w:rtl/>
          <w:lang w:eastAsia="zh-CN"/>
        </w:rPr>
        <w:t xml:space="preserve">، </w:t>
      </w:r>
      <w:r>
        <w:rPr>
          <w:rFonts w:eastAsia="SimSun" w:hint="cs"/>
          <w:i/>
          <w:iCs/>
          <w:rtl/>
          <w:lang w:eastAsia="zh-CN"/>
        </w:rPr>
        <w:t>على النحو الوارد</w:t>
      </w:r>
      <w:r w:rsidRPr="00F91514">
        <w:rPr>
          <w:rFonts w:eastAsia="SimSun"/>
          <w:i/>
          <w:iCs/>
          <w:rtl/>
          <w:lang w:eastAsia="zh-CN"/>
        </w:rPr>
        <w:t xml:space="preserve"> في الفقرة 23 أعلاه</w:t>
      </w:r>
      <w:r w:rsidRPr="001A0B4D">
        <w:rPr>
          <w:rFonts w:eastAsia="SimSun"/>
          <w:i/>
          <w:iCs/>
          <w:rtl/>
          <w:lang w:eastAsia="zh-CN"/>
        </w:rPr>
        <w:t>.</w:t>
      </w:r>
    </w:p>
    <w:p w14:paraId="5A1A940C" w14:textId="51052213" w:rsidR="004D24DF" w:rsidRPr="00C41AE0" w:rsidRDefault="008C74DC" w:rsidP="00446364">
      <w:pPr>
        <w:pStyle w:val="Endofdocument-Annex"/>
        <w:rPr>
          <w:rtl/>
        </w:rPr>
      </w:pPr>
      <w:r w:rsidRPr="00C0534B">
        <w:rPr>
          <w:rtl/>
        </w:rPr>
        <w:t>[</w:t>
      </w:r>
      <w:r>
        <w:rPr>
          <w:rFonts w:hint="cs"/>
          <w:rtl/>
        </w:rPr>
        <w:t>يلي ذلك المرفق</w:t>
      </w:r>
      <w:r w:rsidRPr="00C0534B">
        <w:rPr>
          <w:rtl/>
        </w:rPr>
        <w:t>]</w:t>
      </w:r>
      <w:r w:rsidR="00241A98" w:rsidRPr="00C41AE0">
        <w:rPr>
          <w:rtl/>
        </w:rPr>
        <w:t xml:space="preserve"> </w:t>
      </w:r>
    </w:p>
    <w:sectPr w:rsidR="004D24DF" w:rsidRPr="00C41AE0" w:rsidSect="00935F98">
      <w:headerReference w:type="even" r:id="rId10"/>
      <w:headerReference w:type="default" r:id="rId11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17B64" w14:textId="77777777" w:rsidR="00731C45" w:rsidRDefault="00731C45">
      <w:r>
        <w:separator/>
      </w:r>
    </w:p>
  </w:endnote>
  <w:endnote w:type="continuationSeparator" w:id="0">
    <w:p w14:paraId="11AAB796" w14:textId="77777777" w:rsidR="00731C45" w:rsidRDefault="0073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altName w:val="Microsoft Sans Serif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New Guli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AB1EC" w14:textId="77777777" w:rsidR="00731C45" w:rsidRDefault="00731C4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1261BF84" w14:textId="77777777" w:rsidR="00731C45" w:rsidRDefault="00731C4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AA9F" w14:textId="1B996304" w:rsidR="00935F98" w:rsidRPr="00B86E30" w:rsidRDefault="00935F98" w:rsidP="00935F98">
    <w:pPr>
      <w:pStyle w:val="Header"/>
      <w:jc w:val="right"/>
      <w:rPr>
        <w:rFonts w:asciiTheme="minorBidi" w:hAnsiTheme="minorBidi" w:cstheme="minorBidi"/>
        <w:sz w:val="22"/>
        <w:szCs w:val="22"/>
        <w:lang w:val="fr-FR"/>
      </w:rPr>
    </w:pPr>
    <w:r w:rsidRPr="00B86E30">
      <w:rPr>
        <w:rFonts w:asciiTheme="minorBidi" w:hAnsiTheme="minorBidi" w:cstheme="minorBidi"/>
        <w:sz w:val="22"/>
        <w:szCs w:val="22"/>
        <w:lang w:val="fr-FR"/>
      </w:rPr>
      <w:t>CWS/8/6 REV.</w:t>
    </w:r>
  </w:p>
  <w:p w14:paraId="74FE8447" w14:textId="5119B14E" w:rsidR="00935F98" w:rsidRPr="00B86E30" w:rsidRDefault="00935F98" w:rsidP="00935F98">
    <w:pPr>
      <w:pStyle w:val="Header"/>
      <w:jc w:val="right"/>
      <w:rPr>
        <w:rFonts w:asciiTheme="minorBidi" w:hAnsiTheme="minorBidi" w:cstheme="minorBidi"/>
        <w:sz w:val="22"/>
        <w:szCs w:val="22"/>
        <w:rtl/>
        <w:lang w:val="fr-FR"/>
      </w:rPr>
    </w:pPr>
    <w:r w:rsidRPr="00B86E30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Pr="00B86E30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Pr="00B86E30">
      <w:rPr>
        <w:rFonts w:asciiTheme="minorBidi" w:hAnsiTheme="minorBidi" w:cstheme="minorBidi"/>
        <w:sz w:val="22"/>
        <w:szCs w:val="22"/>
        <w:lang w:val="fr-FR"/>
      </w:rPr>
      <w:fldChar w:fldCharType="separate"/>
    </w:r>
    <w:r>
      <w:rPr>
        <w:rFonts w:asciiTheme="minorBidi" w:hAnsiTheme="minorBidi" w:cstheme="minorBidi"/>
        <w:noProof/>
        <w:sz w:val="22"/>
        <w:szCs w:val="22"/>
        <w:rtl/>
        <w:lang w:val="fr-FR"/>
      </w:rPr>
      <w:t>6</w:t>
    </w:r>
    <w:r w:rsidRPr="00B86E30">
      <w:rPr>
        <w:rFonts w:asciiTheme="minorBidi" w:hAnsiTheme="minorBidi" w:cstheme="minorBidi"/>
        <w:sz w:val="22"/>
        <w:szCs w:val="22"/>
        <w:lang w:val="fr-FR"/>
      </w:rPr>
      <w:fldChar w:fldCharType="end"/>
    </w:r>
  </w:p>
  <w:p w14:paraId="632594FF" w14:textId="77777777" w:rsidR="00935F98" w:rsidRPr="00B86E30" w:rsidRDefault="00935F98" w:rsidP="00935F98">
    <w:pPr>
      <w:pStyle w:val="Header"/>
      <w:jc w:val="right"/>
      <w:rPr>
        <w:rFonts w:asciiTheme="minorBidi" w:hAnsiTheme="minorBidi" w:cstheme="minorBidi"/>
        <w:sz w:val="22"/>
        <w:szCs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A1443" w14:textId="49703157" w:rsidR="00377A37" w:rsidRPr="00B86E30" w:rsidRDefault="00377A37" w:rsidP="00645147">
    <w:pPr>
      <w:pStyle w:val="Header"/>
      <w:jc w:val="right"/>
      <w:rPr>
        <w:rFonts w:asciiTheme="minorBidi" w:hAnsiTheme="minorBidi" w:cstheme="minorBidi"/>
        <w:sz w:val="22"/>
        <w:szCs w:val="22"/>
        <w:lang w:val="fr-FR"/>
      </w:rPr>
    </w:pPr>
    <w:r w:rsidRPr="00B86E30">
      <w:rPr>
        <w:rFonts w:asciiTheme="minorBidi" w:hAnsiTheme="minorBidi" w:cstheme="minorBidi"/>
        <w:sz w:val="22"/>
        <w:szCs w:val="22"/>
        <w:lang w:val="fr-FR"/>
      </w:rPr>
      <w:t>CWS/8/6 REV.</w:t>
    </w:r>
  </w:p>
  <w:p w14:paraId="16783F09" w14:textId="2D276C7F" w:rsidR="00377A37" w:rsidRPr="00B86E30" w:rsidRDefault="00377A37" w:rsidP="00B86E30">
    <w:pPr>
      <w:pStyle w:val="Header"/>
      <w:jc w:val="right"/>
      <w:rPr>
        <w:rFonts w:asciiTheme="minorBidi" w:hAnsiTheme="minorBidi" w:cstheme="minorBidi"/>
        <w:sz w:val="22"/>
        <w:szCs w:val="22"/>
        <w:rtl/>
        <w:lang w:val="fr-FR"/>
      </w:rPr>
    </w:pPr>
    <w:r w:rsidRPr="00B86E30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Pr="00B86E30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Pr="00B86E30">
      <w:rPr>
        <w:rFonts w:asciiTheme="minorBidi" w:hAnsiTheme="minorBidi" w:cstheme="minorBidi"/>
        <w:sz w:val="22"/>
        <w:szCs w:val="22"/>
        <w:lang w:val="fr-FR"/>
      </w:rPr>
      <w:fldChar w:fldCharType="separate"/>
    </w:r>
    <w:r w:rsidR="00935F98">
      <w:rPr>
        <w:rFonts w:asciiTheme="minorBidi" w:hAnsiTheme="minorBidi" w:cstheme="minorBidi"/>
        <w:noProof/>
        <w:sz w:val="22"/>
        <w:szCs w:val="22"/>
        <w:rtl/>
        <w:lang w:val="fr-FR"/>
      </w:rPr>
      <w:t>5</w:t>
    </w:r>
    <w:r w:rsidRPr="00B86E30">
      <w:rPr>
        <w:rFonts w:asciiTheme="minorBidi" w:hAnsiTheme="minorBidi" w:cstheme="minorBidi"/>
        <w:sz w:val="22"/>
        <w:szCs w:val="22"/>
        <w:lang w:val="fr-FR"/>
      </w:rPr>
      <w:fldChar w:fldCharType="end"/>
    </w:r>
  </w:p>
  <w:p w14:paraId="1E16F6F1" w14:textId="77777777" w:rsidR="00377A37" w:rsidRPr="00B86E30" w:rsidRDefault="00377A37" w:rsidP="00B86E30">
    <w:pPr>
      <w:pStyle w:val="Header"/>
      <w:jc w:val="right"/>
      <w:rPr>
        <w:rFonts w:asciiTheme="minorBidi" w:hAnsiTheme="minorBidi" w:cstheme="minorBidi"/>
        <w:sz w:val="22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1751634"/>
    <w:multiLevelType w:val="hybridMultilevel"/>
    <w:tmpl w:val="E8861852"/>
    <w:lvl w:ilvl="0" w:tplc="FDE8790A">
      <w:start w:val="1"/>
      <w:numFmt w:val="lowerRoman"/>
      <w:lvlText w:val="(%1)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034D5429"/>
    <w:multiLevelType w:val="multilevel"/>
    <w:tmpl w:val="AC5CF45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99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35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60"/>
      </w:pPr>
      <w:rPr>
        <w:rFonts w:hint="default"/>
      </w:rPr>
    </w:lvl>
  </w:abstractNum>
  <w:abstractNum w:abstractNumId="11" w15:restartNumberingAfterBreak="0">
    <w:nsid w:val="06CD29E3"/>
    <w:multiLevelType w:val="multilevel"/>
    <w:tmpl w:val="E77645F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13" w15:restartNumberingAfterBreak="0">
    <w:nsid w:val="07671940"/>
    <w:multiLevelType w:val="multilevel"/>
    <w:tmpl w:val="973C3F7E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4" w15:restartNumberingAfterBreak="0">
    <w:nsid w:val="099539FC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0BCE00A8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11870986"/>
    <w:multiLevelType w:val="hybridMultilevel"/>
    <w:tmpl w:val="2162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B86F2C"/>
    <w:multiLevelType w:val="multilevel"/>
    <w:tmpl w:val="AC5CF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DF35AF"/>
    <w:multiLevelType w:val="hybridMultilevel"/>
    <w:tmpl w:val="543CF3F2"/>
    <w:lvl w:ilvl="0" w:tplc="549E90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A1143"/>
    <w:multiLevelType w:val="multilevel"/>
    <w:tmpl w:val="903CCDAE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0" w15:restartNumberingAfterBreak="0">
    <w:nsid w:val="1F2044BF"/>
    <w:multiLevelType w:val="hybridMultilevel"/>
    <w:tmpl w:val="37B6C786"/>
    <w:lvl w:ilvl="0" w:tplc="4572AD0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0C00C8F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1F61D06"/>
    <w:multiLevelType w:val="hybridMultilevel"/>
    <w:tmpl w:val="76D2DF90"/>
    <w:lvl w:ilvl="0" w:tplc="4CD4B07E">
      <w:start w:val="1"/>
      <w:numFmt w:val="lowerLetter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55863A2"/>
    <w:multiLevelType w:val="multilevel"/>
    <w:tmpl w:val="823A48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7ST26ControlledVocabulary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9C242F6"/>
    <w:multiLevelType w:val="multilevel"/>
    <w:tmpl w:val="9878A2FE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6" w15:restartNumberingAfterBreak="0">
    <w:nsid w:val="2D8A503B"/>
    <w:multiLevelType w:val="hybridMultilevel"/>
    <w:tmpl w:val="E8861852"/>
    <w:lvl w:ilvl="0" w:tplc="FDE8790A">
      <w:start w:val="1"/>
      <w:numFmt w:val="lowerRoman"/>
      <w:lvlText w:val="(%1)"/>
      <w:lvlJc w:val="right"/>
      <w:pPr>
        <w:ind w:left="4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1" w:hanging="360"/>
      </w:pPr>
    </w:lvl>
    <w:lvl w:ilvl="2" w:tplc="0409001B" w:tentative="1">
      <w:start w:val="1"/>
      <w:numFmt w:val="lowerRoman"/>
      <w:lvlText w:val="%3."/>
      <w:lvlJc w:val="right"/>
      <w:pPr>
        <w:ind w:left="5481" w:hanging="180"/>
      </w:pPr>
    </w:lvl>
    <w:lvl w:ilvl="3" w:tplc="0409000F" w:tentative="1">
      <w:start w:val="1"/>
      <w:numFmt w:val="decimal"/>
      <w:lvlText w:val="%4."/>
      <w:lvlJc w:val="left"/>
      <w:pPr>
        <w:ind w:left="6201" w:hanging="360"/>
      </w:pPr>
    </w:lvl>
    <w:lvl w:ilvl="4" w:tplc="04090019" w:tentative="1">
      <w:start w:val="1"/>
      <w:numFmt w:val="lowerLetter"/>
      <w:lvlText w:val="%5."/>
      <w:lvlJc w:val="left"/>
      <w:pPr>
        <w:ind w:left="6921" w:hanging="360"/>
      </w:pPr>
    </w:lvl>
    <w:lvl w:ilvl="5" w:tplc="0409001B" w:tentative="1">
      <w:start w:val="1"/>
      <w:numFmt w:val="lowerRoman"/>
      <w:lvlText w:val="%6."/>
      <w:lvlJc w:val="right"/>
      <w:pPr>
        <w:ind w:left="7641" w:hanging="180"/>
      </w:pPr>
    </w:lvl>
    <w:lvl w:ilvl="6" w:tplc="0409000F" w:tentative="1">
      <w:start w:val="1"/>
      <w:numFmt w:val="decimal"/>
      <w:lvlText w:val="%7."/>
      <w:lvlJc w:val="left"/>
      <w:pPr>
        <w:ind w:left="8361" w:hanging="360"/>
      </w:pPr>
    </w:lvl>
    <w:lvl w:ilvl="7" w:tplc="04090019" w:tentative="1">
      <w:start w:val="1"/>
      <w:numFmt w:val="lowerLetter"/>
      <w:lvlText w:val="%8."/>
      <w:lvlJc w:val="left"/>
      <w:pPr>
        <w:ind w:left="9081" w:hanging="360"/>
      </w:pPr>
    </w:lvl>
    <w:lvl w:ilvl="8" w:tplc="0409001B" w:tentative="1">
      <w:start w:val="1"/>
      <w:numFmt w:val="lowerRoman"/>
      <w:lvlText w:val="%9."/>
      <w:lvlJc w:val="right"/>
      <w:pPr>
        <w:ind w:left="9801" w:hanging="180"/>
      </w:pPr>
    </w:lvl>
  </w:abstractNum>
  <w:abstractNum w:abstractNumId="27" w15:restartNumberingAfterBreak="0">
    <w:nsid w:val="2E2D29A8"/>
    <w:multiLevelType w:val="hybridMultilevel"/>
    <w:tmpl w:val="474E0DE8"/>
    <w:lvl w:ilvl="0" w:tplc="FDE8790A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77AFD"/>
    <w:multiLevelType w:val="multilevel"/>
    <w:tmpl w:val="08A61D40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29" w15:restartNumberingAfterBreak="0">
    <w:nsid w:val="33062A7F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2C5A21"/>
    <w:multiLevelType w:val="hybridMultilevel"/>
    <w:tmpl w:val="D548B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3F0286"/>
    <w:multiLevelType w:val="hybridMultilevel"/>
    <w:tmpl w:val="76D2DF90"/>
    <w:lvl w:ilvl="0" w:tplc="4CD4B07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33" w15:restartNumberingAfterBreak="0">
    <w:nsid w:val="437F13E1"/>
    <w:multiLevelType w:val="hybridMultilevel"/>
    <w:tmpl w:val="E1BC983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49DB25DC"/>
    <w:multiLevelType w:val="hybridMultilevel"/>
    <w:tmpl w:val="474E0DE8"/>
    <w:lvl w:ilvl="0" w:tplc="FDE8790A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444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4C6E51C8"/>
    <w:multiLevelType w:val="hybridMultilevel"/>
    <w:tmpl w:val="380C7DC4"/>
    <w:lvl w:ilvl="0" w:tplc="2BCC7F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DE8790A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4EA25B3C"/>
    <w:multiLevelType w:val="hybridMultilevel"/>
    <w:tmpl w:val="C00643C2"/>
    <w:lvl w:ilvl="0" w:tplc="03FC15B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7410C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53DD082A"/>
    <w:multiLevelType w:val="hybridMultilevel"/>
    <w:tmpl w:val="E8861852"/>
    <w:lvl w:ilvl="0" w:tplc="FDE8790A">
      <w:start w:val="1"/>
      <w:numFmt w:val="lowerRoman"/>
      <w:lvlText w:val="(%1)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42" w15:restartNumberingAfterBreak="0">
    <w:nsid w:val="559D2C40"/>
    <w:multiLevelType w:val="hybridMultilevel"/>
    <w:tmpl w:val="DB62EDAE"/>
    <w:lvl w:ilvl="0" w:tplc="0046B8D2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5639052E"/>
    <w:multiLevelType w:val="hybridMultilevel"/>
    <w:tmpl w:val="76D2DF90"/>
    <w:lvl w:ilvl="0" w:tplc="4CD4B07E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57494381"/>
    <w:multiLevelType w:val="multilevel"/>
    <w:tmpl w:val="CE7623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ST26controlledVocabulary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79E22D9"/>
    <w:multiLevelType w:val="hybridMultilevel"/>
    <w:tmpl w:val="E8861852"/>
    <w:lvl w:ilvl="0" w:tplc="FDE8790A">
      <w:start w:val="1"/>
      <w:numFmt w:val="lowerRoman"/>
      <w:lvlText w:val="(%1)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 w15:restartNumberingAfterBreak="0">
    <w:nsid w:val="57D42AE8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58E632A6"/>
    <w:multiLevelType w:val="multilevel"/>
    <w:tmpl w:val="8AAEBF12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48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49" w15:restartNumberingAfterBreak="0">
    <w:nsid w:val="5FCA1D0F"/>
    <w:multiLevelType w:val="hybridMultilevel"/>
    <w:tmpl w:val="C1D83378"/>
    <w:lvl w:ilvl="0" w:tplc="B6A2F17C">
      <w:start w:val="1"/>
      <w:numFmt w:val="lowerLetter"/>
      <w:lvlText w:val="(%1)"/>
      <w:lvlJc w:val="left"/>
      <w:pPr>
        <w:ind w:left="-567" w:firstLine="0"/>
      </w:pPr>
      <w:rPr>
        <w:rFonts w:hint="default"/>
        <w:color w:val="auto"/>
      </w:rPr>
    </w:lvl>
    <w:lvl w:ilvl="1" w:tplc="F6EE9BAA">
      <w:start w:val="1"/>
      <w:numFmt w:val="upperLetter"/>
      <w:lvlText w:val="%2."/>
      <w:lvlJc w:val="left"/>
      <w:pPr>
        <w:ind w:left="873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0" w15:restartNumberingAfterBreak="0">
    <w:nsid w:val="60A86A33"/>
    <w:multiLevelType w:val="hybridMultilevel"/>
    <w:tmpl w:val="EDD23226"/>
    <w:lvl w:ilvl="0" w:tplc="D49E42F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3F1043"/>
    <w:multiLevelType w:val="multilevel"/>
    <w:tmpl w:val="067CFF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6ST26controlledVocabulary"/>
      <w:lvlText w:val="%1.%2."/>
      <w:lvlJc w:val="left"/>
      <w:pPr>
        <w:ind w:left="39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85377D4"/>
    <w:multiLevelType w:val="hybridMultilevel"/>
    <w:tmpl w:val="A0A2F5EE"/>
    <w:lvl w:ilvl="0" w:tplc="309C5AD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4" w15:restartNumberingAfterBreak="0">
    <w:nsid w:val="6BB13DEE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5" w15:restartNumberingAfterBreak="0">
    <w:nsid w:val="6E8D5D00"/>
    <w:multiLevelType w:val="hybridMultilevel"/>
    <w:tmpl w:val="1C2E5CAC"/>
    <w:lvl w:ilvl="0" w:tplc="14A2C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D53FE5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7" w15:restartNumberingAfterBreak="0">
    <w:nsid w:val="702E6851"/>
    <w:multiLevelType w:val="multilevel"/>
    <w:tmpl w:val="0C9E7A7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8" w15:restartNumberingAfterBreak="0">
    <w:nsid w:val="72742C9C"/>
    <w:multiLevelType w:val="hybridMultilevel"/>
    <w:tmpl w:val="8558E010"/>
    <w:lvl w:ilvl="0" w:tplc="0302CB22">
      <w:start w:val="27"/>
      <w:numFmt w:val="bullet"/>
      <w:lvlText w:val="-"/>
      <w:lvlJc w:val="left"/>
      <w:pPr>
        <w:ind w:left="720" w:hanging="360"/>
      </w:pPr>
      <w:rPr>
        <w:rFonts w:ascii="Arabic Typesetting" w:eastAsia="SimSu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0" w15:restartNumberingAfterBreak="0">
    <w:nsid w:val="7788686E"/>
    <w:multiLevelType w:val="hybridMultilevel"/>
    <w:tmpl w:val="D2BC0C66"/>
    <w:lvl w:ilvl="0" w:tplc="36E66DC0">
      <w:start w:val="1"/>
      <w:numFmt w:val="lowerLetter"/>
      <w:lvlText w:val="(%1)"/>
      <w:lvlJc w:val="left"/>
      <w:pPr>
        <w:ind w:left="360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1" w15:restartNumberingAfterBreak="0">
    <w:nsid w:val="78523442"/>
    <w:multiLevelType w:val="hybridMultilevel"/>
    <w:tmpl w:val="76D2DF90"/>
    <w:lvl w:ilvl="0" w:tplc="4CD4B07E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 w15:restartNumberingAfterBreak="0">
    <w:nsid w:val="79BE3CC7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3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48"/>
  </w:num>
  <w:num w:numId="13">
    <w:abstractNumId w:val="58"/>
  </w:num>
  <w:num w:numId="14">
    <w:abstractNumId w:val="12"/>
  </w:num>
  <w:num w:numId="15">
    <w:abstractNumId w:val="37"/>
  </w:num>
  <w:num w:numId="16">
    <w:abstractNumId w:val="30"/>
  </w:num>
  <w:num w:numId="17">
    <w:abstractNumId w:val="21"/>
  </w:num>
  <w:num w:numId="18">
    <w:abstractNumId w:val="41"/>
  </w:num>
  <w:num w:numId="19">
    <w:abstractNumId w:val="39"/>
  </w:num>
  <w:num w:numId="20">
    <w:abstractNumId w:val="49"/>
  </w:num>
  <w:num w:numId="21">
    <w:abstractNumId w:val="29"/>
  </w:num>
  <w:num w:numId="22">
    <w:abstractNumId w:val="14"/>
  </w:num>
  <w:num w:numId="23">
    <w:abstractNumId w:val="62"/>
  </w:num>
  <w:num w:numId="24">
    <w:abstractNumId w:val="35"/>
  </w:num>
  <w:num w:numId="25">
    <w:abstractNumId w:val="46"/>
  </w:num>
  <w:num w:numId="26">
    <w:abstractNumId w:val="56"/>
  </w:num>
  <w:num w:numId="27">
    <w:abstractNumId w:val="60"/>
  </w:num>
  <w:num w:numId="28">
    <w:abstractNumId w:val="54"/>
  </w:num>
  <w:num w:numId="29">
    <w:abstractNumId w:val="15"/>
  </w:num>
  <w:num w:numId="30">
    <w:abstractNumId w:val="22"/>
  </w:num>
  <w:num w:numId="31">
    <w:abstractNumId w:val="19"/>
  </w:num>
  <w:num w:numId="32">
    <w:abstractNumId w:val="25"/>
  </w:num>
  <w:num w:numId="33">
    <w:abstractNumId w:val="13"/>
  </w:num>
  <w:num w:numId="34">
    <w:abstractNumId w:val="28"/>
  </w:num>
  <w:num w:numId="35">
    <w:abstractNumId w:val="47"/>
  </w:num>
  <w:num w:numId="36">
    <w:abstractNumId w:val="42"/>
  </w:num>
  <w:num w:numId="37">
    <w:abstractNumId w:val="17"/>
  </w:num>
  <w:num w:numId="38">
    <w:abstractNumId w:val="10"/>
  </w:num>
  <w:num w:numId="3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59"/>
  </w:num>
  <w:num w:numId="41">
    <w:abstractNumId w:val="53"/>
  </w:num>
  <w:num w:numId="42">
    <w:abstractNumId w:val="57"/>
  </w:num>
  <w:num w:numId="43">
    <w:abstractNumId w:val="44"/>
  </w:num>
  <w:num w:numId="44">
    <w:abstractNumId w:val="51"/>
  </w:num>
  <w:num w:numId="45">
    <w:abstractNumId w:val="24"/>
  </w:num>
  <w:num w:numId="46">
    <w:abstractNumId w:val="16"/>
  </w:num>
  <w:num w:numId="47">
    <w:abstractNumId w:val="31"/>
  </w:num>
  <w:num w:numId="48">
    <w:abstractNumId w:val="61"/>
  </w:num>
  <w:num w:numId="49">
    <w:abstractNumId w:val="23"/>
  </w:num>
  <w:num w:numId="50">
    <w:abstractNumId w:val="43"/>
  </w:num>
  <w:num w:numId="51">
    <w:abstractNumId w:val="32"/>
  </w:num>
  <w:num w:numId="52">
    <w:abstractNumId w:val="26"/>
  </w:num>
  <w:num w:numId="53">
    <w:abstractNumId w:val="34"/>
  </w:num>
  <w:num w:numId="54">
    <w:abstractNumId w:val="55"/>
  </w:num>
  <w:num w:numId="55">
    <w:abstractNumId w:val="9"/>
  </w:num>
  <w:num w:numId="56">
    <w:abstractNumId w:val="50"/>
  </w:num>
  <w:num w:numId="57">
    <w:abstractNumId w:val="38"/>
  </w:num>
  <w:num w:numId="58">
    <w:abstractNumId w:val="52"/>
  </w:num>
  <w:num w:numId="59">
    <w:abstractNumId w:val="20"/>
  </w:num>
  <w:num w:numId="60">
    <w:abstractNumId w:val="18"/>
  </w:num>
  <w:num w:numId="61">
    <w:abstractNumId w:val="36"/>
  </w:num>
  <w:num w:numId="62">
    <w:abstractNumId w:val="40"/>
  </w:num>
  <w:num w:numId="63">
    <w:abstractNumId w:val="27"/>
  </w:num>
  <w:num w:numId="64">
    <w:abstractNumId w:val="45"/>
  </w:num>
  <w:num w:numId="65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C1"/>
    <w:rsid w:val="00002CBE"/>
    <w:rsid w:val="00003232"/>
    <w:rsid w:val="000033DA"/>
    <w:rsid w:val="00004AF1"/>
    <w:rsid w:val="00005509"/>
    <w:rsid w:val="0000579F"/>
    <w:rsid w:val="00006AB0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4C7B"/>
    <w:rsid w:val="00045B68"/>
    <w:rsid w:val="00045E69"/>
    <w:rsid w:val="00046EDC"/>
    <w:rsid w:val="00047497"/>
    <w:rsid w:val="000474EA"/>
    <w:rsid w:val="000476C1"/>
    <w:rsid w:val="000500C9"/>
    <w:rsid w:val="0005014C"/>
    <w:rsid w:val="000508E2"/>
    <w:rsid w:val="00050A69"/>
    <w:rsid w:val="00050C55"/>
    <w:rsid w:val="00050F28"/>
    <w:rsid w:val="000522A4"/>
    <w:rsid w:val="0005312D"/>
    <w:rsid w:val="00053836"/>
    <w:rsid w:val="00054659"/>
    <w:rsid w:val="00055FA2"/>
    <w:rsid w:val="000571DD"/>
    <w:rsid w:val="00061E03"/>
    <w:rsid w:val="00061FF5"/>
    <w:rsid w:val="00062502"/>
    <w:rsid w:val="00063BE9"/>
    <w:rsid w:val="00063C91"/>
    <w:rsid w:val="000640E7"/>
    <w:rsid w:val="00066DC7"/>
    <w:rsid w:val="0006794A"/>
    <w:rsid w:val="00067F31"/>
    <w:rsid w:val="000701CF"/>
    <w:rsid w:val="00071138"/>
    <w:rsid w:val="00071BDF"/>
    <w:rsid w:val="00073402"/>
    <w:rsid w:val="000736C2"/>
    <w:rsid w:val="00075745"/>
    <w:rsid w:val="00075A04"/>
    <w:rsid w:val="00075D39"/>
    <w:rsid w:val="000760C3"/>
    <w:rsid w:val="000763A4"/>
    <w:rsid w:val="00076901"/>
    <w:rsid w:val="0008237C"/>
    <w:rsid w:val="000833C3"/>
    <w:rsid w:val="00083959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4DA1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93"/>
    <w:rsid w:val="000A53C5"/>
    <w:rsid w:val="000A5408"/>
    <w:rsid w:val="000A6510"/>
    <w:rsid w:val="000A68A5"/>
    <w:rsid w:val="000A6D68"/>
    <w:rsid w:val="000A7CF7"/>
    <w:rsid w:val="000B0BB4"/>
    <w:rsid w:val="000B1045"/>
    <w:rsid w:val="000B1BAE"/>
    <w:rsid w:val="000B29B3"/>
    <w:rsid w:val="000B343B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9C8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6E76"/>
    <w:rsid w:val="000D7E81"/>
    <w:rsid w:val="000E06A5"/>
    <w:rsid w:val="000E16EB"/>
    <w:rsid w:val="000E591F"/>
    <w:rsid w:val="000E5A23"/>
    <w:rsid w:val="000E6045"/>
    <w:rsid w:val="000E7872"/>
    <w:rsid w:val="000F0772"/>
    <w:rsid w:val="000F082A"/>
    <w:rsid w:val="000F0BE5"/>
    <w:rsid w:val="000F0CCC"/>
    <w:rsid w:val="000F0F0D"/>
    <w:rsid w:val="000F1B52"/>
    <w:rsid w:val="000F1C70"/>
    <w:rsid w:val="000F1EAA"/>
    <w:rsid w:val="000F30D5"/>
    <w:rsid w:val="000F33C5"/>
    <w:rsid w:val="000F3ACF"/>
    <w:rsid w:val="000F49FA"/>
    <w:rsid w:val="000F574C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06B76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587"/>
    <w:rsid w:val="00121092"/>
    <w:rsid w:val="001218E9"/>
    <w:rsid w:val="00121AA0"/>
    <w:rsid w:val="00121FE6"/>
    <w:rsid w:val="00123F16"/>
    <w:rsid w:val="0012405D"/>
    <w:rsid w:val="001252B1"/>
    <w:rsid w:val="00125725"/>
    <w:rsid w:val="00126897"/>
    <w:rsid w:val="0012696D"/>
    <w:rsid w:val="00130E12"/>
    <w:rsid w:val="00130FC9"/>
    <w:rsid w:val="001310EE"/>
    <w:rsid w:val="0013191A"/>
    <w:rsid w:val="00131E8F"/>
    <w:rsid w:val="00134BF4"/>
    <w:rsid w:val="00135393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369D"/>
    <w:rsid w:val="0014412C"/>
    <w:rsid w:val="00144713"/>
    <w:rsid w:val="00144CC3"/>
    <w:rsid w:val="00147E7D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55A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2A3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884"/>
    <w:rsid w:val="00195CE0"/>
    <w:rsid w:val="001A098F"/>
    <w:rsid w:val="001A10CB"/>
    <w:rsid w:val="001A110B"/>
    <w:rsid w:val="001A149A"/>
    <w:rsid w:val="001A15A6"/>
    <w:rsid w:val="001A2AB7"/>
    <w:rsid w:val="001A2AC8"/>
    <w:rsid w:val="001A3BE6"/>
    <w:rsid w:val="001A41A1"/>
    <w:rsid w:val="001A4A9C"/>
    <w:rsid w:val="001A6B88"/>
    <w:rsid w:val="001A6C33"/>
    <w:rsid w:val="001A6E68"/>
    <w:rsid w:val="001B1F3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0FF9"/>
    <w:rsid w:val="001D141D"/>
    <w:rsid w:val="001D1EBD"/>
    <w:rsid w:val="001D2184"/>
    <w:rsid w:val="001D24F3"/>
    <w:rsid w:val="001D2678"/>
    <w:rsid w:val="001D2DC4"/>
    <w:rsid w:val="001D6A48"/>
    <w:rsid w:val="001E0739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292A"/>
    <w:rsid w:val="00213213"/>
    <w:rsid w:val="0021457F"/>
    <w:rsid w:val="0021505D"/>
    <w:rsid w:val="0021604B"/>
    <w:rsid w:val="00216545"/>
    <w:rsid w:val="00216BEA"/>
    <w:rsid w:val="00217DF4"/>
    <w:rsid w:val="00220227"/>
    <w:rsid w:val="0022176B"/>
    <w:rsid w:val="00221957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1507"/>
    <w:rsid w:val="00241A98"/>
    <w:rsid w:val="0024220D"/>
    <w:rsid w:val="00242AD1"/>
    <w:rsid w:val="00242BD3"/>
    <w:rsid w:val="00242C02"/>
    <w:rsid w:val="00243155"/>
    <w:rsid w:val="00246E68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224"/>
    <w:rsid w:val="002616F9"/>
    <w:rsid w:val="00261B27"/>
    <w:rsid w:val="00262B5A"/>
    <w:rsid w:val="0026520E"/>
    <w:rsid w:val="00265E35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A04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1D96"/>
    <w:rsid w:val="002A3C9D"/>
    <w:rsid w:val="002A5403"/>
    <w:rsid w:val="002A6C9F"/>
    <w:rsid w:val="002A77F3"/>
    <w:rsid w:val="002B14F0"/>
    <w:rsid w:val="002B17FD"/>
    <w:rsid w:val="002B1F0F"/>
    <w:rsid w:val="002B53D3"/>
    <w:rsid w:val="002B5BDE"/>
    <w:rsid w:val="002B6202"/>
    <w:rsid w:val="002C014C"/>
    <w:rsid w:val="002C060C"/>
    <w:rsid w:val="002C0BA6"/>
    <w:rsid w:val="002C12A7"/>
    <w:rsid w:val="002C2B6F"/>
    <w:rsid w:val="002C314F"/>
    <w:rsid w:val="002C3491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87"/>
    <w:rsid w:val="002D7EAD"/>
    <w:rsid w:val="002E1169"/>
    <w:rsid w:val="002E1218"/>
    <w:rsid w:val="002E1B3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67C"/>
    <w:rsid w:val="002F6B0C"/>
    <w:rsid w:val="002F77FC"/>
    <w:rsid w:val="002F7F17"/>
    <w:rsid w:val="003004A6"/>
    <w:rsid w:val="003009FC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2A7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40E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1991"/>
    <w:rsid w:val="003637B6"/>
    <w:rsid w:val="00363F89"/>
    <w:rsid w:val="00363FB0"/>
    <w:rsid w:val="003646D6"/>
    <w:rsid w:val="00364FC6"/>
    <w:rsid w:val="0036541D"/>
    <w:rsid w:val="00370504"/>
    <w:rsid w:val="00371814"/>
    <w:rsid w:val="00371924"/>
    <w:rsid w:val="00372BAE"/>
    <w:rsid w:val="00372EE9"/>
    <w:rsid w:val="0037358C"/>
    <w:rsid w:val="00373F07"/>
    <w:rsid w:val="00374A60"/>
    <w:rsid w:val="00375181"/>
    <w:rsid w:val="003764C0"/>
    <w:rsid w:val="003767A4"/>
    <w:rsid w:val="00376F4B"/>
    <w:rsid w:val="003774F6"/>
    <w:rsid w:val="00377A37"/>
    <w:rsid w:val="003818B3"/>
    <w:rsid w:val="003827DD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5E1B"/>
    <w:rsid w:val="00396375"/>
    <w:rsid w:val="00396801"/>
    <w:rsid w:val="00396E82"/>
    <w:rsid w:val="00397FBD"/>
    <w:rsid w:val="003A07FF"/>
    <w:rsid w:val="003A0DEF"/>
    <w:rsid w:val="003A146E"/>
    <w:rsid w:val="003A26CD"/>
    <w:rsid w:val="003A37F7"/>
    <w:rsid w:val="003A4565"/>
    <w:rsid w:val="003A54E9"/>
    <w:rsid w:val="003A5E7C"/>
    <w:rsid w:val="003A78C7"/>
    <w:rsid w:val="003A7E9A"/>
    <w:rsid w:val="003B15FE"/>
    <w:rsid w:val="003B1C41"/>
    <w:rsid w:val="003B25B5"/>
    <w:rsid w:val="003B37F6"/>
    <w:rsid w:val="003B3933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5ADA"/>
    <w:rsid w:val="003C6D76"/>
    <w:rsid w:val="003C72F6"/>
    <w:rsid w:val="003D073C"/>
    <w:rsid w:val="003D0791"/>
    <w:rsid w:val="003D1130"/>
    <w:rsid w:val="003D29D1"/>
    <w:rsid w:val="003D34E7"/>
    <w:rsid w:val="003D37D4"/>
    <w:rsid w:val="003D47A7"/>
    <w:rsid w:val="003D56B5"/>
    <w:rsid w:val="003D5DCC"/>
    <w:rsid w:val="003D6B84"/>
    <w:rsid w:val="003E1A49"/>
    <w:rsid w:val="003E2D01"/>
    <w:rsid w:val="003E330E"/>
    <w:rsid w:val="003E368C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075C0"/>
    <w:rsid w:val="004101B8"/>
    <w:rsid w:val="00410B8F"/>
    <w:rsid w:val="00412057"/>
    <w:rsid w:val="004126C1"/>
    <w:rsid w:val="00413BA5"/>
    <w:rsid w:val="00414FD0"/>
    <w:rsid w:val="00417E93"/>
    <w:rsid w:val="00421509"/>
    <w:rsid w:val="00422A2A"/>
    <w:rsid w:val="00424BB4"/>
    <w:rsid w:val="00424E85"/>
    <w:rsid w:val="004258CD"/>
    <w:rsid w:val="004261D2"/>
    <w:rsid w:val="004303D1"/>
    <w:rsid w:val="00430D6E"/>
    <w:rsid w:val="00433C0A"/>
    <w:rsid w:val="004349FA"/>
    <w:rsid w:val="00437A42"/>
    <w:rsid w:val="004406BD"/>
    <w:rsid w:val="00442FBE"/>
    <w:rsid w:val="004433B1"/>
    <w:rsid w:val="00443571"/>
    <w:rsid w:val="004444E3"/>
    <w:rsid w:val="004447FD"/>
    <w:rsid w:val="00445032"/>
    <w:rsid w:val="004450CB"/>
    <w:rsid w:val="00446364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38CC"/>
    <w:rsid w:val="004647BB"/>
    <w:rsid w:val="0046482B"/>
    <w:rsid w:val="004648E0"/>
    <w:rsid w:val="00465B0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968"/>
    <w:rsid w:val="00490ED4"/>
    <w:rsid w:val="00491631"/>
    <w:rsid w:val="00491B91"/>
    <w:rsid w:val="00491C21"/>
    <w:rsid w:val="00491C66"/>
    <w:rsid w:val="00492EE8"/>
    <w:rsid w:val="004935D6"/>
    <w:rsid w:val="00494195"/>
    <w:rsid w:val="004945FB"/>
    <w:rsid w:val="0049528C"/>
    <w:rsid w:val="00496E06"/>
    <w:rsid w:val="00497184"/>
    <w:rsid w:val="00497356"/>
    <w:rsid w:val="004A076F"/>
    <w:rsid w:val="004A1DC1"/>
    <w:rsid w:val="004A31A2"/>
    <w:rsid w:val="004A48A7"/>
    <w:rsid w:val="004A4F6D"/>
    <w:rsid w:val="004A5CA4"/>
    <w:rsid w:val="004A655D"/>
    <w:rsid w:val="004A78D5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99B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24DF"/>
    <w:rsid w:val="004D30CE"/>
    <w:rsid w:val="004D4071"/>
    <w:rsid w:val="004D421A"/>
    <w:rsid w:val="004D4D0C"/>
    <w:rsid w:val="004D565F"/>
    <w:rsid w:val="004D6144"/>
    <w:rsid w:val="004D678F"/>
    <w:rsid w:val="004E0420"/>
    <w:rsid w:val="004E1264"/>
    <w:rsid w:val="004E2418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1F0"/>
    <w:rsid w:val="004F6925"/>
    <w:rsid w:val="004F722B"/>
    <w:rsid w:val="00500BFD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D1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247"/>
    <w:rsid w:val="005247B8"/>
    <w:rsid w:val="005266BD"/>
    <w:rsid w:val="0052772D"/>
    <w:rsid w:val="00530442"/>
    <w:rsid w:val="00532232"/>
    <w:rsid w:val="00532A35"/>
    <w:rsid w:val="00534AF0"/>
    <w:rsid w:val="00535060"/>
    <w:rsid w:val="00535738"/>
    <w:rsid w:val="005363C1"/>
    <w:rsid w:val="00537B17"/>
    <w:rsid w:val="005409EB"/>
    <w:rsid w:val="00540F30"/>
    <w:rsid w:val="00541DD2"/>
    <w:rsid w:val="00542664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B33"/>
    <w:rsid w:val="00555631"/>
    <w:rsid w:val="0055621D"/>
    <w:rsid w:val="00560C6A"/>
    <w:rsid w:val="00560F85"/>
    <w:rsid w:val="005610A0"/>
    <w:rsid w:val="00561BC4"/>
    <w:rsid w:val="00561C3A"/>
    <w:rsid w:val="0056248F"/>
    <w:rsid w:val="00564985"/>
    <w:rsid w:val="00565379"/>
    <w:rsid w:val="0056579D"/>
    <w:rsid w:val="00566139"/>
    <w:rsid w:val="005674C3"/>
    <w:rsid w:val="00567990"/>
    <w:rsid w:val="00567C4C"/>
    <w:rsid w:val="00570080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2D46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15F8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48F2"/>
    <w:rsid w:val="005B63A6"/>
    <w:rsid w:val="005B64D1"/>
    <w:rsid w:val="005B6A88"/>
    <w:rsid w:val="005B6E05"/>
    <w:rsid w:val="005B7F42"/>
    <w:rsid w:val="005C0F5A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0766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878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29F"/>
    <w:rsid w:val="0061301C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14D"/>
    <w:rsid w:val="00622558"/>
    <w:rsid w:val="00622D5F"/>
    <w:rsid w:val="00622EAE"/>
    <w:rsid w:val="0062334E"/>
    <w:rsid w:val="00623A4F"/>
    <w:rsid w:val="00624422"/>
    <w:rsid w:val="00624824"/>
    <w:rsid w:val="00624D17"/>
    <w:rsid w:val="00624F56"/>
    <w:rsid w:val="00625A49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5B07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147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C23"/>
    <w:rsid w:val="00654505"/>
    <w:rsid w:val="00654F23"/>
    <w:rsid w:val="006575ED"/>
    <w:rsid w:val="006578FD"/>
    <w:rsid w:val="00660060"/>
    <w:rsid w:val="006609AA"/>
    <w:rsid w:val="00662EDE"/>
    <w:rsid w:val="00663A10"/>
    <w:rsid w:val="00664B03"/>
    <w:rsid w:val="00664C9F"/>
    <w:rsid w:val="00666548"/>
    <w:rsid w:val="00666A71"/>
    <w:rsid w:val="00667537"/>
    <w:rsid w:val="00667B2B"/>
    <w:rsid w:val="00670533"/>
    <w:rsid w:val="00670865"/>
    <w:rsid w:val="00671AED"/>
    <w:rsid w:val="006725B5"/>
    <w:rsid w:val="00673521"/>
    <w:rsid w:val="00673702"/>
    <w:rsid w:val="00673730"/>
    <w:rsid w:val="00673767"/>
    <w:rsid w:val="00673F39"/>
    <w:rsid w:val="006746AC"/>
    <w:rsid w:val="0067539F"/>
    <w:rsid w:val="0067571B"/>
    <w:rsid w:val="00675E37"/>
    <w:rsid w:val="006763DE"/>
    <w:rsid w:val="0067663E"/>
    <w:rsid w:val="00676EAF"/>
    <w:rsid w:val="00677238"/>
    <w:rsid w:val="00677850"/>
    <w:rsid w:val="00677871"/>
    <w:rsid w:val="00680657"/>
    <w:rsid w:val="00680BD9"/>
    <w:rsid w:val="006815BD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4A2C"/>
    <w:rsid w:val="006B5041"/>
    <w:rsid w:val="006B643D"/>
    <w:rsid w:val="006B79A4"/>
    <w:rsid w:val="006B7F58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A97"/>
    <w:rsid w:val="006D3931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0AFC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1C45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1A5"/>
    <w:rsid w:val="00757B82"/>
    <w:rsid w:val="00760155"/>
    <w:rsid w:val="007620E7"/>
    <w:rsid w:val="0076281A"/>
    <w:rsid w:val="00762ADE"/>
    <w:rsid w:val="0076365D"/>
    <w:rsid w:val="00763ED0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6A0B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565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906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DE3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6EDF"/>
    <w:rsid w:val="007E7997"/>
    <w:rsid w:val="007E7B47"/>
    <w:rsid w:val="007F04EF"/>
    <w:rsid w:val="007F342F"/>
    <w:rsid w:val="007F38D1"/>
    <w:rsid w:val="007F4511"/>
    <w:rsid w:val="007F56BB"/>
    <w:rsid w:val="007F63CE"/>
    <w:rsid w:val="007F6EA4"/>
    <w:rsid w:val="007F7468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5A62"/>
    <w:rsid w:val="00806E68"/>
    <w:rsid w:val="008078DA"/>
    <w:rsid w:val="00807FC3"/>
    <w:rsid w:val="00810034"/>
    <w:rsid w:val="008114CF"/>
    <w:rsid w:val="008114E2"/>
    <w:rsid w:val="008117CC"/>
    <w:rsid w:val="00811AB3"/>
    <w:rsid w:val="008130B0"/>
    <w:rsid w:val="0081421D"/>
    <w:rsid w:val="00814ADB"/>
    <w:rsid w:val="00815C5D"/>
    <w:rsid w:val="00815DC6"/>
    <w:rsid w:val="0081618F"/>
    <w:rsid w:val="008174D1"/>
    <w:rsid w:val="008178B2"/>
    <w:rsid w:val="00817E35"/>
    <w:rsid w:val="008207AD"/>
    <w:rsid w:val="0082165E"/>
    <w:rsid w:val="00822116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69A"/>
    <w:rsid w:val="00851005"/>
    <w:rsid w:val="00851ADD"/>
    <w:rsid w:val="008548DB"/>
    <w:rsid w:val="00855CA6"/>
    <w:rsid w:val="00855FB2"/>
    <w:rsid w:val="00856D3E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61D"/>
    <w:rsid w:val="008920C2"/>
    <w:rsid w:val="00894392"/>
    <w:rsid w:val="00895702"/>
    <w:rsid w:val="00897566"/>
    <w:rsid w:val="0089757B"/>
    <w:rsid w:val="008A1594"/>
    <w:rsid w:val="008A1757"/>
    <w:rsid w:val="008A1ADB"/>
    <w:rsid w:val="008A1CE6"/>
    <w:rsid w:val="008A1F25"/>
    <w:rsid w:val="008A46CD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4DC"/>
    <w:rsid w:val="008C7736"/>
    <w:rsid w:val="008D0948"/>
    <w:rsid w:val="008D311C"/>
    <w:rsid w:val="008D31D2"/>
    <w:rsid w:val="008D3CC5"/>
    <w:rsid w:val="008D564A"/>
    <w:rsid w:val="008D5E47"/>
    <w:rsid w:val="008D69B4"/>
    <w:rsid w:val="008D7D8C"/>
    <w:rsid w:val="008D7FAE"/>
    <w:rsid w:val="008E004E"/>
    <w:rsid w:val="008E04FB"/>
    <w:rsid w:val="008E24F4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544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F98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3A9"/>
    <w:rsid w:val="009651B8"/>
    <w:rsid w:val="00965313"/>
    <w:rsid w:val="009653F3"/>
    <w:rsid w:val="0096587A"/>
    <w:rsid w:val="00965BA9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328"/>
    <w:rsid w:val="00983CEA"/>
    <w:rsid w:val="00983F7F"/>
    <w:rsid w:val="00984198"/>
    <w:rsid w:val="00984E04"/>
    <w:rsid w:val="00986194"/>
    <w:rsid w:val="009861D2"/>
    <w:rsid w:val="00986799"/>
    <w:rsid w:val="00986E53"/>
    <w:rsid w:val="00987CE5"/>
    <w:rsid w:val="00992373"/>
    <w:rsid w:val="00993CF0"/>
    <w:rsid w:val="0099428D"/>
    <w:rsid w:val="009949A7"/>
    <w:rsid w:val="00995232"/>
    <w:rsid w:val="00995CDC"/>
    <w:rsid w:val="00996573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D10"/>
    <w:rsid w:val="009B6F38"/>
    <w:rsid w:val="009B7572"/>
    <w:rsid w:val="009B77DD"/>
    <w:rsid w:val="009C13BF"/>
    <w:rsid w:val="009C1EA5"/>
    <w:rsid w:val="009C2943"/>
    <w:rsid w:val="009C4B2C"/>
    <w:rsid w:val="009C4CB3"/>
    <w:rsid w:val="009C4F15"/>
    <w:rsid w:val="009C511C"/>
    <w:rsid w:val="009C5416"/>
    <w:rsid w:val="009C587B"/>
    <w:rsid w:val="009C6344"/>
    <w:rsid w:val="009C64C5"/>
    <w:rsid w:val="009C6F87"/>
    <w:rsid w:val="009C7166"/>
    <w:rsid w:val="009C742C"/>
    <w:rsid w:val="009D061C"/>
    <w:rsid w:val="009D2376"/>
    <w:rsid w:val="009D2D48"/>
    <w:rsid w:val="009D3103"/>
    <w:rsid w:val="009D3CF7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00C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2F5D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23"/>
    <w:rsid w:val="00A40558"/>
    <w:rsid w:val="00A40AF2"/>
    <w:rsid w:val="00A411DC"/>
    <w:rsid w:val="00A43904"/>
    <w:rsid w:val="00A44432"/>
    <w:rsid w:val="00A4582E"/>
    <w:rsid w:val="00A45BD2"/>
    <w:rsid w:val="00A45DFA"/>
    <w:rsid w:val="00A46A1E"/>
    <w:rsid w:val="00A47CCD"/>
    <w:rsid w:val="00A50014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CA8"/>
    <w:rsid w:val="00A60BEB"/>
    <w:rsid w:val="00A61365"/>
    <w:rsid w:val="00A61759"/>
    <w:rsid w:val="00A61B88"/>
    <w:rsid w:val="00A62C70"/>
    <w:rsid w:val="00A633A5"/>
    <w:rsid w:val="00A63982"/>
    <w:rsid w:val="00A65845"/>
    <w:rsid w:val="00A65A41"/>
    <w:rsid w:val="00A6600A"/>
    <w:rsid w:val="00A666AA"/>
    <w:rsid w:val="00A671FC"/>
    <w:rsid w:val="00A71670"/>
    <w:rsid w:val="00A72874"/>
    <w:rsid w:val="00A72E48"/>
    <w:rsid w:val="00A7359C"/>
    <w:rsid w:val="00A73616"/>
    <w:rsid w:val="00A74E9B"/>
    <w:rsid w:val="00A76026"/>
    <w:rsid w:val="00A76648"/>
    <w:rsid w:val="00A76A07"/>
    <w:rsid w:val="00A76DF7"/>
    <w:rsid w:val="00A77523"/>
    <w:rsid w:val="00A775BE"/>
    <w:rsid w:val="00A77D33"/>
    <w:rsid w:val="00A80489"/>
    <w:rsid w:val="00A83454"/>
    <w:rsid w:val="00A8436B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C23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33A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0CD6"/>
    <w:rsid w:val="00AB246B"/>
    <w:rsid w:val="00AB2B80"/>
    <w:rsid w:val="00AB2E96"/>
    <w:rsid w:val="00AB36D4"/>
    <w:rsid w:val="00AB5500"/>
    <w:rsid w:val="00AB5564"/>
    <w:rsid w:val="00AB57FB"/>
    <w:rsid w:val="00AB610D"/>
    <w:rsid w:val="00AB7348"/>
    <w:rsid w:val="00AB7AC0"/>
    <w:rsid w:val="00AB7B31"/>
    <w:rsid w:val="00AC13B0"/>
    <w:rsid w:val="00AC1642"/>
    <w:rsid w:val="00AC2FD0"/>
    <w:rsid w:val="00AC351C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BCE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24FE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EA"/>
    <w:rsid w:val="00B23016"/>
    <w:rsid w:val="00B23771"/>
    <w:rsid w:val="00B24EA8"/>
    <w:rsid w:val="00B26625"/>
    <w:rsid w:val="00B26935"/>
    <w:rsid w:val="00B26A5A"/>
    <w:rsid w:val="00B2713B"/>
    <w:rsid w:val="00B2747F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4AD5"/>
    <w:rsid w:val="00B55B09"/>
    <w:rsid w:val="00B55B9E"/>
    <w:rsid w:val="00B56711"/>
    <w:rsid w:val="00B57EF2"/>
    <w:rsid w:val="00B604F3"/>
    <w:rsid w:val="00B6101C"/>
    <w:rsid w:val="00B615ED"/>
    <w:rsid w:val="00B63A9D"/>
    <w:rsid w:val="00B64888"/>
    <w:rsid w:val="00B65227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D0B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8C2"/>
    <w:rsid w:val="00BA6205"/>
    <w:rsid w:val="00BA6CE5"/>
    <w:rsid w:val="00BA6F38"/>
    <w:rsid w:val="00BB1388"/>
    <w:rsid w:val="00BB1D7E"/>
    <w:rsid w:val="00BB2683"/>
    <w:rsid w:val="00BB40DF"/>
    <w:rsid w:val="00BB4A39"/>
    <w:rsid w:val="00BB5E2C"/>
    <w:rsid w:val="00BB6440"/>
    <w:rsid w:val="00BB75AB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09B"/>
    <w:rsid w:val="00BD2603"/>
    <w:rsid w:val="00BD417D"/>
    <w:rsid w:val="00BD4EEC"/>
    <w:rsid w:val="00BD4F34"/>
    <w:rsid w:val="00BD5215"/>
    <w:rsid w:val="00BD537C"/>
    <w:rsid w:val="00BD6F5B"/>
    <w:rsid w:val="00BD7662"/>
    <w:rsid w:val="00BE05ED"/>
    <w:rsid w:val="00BE0871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3E1"/>
    <w:rsid w:val="00BF4D03"/>
    <w:rsid w:val="00BF4E85"/>
    <w:rsid w:val="00BF54BD"/>
    <w:rsid w:val="00BF5892"/>
    <w:rsid w:val="00BF63A3"/>
    <w:rsid w:val="00C001E2"/>
    <w:rsid w:val="00C01804"/>
    <w:rsid w:val="00C026BC"/>
    <w:rsid w:val="00C02AD4"/>
    <w:rsid w:val="00C03869"/>
    <w:rsid w:val="00C06575"/>
    <w:rsid w:val="00C074E5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EBC"/>
    <w:rsid w:val="00C31362"/>
    <w:rsid w:val="00C32151"/>
    <w:rsid w:val="00C3217A"/>
    <w:rsid w:val="00C33551"/>
    <w:rsid w:val="00C3357D"/>
    <w:rsid w:val="00C3383F"/>
    <w:rsid w:val="00C33BE9"/>
    <w:rsid w:val="00C33C13"/>
    <w:rsid w:val="00C348C7"/>
    <w:rsid w:val="00C35B2A"/>
    <w:rsid w:val="00C35D32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2263"/>
    <w:rsid w:val="00C668DE"/>
    <w:rsid w:val="00C67B7D"/>
    <w:rsid w:val="00C7028B"/>
    <w:rsid w:val="00C7044F"/>
    <w:rsid w:val="00C7174C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869C6"/>
    <w:rsid w:val="00C916C8"/>
    <w:rsid w:val="00C9398D"/>
    <w:rsid w:val="00C939EE"/>
    <w:rsid w:val="00C93C6E"/>
    <w:rsid w:val="00C93F93"/>
    <w:rsid w:val="00C94844"/>
    <w:rsid w:val="00C94D44"/>
    <w:rsid w:val="00C95EEE"/>
    <w:rsid w:val="00C974CB"/>
    <w:rsid w:val="00C97929"/>
    <w:rsid w:val="00CA0049"/>
    <w:rsid w:val="00CA0980"/>
    <w:rsid w:val="00CA144F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1372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4FB8"/>
    <w:rsid w:val="00CD5DBB"/>
    <w:rsid w:val="00CD64B3"/>
    <w:rsid w:val="00CD67E7"/>
    <w:rsid w:val="00CD6CED"/>
    <w:rsid w:val="00CD7388"/>
    <w:rsid w:val="00CE130A"/>
    <w:rsid w:val="00CE23CD"/>
    <w:rsid w:val="00CE247A"/>
    <w:rsid w:val="00CE2A1A"/>
    <w:rsid w:val="00CE2F05"/>
    <w:rsid w:val="00CE316F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E2E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89E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B7C"/>
    <w:rsid w:val="00D27E5A"/>
    <w:rsid w:val="00D31021"/>
    <w:rsid w:val="00D315EB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763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5E1"/>
    <w:rsid w:val="00D83CD3"/>
    <w:rsid w:val="00D83E51"/>
    <w:rsid w:val="00D84719"/>
    <w:rsid w:val="00D8490E"/>
    <w:rsid w:val="00D856EA"/>
    <w:rsid w:val="00D85ACD"/>
    <w:rsid w:val="00D86460"/>
    <w:rsid w:val="00D87F74"/>
    <w:rsid w:val="00D903F3"/>
    <w:rsid w:val="00D912D5"/>
    <w:rsid w:val="00D91AAF"/>
    <w:rsid w:val="00D94549"/>
    <w:rsid w:val="00D94564"/>
    <w:rsid w:val="00D9536E"/>
    <w:rsid w:val="00D9638C"/>
    <w:rsid w:val="00D97426"/>
    <w:rsid w:val="00D97568"/>
    <w:rsid w:val="00DA06B0"/>
    <w:rsid w:val="00DA0EF7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D98"/>
    <w:rsid w:val="00DB71DB"/>
    <w:rsid w:val="00DB71E1"/>
    <w:rsid w:val="00DB7B0F"/>
    <w:rsid w:val="00DB7CB3"/>
    <w:rsid w:val="00DC0D57"/>
    <w:rsid w:val="00DC168C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6DC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284"/>
    <w:rsid w:val="00DF081A"/>
    <w:rsid w:val="00DF265D"/>
    <w:rsid w:val="00DF2703"/>
    <w:rsid w:val="00DF2EB0"/>
    <w:rsid w:val="00DF31C1"/>
    <w:rsid w:val="00DF427A"/>
    <w:rsid w:val="00DF45C5"/>
    <w:rsid w:val="00DF5047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438"/>
    <w:rsid w:val="00E418C7"/>
    <w:rsid w:val="00E41BD7"/>
    <w:rsid w:val="00E428D6"/>
    <w:rsid w:val="00E42EBC"/>
    <w:rsid w:val="00E43284"/>
    <w:rsid w:val="00E445C9"/>
    <w:rsid w:val="00E447C5"/>
    <w:rsid w:val="00E450C1"/>
    <w:rsid w:val="00E451F3"/>
    <w:rsid w:val="00E4547F"/>
    <w:rsid w:val="00E4574F"/>
    <w:rsid w:val="00E46B7D"/>
    <w:rsid w:val="00E50169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4CC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A9E"/>
    <w:rsid w:val="00E877ED"/>
    <w:rsid w:val="00E901FD"/>
    <w:rsid w:val="00E91964"/>
    <w:rsid w:val="00E91C57"/>
    <w:rsid w:val="00E91FB1"/>
    <w:rsid w:val="00E94379"/>
    <w:rsid w:val="00E94468"/>
    <w:rsid w:val="00E94A0E"/>
    <w:rsid w:val="00E96226"/>
    <w:rsid w:val="00E96829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A15"/>
    <w:rsid w:val="00EB2857"/>
    <w:rsid w:val="00EB28E7"/>
    <w:rsid w:val="00EB29F5"/>
    <w:rsid w:val="00EB2F42"/>
    <w:rsid w:val="00EB30B7"/>
    <w:rsid w:val="00EB3A1D"/>
    <w:rsid w:val="00EB3F8A"/>
    <w:rsid w:val="00EB416F"/>
    <w:rsid w:val="00EB43B9"/>
    <w:rsid w:val="00EB4482"/>
    <w:rsid w:val="00EB4C01"/>
    <w:rsid w:val="00EB4D59"/>
    <w:rsid w:val="00EB4D67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924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D93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354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1690F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229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2ECE"/>
    <w:rsid w:val="00F53775"/>
    <w:rsid w:val="00F539A6"/>
    <w:rsid w:val="00F54409"/>
    <w:rsid w:val="00F55E0E"/>
    <w:rsid w:val="00F5611D"/>
    <w:rsid w:val="00F563FA"/>
    <w:rsid w:val="00F56597"/>
    <w:rsid w:val="00F56E3E"/>
    <w:rsid w:val="00F574D0"/>
    <w:rsid w:val="00F578A8"/>
    <w:rsid w:val="00F57EEB"/>
    <w:rsid w:val="00F57F67"/>
    <w:rsid w:val="00F60268"/>
    <w:rsid w:val="00F60996"/>
    <w:rsid w:val="00F60B5D"/>
    <w:rsid w:val="00F60DD1"/>
    <w:rsid w:val="00F611E4"/>
    <w:rsid w:val="00F613D4"/>
    <w:rsid w:val="00F61FE7"/>
    <w:rsid w:val="00F62AFE"/>
    <w:rsid w:val="00F633E5"/>
    <w:rsid w:val="00F6475E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5DDE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2D5B"/>
    <w:rsid w:val="00FA4242"/>
    <w:rsid w:val="00FA5950"/>
    <w:rsid w:val="00FA5CC6"/>
    <w:rsid w:val="00FA64D5"/>
    <w:rsid w:val="00FA6760"/>
    <w:rsid w:val="00FA70F6"/>
    <w:rsid w:val="00FA7420"/>
    <w:rsid w:val="00FA756C"/>
    <w:rsid w:val="00FA75E4"/>
    <w:rsid w:val="00FA776B"/>
    <w:rsid w:val="00FA7870"/>
    <w:rsid w:val="00FA7E19"/>
    <w:rsid w:val="00FB0AB1"/>
    <w:rsid w:val="00FB2BEF"/>
    <w:rsid w:val="00FB36CA"/>
    <w:rsid w:val="00FB4177"/>
    <w:rsid w:val="00FB5344"/>
    <w:rsid w:val="00FB54BD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422"/>
    <w:rsid w:val="00FD2672"/>
    <w:rsid w:val="00FD28F4"/>
    <w:rsid w:val="00FD2CE2"/>
    <w:rsid w:val="00FD4229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053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6EF7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D7357F"/>
  <w15:docId w15:val="{40328F54-BF5A-4348-A6D8-ECC9B80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7A37"/>
    <w:pPr>
      <w:keepNext/>
      <w:keepLines/>
      <w:bidi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7"/>
      <w:szCs w:val="20"/>
      <w:lang w:val="fr-CH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7A37"/>
    <w:pPr>
      <w:keepNext/>
      <w:keepLines/>
      <w:bidi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20"/>
      <w:lang w:val="fr-CH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7A37"/>
    <w:pPr>
      <w:keepNext/>
      <w:keepLines/>
      <w:bidi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CH"/>
    </w:rPr>
  </w:style>
  <w:style w:type="paragraph" w:styleId="Heading9">
    <w:name w:val="heading 9"/>
    <w:basedOn w:val="Normal"/>
    <w:next w:val="Normal"/>
    <w:link w:val="Heading9Char"/>
    <w:qFormat/>
    <w:rsid w:val="00377A37"/>
    <w:pPr>
      <w:widowControl w:val="0"/>
      <w:numPr>
        <w:numId w:val="16"/>
      </w:numPr>
      <w:kinsoku w:val="0"/>
      <w:bidi w:val="0"/>
      <w:spacing w:before="240" w:after="60"/>
      <w:outlineLvl w:val="8"/>
    </w:pPr>
    <w:rPr>
      <w:rFonts w:ascii="Arial" w:eastAsia="SimSun" w:hAnsi="Arial" w:cs="Arial"/>
      <w:sz w:val="24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rsid w:val="00744889"/>
  </w:style>
  <w:style w:type="paragraph" w:styleId="Signature">
    <w:name w:val="Signature"/>
    <w:basedOn w:val="Normal"/>
    <w:link w:val="SignatureChar"/>
    <w:rsid w:val="00744889"/>
    <w:pPr>
      <w:ind w:left="5250"/>
    </w:pPr>
  </w:style>
  <w:style w:type="paragraph" w:styleId="FootnoteText">
    <w:name w:val="footnote text"/>
    <w:link w:val="FootnoteTextChar"/>
    <w:uiPriority w:val="99"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link w:val="EndnoteTextChar"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uiPriority w:val="99"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99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qFormat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qFormat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unhideWhenUsed/>
    <w:rsid w:val="00F563FA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55FB2"/>
    <w:pPr>
      <w:ind w:left="720"/>
      <w:contextualSpacing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92EE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68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semiHidden/>
    <w:rsid w:val="00377A37"/>
    <w:rPr>
      <w:rFonts w:asciiTheme="majorHAnsi" w:eastAsiaTheme="majorEastAsia" w:hAnsiTheme="majorHAnsi" w:cstheme="majorBidi"/>
      <w:i/>
      <w:iCs/>
      <w:color w:val="243F60" w:themeColor="accent1" w:themeShade="7F"/>
      <w:sz w:val="17"/>
      <w:szCs w:val="20"/>
      <w:lang w:val="fr-CH"/>
    </w:rPr>
  </w:style>
  <w:style w:type="character" w:customStyle="1" w:styleId="Heading7Char">
    <w:name w:val="Heading 7 Char"/>
    <w:basedOn w:val="DefaultParagraphFont"/>
    <w:link w:val="Heading7"/>
    <w:semiHidden/>
    <w:rsid w:val="00377A37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20"/>
      <w:lang w:val="fr-CH"/>
    </w:rPr>
  </w:style>
  <w:style w:type="character" w:customStyle="1" w:styleId="Heading8Char">
    <w:name w:val="Heading 8 Char"/>
    <w:basedOn w:val="DefaultParagraphFont"/>
    <w:link w:val="Heading8"/>
    <w:semiHidden/>
    <w:rsid w:val="00377A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CH"/>
    </w:rPr>
  </w:style>
  <w:style w:type="character" w:customStyle="1" w:styleId="Heading9Char">
    <w:name w:val="Heading 9 Char"/>
    <w:basedOn w:val="DefaultParagraphFont"/>
    <w:link w:val="Heading9"/>
    <w:rsid w:val="00377A37"/>
    <w:rPr>
      <w:rFonts w:ascii="Arial" w:eastAsia="SimSun" w:hAnsi="Arial" w:cs="Arial"/>
      <w:sz w:val="24"/>
      <w:szCs w:val="22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377A37"/>
  </w:style>
  <w:style w:type="table" w:customStyle="1" w:styleId="TableGrid1">
    <w:name w:val="Table Grid1"/>
    <w:basedOn w:val="TableNormal"/>
    <w:next w:val="TableGrid"/>
    <w:rsid w:val="0037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7A37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377A37"/>
  </w:style>
  <w:style w:type="numbering" w:customStyle="1" w:styleId="NoList111">
    <w:name w:val="No List111"/>
    <w:next w:val="NoList"/>
    <w:uiPriority w:val="99"/>
    <w:semiHidden/>
    <w:unhideWhenUsed/>
    <w:rsid w:val="00377A37"/>
  </w:style>
  <w:style w:type="paragraph" w:customStyle="1" w:styleId="Paragraph">
    <w:name w:val="Paragraph"/>
    <w:basedOn w:val="Normal"/>
    <w:next w:val="ParagraphNo"/>
    <w:link w:val="ParagraphCharChar"/>
    <w:rsid w:val="00377A37"/>
    <w:pPr>
      <w:widowControl w:val="0"/>
      <w:numPr>
        <w:numId w:val="14"/>
      </w:numPr>
      <w:kinsoku w:val="0"/>
      <w:bidi w:val="0"/>
      <w:spacing w:before="240" w:after="240"/>
    </w:pPr>
    <w:rPr>
      <w:rFonts w:ascii="Arial" w:eastAsia="SimSun" w:hAnsi="Arial" w:cs="Arial"/>
      <w:sz w:val="20"/>
      <w:szCs w:val="17"/>
      <w:lang w:eastAsia="zh-CN"/>
    </w:rPr>
  </w:style>
  <w:style w:type="character" w:customStyle="1" w:styleId="ParagraphCharChar">
    <w:name w:val="Paragraph Char Char"/>
    <w:link w:val="Paragraph"/>
    <w:rsid w:val="00377A37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377A37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table" w:customStyle="1" w:styleId="TableGrid11">
    <w:name w:val="Table Grid11"/>
    <w:basedOn w:val="TableNormal"/>
    <w:next w:val="TableGrid"/>
    <w:uiPriority w:val="39"/>
    <w:rsid w:val="00377A37"/>
    <w:pPr>
      <w:suppressAutoHyphens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Preformatted1">
    <w:name w:val="HTML Preformatted1"/>
    <w:semiHidden/>
    <w:rsid w:val="00377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NoList"/>
    <w:rsid w:val="00377A37"/>
    <w:pPr>
      <w:numPr>
        <w:numId w:val="15"/>
      </w:numPr>
    </w:pPr>
  </w:style>
  <w:style w:type="character" w:customStyle="1" w:styleId="CodeChar">
    <w:name w:val="Code Char"/>
    <w:link w:val="Code"/>
    <w:rsid w:val="00377A37"/>
    <w:rPr>
      <w:rFonts w:ascii="Courier New" w:eastAsia="SimSun" w:hAnsi="Courier New" w:cs="Courier New"/>
      <w:bCs/>
      <w:sz w:val="18"/>
      <w:szCs w:val="17"/>
      <w:lang w:eastAsia="zh-CN"/>
    </w:rPr>
  </w:style>
  <w:style w:type="paragraph" w:styleId="CommentSubject">
    <w:name w:val="annotation subject"/>
    <w:basedOn w:val="Normal"/>
    <w:link w:val="CommentSubjectChar"/>
    <w:rsid w:val="00377A37"/>
    <w:pPr>
      <w:widowControl w:val="0"/>
      <w:kinsoku w:val="0"/>
      <w:bidi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77A37"/>
    <w:rPr>
      <w:rFonts w:ascii="Arial" w:eastAsia="SimSun" w:hAnsi="Arial" w:cs="Arial"/>
      <w:b/>
      <w:bCs/>
      <w:sz w:val="20"/>
      <w:szCs w:val="20"/>
      <w:lang w:eastAsia="zh-CN" w:bidi="ar-EG"/>
    </w:rPr>
  </w:style>
  <w:style w:type="paragraph" w:customStyle="1" w:styleId="Paragraphbulleted">
    <w:name w:val="Paragraph bulleted"/>
    <w:basedOn w:val="Paragraph"/>
    <w:uiPriority w:val="99"/>
    <w:rsid w:val="00377A37"/>
    <w:pPr>
      <w:numPr>
        <w:numId w:val="18"/>
      </w:numPr>
      <w:tabs>
        <w:tab w:val="clear" w:pos="340"/>
        <w:tab w:val="num" w:pos="1209"/>
      </w:tabs>
      <w:ind w:left="1209" w:hanging="360"/>
    </w:pPr>
    <w:rPr>
      <w:szCs w:val="20"/>
    </w:rPr>
  </w:style>
  <w:style w:type="paragraph" w:customStyle="1" w:styleId="ParagraphList">
    <w:name w:val="Paragraph List"/>
    <w:basedOn w:val="Paragraph"/>
    <w:rsid w:val="00377A37"/>
    <w:pPr>
      <w:numPr>
        <w:numId w:val="17"/>
      </w:numPr>
      <w:tabs>
        <w:tab w:val="clear" w:pos="1134"/>
        <w:tab w:val="num" w:pos="926"/>
      </w:tabs>
      <w:ind w:left="926" w:hanging="360"/>
    </w:pPr>
    <w:rPr>
      <w:szCs w:val="20"/>
    </w:rPr>
  </w:style>
  <w:style w:type="paragraph" w:customStyle="1" w:styleId="ParagraphNo">
    <w:name w:val="Paragraph No"/>
    <w:basedOn w:val="Paragraph"/>
    <w:rsid w:val="00377A37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377A37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377A37"/>
    <w:pPr>
      <w:spacing w:before="480"/>
    </w:pPr>
    <w:rPr>
      <w:i/>
    </w:rPr>
  </w:style>
  <w:style w:type="paragraph" w:customStyle="1" w:styleId="CodeTitle">
    <w:name w:val="Code Title"/>
    <w:basedOn w:val="ParagraphNo"/>
    <w:rsid w:val="00377A37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377A37"/>
    <w:pPr>
      <w:widowControl w:val="0"/>
      <w:suppressAutoHyphens/>
      <w:kinsoku w:val="0"/>
      <w:bidi w:val="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deNo">
    <w:name w:val="Code No"/>
    <w:basedOn w:val="Code"/>
    <w:link w:val="CodeNoChar"/>
    <w:rsid w:val="00377A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377A37"/>
    <w:rPr>
      <w:rFonts w:ascii="Courier New" w:eastAsia="SimSun" w:hAnsi="Courier New" w:cs="Courier New"/>
      <w:bCs/>
      <w:sz w:val="18"/>
      <w:szCs w:val="17"/>
      <w:lang w:eastAsia="zh-CN"/>
    </w:rPr>
  </w:style>
  <w:style w:type="paragraph" w:styleId="Revision">
    <w:name w:val="Revision"/>
    <w:hidden/>
    <w:uiPriority w:val="99"/>
    <w:semiHidden/>
    <w:rsid w:val="00377A37"/>
    <w:rPr>
      <w:rFonts w:ascii="Arial" w:eastAsia="SimSun" w:hAnsi="Arial" w:cs="Times New Roman"/>
      <w:sz w:val="17"/>
      <w:szCs w:val="24"/>
      <w:lang w:eastAsia="zh-CN"/>
    </w:rPr>
  </w:style>
  <w:style w:type="paragraph" w:customStyle="1" w:styleId="List0">
    <w:name w:val="List0"/>
    <w:basedOn w:val="Normal"/>
    <w:link w:val="List0Char"/>
    <w:rsid w:val="00377A37"/>
    <w:pPr>
      <w:keepLines/>
      <w:bidi w:val="0"/>
      <w:spacing w:after="170"/>
    </w:pPr>
    <w:rPr>
      <w:rFonts w:ascii="Arial" w:hAnsi="Arial" w:cs="Times New Roman"/>
      <w:sz w:val="17"/>
      <w:szCs w:val="20"/>
    </w:rPr>
  </w:style>
  <w:style w:type="character" w:customStyle="1" w:styleId="List0Char">
    <w:name w:val="List0 Char"/>
    <w:basedOn w:val="DefaultParagraphFont"/>
    <w:link w:val="List0"/>
    <w:rsid w:val="00377A37"/>
    <w:rPr>
      <w:rFonts w:ascii="Arial" w:hAnsi="Arial" w:cs="Times New Roman"/>
      <w:sz w:val="17"/>
      <w:szCs w:val="20"/>
    </w:rPr>
  </w:style>
  <w:style w:type="paragraph" w:customStyle="1" w:styleId="TitleCAPS">
    <w:name w:val="Title CAPS"/>
    <w:basedOn w:val="Normal"/>
    <w:next w:val="Normal"/>
    <w:link w:val="TitleCAPSChar"/>
    <w:rsid w:val="00377A37"/>
    <w:pPr>
      <w:bidi w:val="0"/>
      <w:spacing w:after="340"/>
      <w:jc w:val="center"/>
    </w:pPr>
    <w:rPr>
      <w:rFonts w:ascii="Arial" w:hAnsi="Arial" w:cs="Times New Roman"/>
      <w:caps/>
      <w:sz w:val="17"/>
      <w:szCs w:val="20"/>
    </w:rPr>
  </w:style>
  <w:style w:type="paragraph" w:customStyle="1" w:styleId="StyleParagraph85pt">
    <w:name w:val="Style Paragraph + 8.5 pt"/>
    <w:basedOn w:val="List0"/>
    <w:next w:val="List0"/>
    <w:rsid w:val="00377A37"/>
  </w:style>
  <w:style w:type="paragraph" w:customStyle="1" w:styleId="List0R">
    <w:name w:val="List0R"/>
    <w:basedOn w:val="List0"/>
    <w:rsid w:val="00377A37"/>
    <w:pPr>
      <w:ind w:firstLine="567"/>
    </w:pPr>
  </w:style>
  <w:style w:type="character" w:customStyle="1" w:styleId="FooterChar">
    <w:name w:val="Footer Char"/>
    <w:basedOn w:val="DefaultParagraphFont"/>
    <w:link w:val="Footer"/>
    <w:uiPriority w:val="99"/>
    <w:rsid w:val="00377A37"/>
  </w:style>
  <w:style w:type="paragraph" w:customStyle="1" w:styleId="EPONormal">
    <w:name w:val="EPONormal"/>
    <w:basedOn w:val="Normal"/>
    <w:link w:val="EPONormalChar"/>
    <w:qFormat/>
    <w:rsid w:val="00377A37"/>
    <w:pPr>
      <w:widowControl w:val="0"/>
      <w:kinsoku w:val="0"/>
      <w:bidi w:val="0"/>
    </w:pPr>
    <w:rPr>
      <w:rFonts w:ascii="Arial" w:hAnsi="Arial" w:cs="Arial"/>
      <w:b/>
      <w:sz w:val="24"/>
      <w:szCs w:val="24"/>
      <w:lang w:eastAsia="zh-CN"/>
    </w:rPr>
  </w:style>
  <w:style w:type="character" w:customStyle="1" w:styleId="TitleCAPSChar">
    <w:name w:val="Title CAPS Char"/>
    <w:basedOn w:val="DefaultParagraphFont"/>
    <w:link w:val="TitleCAPS"/>
    <w:rsid w:val="00377A37"/>
    <w:rPr>
      <w:rFonts w:ascii="Arial" w:hAnsi="Arial" w:cs="Times New Roman"/>
      <w:caps/>
      <w:sz w:val="17"/>
      <w:szCs w:val="20"/>
    </w:rPr>
  </w:style>
  <w:style w:type="character" w:customStyle="1" w:styleId="EPONormalChar">
    <w:name w:val="EPONormal Char"/>
    <w:basedOn w:val="TitleCAPSChar"/>
    <w:link w:val="EPONormal"/>
    <w:rsid w:val="00377A37"/>
    <w:rPr>
      <w:rFonts w:ascii="Arial" w:hAnsi="Arial" w:cs="Arial"/>
      <w:b/>
      <w:caps w:val="0"/>
      <w:sz w:val="24"/>
      <w:szCs w:val="24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377A37"/>
    <w:pPr>
      <w:ind w:left="1134"/>
    </w:pPr>
    <w:rPr>
      <w:b w:val="0"/>
    </w:rPr>
  </w:style>
  <w:style w:type="character" w:customStyle="1" w:styleId="EPODocNormalChar">
    <w:name w:val="EPODocNormal Char"/>
    <w:basedOn w:val="TitleCAPSChar"/>
    <w:link w:val="EPODocNormal"/>
    <w:rsid w:val="00377A37"/>
    <w:rPr>
      <w:rFonts w:ascii="Arial" w:hAnsi="Arial" w:cs="Arial"/>
      <w:caps w:val="0"/>
      <w:sz w:val="24"/>
      <w:szCs w:val="24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377A37"/>
    <w:pPr>
      <w:numPr>
        <w:numId w:val="33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TitleCAPSChar"/>
    <w:link w:val="EPODocHeading1"/>
    <w:rsid w:val="00377A37"/>
    <w:rPr>
      <w:rFonts w:ascii="Arial" w:hAnsi="Arial" w:cs="Arial"/>
      <w:b/>
      <w:caps/>
      <w:sz w:val="28"/>
      <w:szCs w:val="24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377A37"/>
    <w:pPr>
      <w:numPr>
        <w:ilvl w:val="1"/>
        <w:numId w:val="33"/>
      </w:numPr>
      <w:spacing w:before="240" w:after="240"/>
      <w:outlineLvl w:val="1"/>
    </w:pPr>
    <w:rPr>
      <w:caps/>
    </w:rPr>
  </w:style>
  <w:style w:type="character" w:customStyle="1" w:styleId="EPODocHeading2Char">
    <w:name w:val="EPODocHeading2 Char"/>
    <w:basedOn w:val="TitleCAPSChar"/>
    <w:link w:val="EPODocHeading2"/>
    <w:rsid w:val="00377A37"/>
    <w:rPr>
      <w:rFonts w:ascii="Arial" w:hAnsi="Arial" w:cs="Arial"/>
      <w:b/>
      <w:caps/>
      <w:sz w:val="24"/>
      <w:szCs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377A37"/>
    <w:pPr>
      <w:numPr>
        <w:ilvl w:val="2"/>
        <w:numId w:val="33"/>
      </w:numPr>
      <w:spacing w:before="240" w:after="240"/>
      <w:outlineLvl w:val="2"/>
    </w:pPr>
  </w:style>
  <w:style w:type="character" w:customStyle="1" w:styleId="EPODocHeading3Char">
    <w:name w:val="EPODocHeading3 Char"/>
    <w:basedOn w:val="TitleCAPSChar"/>
    <w:link w:val="EPODocHeading3"/>
    <w:rsid w:val="00377A37"/>
    <w:rPr>
      <w:rFonts w:ascii="Arial" w:hAnsi="Arial" w:cs="Arial"/>
      <w:b/>
      <w:caps w:val="0"/>
      <w:sz w:val="24"/>
      <w:szCs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377A37"/>
    <w:pPr>
      <w:numPr>
        <w:ilvl w:val="3"/>
        <w:numId w:val="33"/>
      </w:numPr>
      <w:spacing w:before="240" w:after="240"/>
      <w:outlineLvl w:val="3"/>
    </w:pPr>
  </w:style>
  <w:style w:type="character" w:customStyle="1" w:styleId="EPODocHeading4Char">
    <w:name w:val="EPODocHeading4 Char"/>
    <w:basedOn w:val="TitleCAPSChar"/>
    <w:link w:val="EPODocHeading4"/>
    <w:rsid w:val="00377A37"/>
    <w:rPr>
      <w:rFonts w:ascii="Arial" w:hAnsi="Arial" w:cs="Arial"/>
      <w:b/>
      <w:caps w:val="0"/>
      <w:sz w:val="24"/>
      <w:szCs w:val="24"/>
      <w:lang w:eastAsia="zh-CN"/>
    </w:rPr>
  </w:style>
  <w:style w:type="paragraph" w:customStyle="1" w:styleId="EPOBullet">
    <w:name w:val="EPOBullet"/>
    <w:basedOn w:val="EPONormal"/>
    <w:link w:val="EPOBulletChar"/>
    <w:qFormat/>
    <w:rsid w:val="00377A37"/>
    <w:pPr>
      <w:numPr>
        <w:numId w:val="31"/>
      </w:numPr>
    </w:pPr>
    <w:rPr>
      <w:b w:val="0"/>
    </w:rPr>
  </w:style>
  <w:style w:type="character" w:customStyle="1" w:styleId="EPOBulletChar">
    <w:name w:val="EPOBullet Char"/>
    <w:basedOn w:val="TitleCAPSChar"/>
    <w:link w:val="EPOBullet"/>
    <w:rsid w:val="00377A37"/>
    <w:rPr>
      <w:rFonts w:ascii="Arial" w:hAnsi="Arial" w:cs="Arial"/>
      <w:caps w:val="0"/>
      <w:sz w:val="24"/>
      <w:szCs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377A37"/>
    <w:pPr>
      <w:numPr>
        <w:numId w:val="34"/>
      </w:numPr>
    </w:pPr>
    <w:rPr>
      <w:b w:val="0"/>
    </w:rPr>
  </w:style>
  <w:style w:type="character" w:customStyle="1" w:styleId="EPODocBulletChar">
    <w:name w:val="EPODocBullet Char"/>
    <w:basedOn w:val="TitleCAPSChar"/>
    <w:link w:val="EPODocBullet"/>
    <w:rsid w:val="00377A37"/>
    <w:rPr>
      <w:rFonts w:ascii="Arial" w:hAnsi="Arial" w:cs="Arial"/>
      <w:caps w:val="0"/>
      <w:sz w:val="24"/>
      <w:szCs w:val="24"/>
      <w:lang w:eastAsia="zh-CN"/>
    </w:rPr>
  </w:style>
  <w:style w:type="paragraph" w:customStyle="1" w:styleId="EPOList">
    <w:name w:val="EPOList"/>
    <w:basedOn w:val="EPONormal"/>
    <w:link w:val="EPOListChar"/>
    <w:qFormat/>
    <w:rsid w:val="00377A37"/>
    <w:pPr>
      <w:numPr>
        <w:numId w:val="32"/>
      </w:numPr>
    </w:pPr>
    <w:rPr>
      <w:b w:val="0"/>
    </w:rPr>
  </w:style>
  <w:style w:type="character" w:customStyle="1" w:styleId="EPOListChar">
    <w:name w:val="EPOList Char"/>
    <w:basedOn w:val="TitleCAPSChar"/>
    <w:link w:val="EPOList"/>
    <w:rsid w:val="00377A37"/>
    <w:rPr>
      <w:rFonts w:ascii="Arial" w:hAnsi="Arial" w:cs="Arial"/>
      <w:caps w:val="0"/>
      <w:sz w:val="24"/>
      <w:szCs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377A37"/>
    <w:pPr>
      <w:numPr>
        <w:numId w:val="35"/>
      </w:numPr>
    </w:pPr>
    <w:rPr>
      <w:b w:val="0"/>
    </w:rPr>
  </w:style>
  <w:style w:type="character" w:customStyle="1" w:styleId="EPODocListChar">
    <w:name w:val="EPODocList Char"/>
    <w:basedOn w:val="TitleCAPSChar"/>
    <w:link w:val="EPODocList"/>
    <w:rsid w:val="00377A37"/>
    <w:rPr>
      <w:rFonts w:ascii="Arial" w:hAnsi="Arial" w:cs="Arial"/>
      <w:caps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377A37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77A37"/>
  </w:style>
  <w:style w:type="character" w:customStyle="1" w:styleId="SalutationChar">
    <w:name w:val="Salutation Char"/>
    <w:basedOn w:val="DefaultParagraphFont"/>
    <w:link w:val="Salutation"/>
    <w:rsid w:val="00377A37"/>
  </w:style>
  <w:style w:type="character" w:customStyle="1" w:styleId="SignatureChar">
    <w:name w:val="Signature Char"/>
    <w:basedOn w:val="DefaultParagraphFont"/>
    <w:link w:val="Signature"/>
    <w:rsid w:val="00377A37"/>
  </w:style>
  <w:style w:type="character" w:customStyle="1" w:styleId="EndnoteTextChar">
    <w:name w:val="Endnote Text Char"/>
    <w:basedOn w:val="DefaultParagraphFont"/>
    <w:link w:val="EndnoteText"/>
    <w:rsid w:val="00377A37"/>
    <w:rPr>
      <w:sz w:val="18"/>
    </w:rPr>
  </w:style>
  <w:style w:type="paragraph" w:customStyle="1" w:styleId="ONUMFS">
    <w:name w:val="ONUM FS"/>
    <w:basedOn w:val="BodyText"/>
    <w:rsid w:val="00377A37"/>
    <w:pPr>
      <w:widowControl w:val="0"/>
      <w:numPr>
        <w:numId w:val="41"/>
      </w:numPr>
      <w:kinsoku w:val="0"/>
      <w:bidi w:val="0"/>
      <w:spacing w:before="0" w:after="220"/>
    </w:pPr>
    <w:rPr>
      <w:rFonts w:ascii="Arial" w:eastAsia="SimSun" w:hAnsi="Arial" w:cs="Arial"/>
      <w:sz w:val="24"/>
      <w:szCs w:val="24"/>
      <w:lang w:eastAsia="zh-CN" w:bidi="ar-SA"/>
    </w:rPr>
  </w:style>
  <w:style w:type="paragraph" w:customStyle="1" w:styleId="ONUME">
    <w:name w:val="ONUM E"/>
    <w:basedOn w:val="BodyText"/>
    <w:rsid w:val="00377A37"/>
    <w:pPr>
      <w:widowControl w:val="0"/>
      <w:numPr>
        <w:numId w:val="40"/>
      </w:numPr>
      <w:kinsoku w:val="0"/>
      <w:bidi w:val="0"/>
      <w:spacing w:before="0" w:after="220"/>
    </w:pPr>
    <w:rPr>
      <w:rFonts w:ascii="Arial" w:eastAsia="SimSun" w:hAnsi="Arial" w:cs="Arial"/>
      <w:sz w:val="24"/>
      <w:szCs w:val="24"/>
      <w:lang w:eastAsia="zh-CN" w:bidi="ar-SA"/>
    </w:rPr>
  </w:style>
  <w:style w:type="numbering" w:customStyle="1" w:styleId="NoList1111">
    <w:name w:val="No List1111"/>
    <w:next w:val="NoList"/>
    <w:uiPriority w:val="99"/>
    <w:semiHidden/>
    <w:unhideWhenUsed/>
    <w:rsid w:val="00377A37"/>
  </w:style>
  <w:style w:type="paragraph" w:styleId="TOC6">
    <w:name w:val="toc 6"/>
    <w:basedOn w:val="Normal"/>
    <w:next w:val="Normal"/>
    <w:autoRedefine/>
    <w:uiPriority w:val="39"/>
    <w:unhideWhenUsed/>
    <w:rsid w:val="00377A37"/>
    <w:pPr>
      <w:widowControl w:val="0"/>
      <w:kinsoku w:val="0"/>
      <w:bidi w:val="0"/>
      <w:ind w:left="1200"/>
    </w:pPr>
    <w:rPr>
      <w:rFonts w:asciiTheme="minorHAnsi" w:eastAsia="SimSun" w:hAnsiTheme="minorHAnsi" w:cstheme="minorHAnsi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377A37"/>
    <w:pPr>
      <w:widowControl w:val="0"/>
      <w:kinsoku w:val="0"/>
      <w:bidi w:val="0"/>
      <w:ind w:left="1440"/>
    </w:pPr>
    <w:rPr>
      <w:rFonts w:asciiTheme="minorHAnsi" w:eastAsia="SimSun" w:hAnsiTheme="minorHAnsi" w:cstheme="minorHAnsi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377A37"/>
    <w:pPr>
      <w:widowControl w:val="0"/>
      <w:kinsoku w:val="0"/>
      <w:bidi w:val="0"/>
      <w:ind w:left="1680"/>
    </w:pPr>
    <w:rPr>
      <w:rFonts w:asciiTheme="minorHAnsi" w:eastAsia="SimSun" w:hAnsiTheme="minorHAnsi" w:cstheme="minorHAnsi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377A37"/>
    <w:pPr>
      <w:widowControl w:val="0"/>
      <w:kinsoku w:val="0"/>
      <w:bidi w:val="0"/>
      <w:ind w:left="1920"/>
    </w:pPr>
    <w:rPr>
      <w:rFonts w:asciiTheme="minorHAnsi" w:eastAsia="SimSun" w:hAnsiTheme="minorHAnsi" w:cstheme="minorHAnsi"/>
      <w:sz w:val="18"/>
      <w:szCs w:val="18"/>
      <w:lang w:eastAsia="zh-CN"/>
    </w:rPr>
  </w:style>
  <w:style w:type="numbering" w:customStyle="1" w:styleId="NoList2">
    <w:name w:val="No List2"/>
    <w:next w:val="NoList"/>
    <w:semiHidden/>
    <w:unhideWhenUsed/>
    <w:rsid w:val="00377A37"/>
  </w:style>
  <w:style w:type="character" w:customStyle="1" w:styleId="CommentTextChar1">
    <w:name w:val="Comment Text Char1"/>
    <w:basedOn w:val="DefaultParagraphFont"/>
    <w:uiPriority w:val="99"/>
    <w:rsid w:val="00377A37"/>
    <w:rPr>
      <w:rFonts w:ascii="Arial" w:eastAsia="SimSun" w:hAnsi="Arial" w:cs="Arial"/>
      <w:sz w:val="18"/>
      <w:szCs w:val="24"/>
      <w:lang w:eastAsia="zh-CN"/>
    </w:rPr>
  </w:style>
  <w:style w:type="paragraph" w:customStyle="1" w:styleId="Style2ST26controlledVocabulary">
    <w:name w:val="Style2_ST26_controlledVocabulary"/>
    <w:basedOn w:val="ListParagraph"/>
    <w:link w:val="Style2ST26controlledVocabularyChar"/>
    <w:autoRedefine/>
    <w:qFormat/>
    <w:rsid w:val="00377A37"/>
    <w:pPr>
      <w:keepNext/>
      <w:widowControl w:val="0"/>
      <w:numPr>
        <w:ilvl w:val="1"/>
        <w:numId w:val="43"/>
      </w:numPr>
      <w:pBdr>
        <w:top w:val="single" w:sz="4" w:space="1" w:color="auto"/>
      </w:pBdr>
      <w:tabs>
        <w:tab w:val="left" w:pos="562"/>
        <w:tab w:val="left" w:pos="2835"/>
      </w:tabs>
      <w:kinsoku w:val="0"/>
      <w:bidi w:val="0"/>
      <w:spacing w:before="480" w:after="240"/>
      <w:ind w:left="0" w:firstLine="0"/>
      <w:outlineLvl w:val="1"/>
    </w:pPr>
    <w:rPr>
      <w:rFonts w:ascii="Lucida Console" w:eastAsia="SimSun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377A37"/>
    <w:pPr>
      <w:numPr>
        <w:numId w:val="44"/>
      </w:numPr>
      <w:tabs>
        <w:tab w:val="clear" w:pos="2835"/>
        <w:tab w:val="left" w:pos="283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77A37"/>
  </w:style>
  <w:style w:type="character" w:customStyle="1" w:styleId="Style2ST26controlledVocabularyChar">
    <w:name w:val="Style2_ST26_controlledVocabulary Char"/>
    <w:basedOn w:val="ListParagraphChar"/>
    <w:link w:val="Style2ST26controlledVocabulary"/>
    <w:rsid w:val="00377A37"/>
    <w:rPr>
      <w:rFonts w:ascii="Lucida Console" w:eastAsia="SimSun" w:hAnsi="Lucida Console"/>
      <w:bCs/>
      <w:iCs/>
      <w:sz w:val="13"/>
      <w:szCs w:val="28"/>
    </w:rPr>
  </w:style>
  <w:style w:type="paragraph" w:customStyle="1" w:styleId="Chapter7ST26ControlledVocabulary">
    <w:name w:val="Chapter7_ST26_ControlledVocabulary"/>
    <w:basedOn w:val="ListParagraph"/>
    <w:link w:val="Chapter7ST26ControlledVocabularyChar"/>
    <w:qFormat/>
    <w:rsid w:val="00377A37"/>
    <w:pPr>
      <w:keepNext/>
      <w:widowControl w:val="0"/>
      <w:numPr>
        <w:ilvl w:val="1"/>
        <w:numId w:val="45"/>
      </w:numPr>
      <w:pBdr>
        <w:top w:val="single" w:sz="4" w:space="1" w:color="auto"/>
      </w:pBdr>
      <w:tabs>
        <w:tab w:val="left" w:pos="562"/>
        <w:tab w:val="left" w:pos="2837"/>
      </w:tabs>
      <w:kinsoku w:val="0"/>
      <w:bidi w:val="0"/>
      <w:spacing w:before="480" w:after="240"/>
      <w:outlineLvl w:val="1"/>
    </w:pPr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377A37"/>
    <w:rPr>
      <w:rFonts w:ascii="Lucida Console" w:eastAsia="SimSun" w:hAnsi="Lucida Console"/>
      <w:bCs/>
      <w:iCs/>
      <w:sz w:val="13"/>
      <w:szCs w:val="28"/>
    </w:rPr>
  </w:style>
  <w:style w:type="character" w:customStyle="1" w:styleId="Chapter7ST26ControlledVocabularyChar">
    <w:name w:val="Chapter7_ST26_ControlledVocabulary Char"/>
    <w:basedOn w:val="ListParagraphChar"/>
    <w:link w:val="Chapter7ST26ControlledVocabulary"/>
    <w:rsid w:val="00377A37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77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7A37"/>
    <w:rPr>
      <w:rFonts w:ascii="Courier New" w:hAnsi="Courier New" w:cs="Courier New"/>
      <w:sz w:val="20"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377A37"/>
    <w:pPr>
      <w:bidi w:val="0"/>
    </w:pPr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7A37"/>
    <w:rPr>
      <w:rFonts w:ascii="Calibri" w:hAnsi="Calibri" w:cs="Times New Roman"/>
      <w:sz w:val="22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377A37"/>
  </w:style>
  <w:style w:type="paragraph" w:styleId="NormalWeb">
    <w:name w:val="Normal (Web)"/>
    <w:basedOn w:val="Normal"/>
    <w:uiPriority w:val="99"/>
    <w:unhideWhenUsed/>
    <w:rsid w:val="00377A37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rsid w:val="00377A37"/>
    <w:rPr>
      <w:rFonts w:ascii="Arial" w:eastAsiaTheme="minorEastAsia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377A37"/>
    <w:rPr>
      <w:rFonts w:ascii="Arial" w:eastAsia="Arial Unicode MS" w:hAnsi="Arial" w:cs="Arial"/>
      <w:kern w:val="1"/>
      <w:lang w:val="en-GB" w:eastAsia="ar-SA"/>
    </w:rPr>
  </w:style>
  <w:style w:type="paragraph" w:styleId="DocumentMap">
    <w:name w:val="Document Map"/>
    <w:basedOn w:val="Normal"/>
    <w:link w:val="DocumentMapChar"/>
    <w:uiPriority w:val="99"/>
    <w:unhideWhenUsed/>
    <w:rsid w:val="00377A37"/>
    <w:pPr>
      <w:bidi w:val="0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77A37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7A37"/>
    <w:rPr>
      <w:b/>
      <w:bCs/>
    </w:rPr>
  </w:style>
  <w:style w:type="paragraph" w:styleId="NoSpacing">
    <w:name w:val="No Spacing"/>
    <w:uiPriority w:val="1"/>
    <w:qFormat/>
    <w:rsid w:val="00377A37"/>
    <w:rPr>
      <w:rFonts w:ascii="Calibri" w:eastAsiaTheme="minorEastAsia" w:hAnsi="Calibri" w:cs="Calibri"/>
      <w:sz w:val="17"/>
      <w:szCs w:val="17"/>
      <w:lang w:val="de-DE" w:eastAsia="de-DE"/>
    </w:rPr>
  </w:style>
  <w:style w:type="table" w:customStyle="1" w:styleId="TableGrid2">
    <w:name w:val="Table Grid2"/>
    <w:basedOn w:val="TableNormal"/>
    <w:next w:val="TableGrid"/>
    <w:rsid w:val="00377A37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semiHidden/>
    <w:unhideWhenUsed/>
    <w:rsid w:val="00377A37"/>
  </w:style>
  <w:style w:type="paragraph" w:customStyle="1" w:styleId="Heading51">
    <w:name w:val="Heading 51"/>
    <w:basedOn w:val="Normal"/>
    <w:next w:val="Normal"/>
    <w:semiHidden/>
    <w:unhideWhenUsed/>
    <w:qFormat/>
    <w:rsid w:val="00377A37"/>
    <w:pPr>
      <w:keepNext/>
      <w:keepLines/>
      <w:bidi w:val="0"/>
      <w:spacing w:before="200"/>
      <w:outlineLvl w:val="4"/>
    </w:pPr>
    <w:rPr>
      <w:rFonts w:ascii="Calibri Light" w:eastAsia="Malgun Gothic" w:hAnsi="Calibri Light" w:cs="Times New Roman"/>
      <w:color w:val="1F4D78"/>
      <w:sz w:val="17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377A37"/>
  </w:style>
  <w:style w:type="numbering" w:customStyle="1" w:styleId="NoList12">
    <w:name w:val="No List12"/>
    <w:next w:val="NoList"/>
    <w:uiPriority w:val="99"/>
    <w:semiHidden/>
    <w:unhideWhenUsed/>
    <w:rsid w:val="00377A37"/>
  </w:style>
  <w:style w:type="numbering" w:customStyle="1" w:styleId="NoList21">
    <w:name w:val="No List21"/>
    <w:next w:val="NoList"/>
    <w:semiHidden/>
    <w:unhideWhenUsed/>
    <w:rsid w:val="00377A37"/>
  </w:style>
  <w:style w:type="numbering" w:customStyle="1" w:styleId="NoList31">
    <w:name w:val="No List31"/>
    <w:next w:val="NoList"/>
    <w:uiPriority w:val="99"/>
    <w:semiHidden/>
    <w:unhideWhenUsed/>
    <w:rsid w:val="00377A37"/>
  </w:style>
  <w:style w:type="numbering" w:customStyle="1" w:styleId="1111111">
    <w:name w:val="1 / 1.1 / 1.1.11"/>
    <w:basedOn w:val="NoList"/>
    <w:next w:val="111111"/>
    <w:rsid w:val="00377A37"/>
  </w:style>
  <w:style w:type="numbering" w:customStyle="1" w:styleId="NoList111111">
    <w:name w:val="No List111111"/>
    <w:next w:val="NoList"/>
    <w:semiHidden/>
    <w:unhideWhenUsed/>
    <w:rsid w:val="00377A37"/>
  </w:style>
  <w:style w:type="character" w:styleId="Emphasis">
    <w:name w:val="Emphasis"/>
    <w:basedOn w:val="DefaultParagraphFont"/>
    <w:qFormat/>
    <w:rsid w:val="00377A3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77A37"/>
    <w:pPr>
      <w:bidi w:val="0"/>
    </w:pPr>
    <w:rPr>
      <w:rFonts w:ascii="Arial" w:eastAsia="Batang" w:hAnsi="Arial" w:cs="Times New Roman"/>
      <w:i/>
      <w:iCs/>
      <w:color w:val="000000"/>
      <w:sz w:val="17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77A37"/>
    <w:rPr>
      <w:rFonts w:ascii="Arial" w:eastAsia="Batang" w:hAnsi="Arial" w:cs="Times New Roman"/>
      <w:i/>
      <w:iCs/>
      <w:color w:val="000000"/>
      <w:sz w:val="17"/>
      <w:szCs w:val="20"/>
    </w:rPr>
  </w:style>
  <w:style w:type="character" w:customStyle="1" w:styleId="Heading5Char1">
    <w:name w:val="Heading 5 Char1"/>
    <w:basedOn w:val="DefaultParagraphFont"/>
    <w:semiHidden/>
    <w:rsid w:val="00377A3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rsid w:val="00377A37"/>
    <w:pPr>
      <w:pBdr>
        <w:bottom w:val="single" w:sz="8" w:space="4" w:color="4F81BD" w:themeColor="accent1"/>
      </w:pBd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character" w:customStyle="1" w:styleId="TitleChar">
    <w:name w:val="Title Char"/>
    <w:basedOn w:val="DefaultParagraphFont"/>
    <w:link w:val="Title"/>
    <w:rsid w:val="00377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paragraph" w:styleId="Subtitle">
    <w:name w:val="Subtitle"/>
    <w:basedOn w:val="Normal"/>
    <w:next w:val="Normal"/>
    <w:link w:val="SubtitleChar"/>
    <w:qFormat/>
    <w:rsid w:val="00377A37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CH"/>
    </w:rPr>
  </w:style>
  <w:style w:type="character" w:customStyle="1" w:styleId="SubtitleChar">
    <w:name w:val="Subtitle Char"/>
    <w:basedOn w:val="DefaultParagraphFont"/>
    <w:link w:val="Subtitle"/>
    <w:rsid w:val="00377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CH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37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rFonts w:ascii="Arial" w:eastAsia="Batang" w:hAnsi="Arial" w:cs="Arial"/>
      <w:b/>
      <w:bCs/>
      <w:i/>
      <w:iCs/>
      <w:color w:val="4F81BD" w:themeColor="accent1"/>
      <w:sz w:val="17"/>
      <w:szCs w:val="20"/>
      <w:lang w:val="fr-C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37"/>
    <w:rPr>
      <w:rFonts w:ascii="Arial" w:eastAsia="Batang" w:hAnsi="Arial" w:cs="Arial"/>
      <w:b/>
      <w:bCs/>
      <w:i/>
      <w:iCs/>
      <w:color w:val="4F81BD" w:themeColor="accent1"/>
      <w:sz w:val="17"/>
      <w:szCs w:val="20"/>
      <w:lang w:val="fr-CH"/>
    </w:rPr>
  </w:style>
  <w:style w:type="character" w:styleId="SubtleEmphasis">
    <w:name w:val="Subtle Emphasis"/>
    <w:uiPriority w:val="19"/>
    <w:qFormat/>
    <w:rsid w:val="00377A3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77A37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77A3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77A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77A37"/>
    <w:rPr>
      <w:b/>
      <w:bCs/>
      <w:smallCaps/>
      <w:spacing w:val="5"/>
    </w:rPr>
  </w:style>
  <w:style w:type="paragraph" w:customStyle="1" w:styleId="EmitInfo">
    <w:name w:val="EmitInfo"/>
    <w:basedOn w:val="Normal"/>
    <w:rsid w:val="00377A37"/>
    <w:pPr>
      <w:bidi w:val="0"/>
      <w:spacing w:after="510"/>
      <w:jc w:val="center"/>
    </w:pPr>
    <w:rPr>
      <w:rFonts w:ascii="Arial" w:eastAsia="Batang" w:hAnsi="Arial" w:cs="Times New Roman"/>
      <w:i/>
      <w:sz w:val="17"/>
      <w:szCs w:val="20"/>
      <w:lang w:val="fr-CH"/>
    </w:rPr>
  </w:style>
  <w:style w:type="character" w:styleId="EndnoteReference">
    <w:name w:val="endnote reference"/>
    <w:basedOn w:val="DefaultParagraphFont"/>
    <w:semiHidden/>
    <w:unhideWhenUsed/>
    <w:rsid w:val="0037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ar/sequen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177F-DDE5-4DB1-B426-B5540F86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9968</Characters>
  <Application>Microsoft Office Word</Application>
  <DocSecurity>0</DocSecurity>
  <Lines>151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CWS/6/_x000d_ (Arabic)</vt:lpstr>
      <vt:lpstr>CWS/6/_x000d_ (Arabic)</vt:lpstr>
    </vt:vector>
  </TitlesOfParts>
  <Company>World Intellectual Property Organization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CWS/8/6_x000d_ (Arabic)</dc:title>
  <dc:creator>WIPO</dc:creator>
  <cp:keywords>FOR OFFICIAL USE ONLY</cp:keywords>
  <cp:lastModifiedBy>CHAVAS Louison</cp:lastModifiedBy>
  <cp:revision>2</cp:revision>
  <cp:lastPrinted>2020-11-19T08:43:00Z</cp:lastPrinted>
  <dcterms:created xsi:type="dcterms:W3CDTF">2020-11-19T16:11:00Z</dcterms:created>
  <dcterms:modified xsi:type="dcterms:W3CDTF">2020-11-19T16:11:00Z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f023d684-10e7-40da-a6c0-558c04a678da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