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C26939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3A7623" w:rsidP="00737220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 w:bidi="ar-LB"/>
        </w:rPr>
      </w:pPr>
      <w:bookmarkStart w:id="2" w:name="Code"/>
      <w:bookmarkStart w:id="3" w:name="Code2"/>
      <w:bookmarkEnd w:id="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CWS</w:t>
      </w:r>
      <w:r w:rsidR="00EA2663" w:rsidRPr="00EA2663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8</w:t>
      </w:r>
      <w:r w:rsidR="006230C8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4</w:t>
      </w:r>
    </w:p>
    <w:bookmarkEnd w:id="3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bookmarkStart w:id="4" w:name="Original"/>
      <w:bookmarkEnd w:id="4"/>
      <w:r w:rsidR="003A7623">
        <w:rPr>
          <w:rFonts w:hint="cs"/>
          <w:b/>
          <w:bCs/>
          <w:sz w:val="30"/>
          <w:szCs w:val="30"/>
          <w:rtl/>
        </w:rPr>
        <w:t>بالإنكليزية</w:t>
      </w:r>
    </w:p>
    <w:p w:rsidR="003F7284" w:rsidRPr="00BB6440" w:rsidRDefault="003F7284" w:rsidP="00F54409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bookmarkStart w:id="5" w:name="Date"/>
      <w:bookmarkEnd w:id="5"/>
      <w:r w:rsidR="003A7623">
        <w:rPr>
          <w:rFonts w:hint="cs"/>
          <w:b/>
          <w:bCs/>
          <w:sz w:val="30"/>
          <w:szCs w:val="30"/>
          <w:rtl/>
        </w:rPr>
        <w:t>19 أكتوبر 2020</w:t>
      </w:r>
    </w:p>
    <w:p w:rsidR="002E7810" w:rsidRPr="00FD6D15" w:rsidRDefault="00EA2663" w:rsidP="00595AE3">
      <w:pPr>
        <w:pStyle w:val="Heading1"/>
        <w:spacing w:after="600" w:line="240" w:lineRule="auto"/>
        <w:rPr>
          <w:rtl/>
          <w:lang w:bidi="ar-LB"/>
        </w:rPr>
      </w:pPr>
      <w:bookmarkStart w:id="6" w:name="Body"/>
      <w:bookmarkEnd w:id="6"/>
      <w:r w:rsidRPr="00EA2663">
        <w:rPr>
          <w:rtl/>
        </w:rPr>
        <w:t xml:space="preserve">اللجنة </w:t>
      </w:r>
      <w:r w:rsidR="003A7623">
        <w:rPr>
          <w:rFonts w:hint="cs"/>
          <w:rtl/>
          <w:lang w:bidi="ar-LB"/>
        </w:rPr>
        <w:t xml:space="preserve">المعنية بمعايير </w:t>
      </w:r>
      <w:proofErr w:type="spellStart"/>
      <w:r w:rsidR="003A7623">
        <w:rPr>
          <w:rFonts w:hint="cs"/>
          <w:rtl/>
          <w:lang w:bidi="ar-LB"/>
        </w:rPr>
        <w:t>الويبو</w:t>
      </w:r>
      <w:proofErr w:type="spellEnd"/>
    </w:p>
    <w:p w:rsidR="002E7810" w:rsidRPr="002E7810" w:rsidRDefault="00EA2663" w:rsidP="003A7623">
      <w:pPr>
        <w:rPr>
          <w:rFonts w:ascii="Arial Black" w:hAnsi="Arial Black" w:cs="PT Bold Heading"/>
          <w:sz w:val="30"/>
          <w:szCs w:val="30"/>
          <w:rtl/>
        </w:rPr>
      </w:pPr>
      <w:bookmarkStart w:id="7" w:name="Session"/>
      <w:bookmarkEnd w:id="7"/>
      <w:r w:rsidRPr="00EA2663">
        <w:rPr>
          <w:rFonts w:ascii="Arial Black" w:hAnsi="Arial Black" w:cs="PT Bold Heading"/>
          <w:sz w:val="30"/>
          <w:szCs w:val="30"/>
          <w:rtl/>
        </w:rPr>
        <w:t xml:space="preserve">الدورة </w:t>
      </w:r>
      <w:r w:rsidR="003A7623">
        <w:rPr>
          <w:rFonts w:ascii="Arial Black" w:hAnsi="Arial Black" w:cs="PT Bold Heading" w:hint="cs"/>
          <w:sz w:val="30"/>
          <w:szCs w:val="30"/>
          <w:rtl/>
        </w:rPr>
        <w:t>الثامنة</w:t>
      </w:r>
    </w:p>
    <w:p w:rsidR="002E7810" w:rsidRPr="002E7810" w:rsidRDefault="00EA2663" w:rsidP="003A7623">
      <w:pPr>
        <w:spacing w:line="600" w:lineRule="auto"/>
        <w:rPr>
          <w:b/>
          <w:bCs/>
          <w:rtl/>
        </w:rPr>
      </w:pPr>
      <w:bookmarkStart w:id="8" w:name="Place"/>
      <w:bookmarkEnd w:id="8"/>
      <w:r w:rsidRPr="00EA2663">
        <w:rPr>
          <w:b/>
          <w:bCs/>
          <w:rtl/>
        </w:rPr>
        <w:t xml:space="preserve">جنيف، من </w:t>
      </w:r>
      <w:r w:rsidR="003A7623">
        <w:rPr>
          <w:rFonts w:hint="cs"/>
          <w:b/>
          <w:bCs/>
          <w:rtl/>
        </w:rPr>
        <w:t>30 نوفمبر</w:t>
      </w:r>
      <w:r w:rsidRPr="00EA2663">
        <w:rPr>
          <w:b/>
          <w:bCs/>
          <w:rtl/>
        </w:rPr>
        <w:t xml:space="preserve"> إلى </w:t>
      </w:r>
      <w:r w:rsidR="003A7623">
        <w:rPr>
          <w:rFonts w:hint="cs"/>
          <w:b/>
          <w:bCs/>
          <w:rtl/>
        </w:rPr>
        <w:t>4</w:t>
      </w:r>
      <w:r w:rsidRPr="00EA2663">
        <w:rPr>
          <w:b/>
          <w:bCs/>
          <w:rtl/>
        </w:rPr>
        <w:t xml:space="preserve"> </w:t>
      </w:r>
      <w:r w:rsidR="003A7623">
        <w:rPr>
          <w:rFonts w:hint="cs"/>
          <w:b/>
          <w:bCs/>
          <w:rtl/>
        </w:rPr>
        <w:t>ديسمبر</w:t>
      </w:r>
      <w:r w:rsidRPr="00EA2663">
        <w:rPr>
          <w:b/>
          <w:bCs/>
          <w:rtl/>
        </w:rPr>
        <w:t xml:space="preserve"> </w:t>
      </w:r>
      <w:r w:rsidR="00737220">
        <w:rPr>
          <w:rFonts w:hint="cs"/>
          <w:b/>
          <w:bCs/>
          <w:rtl/>
        </w:rPr>
        <w:t>2020</w:t>
      </w:r>
    </w:p>
    <w:p w:rsidR="002E7810" w:rsidRPr="002E7810" w:rsidRDefault="003B0589" w:rsidP="00874721">
      <w:pPr>
        <w:rPr>
          <w:rFonts w:ascii="Arial Black" w:hAnsi="Arial Black" w:cs="PT Bold Heading"/>
          <w:sz w:val="26"/>
          <w:szCs w:val="26"/>
          <w:rtl/>
        </w:rPr>
      </w:pPr>
      <w:bookmarkStart w:id="9" w:name="TitleOfDoc"/>
      <w:bookmarkEnd w:id="9"/>
      <w:r w:rsidRPr="003B0589">
        <w:rPr>
          <w:rFonts w:ascii="Arial Black" w:hAnsi="Arial Black" w:cs="PT Bold Heading"/>
          <w:sz w:val="26"/>
          <w:szCs w:val="26"/>
          <w:rtl/>
        </w:rPr>
        <w:t>اقتراح معيار جديد بشأن بيانات الوضع القانوني للعلامات التجارية</w:t>
      </w:r>
    </w:p>
    <w:p w:rsidR="003F7284" w:rsidRPr="00BB6440" w:rsidRDefault="003A7623" w:rsidP="00874721">
      <w:pPr>
        <w:spacing w:before="200" w:after="960"/>
        <w:rPr>
          <w:i/>
          <w:iCs/>
          <w:rtl/>
        </w:rPr>
      </w:pPr>
      <w:bookmarkStart w:id="10" w:name="Doc"/>
      <w:bookmarkEnd w:id="10"/>
      <w:r>
        <w:rPr>
          <w:rFonts w:hint="cs"/>
          <w:i/>
          <w:iCs/>
          <w:rtl/>
        </w:rPr>
        <w:t xml:space="preserve">وثيقة </w:t>
      </w:r>
      <w:r w:rsidR="003F7284" w:rsidRPr="00BB6440">
        <w:rPr>
          <w:i/>
          <w:iCs/>
          <w:rtl/>
        </w:rPr>
        <w:t>من إعداد</w:t>
      </w:r>
      <w:r>
        <w:rPr>
          <w:rFonts w:hint="cs"/>
          <w:i/>
          <w:iCs/>
          <w:rtl/>
        </w:rPr>
        <w:t xml:space="preserve"> المشرف على</w:t>
      </w:r>
      <w:r w:rsidR="005D79F6" w:rsidRPr="00BB6440">
        <w:rPr>
          <w:rFonts w:hint="cs"/>
          <w:i/>
          <w:iCs/>
          <w:rtl/>
        </w:rPr>
        <w:t xml:space="preserve"> </w:t>
      </w:r>
      <w:bookmarkStart w:id="11" w:name="Prepared"/>
      <w:bookmarkEnd w:id="11"/>
      <w:r>
        <w:rPr>
          <w:rFonts w:hint="cs"/>
          <w:i/>
          <w:iCs/>
          <w:rtl/>
        </w:rPr>
        <w:t>فرقة العمل المعنية بالوضع القانوني</w:t>
      </w:r>
    </w:p>
    <w:p w:rsidR="00C41AE0" w:rsidRPr="004D27AC" w:rsidRDefault="00B05197" w:rsidP="00B05197">
      <w:pPr>
        <w:pStyle w:val="Heading2"/>
        <w:rPr>
          <w:b w:val="0"/>
          <w:bCs w:val="0"/>
          <w:rtl/>
        </w:rPr>
      </w:pPr>
      <w:r w:rsidRPr="004D27AC">
        <w:rPr>
          <w:rFonts w:hint="cs"/>
          <w:b w:val="0"/>
          <w:bCs w:val="0"/>
          <w:rtl/>
        </w:rPr>
        <w:t>معلومات أساسية</w:t>
      </w:r>
    </w:p>
    <w:p w:rsidR="003A7623" w:rsidRDefault="00BE6154" w:rsidP="00B05197">
      <w:pPr>
        <w:pStyle w:val="ONUMA"/>
      </w:pPr>
      <w:r>
        <w:rPr>
          <w:rFonts w:hint="cs"/>
          <w:rtl/>
        </w:rPr>
        <w:t xml:space="preserve">طلبت اللجنة المعنية بمعايير </w:t>
      </w:r>
      <w:proofErr w:type="spellStart"/>
      <w:r>
        <w:rPr>
          <w:rFonts w:hint="cs"/>
          <w:rtl/>
        </w:rPr>
        <w:t>الويبو</w:t>
      </w:r>
      <w:proofErr w:type="spellEnd"/>
      <w:r w:rsidR="00B05197">
        <w:rPr>
          <w:rFonts w:hint="cs"/>
          <w:rtl/>
        </w:rPr>
        <w:t xml:space="preserve"> (لجنة المعايير)</w:t>
      </w:r>
      <w:r>
        <w:rPr>
          <w:rFonts w:hint="cs"/>
          <w:rtl/>
        </w:rPr>
        <w:t>، خلال دورتها السابعة المنعقدة في عام 2019، من فرقة العمل المعنية بالوضع القانوني أن تباشر العمل على اقتراح</w:t>
      </w:r>
      <w:r w:rsidR="000E357F">
        <w:rPr>
          <w:rFonts w:hint="cs"/>
          <w:rtl/>
          <w:lang w:bidi="ar-LB"/>
        </w:rPr>
        <w:t xml:space="preserve"> معيار بشأن بيانات الوضع القانوني </w:t>
      </w:r>
      <w:r w:rsidR="00516D84">
        <w:rPr>
          <w:rFonts w:hint="cs"/>
          <w:rtl/>
          <w:lang w:bidi="ar-LB"/>
        </w:rPr>
        <w:t xml:space="preserve">للعلامات التجارية. وأعطي </w:t>
      </w:r>
      <w:r w:rsidR="00B05197">
        <w:rPr>
          <w:rFonts w:hint="cs"/>
          <w:rtl/>
          <w:lang w:bidi="ar-LB"/>
        </w:rPr>
        <w:t>ذلك</w:t>
      </w:r>
      <w:r w:rsidR="000E357F">
        <w:rPr>
          <w:rFonts w:hint="cs"/>
          <w:rtl/>
          <w:lang w:bidi="ar-LB"/>
        </w:rPr>
        <w:t xml:space="preserve"> </w:t>
      </w:r>
      <w:r w:rsidR="00516D84">
        <w:rPr>
          <w:rFonts w:hint="cs"/>
          <w:rtl/>
          <w:lang w:bidi="ar-LB"/>
        </w:rPr>
        <w:t>العمل الأولوية على غيره</w:t>
      </w:r>
      <w:r w:rsidR="000E357F">
        <w:rPr>
          <w:rFonts w:hint="cs"/>
          <w:rtl/>
          <w:lang w:bidi="ar-LB"/>
        </w:rPr>
        <w:t xml:space="preserve"> من البنود في المهمة رقم 47 التي تنص على: "إعداد اقتراحين لمراجعة معياري </w:t>
      </w:r>
      <w:proofErr w:type="spellStart"/>
      <w:r w:rsidR="000E357F">
        <w:rPr>
          <w:rFonts w:hint="cs"/>
          <w:rtl/>
          <w:lang w:bidi="ar-LB"/>
        </w:rPr>
        <w:t>الويبو</w:t>
      </w:r>
      <w:proofErr w:type="spellEnd"/>
      <w:r w:rsidR="000E357F">
        <w:rPr>
          <w:rFonts w:hint="cs"/>
          <w:rtl/>
          <w:lang w:bidi="ar-LB"/>
        </w:rPr>
        <w:t xml:space="preserve"> </w:t>
      </w:r>
      <w:r w:rsidR="000E357F">
        <w:rPr>
          <w:lang w:bidi="ar-LB"/>
        </w:rPr>
        <w:t>ST.27</w:t>
      </w:r>
      <w:r w:rsidR="000E357F">
        <w:rPr>
          <w:rFonts w:hint="cs"/>
          <w:rtl/>
          <w:lang w:bidi="ar-LB"/>
        </w:rPr>
        <w:t xml:space="preserve"> و</w:t>
      </w:r>
      <w:r w:rsidR="000E357F">
        <w:rPr>
          <w:lang w:bidi="ar-LB"/>
        </w:rPr>
        <w:t>ST.87</w:t>
      </w:r>
      <w:r w:rsidR="00197292">
        <w:rPr>
          <w:rFonts w:hint="cs"/>
          <w:rtl/>
          <w:lang w:bidi="ar-LB"/>
        </w:rPr>
        <w:t xml:space="preserve"> </w:t>
      </w:r>
      <w:r w:rsidR="000E357F">
        <w:rPr>
          <w:rFonts w:hint="cs"/>
          <w:rtl/>
          <w:lang w:bidi="ar-LB"/>
        </w:rPr>
        <w:t xml:space="preserve">حسب الاقتضاء؛ واقتراح وثيقة إرشادية بشأن بيانات الوضع القانوني للتصاميم الصناعية؛ وإعداد توصية بشأن تبادل مكاتب الملكية الصناعية لبيانات الوضع القانوني للعلامات التجارية؛ ودعم فرقة عمل </w:t>
      </w:r>
      <w:r w:rsidR="000E357F">
        <w:rPr>
          <w:lang w:bidi="ar-LB"/>
        </w:rPr>
        <w:t>XML4IP</w:t>
      </w:r>
      <w:r w:rsidR="000E357F">
        <w:rPr>
          <w:rFonts w:hint="cs"/>
          <w:rtl/>
          <w:lang w:bidi="ar-LB"/>
        </w:rPr>
        <w:t xml:space="preserve"> لتطوير مكونات </w:t>
      </w:r>
      <w:r w:rsidR="000E357F">
        <w:rPr>
          <w:lang w:bidi="ar-LB"/>
        </w:rPr>
        <w:t>XML</w:t>
      </w:r>
      <w:r w:rsidR="000E357F">
        <w:rPr>
          <w:rFonts w:hint="cs"/>
          <w:rtl/>
          <w:lang w:bidi="ar-LB"/>
        </w:rPr>
        <w:t xml:space="preserve"> فيما يتعلق ببيانات أحداث الوضع القانوني". </w:t>
      </w:r>
      <w:r w:rsidR="00DE0A61">
        <w:rPr>
          <w:rFonts w:hint="cs"/>
          <w:rtl/>
          <w:lang w:bidi="ar-LB"/>
        </w:rPr>
        <w:t>وعُيّن المكتب الدولي مشرفاً على فرقة العمل. (انظر الفقرتين 111 و112 من الوثيقة</w:t>
      </w:r>
      <w:r w:rsidR="00B05197">
        <w:rPr>
          <w:rFonts w:hint="eastAsia"/>
          <w:rtl/>
          <w:lang w:bidi="ar-LB"/>
        </w:rPr>
        <w:t> </w:t>
      </w:r>
      <w:r w:rsidR="00DE0A61">
        <w:rPr>
          <w:lang w:bidi="ar-LB"/>
        </w:rPr>
        <w:t>CWS/7/29</w:t>
      </w:r>
      <w:r w:rsidR="00DE0A61">
        <w:rPr>
          <w:rFonts w:hint="cs"/>
          <w:rtl/>
          <w:lang w:bidi="ar-LB"/>
        </w:rPr>
        <w:t>).</w:t>
      </w:r>
    </w:p>
    <w:p w:rsidR="00DE0A61" w:rsidRPr="004D27AC" w:rsidRDefault="00DE0A61" w:rsidP="00223B26">
      <w:pPr>
        <w:pStyle w:val="Heading2"/>
        <w:rPr>
          <w:b w:val="0"/>
          <w:bCs w:val="0"/>
          <w:rtl/>
        </w:rPr>
      </w:pPr>
      <w:r w:rsidRPr="004D27AC">
        <w:rPr>
          <w:rFonts w:hint="cs"/>
          <w:b w:val="0"/>
          <w:bCs w:val="0"/>
          <w:rtl/>
        </w:rPr>
        <w:t>المعيار المقترح</w:t>
      </w:r>
    </w:p>
    <w:p w:rsidR="00DE0A61" w:rsidRDefault="00DE0A61" w:rsidP="00965AB3">
      <w:pPr>
        <w:pStyle w:val="ONUMA"/>
      </w:pPr>
      <w:r>
        <w:rPr>
          <w:rFonts w:hint="cs"/>
          <w:rtl/>
          <w:lang w:bidi="ar-LB"/>
        </w:rPr>
        <w:t>أعدّت فرقة العمل المعنية بالوضع القانوني اقتراح توصية بشأن تبادل بيانات الوضع القانو</w:t>
      </w:r>
      <w:r w:rsidR="00DC4C10">
        <w:rPr>
          <w:rFonts w:hint="cs"/>
          <w:rtl/>
          <w:lang w:bidi="ar-LB"/>
        </w:rPr>
        <w:t>ني للعلامات التجارية، لتنظر فيه</w:t>
      </w:r>
      <w:r>
        <w:rPr>
          <w:rFonts w:hint="cs"/>
          <w:rtl/>
          <w:lang w:bidi="ar-LB"/>
        </w:rPr>
        <w:t xml:space="preserve"> اللجنة </w:t>
      </w:r>
      <w:r w:rsidR="00327ED9">
        <w:rPr>
          <w:rFonts w:hint="cs"/>
          <w:rtl/>
          <w:lang w:bidi="ar-LB"/>
        </w:rPr>
        <w:t>لجنة المعايير</w:t>
      </w:r>
      <w:r>
        <w:rPr>
          <w:rFonts w:hint="cs"/>
          <w:rtl/>
          <w:lang w:bidi="ar-LB"/>
        </w:rPr>
        <w:t xml:space="preserve"> وتعتمدها بوصفها معياراً جديداً </w:t>
      </w:r>
      <w:proofErr w:type="spellStart"/>
      <w:r>
        <w:rPr>
          <w:rFonts w:hint="cs"/>
          <w:rtl/>
          <w:lang w:bidi="ar-LB"/>
        </w:rPr>
        <w:t>للويبو</w:t>
      </w:r>
      <w:proofErr w:type="spellEnd"/>
      <w:r>
        <w:rPr>
          <w:rFonts w:hint="cs"/>
          <w:rtl/>
          <w:lang w:bidi="ar-LB"/>
        </w:rPr>
        <w:t xml:space="preserve">. </w:t>
      </w:r>
      <w:r w:rsidR="003D46C0">
        <w:rPr>
          <w:rFonts w:hint="cs"/>
          <w:rtl/>
          <w:lang w:bidi="ar-LB"/>
        </w:rPr>
        <w:t xml:space="preserve">ويرد الاقتراح في </w:t>
      </w:r>
      <w:r w:rsidR="00344B95">
        <w:rPr>
          <w:rFonts w:hint="cs"/>
          <w:rtl/>
          <w:lang w:bidi="ar-LB"/>
        </w:rPr>
        <w:t>مرفق</w:t>
      </w:r>
      <w:r w:rsidR="003D46C0">
        <w:rPr>
          <w:rFonts w:hint="cs"/>
          <w:rtl/>
          <w:lang w:bidi="ar-LB"/>
        </w:rPr>
        <w:t xml:space="preserve"> هذه الوثيقة. ويوصي المكتب الدولي بأن يسمى المعيار الجديد </w:t>
      </w:r>
      <w:r w:rsidR="003D46C0">
        <w:rPr>
          <w:lang w:bidi="ar-LB"/>
        </w:rPr>
        <w:t>ST.61</w:t>
      </w:r>
      <w:r w:rsidR="003D46C0">
        <w:rPr>
          <w:rFonts w:hint="cs"/>
          <w:rtl/>
          <w:lang w:bidi="ar-LB"/>
        </w:rPr>
        <w:t xml:space="preserve"> لأن معايير العلاما</w:t>
      </w:r>
      <w:r w:rsidR="00D86179">
        <w:rPr>
          <w:rFonts w:hint="cs"/>
          <w:rtl/>
          <w:lang w:bidi="ar-LB"/>
        </w:rPr>
        <w:t xml:space="preserve">ت التجارية الأخرى </w:t>
      </w:r>
      <w:proofErr w:type="spellStart"/>
      <w:r w:rsidR="00D86179">
        <w:rPr>
          <w:rFonts w:hint="cs"/>
          <w:rtl/>
          <w:lang w:bidi="ar-LB"/>
        </w:rPr>
        <w:t>للويبو</w:t>
      </w:r>
      <w:proofErr w:type="spellEnd"/>
      <w:r w:rsidR="00D86179">
        <w:rPr>
          <w:rFonts w:hint="cs"/>
          <w:rtl/>
          <w:lang w:bidi="ar-LB"/>
        </w:rPr>
        <w:t xml:space="preserve"> جُمعت معاً في </w:t>
      </w:r>
      <w:r w:rsidR="00DC4C10">
        <w:rPr>
          <w:rFonts w:hint="cs"/>
          <w:rtl/>
          <w:lang w:bidi="ar-LB"/>
        </w:rPr>
        <w:t xml:space="preserve">فئة </w:t>
      </w:r>
      <w:r w:rsidR="00516D84">
        <w:rPr>
          <w:rFonts w:hint="cs"/>
          <w:rtl/>
          <w:lang w:bidi="ar-LB"/>
        </w:rPr>
        <w:t>الستينات</w:t>
      </w:r>
      <w:r w:rsidR="00D86179">
        <w:rPr>
          <w:rFonts w:hint="cs"/>
          <w:rtl/>
          <w:lang w:bidi="ar-LB"/>
        </w:rPr>
        <w:t xml:space="preserve">. وتنتهي </w:t>
      </w:r>
      <w:r w:rsidR="00965AB3">
        <w:rPr>
          <w:rFonts w:hint="cs"/>
          <w:rtl/>
          <w:lang w:bidi="ar-LB"/>
        </w:rPr>
        <w:t xml:space="preserve">رموز </w:t>
      </w:r>
      <w:r w:rsidR="00D86179">
        <w:rPr>
          <w:rFonts w:hint="cs"/>
          <w:rtl/>
          <w:lang w:bidi="ar-LB"/>
        </w:rPr>
        <w:lastRenderedPageBreak/>
        <w:t xml:space="preserve">معايير الوضع القانوني الأخرى بالرقم 7 (27 و87)، لكن </w:t>
      </w:r>
      <w:r w:rsidR="00965AB3">
        <w:rPr>
          <w:rFonts w:hint="cs"/>
          <w:rtl/>
          <w:lang w:bidi="ar-LB"/>
        </w:rPr>
        <w:t>رمز المعيار</w:t>
      </w:r>
      <w:r w:rsidR="00D86179">
        <w:rPr>
          <w:rFonts w:hint="cs"/>
          <w:rtl/>
          <w:lang w:bidi="ar-LB"/>
        </w:rPr>
        <w:t xml:space="preserve"> </w:t>
      </w:r>
      <w:r w:rsidR="00D86179">
        <w:rPr>
          <w:lang w:bidi="ar-LB"/>
        </w:rPr>
        <w:t>ST.67</w:t>
      </w:r>
      <w:r w:rsidR="00961BD8">
        <w:rPr>
          <w:rFonts w:hint="cs"/>
          <w:rtl/>
          <w:lang w:bidi="ar-LB"/>
        </w:rPr>
        <w:t xml:space="preserve"> مُستخدم </w:t>
      </w:r>
      <w:r w:rsidR="00965AB3">
        <w:rPr>
          <w:rFonts w:hint="cs"/>
          <w:rtl/>
          <w:lang w:bidi="ar-LB"/>
        </w:rPr>
        <w:t xml:space="preserve">فعلاً </w:t>
      </w:r>
      <w:r w:rsidR="00961BD8">
        <w:rPr>
          <w:rFonts w:hint="cs"/>
          <w:rtl/>
          <w:lang w:bidi="ar-LB"/>
        </w:rPr>
        <w:t>للإدار</w:t>
      </w:r>
      <w:r w:rsidR="00D86179">
        <w:rPr>
          <w:rFonts w:hint="cs"/>
          <w:rtl/>
          <w:lang w:bidi="ar-LB"/>
        </w:rPr>
        <w:t>ة الإلكترونية للعناصر التصويرية للعلامات التجارية.</w:t>
      </w:r>
    </w:p>
    <w:p w:rsidR="00D86179" w:rsidRDefault="00D86179" w:rsidP="00655CCA">
      <w:pPr>
        <w:pStyle w:val="ONUMA"/>
      </w:pPr>
      <w:r>
        <w:rPr>
          <w:rFonts w:hint="cs"/>
          <w:rtl/>
          <w:lang w:bidi="ar-LB"/>
        </w:rPr>
        <w:t xml:space="preserve">ويتبع المعيار المقترح نموذجي </w:t>
      </w:r>
      <w:r w:rsidR="00965AB3">
        <w:rPr>
          <w:rFonts w:hint="cs"/>
          <w:rtl/>
          <w:lang w:bidi="ar-LB"/>
        </w:rPr>
        <w:t xml:space="preserve">معياري </w:t>
      </w:r>
      <w:proofErr w:type="spellStart"/>
      <w:r>
        <w:rPr>
          <w:rFonts w:hint="cs"/>
          <w:rtl/>
          <w:lang w:bidi="ar-LB"/>
        </w:rPr>
        <w:t>الويبو</w:t>
      </w:r>
      <w:proofErr w:type="spellEnd"/>
      <w:r>
        <w:rPr>
          <w:rFonts w:hint="cs"/>
          <w:rtl/>
          <w:lang w:bidi="ar-LB"/>
        </w:rPr>
        <w:t xml:space="preserve"> </w:t>
      </w:r>
      <w:r>
        <w:rPr>
          <w:lang w:bidi="ar-LB"/>
        </w:rPr>
        <w:t>ST.27</w:t>
      </w:r>
      <w:r>
        <w:rPr>
          <w:rFonts w:hint="cs"/>
          <w:rtl/>
          <w:lang w:bidi="ar-LB"/>
        </w:rPr>
        <w:t xml:space="preserve"> للبيانات الخاصة بالوضع القانوني للبراءات و</w:t>
      </w:r>
      <w:r>
        <w:rPr>
          <w:lang w:bidi="ar-LB"/>
        </w:rPr>
        <w:t>ST.87</w:t>
      </w:r>
      <w:r>
        <w:rPr>
          <w:rFonts w:hint="cs"/>
          <w:rtl/>
          <w:lang w:bidi="ar-LB"/>
        </w:rPr>
        <w:t xml:space="preserve"> لبيانات الوضع القانوني للتصاميم الصناعية. و</w:t>
      </w:r>
      <w:r w:rsidR="00BD4CB2">
        <w:rPr>
          <w:rFonts w:hint="cs"/>
          <w:rtl/>
          <w:lang w:bidi="ar-LB"/>
        </w:rPr>
        <w:t xml:space="preserve">يلبي المعيار المقترح الجديد غرضاً شبيهاً. </w:t>
      </w:r>
      <w:r w:rsidR="00965AB3">
        <w:rPr>
          <w:rFonts w:hint="cs"/>
          <w:rtl/>
          <w:lang w:bidi="ar-LB"/>
        </w:rPr>
        <w:t xml:space="preserve">ذلك أن </w:t>
      </w:r>
      <w:r w:rsidR="00BD4CB2">
        <w:rPr>
          <w:rFonts w:hint="cs"/>
          <w:rtl/>
          <w:lang w:bidi="ar-LB"/>
        </w:rPr>
        <w:t>توفير معل</w:t>
      </w:r>
      <w:r w:rsidR="00197292">
        <w:rPr>
          <w:rFonts w:hint="cs"/>
          <w:rtl/>
          <w:lang w:bidi="ar-LB"/>
        </w:rPr>
        <w:t>و</w:t>
      </w:r>
      <w:r w:rsidR="00BD4CB2">
        <w:rPr>
          <w:rFonts w:hint="cs"/>
          <w:rtl/>
          <w:lang w:bidi="ar-LB"/>
        </w:rPr>
        <w:t xml:space="preserve">مات محدثة وموثوقة ومفهومة عن الوضع القانوني لحقوق الملكية </w:t>
      </w:r>
      <w:r w:rsidR="00961BD8">
        <w:rPr>
          <w:rFonts w:hint="cs"/>
          <w:rtl/>
          <w:lang w:bidi="ar-LB"/>
        </w:rPr>
        <w:t>الصناعية</w:t>
      </w:r>
      <w:r w:rsidR="002E2187">
        <w:rPr>
          <w:rFonts w:hint="cs"/>
          <w:rtl/>
          <w:lang w:bidi="ar-LB"/>
        </w:rPr>
        <w:t xml:space="preserve"> س</w:t>
      </w:r>
      <w:r w:rsidR="00BD4CB2">
        <w:rPr>
          <w:rFonts w:hint="cs"/>
          <w:rtl/>
          <w:lang w:bidi="ar-LB"/>
        </w:rPr>
        <w:t xml:space="preserve">يدعم تعزيز المعارف بشأن مشاهد حقوق الملكية </w:t>
      </w:r>
      <w:r w:rsidR="00961BD8">
        <w:rPr>
          <w:rFonts w:hint="cs"/>
          <w:rtl/>
          <w:lang w:bidi="ar-LB"/>
        </w:rPr>
        <w:t>الصناعية</w:t>
      </w:r>
      <w:r w:rsidR="00BD4CB2">
        <w:rPr>
          <w:rFonts w:hint="cs"/>
          <w:rtl/>
          <w:lang w:bidi="ar-LB"/>
        </w:rPr>
        <w:t>.</w:t>
      </w:r>
      <w:r w:rsidR="00763AA3">
        <w:rPr>
          <w:rFonts w:hint="cs"/>
          <w:rtl/>
          <w:lang w:bidi="ar-LB"/>
        </w:rPr>
        <w:t xml:space="preserve"> وتوفر مكاتب الملكية الصناعية</w:t>
      </w:r>
      <w:r w:rsidR="002E2187">
        <w:rPr>
          <w:rFonts w:hint="cs"/>
          <w:rtl/>
          <w:lang w:bidi="ar-LB"/>
        </w:rPr>
        <w:t>،</w:t>
      </w:r>
      <w:r w:rsidR="00763AA3">
        <w:rPr>
          <w:rFonts w:hint="cs"/>
          <w:rtl/>
          <w:lang w:bidi="ar-LB"/>
        </w:rPr>
        <w:t xml:space="preserve"> في الوقت الراهن</w:t>
      </w:r>
      <w:r w:rsidR="002E2187">
        <w:rPr>
          <w:rFonts w:hint="cs"/>
          <w:rtl/>
          <w:lang w:bidi="ar-LB"/>
        </w:rPr>
        <w:t>،</w:t>
      </w:r>
      <w:r w:rsidR="00763AA3">
        <w:rPr>
          <w:rFonts w:hint="cs"/>
          <w:rtl/>
          <w:lang w:bidi="ar-LB"/>
        </w:rPr>
        <w:t xml:space="preserve"> </w:t>
      </w:r>
      <w:r w:rsidR="002E2187">
        <w:rPr>
          <w:rFonts w:hint="cs"/>
          <w:rtl/>
          <w:lang w:bidi="ar-LB"/>
        </w:rPr>
        <w:t>تلك</w:t>
      </w:r>
      <w:r w:rsidR="00763AA3">
        <w:rPr>
          <w:rFonts w:hint="cs"/>
          <w:rtl/>
          <w:lang w:bidi="ar-LB"/>
        </w:rPr>
        <w:t xml:space="preserve"> المعلومات في أنساق ولغات مختلفة من دون اتساق وفي أطر زمنية متنوعة بسبب اختلاف القوانين والممارسات الوطنية والإقليمية المتعلقة بالعلامات التجارية. </w:t>
      </w:r>
      <w:r w:rsidR="00655CCA">
        <w:rPr>
          <w:rFonts w:hint="cs"/>
          <w:rtl/>
          <w:lang w:bidi="ar-LB"/>
        </w:rPr>
        <w:t>وعليه،</w:t>
      </w:r>
      <w:r w:rsidR="00763AA3">
        <w:rPr>
          <w:rFonts w:hint="cs"/>
          <w:rtl/>
          <w:lang w:bidi="ar-LB"/>
        </w:rPr>
        <w:t xml:space="preserve"> يُحبّذ كثيراً اعتماد نموذج موحّد </w:t>
      </w:r>
      <w:r w:rsidR="00655CCA">
        <w:rPr>
          <w:rFonts w:hint="cs"/>
          <w:rtl/>
          <w:lang w:bidi="ar-LB"/>
        </w:rPr>
        <w:t xml:space="preserve">لتقديم </w:t>
      </w:r>
      <w:r w:rsidR="00763AA3">
        <w:rPr>
          <w:rFonts w:hint="cs"/>
          <w:rtl/>
          <w:lang w:bidi="ar-LB"/>
        </w:rPr>
        <w:t>وصف</w:t>
      </w:r>
      <w:r w:rsidR="0016029C">
        <w:rPr>
          <w:rFonts w:hint="cs"/>
          <w:rtl/>
          <w:lang w:bidi="ar-LB"/>
        </w:rPr>
        <w:t xml:space="preserve"> شامل ل</w:t>
      </w:r>
      <w:r w:rsidR="00763AA3">
        <w:rPr>
          <w:rFonts w:hint="cs"/>
          <w:rtl/>
          <w:lang w:bidi="ar-LB"/>
        </w:rPr>
        <w:t>لوضع القانوني لطلبات العلامات التجا</w:t>
      </w:r>
      <w:r w:rsidR="00655CCA">
        <w:rPr>
          <w:rFonts w:hint="cs"/>
          <w:rtl/>
          <w:lang w:bidi="ar-LB"/>
        </w:rPr>
        <w:t>رية والعلامات التجارية المسجلة.</w:t>
      </w:r>
    </w:p>
    <w:p w:rsidR="00763AA3" w:rsidRDefault="00763AA3" w:rsidP="00687D25">
      <w:pPr>
        <w:pStyle w:val="ONUMA"/>
      </w:pPr>
      <w:r>
        <w:rPr>
          <w:rFonts w:hint="cs"/>
          <w:rtl/>
          <w:lang w:bidi="ar-LB"/>
        </w:rPr>
        <w:t xml:space="preserve">ويهدف المعيار المقترح إلى تعزيز التبادل الفعال </w:t>
      </w:r>
      <w:r w:rsidR="0016029C">
        <w:rPr>
          <w:rFonts w:hint="cs"/>
          <w:rtl/>
          <w:lang w:bidi="ar-LB"/>
        </w:rPr>
        <w:t xml:space="preserve">لبيانات الوضع القانوني للعلامات التجارية بطريقة متجانسة </w:t>
      </w:r>
      <w:r>
        <w:rPr>
          <w:rFonts w:hint="cs"/>
          <w:rtl/>
          <w:lang w:bidi="ar-LB"/>
        </w:rPr>
        <w:t xml:space="preserve">بين مكاتب الملكية الصناعية. </w:t>
      </w:r>
      <w:r w:rsidR="00961BD8">
        <w:rPr>
          <w:rFonts w:hint="cs"/>
          <w:rtl/>
          <w:lang w:bidi="ar-LB"/>
        </w:rPr>
        <w:t xml:space="preserve">ومن شأن ذلك أن ييسر نفاذ مستخدمي معلومات الملكية </w:t>
      </w:r>
      <w:r w:rsidR="008409A2">
        <w:rPr>
          <w:rFonts w:hint="cs"/>
          <w:rtl/>
          <w:lang w:bidi="ar-LB"/>
        </w:rPr>
        <w:t>الصناعية</w:t>
      </w:r>
      <w:r w:rsidR="00961BD8">
        <w:rPr>
          <w:rFonts w:hint="cs"/>
          <w:rtl/>
          <w:lang w:bidi="ar-LB"/>
        </w:rPr>
        <w:t>، ومكاتب الملكية الصناعية،</w:t>
      </w:r>
      <w:r w:rsidR="008409A2">
        <w:rPr>
          <w:rFonts w:hint="cs"/>
          <w:rtl/>
          <w:lang w:bidi="ar-LB"/>
        </w:rPr>
        <w:t xml:space="preserve"> ومقدمي بيانات الملكية الصناعية، والجمهور العام، وغيرهم من الأطراف </w:t>
      </w:r>
      <w:r w:rsidR="00687D25">
        <w:rPr>
          <w:rFonts w:hint="cs"/>
          <w:rtl/>
          <w:lang w:bidi="ar-LB"/>
        </w:rPr>
        <w:t>المهتمة</w:t>
      </w:r>
      <w:r w:rsidR="008409A2">
        <w:rPr>
          <w:rFonts w:hint="cs"/>
          <w:rtl/>
          <w:lang w:bidi="ar-LB"/>
        </w:rPr>
        <w:t xml:space="preserve"> </w:t>
      </w:r>
      <w:r w:rsidR="00961BD8">
        <w:rPr>
          <w:rFonts w:hint="cs"/>
          <w:rtl/>
          <w:lang w:bidi="ar-LB"/>
        </w:rPr>
        <w:t xml:space="preserve">إلى </w:t>
      </w:r>
      <w:r w:rsidR="008409A2">
        <w:rPr>
          <w:rFonts w:hint="cs"/>
          <w:rtl/>
          <w:lang w:bidi="ar-LB"/>
        </w:rPr>
        <w:t>تلك</w:t>
      </w:r>
      <w:r w:rsidR="00961BD8">
        <w:rPr>
          <w:rFonts w:hint="cs"/>
          <w:rtl/>
          <w:lang w:bidi="ar-LB"/>
        </w:rPr>
        <w:t xml:space="preserve"> البيانات</w:t>
      </w:r>
      <w:r w:rsidR="008409A2">
        <w:rPr>
          <w:rFonts w:hint="cs"/>
          <w:rtl/>
          <w:lang w:bidi="ar-LB"/>
        </w:rPr>
        <w:t xml:space="preserve">. ويهدف المعيار المقترح إلى تحسين توافر البيانات الخاصة بالوضع القانوني للعلامات التجارية وتحسين موثوقيتها وإمكانية مقارنتها في نظم التسجيل، </w:t>
      </w:r>
      <w:r w:rsidR="00687D25">
        <w:rPr>
          <w:rFonts w:hint="cs"/>
          <w:rtl/>
          <w:lang w:bidi="ar-LB"/>
        </w:rPr>
        <w:t xml:space="preserve">بما في ذلك </w:t>
      </w:r>
      <w:r w:rsidR="008409A2">
        <w:rPr>
          <w:rFonts w:hint="cs"/>
          <w:rtl/>
          <w:lang w:bidi="ar-LB"/>
        </w:rPr>
        <w:t>نظام مدريد.</w:t>
      </w:r>
    </w:p>
    <w:p w:rsidR="008409A2" w:rsidRDefault="008409A2" w:rsidP="00687D25">
      <w:pPr>
        <w:pStyle w:val="ONUMA"/>
      </w:pPr>
      <w:r>
        <w:rPr>
          <w:rFonts w:hint="cs"/>
          <w:rtl/>
        </w:rPr>
        <w:t xml:space="preserve">وباتباع نموذج معياري </w:t>
      </w:r>
      <w:proofErr w:type="spellStart"/>
      <w:r>
        <w:rPr>
          <w:rFonts w:hint="cs"/>
          <w:rtl/>
        </w:rPr>
        <w:t>الويبو</w:t>
      </w:r>
      <w:proofErr w:type="spellEnd"/>
      <w:r>
        <w:rPr>
          <w:rFonts w:hint="cs"/>
          <w:rtl/>
        </w:rPr>
        <w:t xml:space="preserve"> القائمين </w:t>
      </w:r>
      <w:r>
        <w:t>ST.27</w:t>
      </w:r>
      <w:r>
        <w:rPr>
          <w:rFonts w:hint="cs"/>
          <w:rtl/>
          <w:lang w:bidi="ar-LB"/>
        </w:rPr>
        <w:t xml:space="preserve"> و</w:t>
      </w:r>
      <w:r>
        <w:rPr>
          <w:lang w:bidi="ar-LB"/>
        </w:rPr>
        <w:t>ST.87</w:t>
      </w:r>
      <w:r>
        <w:rPr>
          <w:rFonts w:hint="cs"/>
          <w:rtl/>
          <w:lang w:bidi="ar-LB"/>
        </w:rPr>
        <w:t>، يستخدم المعيار المقترح النهج الأساسي نفسه: وهو</w:t>
      </w:r>
      <w:r w:rsidR="0023134A">
        <w:rPr>
          <w:rFonts w:hint="cs"/>
          <w:rtl/>
          <w:lang w:bidi="ar-LB"/>
        </w:rPr>
        <w:t xml:space="preserve"> نموذج </w:t>
      </w:r>
      <w:r w:rsidR="0016029C">
        <w:rPr>
          <w:rFonts w:hint="cs"/>
          <w:rtl/>
          <w:lang w:bidi="ar-LB"/>
        </w:rPr>
        <w:t>عام</w:t>
      </w:r>
      <w:r w:rsidR="0023134A">
        <w:rPr>
          <w:rFonts w:hint="cs"/>
          <w:rtl/>
          <w:lang w:bidi="ar-LB"/>
        </w:rPr>
        <w:t xml:space="preserve"> للمعالجة يصف على نحو شامل </w:t>
      </w:r>
      <w:r w:rsidR="00687D25">
        <w:rPr>
          <w:rFonts w:hint="cs"/>
          <w:rtl/>
          <w:lang w:bidi="ar-LB"/>
        </w:rPr>
        <w:t>ال</w:t>
      </w:r>
      <w:r w:rsidR="0023134A">
        <w:rPr>
          <w:rFonts w:hint="cs"/>
          <w:rtl/>
          <w:lang w:bidi="ar-LB"/>
        </w:rPr>
        <w:t xml:space="preserve">ممارسات </w:t>
      </w:r>
      <w:r w:rsidR="00687D25">
        <w:rPr>
          <w:rFonts w:hint="cs"/>
          <w:rtl/>
          <w:lang w:bidi="ar-LB"/>
        </w:rPr>
        <w:t>الخاصة ب</w:t>
      </w:r>
      <w:r w:rsidR="0023134A">
        <w:rPr>
          <w:rFonts w:hint="cs"/>
          <w:rtl/>
          <w:lang w:bidi="ar-LB"/>
        </w:rPr>
        <w:t xml:space="preserve">معالجة العلامات التجارية في مكاتب الملكية الصناعية في أنحاء العالم؛ </w:t>
      </w:r>
      <w:r w:rsidR="00A130CF">
        <w:rPr>
          <w:rFonts w:hint="cs"/>
          <w:rtl/>
          <w:lang w:bidi="ar-LB"/>
        </w:rPr>
        <w:t xml:space="preserve">والفئات التي تصف مجموعات الأحداث التي تتناول موضوعاً مشتركاً؛ والأحداث الرئيسية التي تصف الممارسات العامة </w:t>
      </w:r>
      <w:r w:rsidR="00687D25">
        <w:rPr>
          <w:rFonts w:hint="cs"/>
          <w:rtl/>
          <w:lang w:bidi="ar-LB"/>
        </w:rPr>
        <w:t>الأكثر أهمية ووجاهة</w:t>
      </w:r>
      <w:r w:rsidR="00A130CF">
        <w:rPr>
          <w:rFonts w:hint="cs"/>
          <w:rtl/>
          <w:lang w:bidi="ar-LB"/>
        </w:rPr>
        <w:t xml:space="preserve"> داخل فئة معينة؛ والأحداث المفصلة التي تصف ممارسات معينة تتشاركها العديد من مكاتب الملكية الصناعية. وينتج ذلك نهجاً متسقاً في جميع أنواع بيانات الوضع</w:t>
      </w:r>
      <w:r w:rsidR="00687D25">
        <w:rPr>
          <w:rFonts w:hint="cs"/>
          <w:rtl/>
          <w:lang w:bidi="ar-LB"/>
        </w:rPr>
        <w:t xml:space="preserve"> القانوني للملكية الصناعية، م</w:t>
      </w:r>
      <w:r w:rsidR="00A130CF">
        <w:rPr>
          <w:rFonts w:hint="cs"/>
          <w:rtl/>
          <w:lang w:bidi="ar-LB"/>
        </w:rPr>
        <w:t>ما يخفف العبء الملق</w:t>
      </w:r>
      <w:r w:rsidR="00687D25">
        <w:rPr>
          <w:rFonts w:hint="cs"/>
          <w:rtl/>
          <w:lang w:bidi="ar-LB"/>
        </w:rPr>
        <w:t>ى على عاتق المكاتب والمستخدمين.</w:t>
      </w:r>
    </w:p>
    <w:p w:rsidR="00A130CF" w:rsidRDefault="00E94A86" w:rsidP="00344B95">
      <w:pPr>
        <w:pStyle w:val="ONUMA"/>
      </w:pPr>
      <w:r>
        <w:rPr>
          <w:rFonts w:hint="cs"/>
          <w:rtl/>
          <w:lang w:bidi="ar-LB"/>
        </w:rPr>
        <w:t>وقد كي</w:t>
      </w:r>
      <w:r w:rsidR="00687D25">
        <w:rPr>
          <w:rFonts w:hint="cs"/>
          <w:rtl/>
          <w:lang w:bidi="ar-LB"/>
        </w:rPr>
        <w:t xml:space="preserve">ّفت، </w:t>
      </w:r>
      <w:r>
        <w:rPr>
          <w:rFonts w:hint="cs"/>
          <w:rtl/>
          <w:lang w:bidi="ar-LB"/>
        </w:rPr>
        <w:t>في ذلك الإطار</w:t>
      </w:r>
      <w:r w:rsidR="00687D25">
        <w:rPr>
          <w:rFonts w:hint="cs"/>
          <w:rtl/>
          <w:lang w:bidi="ar-LB"/>
        </w:rPr>
        <w:t>،</w:t>
      </w:r>
      <w:r>
        <w:rPr>
          <w:rFonts w:hint="cs"/>
          <w:rtl/>
          <w:lang w:bidi="ar-LB"/>
        </w:rPr>
        <w:t xml:space="preserve"> لغة نموذج </w:t>
      </w:r>
      <w:r w:rsidR="00687D25">
        <w:rPr>
          <w:rFonts w:hint="cs"/>
          <w:rtl/>
          <w:lang w:bidi="ar-LB"/>
        </w:rPr>
        <w:t>المعالجة</w:t>
      </w:r>
      <w:r>
        <w:rPr>
          <w:rFonts w:hint="cs"/>
          <w:rtl/>
          <w:lang w:bidi="ar-LB"/>
        </w:rPr>
        <w:t xml:space="preserve"> والفئات والأحداث مع </w:t>
      </w:r>
      <w:r w:rsidR="009026DB">
        <w:rPr>
          <w:rFonts w:hint="cs"/>
          <w:rtl/>
          <w:lang w:bidi="ar-LB"/>
        </w:rPr>
        <w:t xml:space="preserve">واقع العلامات التجارية، </w:t>
      </w:r>
      <w:r w:rsidR="0016029C">
        <w:rPr>
          <w:rFonts w:hint="cs"/>
          <w:rtl/>
          <w:lang w:bidi="ar-LB"/>
        </w:rPr>
        <w:t>مع الحفاظ</w:t>
      </w:r>
      <w:r w:rsidR="009026DB">
        <w:rPr>
          <w:rFonts w:hint="cs"/>
          <w:rtl/>
          <w:lang w:bidi="ar-LB"/>
        </w:rPr>
        <w:t xml:space="preserve"> في الوقت عينه على المصطلحات المحددة في المعيارين </w:t>
      </w:r>
      <w:r w:rsidR="009026DB">
        <w:rPr>
          <w:lang w:bidi="ar-LB"/>
        </w:rPr>
        <w:t>ST.27</w:t>
      </w:r>
      <w:r w:rsidR="009026DB">
        <w:rPr>
          <w:rFonts w:hint="cs"/>
          <w:rtl/>
          <w:lang w:bidi="ar-LB"/>
        </w:rPr>
        <w:t xml:space="preserve"> و</w:t>
      </w:r>
      <w:r w:rsidR="009026DB">
        <w:rPr>
          <w:lang w:bidi="ar-LB"/>
        </w:rPr>
        <w:t>ST.87</w:t>
      </w:r>
      <w:r w:rsidR="009026DB">
        <w:rPr>
          <w:rFonts w:hint="cs"/>
          <w:rtl/>
          <w:lang w:bidi="ar-LB"/>
        </w:rPr>
        <w:t xml:space="preserve"> لوصف مختلف الممارسات الوطنية بطريقة شاملة. ويرد المعيار الجديد المقترح ومرفقاته في </w:t>
      </w:r>
      <w:r w:rsidR="00344B95">
        <w:rPr>
          <w:rFonts w:hint="cs"/>
          <w:rtl/>
          <w:lang w:bidi="ar-LB"/>
        </w:rPr>
        <w:t>مرفق هذه الوثيقة</w:t>
      </w:r>
      <w:r w:rsidR="009026DB">
        <w:rPr>
          <w:rFonts w:hint="cs"/>
          <w:rtl/>
          <w:lang w:bidi="ar-LB"/>
        </w:rPr>
        <w:t>.</w:t>
      </w:r>
    </w:p>
    <w:p w:rsidR="00737220" w:rsidRDefault="009026DB" w:rsidP="004D27AC">
      <w:pPr>
        <w:pStyle w:val="ONUMA"/>
      </w:pPr>
      <w:r>
        <w:rPr>
          <w:rFonts w:hint="cs"/>
          <w:rtl/>
          <w:lang w:bidi="ar-LB"/>
        </w:rPr>
        <w:t xml:space="preserve">ويعدّ معيار </w:t>
      </w:r>
      <w:proofErr w:type="spellStart"/>
      <w:r>
        <w:rPr>
          <w:rFonts w:hint="cs"/>
          <w:rtl/>
          <w:lang w:bidi="ar-LB"/>
        </w:rPr>
        <w:t>الويبو</w:t>
      </w:r>
      <w:proofErr w:type="spellEnd"/>
      <w:r>
        <w:rPr>
          <w:rFonts w:hint="cs"/>
          <w:rtl/>
          <w:lang w:bidi="ar-LB"/>
        </w:rPr>
        <w:t xml:space="preserve"> </w:t>
      </w:r>
      <w:r>
        <w:rPr>
          <w:lang w:bidi="ar-LB"/>
        </w:rPr>
        <w:t>ST.87</w:t>
      </w:r>
      <w:r w:rsidR="00344B95">
        <w:rPr>
          <w:rFonts w:hint="cs"/>
          <w:rtl/>
          <w:lang w:bidi="ar-LB"/>
        </w:rPr>
        <w:t xml:space="preserve">، </w:t>
      </w:r>
      <w:r>
        <w:rPr>
          <w:rFonts w:hint="cs"/>
          <w:rtl/>
          <w:lang w:bidi="ar-LB"/>
        </w:rPr>
        <w:t>بشكل خاص</w:t>
      </w:r>
      <w:r w:rsidR="00344B95">
        <w:rPr>
          <w:rFonts w:hint="cs"/>
          <w:rtl/>
          <w:lang w:bidi="ar-LB"/>
        </w:rPr>
        <w:t>،</w:t>
      </w:r>
      <w:r>
        <w:rPr>
          <w:rFonts w:hint="cs"/>
          <w:rtl/>
          <w:lang w:bidi="ar-LB"/>
        </w:rPr>
        <w:t xml:space="preserve"> نموذجاً أقرب لأن نظم العلامات التجارية تشبه نظم تسجيل التصاميم الصناعية أكثر مما تشبه نظم البراءات. وتغيب </w:t>
      </w:r>
      <w:r w:rsidR="00F86986">
        <w:rPr>
          <w:rFonts w:hint="cs"/>
          <w:rtl/>
          <w:lang w:bidi="ar-LB"/>
        </w:rPr>
        <w:t xml:space="preserve">فئة واحدة (هي الفئة </w:t>
      </w:r>
      <w:r w:rsidR="0016029C">
        <w:rPr>
          <w:lang w:bidi="ar-LB"/>
        </w:rPr>
        <w:t>G</w:t>
      </w:r>
      <w:r>
        <w:rPr>
          <w:rFonts w:hint="cs"/>
          <w:rtl/>
          <w:lang w:bidi="ar-LB"/>
        </w:rPr>
        <w:t xml:space="preserve"> </w:t>
      </w:r>
      <w:r w:rsidR="00F86986">
        <w:rPr>
          <w:rFonts w:hint="cs"/>
          <w:rtl/>
          <w:lang w:bidi="ar-LB"/>
        </w:rPr>
        <w:t>"</w:t>
      </w:r>
      <w:r>
        <w:rPr>
          <w:rFonts w:hint="cs"/>
          <w:rtl/>
          <w:lang w:bidi="ar-LB"/>
        </w:rPr>
        <w:t>الحماية بعد الفترة المشمولة بحق الملكية الصناعية</w:t>
      </w:r>
      <w:r w:rsidR="00F86986">
        <w:rPr>
          <w:rFonts w:hint="cs"/>
          <w:rtl/>
          <w:lang w:bidi="ar-LB"/>
        </w:rPr>
        <w:t>"</w:t>
      </w:r>
      <w:r>
        <w:rPr>
          <w:rFonts w:hint="cs"/>
          <w:rtl/>
          <w:lang w:bidi="ar-LB"/>
        </w:rPr>
        <w:t xml:space="preserve">) واردة في المعيار </w:t>
      </w:r>
      <w:r>
        <w:rPr>
          <w:lang w:bidi="ar-LB"/>
        </w:rPr>
        <w:t>ST.27</w:t>
      </w:r>
      <w:r w:rsidR="0016029C">
        <w:rPr>
          <w:rFonts w:hint="cs"/>
          <w:rtl/>
          <w:lang w:bidi="ar-LB"/>
        </w:rPr>
        <w:t xml:space="preserve"> ع</w:t>
      </w:r>
      <w:r>
        <w:rPr>
          <w:rFonts w:hint="cs"/>
          <w:rtl/>
          <w:lang w:bidi="ar-LB"/>
        </w:rPr>
        <w:t>ن المعيا</w:t>
      </w:r>
      <w:bookmarkStart w:id="12" w:name="ExtraPara"/>
      <w:bookmarkEnd w:id="12"/>
      <w:r>
        <w:rPr>
          <w:rFonts w:hint="cs"/>
          <w:rtl/>
          <w:lang w:bidi="ar-LB"/>
        </w:rPr>
        <w:t xml:space="preserve">ر </w:t>
      </w:r>
      <w:r>
        <w:rPr>
          <w:lang w:bidi="ar-LB"/>
        </w:rPr>
        <w:t>ST.87</w:t>
      </w:r>
      <w:r>
        <w:rPr>
          <w:rFonts w:hint="cs"/>
          <w:rtl/>
          <w:lang w:bidi="ar-LB"/>
        </w:rPr>
        <w:t xml:space="preserve"> والمعيار المقترح لأنها لا تنطبق على التصاميم والعلامات التجارية. </w:t>
      </w:r>
      <w:r w:rsidR="00F86986">
        <w:rPr>
          <w:rFonts w:hint="cs"/>
          <w:rtl/>
          <w:lang w:bidi="ar-LB"/>
        </w:rPr>
        <w:t>كما أن</w:t>
      </w:r>
      <w:r>
        <w:rPr>
          <w:rFonts w:hint="cs"/>
          <w:rtl/>
          <w:lang w:bidi="ar-LB"/>
        </w:rPr>
        <w:t xml:space="preserve"> بعض الأحداث المفصلة</w:t>
      </w:r>
      <w:r w:rsidR="00F86986">
        <w:rPr>
          <w:rFonts w:hint="cs"/>
          <w:rtl/>
          <w:lang w:bidi="ar-LB"/>
        </w:rPr>
        <w:t xml:space="preserve"> التي لا تنطبق على العلامات التجارية </w:t>
      </w:r>
      <w:r w:rsidR="004D27AC">
        <w:rPr>
          <w:rFonts w:hint="cs"/>
          <w:rtl/>
          <w:lang w:bidi="ar-LB"/>
        </w:rPr>
        <w:t>ليست مستخدمة</w:t>
      </w:r>
      <w:r w:rsidR="00F86986">
        <w:rPr>
          <w:rFonts w:hint="cs"/>
          <w:rtl/>
          <w:lang w:bidi="ar-LB"/>
        </w:rPr>
        <w:t xml:space="preserve"> في المعيار المقترح، كالحدث </w:t>
      </w:r>
      <w:r w:rsidR="00F86986">
        <w:rPr>
          <w:lang w:bidi="ar-LB"/>
        </w:rPr>
        <w:t>A11</w:t>
      </w:r>
      <w:r w:rsidR="004D27AC">
        <w:rPr>
          <w:rFonts w:hint="cs"/>
          <w:rtl/>
          <w:lang w:bidi="ar-LB"/>
        </w:rPr>
        <w:t xml:space="preserve"> "طلب </w:t>
      </w:r>
      <w:r w:rsidR="00F86986">
        <w:rPr>
          <w:rFonts w:hint="cs"/>
          <w:rtl/>
          <w:lang w:bidi="ar-LB"/>
        </w:rPr>
        <w:t>مؤقت</w:t>
      </w:r>
      <w:r w:rsidR="004D27AC">
        <w:rPr>
          <w:rFonts w:hint="cs"/>
          <w:rtl/>
          <w:lang w:bidi="ar-LB"/>
        </w:rPr>
        <w:t xml:space="preserve"> مودع</w:t>
      </w:r>
      <w:r w:rsidR="00F86986">
        <w:rPr>
          <w:rFonts w:hint="cs"/>
          <w:rtl/>
          <w:lang w:bidi="ar-LB"/>
        </w:rPr>
        <w:t xml:space="preserve">" الوارد في المعيار </w:t>
      </w:r>
      <w:r w:rsidR="00F86986">
        <w:rPr>
          <w:lang w:bidi="ar-LB"/>
        </w:rPr>
        <w:t>ST.27</w:t>
      </w:r>
      <w:r w:rsidR="00F86986">
        <w:rPr>
          <w:rFonts w:hint="cs"/>
          <w:rtl/>
          <w:lang w:bidi="ar-LB"/>
        </w:rPr>
        <w:t xml:space="preserve">. </w:t>
      </w:r>
      <w:proofErr w:type="gramStart"/>
      <w:r w:rsidR="00F86986">
        <w:rPr>
          <w:rFonts w:hint="cs"/>
          <w:rtl/>
          <w:lang w:bidi="ar-LB"/>
        </w:rPr>
        <w:t>وفي ما</w:t>
      </w:r>
      <w:proofErr w:type="gramEnd"/>
      <w:r w:rsidR="00F86986">
        <w:rPr>
          <w:rFonts w:hint="cs"/>
          <w:rtl/>
          <w:lang w:bidi="ar-LB"/>
        </w:rPr>
        <w:t xml:space="preserve"> عدا ذلك، تبقى حروف الفئات وأرقام الأحداث هي نفسها. وحرصاً على الانسجام مع المعيارين </w:t>
      </w:r>
      <w:r w:rsidR="00F86986">
        <w:rPr>
          <w:lang w:bidi="ar-LB"/>
        </w:rPr>
        <w:t>ST.27</w:t>
      </w:r>
      <w:r w:rsidR="00F86986">
        <w:rPr>
          <w:rFonts w:hint="cs"/>
          <w:rtl/>
          <w:lang w:bidi="ar-LB"/>
        </w:rPr>
        <w:t xml:space="preserve"> و</w:t>
      </w:r>
      <w:r w:rsidR="00F86986">
        <w:rPr>
          <w:lang w:bidi="ar-LB"/>
        </w:rPr>
        <w:t>ST.87</w:t>
      </w:r>
      <w:r w:rsidR="00F86986">
        <w:rPr>
          <w:rFonts w:hint="cs"/>
          <w:rtl/>
          <w:lang w:bidi="ar-LB"/>
        </w:rPr>
        <w:t>، يُبقى على المسافات بين الأرقام حين لا يُستخدم حدث في المعيار المقترح، بحيث يكون</w:t>
      </w:r>
      <w:r w:rsidR="004D27AC">
        <w:rPr>
          <w:rFonts w:hint="cs"/>
          <w:rtl/>
          <w:lang w:bidi="ar-LB"/>
        </w:rPr>
        <w:t>، مثلاً،</w:t>
      </w:r>
      <w:r w:rsidR="00F86986">
        <w:rPr>
          <w:rFonts w:hint="cs"/>
          <w:rtl/>
          <w:lang w:bidi="ar-LB"/>
        </w:rPr>
        <w:t xml:space="preserve"> للحدث </w:t>
      </w:r>
      <w:r w:rsidR="00F86986">
        <w:rPr>
          <w:lang w:bidi="ar-LB"/>
        </w:rPr>
        <w:t>A12</w:t>
      </w:r>
      <w:r w:rsidR="00F86986">
        <w:rPr>
          <w:rFonts w:hint="cs"/>
          <w:rtl/>
          <w:lang w:bidi="ar-LB"/>
        </w:rPr>
        <w:t xml:space="preserve"> "</w:t>
      </w:r>
      <w:r w:rsidR="004D27AC">
        <w:rPr>
          <w:rFonts w:hint="cs"/>
          <w:rtl/>
          <w:lang w:bidi="ar-LB"/>
        </w:rPr>
        <w:t xml:space="preserve">طلب وطني أو إقليمي مودع" </w:t>
      </w:r>
      <w:r w:rsidR="00F86986">
        <w:rPr>
          <w:rFonts w:hint="cs"/>
          <w:rtl/>
          <w:lang w:bidi="ar-LB"/>
        </w:rPr>
        <w:t>الرقم نفسه في كل من</w:t>
      </w:r>
      <w:r w:rsidR="004D27AC">
        <w:rPr>
          <w:rFonts w:hint="cs"/>
          <w:rtl/>
          <w:lang w:bidi="ar-LB"/>
        </w:rPr>
        <w:t xml:space="preserve"> معايير الوضع القانوني الثلاثة.</w:t>
      </w:r>
    </w:p>
    <w:p w:rsidR="00F86986" w:rsidRPr="004D27AC" w:rsidRDefault="00F86986" w:rsidP="004D27AC">
      <w:pPr>
        <w:pStyle w:val="Heading2"/>
        <w:rPr>
          <w:b w:val="0"/>
          <w:bCs w:val="0"/>
          <w:rtl/>
        </w:rPr>
      </w:pPr>
      <w:r w:rsidRPr="004D27AC">
        <w:rPr>
          <w:rFonts w:hint="cs"/>
          <w:b w:val="0"/>
          <w:bCs w:val="0"/>
          <w:rtl/>
        </w:rPr>
        <w:lastRenderedPageBreak/>
        <w:t xml:space="preserve">العلاقة </w:t>
      </w:r>
      <w:r w:rsidR="00337E76" w:rsidRPr="004D27AC">
        <w:rPr>
          <w:rFonts w:hint="cs"/>
          <w:b w:val="0"/>
          <w:bCs w:val="0"/>
          <w:rtl/>
        </w:rPr>
        <w:t>بموصفات الوضع المشترك</w:t>
      </w:r>
      <w:r w:rsidR="00B6218F">
        <w:rPr>
          <w:rFonts w:hint="cs"/>
          <w:b w:val="0"/>
          <w:bCs w:val="0"/>
          <w:rtl/>
        </w:rPr>
        <w:t>ة</w:t>
      </w:r>
      <w:r w:rsidR="00337E76" w:rsidRPr="004D27AC">
        <w:rPr>
          <w:rFonts w:hint="cs"/>
          <w:b w:val="0"/>
          <w:bCs w:val="0"/>
          <w:rtl/>
        </w:rPr>
        <w:t xml:space="preserve"> التي وضعتها </w:t>
      </w:r>
      <w:r w:rsidRPr="004D27AC">
        <w:rPr>
          <w:rFonts w:hint="cs"/>
          <w:b w:val="0"/>
          <w:bCs w:val="0"/>
          <w:rtl/>
        </w:rPr>
        <w:t>مكاتب العلامات التجارية الخمسة (</w:t>
      </w:r>
      <w:r w:rsidRPr="004D27AC">
        <w:rPr>
          <w:b w:val="0"/>
          <w:bCs w:val="0"/>
        </w:rPr>
        <w:t>TM5</w:t>
      </w:r>
      <w:r w:rsidRPr="004D27AC">
        <w:rPr>
          <w:rFonts w:hint="cs"/>
          <w:b w:val="0"/>
          <w:bCs w:val="0"/>
          <w:rtl/>
        </w:rPr>
        <w:t>)</w:t>
      </w:r>
    </w:p>
    <w:p w:rsidR="00337E76" w:rsidRDefault="001D2BF8" w:rsidP="004D27AC">
      <w:pPr>
        <w:pStyle w:val="ONUMA"/>
      </w:pPr>
      <w:r>
        <w:rPr>
          <w:rFonts w:hint="cs"/>
          <w:rtl/>
          <w:lang w:bidi="ar-LB"/>
        </w:rPr>
        <w:t>نشرت مكاتب العلامات التجارية الخمسة</w:t>
      </w:r>
      <w:r w:rsidR="0016029C">
        <w:rPr>
          <w:rStyle w:val="FootnoteReference"/>
          <w:rtl/>
          <w:lang w:bidi="ar-LB"/>
        </w:rPr>
        <w:footnoteReference w:id="1"/>
      </w:r>
      <w:r>
        <w:rPr>
          <w:rFonts w:hint="cs"/>
          <w:rtl/>
          <w:lang w:bidi="ar-LB"/>
        </w:rPr>
        <w:t xml:space="preserve"> (</w:t>
      </w:r>
      <w:r>
        <w:rPr>
          <w:lang w:bidi="ar-LB"/>
        </w:rPr>
        <w:t>TM5</w:t>
      </w:r>
      <w:r w:rsidR="004D27AC">
        <w:rPr>
          <w:rFonts w:hint="cs"/>
          <w:rtl/>
          <w:lang w:bidi="ar-LB"/>
        </w:rPr>
        <w:t xml:space="preserve">)، في عام 2018، </w:t>
      </w:r>
      <w:r>
        <w:rPr>
          <w:rFonts w:hint="cs"/>
          <w:rtl/>
          <w:lang w:bidi="ar-LB"/>
        </w:rPr>
        <w:t>نتائج مشروعها لموصفات الوضع المشترك</w:t>
      </w:r>
      <w:r w:rsidR="00B6218F">
        <w:rPr>
          <w:rFonts w:hint="cs"/>
          <w:rtl/>
          <w:lang w:bidi="ar-LB"/>
        </w:rPr>
        <w:t>ة</w:t>
      </w:r>
      <w:r>
        <w:rPr>
          <w:rFonts w:hint="cs"/>
          <w:rtl/>
          <w:lang w:bidi="ar-LB"/>
        </w:rPr>
        <w:t xml:space="preserve"> الذي يهدف إلى تبيان الوضع القانوني الحالي للعلامات التجارية والطلبات. ويحتوي كل من الموصفات الخمسة عشر</w:t>
      </w:r>
      <w:r w:rsidR="00A2545B">
        <w:rPr>
          <w:rStyle w:val="FootnoteReference"/>
          <w:rtl/>
          <w:lang w:bidi="ar-LB"/>
        </w:rPr>
        <w:footnoteReference w:id="2"/>
      </w:r>
      <w:r>
        <w:rPr>
          <w:rFonts w:hint="cs"/>
          <w:rtl/>
          <w:lang w:bidi="ar-LB"/>
        </w:rPr>
        <w:t xml:space="preserve"> </w:t>
      </w:r>
      <w:r w:rsidR="00A2545B">
        <w:rPr>
          <w:rFonts w:hint="cs"/>
          <w:rtl/>
          <w:lang w:bidi="ar-LB"/>
        </w:rPr>
        <w:t>على نص</w:t>
      </w:r>
      <w:r>
        <w:rPr>
          <w:rFonts w:hint="cs"/>
          <w:rtl/>
          <w:lang w:bidi="ar-LB"/>
        </w:rPr>
        <w:t xml:space="preserve"> و</w:t>
      </w:r>
      <w:r w:rsidR="00222119">
        <w:rPr>
          <w:rFonts w:hint="cs"/>
          <w:rtl/>
          <w:lang w:bidi="ar-LB"/>
        </w:rPr>
        <w:t xml:space="preserve">أيقونة لتحديد مختلف الأوضاع بشكل مرئي، مثل "في انتظار الفحص"، أو "منشور لأغراض الاعتراض"، أو </w:t>
      </w:r>
      <w:r w:rsidR="00B6218F">
        <w:rPr>
          <w:rFonts w:hint="cs"/>
          <w:rtl/>
          <w:lang w:bidi="ar-LB"/>
        </w:rPr>
        <w:t>"صادر وسارٍ"، أو "مسحوب/متروك".</w:t>
      </w:r>
    </w:p>
    <w:p w:rsidR="00222119" w:rsidRDefault="00F248CB" w:rsidP="00AA39B0">
      <w:pPr>
        <w:pStyle w:val="ONUMA"/>
      </w:pPr>
      <w:r>
        <w:rPr>
          <w:rFonts w:hint="cs"/>
          <w:rtl/>
          <w:lang w:bidi="ar-LB"/>
        </w:rPr>
        <w:t>ووجدت فرقة العمل المع</w:t>
      </w:r>
      <w:r w:rsidR="007940DF">
        <w:rPr>
          <w:rFonts w:hint="cs"/>
          <w:rtl/>
          <w:lang w:bidi="ar-LB"/>
        </w:rPr>
        <w:t>نية بالوضع القانوني أن مشروع مو</w:t>
      </w:r>
      <w:r>
        <w:rPr>
          <w:rFonts w:hint="cs"/>
          <w:rtl/>
          <w:lang w:bidi="ar-LB"/>
        </w:rPr>
        <w:t>صفات الوضع المشترك</w:t>
      </w:r>
      <w:r w:rsidR="00B6218F">
        <w:rPr>
          <w:rFonts w:hint="cs"/>
          <w:rtl/>
          <w:lang w:bidi="ar-LB"/>
        </w:rPr>
        <w:t>ة</w:t>
      </w:r>
      <w:r>
        <w:rPr>
          <w:rFonts w:hint="cs"/>
          <w:rtl/>
          <w:lang w:bidi="ar-LB"/>
        </w:rPr>
        <w:t xml:space="preserve"> الذي وضعته مكاتب العلامات التجارية الخمسة (</w:t>
      </w:r>
      <w:r>
        <w:rPr>
          <w:lang w:bidi="ar-LB"/>
        </w:rPr>
        <w:t>TM5</w:t>
      </w:r>
      <w:r>
        <w:rPr>
          <w:rFonts w:hint="cs"/>
          <w:rtl/>
          <w:lang w:bidi="ar-LB"/>
        </w:rPr>
        <w:t>) يلبي غا</w:t>
      </w:r>
      <w:r w:rsidR="00BA6418">
        <w:rPr>
          <w:rFonts w:hint="cs"/>
          <w:rtl/>
          <w:lang w:bidi="ar-LB"/>
        </w:rPr>
        <w:t xml:space="preserve">يات مختلفة عن تلك التي يلبيها </w:t>
      </w:r>
      <w:r>
        <w:rPr>
          <w:rFonts w:hint="cs"/>
          <w:rtl/>
          <w:lang w:bidi="ar-LB"/>
        </w:rPr>
        <w:t xml:space="preserve">معيار </w:t>
      </w:r>
      <w:proofErr w:type="spellStart"/>
      <w:r w:rsidR="00BA6418">
        <w:rPr>
          <w:rFonts w:hint="cs"/>
          <w:rtl/>
          <w:lang w:bidi="ar-LB"/>
        </w:rPr>
        <w:t>الويبو</w:t>
      </w:r>
      <w:proofErr w:type="spellEnd"/>
      <w:r w:rsidR="00BA6418">
        <w:rPr>
          <w:rFonts w:hint="cs"/>
          <w:rtl/>
          <w:lang w:bidi="ar-LB"/>
        </w:rPr>
        <w:t xml:space="preserve"> </w:t>
      </w:r>
      <w:r>
        <w:rPr>
          <w:rFonts w:hint="cs"/>
          <w:rtl/>
          <w:lang w:bidi="ar-LB"/>
        </w:rPr>
        <w:t xml:space="preserve">المقترح. إذ </w:t>
      </w:r>
      <w:r w:rsidR="00BA6418">
        <w:rPr>
          <w:rFonts w:hint="cs"/>
          <w:rtl/>
          <w:lang w:bidi="ar-LB"/>
        </w:rPr>
        <w:t>أن</w:t>
      </w:r>
      <w:r w:rsidR="007940DF">
        <w:rPr>
          <w:rFonts w:hint="cs"/>
          <w:rtl/>
          <w:lang w:bidi="ar-LB"/>
        </w:rPr>
        <w:t xml:space="preserve"> أيقونات مو</w:t>
      </w:r>
      <w:r>
        <w:rPr>
          <w:rFonts w:hint="cs"/>
          <w:rtl/>
          <w:lang w:bidi="ar-LB"/>
        </w:rPr>
        <w:t>صفات الوضع المشترك</w:t>
      </w:r>
      <w:r w:rsidR="00BA6418">
        <w:rPr>
          <w:rFonts w:hint="cs"/>
          <w:rtl/>
          <w:lang w:bidi="ar-LB"/>
        </w:rPr>
        <w:t xml:space="preserve">ة موجهة للجمهور العام وتوفر </w:t>
      </w:r>
      <w:r>
        <w:rPr>
          <w:rFonts w:hint="cs"/>
          <w:rtl/>
          <w:lang w:bidi="ar-LB"/>
        </w:rPr>
        <w:t xml:space="preserve">مؤشراً مرئياً سهل القراءة عن الوضع الحالي </w:t>
      </w:r>
      <w:r w:rsidR="00BA6418">
        <w:rPr>
          <w:rFonts w:hint="cs"/>
          <w:rtl/>
          <w:lang w:bidi="ar-LB"/>
        </w:rPr>
        <w:t>للبشر</w:t>
      </w:r>
      <w:r>
        <w:rPr>
          <w:rFonts w:hint="cs"/>
          <w:rtl/>
          <w:lang w:bidi="ar-LB"/>
        </w:rPr>
        <w:t xml:space="preserve">. أما معيار </w:t>
      </w:r>
      <w:proofErr w:type="spellStart"/>
      <w:r>
        <w:rPr>
          <w:rFonts w:hint="cs"/>
          <w:rtl/>
          <w:lang w:bidi="ar-LB"/>
        </w:rPr>
        <w:t>الويبو</w:t>
      </w:r>
      <w:proofErr w:type="spellEnd"/>
      <w:r>
        <w:rPr>
          <w:rFonts w:hint="cs"/>
          <w:rtl/>
          <w:lang w:bidi="ar-LB"/>
        </w:rPr>
        <w:t xml:space="preserve"> المقترح فيوفر جرداً مفصلاً عن </w:t>
      </w:r>
      <w:r w:rsidR="00BA6418">
        <w:rPr>
          <w:rFonts w:hint="cs"/>
          <w:rtl/>
          <w:lang w:bidi="ar-LB"/>
        </w:rPr>
        <w:t xml:space="preserve">تسلسل </w:t>
      </w:r>
      <w:r>
        <w:rPr>
          <w:rFonts w:hint="cs"/>
          <w:rtl/>
          <w:lang w:bidi="ar-LB"/>
        </w:rPr>
        <w:t xml:space="preserve">أحداث الوضع القانوني في نسق </w:t>
      </w:r>
      <w:r w:rsidR="001D346A">
        <w:rPr>
          <w:rFonts w:hint="cs"/>
          <w:rtl/>
          <w:lang w:bidi="ar-LB"/>
        </w:rPr>
        <w:t xml:space="preserve">قابل للقراءة آلياً من أجل معالجته </w:t>
      </w:r>
      <w:r w:rsidR="00BA6418">
        <w:rPr>
          <w:rFonts w:hint="cs"/>
          <w:rtl/>
          <w:lang w:bidi="ar-LB"/>
        </w:rPr>
        <w:t>بشكل آلي، وكذلك لا</w:t>
      </w:r>
      <w:r w:rsidR="001D346A">
        <w:rPr>
          <w:rFonts w:hint="cs"/>
          <w:rtl/>
          <w:lang w:bidi="ar-LB"/>
        </w:rPr>
        <w:t xml:space="preserve">ستخدامه من قبل </w:t>
      </w:r>
      <w:r w:rsidR="00AA39B0">
        <w:rPr>
          <w:rFonts w:hint="cs"/>
          <w:rtl/>
          <w:lang w:bidi="ar-LB"/>
        </w:rPr>
        <w:t xml:space="preserve">أناس </w:t>
      </w:r>
      <w:r w:rsidR="001D346A">
        <w:rPr>
          <w:rFonts w:hint="cs"/>
          <w:rtl/>
          <w:lang w:bidi="ar-LB"/>
        </w:rPr>
        <w:t xml:space="preserve">اختصاصيين. </w:t>
      </w:r>
      <w:r w:rsidR="00AA39B0">
        <w:rPr>
          <w:rFonts w:hint="cs"/>
          <w:rtl/>
          <w:lang w:bidi="ar-LB"/>
        </w:rPr>
        <w:t>وبالتالي</w:t>
      </w:r>
      <w:r w:rsidR="001D346A">
        <w:rPr>
          <w:rFonts w:hint="cs"/>
          <w:rtl/>
          <w:lang w:bidi="ar-LB"/>
        </w:rPr>
        <w:t xml:space="preserve"> يكمّل كل من النهجين الآخر عن طريق تلبية حاجات مخ</w:t>
      </w:r>
      <w:r w:rsidR="00AA39B0">
        <w:rPr>
          <w:rFonts w:hint="cs"/>
          <w:rtl/>
          <w:lang w:bidi="ar-LB"/>
        </w:rPr>
        <w:t>تلفة في مجتمع الملكية الصناعية.</w:t>
      </w:r>
    </w:p>
    <w:p w:rsidR="001D346A" w:rsidRDefault="00DA692E" w:rsidP="00AA39B0">
      <w:pPr>
        <w:pStyle w:val="ONUMA"/>
      </w:pPr>
      <w:r>
        <w:rPr>
          <w:rFonts w:hint="cs"/>
          <w:rtl/>
          <w:lang w:bidi="ar-LB"/>
        </w:rPr>
        <w:t>وقد عمل المكتب الدولي مع أعضاء مكاتب العلامات التجارية الخمسة (</w:t>
      </w:r>
      <w:r>
        <w:rPr>
          <w:lang w:bidi="ar-LB"/>
        </w:rPr>
        <w:t>TM5</w:t>
      </w:r>
      <w:r>
        <w:rPr>
          <w:rFonts w:hint="cs"/>
          <w:rtl/>
          <w:lang w:bidi="ar-LB"/>
        </w:rPr>
        <w:t xml:space="preserve">) على </w:t>
      </w:r>
      <w:r w:rsidR="00AA39B0">
        <w:rPr>
          <w:rFonts w:hint="cs"/>
          <w:rtl/>
          <w:lang w:bidi="ar-LB"/>
        </w:rPr>
        <w:t>استكشاف أوجه التقارب</w:t>
      </w:r>
      <w:r w:rsidR="003E7A47">
        <w:rPr>
          <w:rFonts w:hint="cs"/>
          <w:rtl/>
          <w:lang w:bidi="ar-LB"/>
        </w:rPr>
        <w:t xml:space="preserve"> بين </w:t>
      </w:r>
      <w:r w:rsidR="007940DF">
        <w:rPr>
          <w:rFonts w:hint="cs"/>
          <w:rtl/>
          <w:lang w:bidi="ar-LB"/>
        </w:rPr>
        <w:t>مو</w:t>
      </w:r>
      <w:r w:rsidR="003E7A47">
        <w:rPr>
          <w:rFonts w:hint="cs"/>
          <w:rtl/>
          <w:lang w:bidi="ar-LB"/>
        </w:rPr>
        <w:t>صفات الوضع المشترك</w:t>
      </w:r>
      <w:r w:rsidR="00AA39B0">
        <w:rPr>
          <w:rFonts w:hint="cs"/>
          <w:rtl/>
          <w:lang w:bidi="ar-LB"/>
        </w:rPr>
        <w:t>ة</w:t>
      </w:r>
      <w:r w:rsidR="003E7A47">
        <w:rPr>
          <w:rFonts w:hint="cs"/>
          <w:rtl/>
          <w:lang w:bidi="ar-LB"/>
        </w:rPr>
        <w:t xml:space="preserve"> </w:t>
      </w:r>
      <w:r w:rsidR="007940DF">
        <w:rPr>
          <w:rFonts w:hint="cs"/>
          <w:rtl/>
          <w:lang w:bidi="ar-LB"/>
        </w:rPr>
        <w:t>التي</w:t>
      </w:r>
      <w:r w:rsidR="003E7A47">
        <w:rPr>
          <w:rFonts w:hint="cs"/>
          <w:rtl/>
          <w:lang w:bidi="ar-LB"/>
        </w:rPr>
        <w:t xml:space="preserve"> وضعته</w:t>
      </w:r>
      <w:r w:rsidR="007940DF">
        <w:rPr>
          <w:rFonts w:hint="cs"/>
          <w:rtl/>
          <w:lang w:bidi="ar-LB"/>
        </w:rPr>
        <w:t>ا</w:t>
      </w:r>
      <w:r w:rsidR="003E7A47">
        <w:rPr>
          <w:rFonts w:hint="cs"/>
          <w:rtl/>
          <w:lang w:bidi="ar-LB"/>
        </w:rPr>
        <w:t xml:space="preserve"> </w:t>
      </w:r>
      <w:r w:rsidR="00AA39B0">
        <w:rPr>
          <w:rFonts w:hint="cs"/>
          <w:rtl/>
          <w:lang w:bidi="ar-LB"/>
        </w:rPr>
        <w:t>تلك ال</w:t>
      </w:r>
      <w:r w:rsidR="003E7A47">
        <w:rPr>
          <w:rFonts w:hint="cs"/>
          <w:rtl/>
          <w:lang w:bidi="ar-LB"/>
        </w:rPr>
        <w:t xml:space="preserve">مكاتب ومعيار </w:t>
      </w:r>
      <w:proofErr w:type="spellStart"/>
      <w:r w:rsidR="003E7A47">
        <w:rPr>
          <w:rFonts w:hint="cs"/>
          <w:rtl/>
          <w:lang w:bidi="ar-LB"/>
        </w:rPr>
        <w:t>الويبو</w:t>
      </w:r>
      <w:proofErr w:type="spellEnd"/>
      <w:r w:rsidR="003E7A47">
        <w:rPr>
          <w:rFonts w:hint="cs"/>
          <w:rtl/>
          <w:lang w:bidi="ar-LB"/>
        </w:rPr>
        <w:t xml:space="preserve"> المقترح، لتبيان توافق النظامين. وي</w:t>
      </w:r>
      <w:r w:rsidR="00AA39B0">
        <w:rPr>
          <w:rFonts w:hint="cs"/>
          <w:rtl/>
          <w:lang w:bidi="ar-LB"/>
        </w:rPr>
        <w:t>ُ</w:t>
      </w:r>
      <w:r w:rsidR="003E7A47">
        <w:rPr>
          <w:rFonts w:hint="cs"/>
          <w:rtl/>
          <w:lang w:bidi="ar-LB"/>
        </w:rPr>
        <w:t xml:space="preserve">زمع تشارك نتائج </w:t>
      </w:r>
      <w:r w:rsidR="00AA39B0">
        <w:rPr>
          <w:rFonts w:hint="cs"/>
          <w:rtl/>
          <w:lang w:bidi="ar-LB"/>
        </w:rPr>
        <w:t>ذلك</w:t>
      </w:r>
      <w:r w:rsidR="003E7A47">
        <w:rPr>
          <w:rFonts w:hint="cs"/>
          <w:rtl/>
          <w:lang w:bidi="ar-LB"/>
        </w:rPr>
        <w:t xml:space="preserve"> العمل مع مكاتب الملكية الصناعية بعد أن تضع فرقة العمل المعنية بالوضع</w:t>
      </w:r>
      <w:r w:rsidR="00AA39B0">
        <w:rPr>
          <w:rFonts w:hint="cs"/>
          <w:rtl/>
          <w:lang w:bidi="ar-LB"/>
        </w:rPr>
        <w:t xml:space="preserve"> القانوني اللمسات الأخيرة عليه.</w:t>
      </w:r>
    </w:p>
    <w:p w:rsidR="003E7A47" w:rsidRPr="00AA39B0" w:rsidRDefault="003E7A47" w:rsidP="00AA39B0">
      <w:pPr>
        <w:pStyle w:val="Heading2"/>
        <w:rPr>
          <w:b w:val="0"/>
          <w:bCs w:val="0"/>
          <w:rtl/>
        </w:rPr>
      </w:pPr>
      <w:r w:rsidRPr="00AA39B0">
        <w:rPr>
          <w:rFonts w:hint="cs"/>
          <w:b w:val="0"/>
          <w:bCs w:val="0"/>
          <w:rtl/>
        </w:rPr>
        <w:t>التحسينات المخطط لها</w:t>
      </w:r>
    </w:p>
    <w:p w:rsidR="003B0589" w:rsidRDefault="007940DF" w:rsidP="004F03A4">
      <w:pPr>
        <w:pStyle w:val="ONUMA"/>
        <w:rPr>
          <w:rtl/>
          <w:lang w:bidi="ar-LB"/>
        </w:rPr>
      </w:pPr>
      <w:r>
        <w:rPr>
          <w:rFonts w:hint="cs"/>
          <w:rtl/>
          <w:lang w:bidi="ar-LB"/>
        </w:rPr>
        <w:t>أُبقي</w:t>
      </w:r>
      <w:r w:rsidR="003E7A47">
        <w:rPr>
          <w:rFonts w:hint="cs"/>
          <w:rtl/>
          <w:lang w:bidi="ar-LB"/>
        </w:rPr>
        <w:t xml:space="preserve"> على أحداث الترخيص الواردة في الفئة </w:t>
      </w:r>
      <w:r w:rsidR="00FC12C7">
        <w:rPr>
          <w:lang w:bidi="ar-LB"/>
        </w:rPr>
        <w:t>S</w:t>
      </w:r>
      <w:r w:rsidR="00FC12C7">
        <w:rPr>
          <w:rFonts w:hint="cs"/>
          <w:rtl/>
          <w:lang w:bidi="ar-LB"/>
        </w:rPr>
        <w:t xml:space="preserve"> من المعيار المقترح والمأخوذة من المعيارين </w:t>
      </w:r>
      <w:r w:rsidR="00FC12C7">
        <w:rPr>
          <w:lang w:bidi="ar-LB"/>
        </w:rPr>
        <w:t>ST.27</w:t>
      </w:r>
      <w:r w:rsidR="00FC12C7">
        <w:rPr>
          <w:rFonts w:hint="cs"/>
          <w:rtl/>
          <w:lang w:bidi="ar-LB"/>
        </w:rPr>
        <w:t xml:space="preserve"> و</w:t>
      </w:r>
      <w:r w:rsidR="00FC12C7">
        <w:rPr>
          <w:lang w:bidi="ar-LB"/>
        </w:rPr>
        <w:t>ST.87</w:t>
      </w:r>
      <w:r w:rsidR="00FC12C7">
        <w:rPr>
          <w:rFonts w:hint="cs"/>
          <w:rtl/>
          <w:lang w:bidi="ar-LB"/>
        </w:rPr>
        <w:t xml:space="preserve"> على الرغم من أن بعضها قد لا ينطبق على العلامات التجارية. وتعدّ الفئة </w:t>
      </w:r>
      <w:r w:rsidR="00FC12C7">
        <w:rPr>
          <w:lang w:bidi="ar-LB"/>
        </w:rPr>
        <w:t>S</w:t>
      </w:r>
      <w:r w:rsidR="00FC12C7">
        <w:rPr>
          <w:rFonts w:hint="cs"/>
          <w:rtl/>
          <w:lang w:bidi="ar-LB"/>
        </w:rPr>
        <w:t xml:space="preserve"> مجالاً معروفاً للتحسينات، بما في ذلك في المعيارين </w:t>
      </w:r>
      <w:r w:rsidR="00FC12C7">
        <w:rPr>
          <w:lang w:bidi="ar-LB"/>
        </w:rPr>
        <w:t>ST.27</w:t>
      </w:r>
      <w:r w:rsidR="00FC12C7">
        <w:rPr>
          <w:rFonts w:hint="cs"/>
          <w:rtl/>
          <w:lang w:bidi="ar-LB"/>
        </w:rPr>
        <w:t xml:space="preserve"> و</w:t>
      </w:r>
      <w:r w:rsidR="00FC12C7">
        <w:rPr>
          <w:lang w:bidi="ar-LB"/>
        </w:rPr>
        <w:t>ST.87</w:t>
      </w:r>
      <w:r w:rsidR="00AA39B0">
        <w:rPr>
          <w:rFonts w:hint="cs"/>
          <w:rtl/>
          <w:lang w:bidi="ar-LB"/>
        </w:rPr>
        <w:t>. و</w:t>
      </w:r>
      <w:r w:rsidR="00FC12C7">
        <w:rPr>
          <w:rFonts w:hint="cs"/>
          <w:rtl/>
          <w:lang w:bidi="ar-LB"/>
        </w:rPr>
        <w:t>قر</w:t>
      </w:r>
      <w:r w:rsidR="00AA39B0">
        <w:rPr>
          <w:rFonts w:hint="cs"/>
          <w:rtl/>
          <w:lang w:bidi="ar-LB"/>
        </w:rPr>
        <w:t>ّ</w:t>
      </w:r>
      <w:r w:rsidR="00FC12C7">
        <w:rPr>
          <w:rFonts w:hint="cs"/>
          <w:rtl/>
          <w:lang w:bidi="ar-LB"/>
        </w:rPr>
        <w:t xml:space="preserve">رت فرقة العمل </w:t>
      </w:r>
      <w:r w:rsidR="00494F8F">
        <w:rPr>
          <w:rFonts w:hint="cs"/>
          <w:rtl/>
          <w:lang w:bidi="ar-LB"/>
        </w:rPr>
        <w:t xml:space="preserve">أن تراجَع الفئة </w:t>
      </w:r>
      <w:r w:rsidR="00494F8F">
        <w:rPr>
          <w:lang w:bidi="ar-LB"/>
        </w:rPr>
        <w:t>S</w:t>
      </w:r>
      <w:r w:rsidR="00494F8F">
        <w:rPr>
          <w:rFonts w:hint="cs"/>
          <w:rtl/>
          <w:lang w:bidi="ar-LB"/>
        </w:rPr>
        <w:t xml:space="preserve"> على نحو متسق في المعايير الثلاثة، للحفاظ على التوافق. وتخطط فرقة العمل لمباشرة ذلك خلال السنة القادمة، بغرض اقتراح مراجعات في الدورة القادمة للجنة </w:t>
      </w:r>
      <w:r w:rsidR="004F03A4">
        <w:rPr>
          <w:rFonts w:hint="cs"/>
          <w:rtl/>
          <w:lang w:bidi="ar-LB"/>
        </w:rPr>
        <w:t>المعايير</w:t>
      </w:r>
      <w:r w:rsidR="00494F8F">
        <w:rPr>
          <w:rFonts w:hint="cs"/>
          <w:rtl/>
          <w:lang w:bidi="ar-LB"/>
        </w:rPr>
        <w:t>.</w:t>
      </w:r>
    </w:p>
    <w:p w:rsidR="003B0589" w:rsidRDefault="003B0589">
      <w:pPr>
        <w:bidi w:val="0"/>
        <w:rPr>
          <w:rFonts w:eastAsia="SimSun"/>
          <w:rtl/>
          <w:lang w:eastAsia="zh-CN" w:bidi="ar-LB"/>
        </w:rPr>
      </w:pPr>
      <w:r>
        <w:rPr>
          <w:rtl/>
          <w:lang w:bidi="ar-LB"/>
        </w:rPr>
        <w:br w:type="page"/>
      </w:r>
    </w:p>
    <w:p w:rsidR="00494F8F" w:rsidRDefault="004318B9" w:rsidP="007A1AD3">
      <w:pPr>
        <w:pStyle w:val="ONUMA"/>
      </w:pPr>
      <w:bookmarkStart w:id="13" w:name="_GoBack"/>
      <w:bookmarkEnd w:id="13"/>
      <w:r>
        <w:rPr>
          <w:rFonts w:hint="cs"/>
          <w:rtl/>
          <w:lang w:bidi="ar-LB"/>
        </w:rPr>
        <w:lastRenderedPageBreak/>
        <w:t xml:space="preserve">ومن أجل تطبيق بيانات الوضع القانوني الموصوفة في المعيار المقترح، لا بدّ من تطوير مكونات </w:t>
      </w:r>
      <w:r>
        <w:rPr>
          <w:lang w:bidi="ar-LB"/>
        </w:rPr>
        <w:t>XML</w:t>
      </w:r>
      <w:r>
        <w:rPr>
          <w:rFonts w:hint="cs"/>
          <w:rtl/>
          <w:lang w:bidi="ar-LB"/>
        </w:rPr>
        <w:t xml:space="preserve"> لتخزين البيانات ومعالجتها. وستساعد فرقة العمل المعنية بالوضع القانوني</w:t>
      </w:r>
      <w:r w:rsidR="00A42D98">
        <w:rPr>
          <w:rFonts w:hint="cs"/>
          <w:rtl/>
          <w:lang w:bidi="ar-LB"/>
        </w:rPr>
        <w:t xml:space="preserve"> فرقة عمل </w:t>
      </w:r>
      <w:r w:rsidR="00A42D98">
        <w:rPr>
          <w:lang w:bidi="ar-LB"/>
        </w:rPr>
        <w:t>XML4IP</w:t>
      </w:r>
      <w:r w:rsidR="00A42D98">
        <w:rPr>
          <w:rFonts w:hint="cs"/>
          <w:rtl/>
          <w:lang w:bidi="ar-LB"/>
        </w:rPr>
        <w:t xml:space="preserve"> في تطوير مكونات </w:t>
      </w:r>
      <w:r w:rsidR="00A42D98">
        <w:rPr>
          <w:lang w:bidi="ar-LB"/>
        </w:rPr>
        <w:t>XML</w:t>
      </w:r>
      <w:r w:rsidR="00A42D98">
        <w:rPr>
          <w:rFonts w:hint="cs"/>
          <w:rtl/>
          <w:lang w:bidi="ar-LB"/>
        </w:rPr>
        <w:t xml:space="preserve"> لكل من بيانات الوضع القانوني للعلامات التجارية في المعيار المقترح وبيانات الوضع القانوني للتصاميم الصناعية في المعيار </w:t>
      </w:r>
      <w:r w:rsidR="00A42D98">
        <w:rPr>
          <w:lang w:bidi="ar-LB"/>
        </w:rPr>
        <w:t>ST.87</w:t>
      </w:r>
      <w:r w:rsidR="00A42D98">
        <w:rPr>
          <w:rFonts w:hint="cs"/>
          <w:rtl/>
          <w:lang w:bidi="ar-LB"/>
        </w:rPr>
        <w:t xml:space="preserve">. </w:t>
      </w:r>
      <w:r w:rsidR="001306B4">
        <w:rPr>
          <w:rFonts w:hint="cs"/>
          <w:rtl/>
          <w:lang w:bidi="ar-LB"/>
        </w:rPr>
        <w:t>وتكرّس</w:t>
      </w:r>
      <w:r w:rsidR="00077248">
        <w:rPr>
          <w:rFonts w:hint="cs"/>
          <w:rtl/>
          <w:lang w:bidi="ar-LB"/>
        </w:rPr>
        <w:t xml:space="preserve"> الم</w:t>
      </w:r>
      <w:r w:rsidR="001306B4">
        <w:rPr>
          <w:rFonts w:hint="cs"/>
          <w:rtl/>
          <w:lang w:bidi="ar-LB"/>
        </w:rPr>
        <w:t xml:space="preserve">همة رقم 47 بالفعل </w:t>
      </w:r>
      <w:r w:rsidR="007A1AD3">
        <w:rPr>
          <w:rFonts w:hint="cs"/>
          <w:rtl/>
          <w:lang w:bidi="ar-LB"/>
        </w:rPr>
        <w:t>ذلك</w:t>
      </w:r>
      <w:r w:rsidR="001306B4">
        <w:rPr>
          <w:rFonts w:hint="cs"/>
          <w:rtl/>
          <w:lang w:bidi="ar-LB"/>
        </w:rPr>
        <w:t xml:space="preserve"> الغرض، إذ تنص على</w:t>
      </w:r>
      <w:r w:rsidR="00077248">
        <w:rPr>
          <w:rFonts w:hint="cs"/>
          <w:rtl/>
          <w:lang w:bidi="ar-LB"/>
        </w:rPr>
        <w:t xml:space="preserve"> "دعم فرقة عمل </w:t>
      </w:r>
      <w:r w:rsidR="00077248">
        <w:rPr>
          <w:lang w:bidi="ar-LB"/>
        </w:rPr>
        <w:t>XML4IP</w:t>
      </w:r>
      <w:r w:rsidR="00077248">
        <w:rPr>
          <w:rFonts w:hint="cs"/>
          <w:rtl/>
          <w:lang w:bidi="ar-LB"/>
        </w:rPr>
        <w:t xml:space="preserve"> لتطوير مكونات </w:t>
      </w:r>
      <w:r w:rsidR="00077248">
        <w:rPr>
          <w:lang w:bidi="ar-LB"/>
        </w:rPr>
        <w:t>XML</w:t>
      </w:r>
      <w:r w:rsidR="00077248">
        <w:rPr>
          <w:rFonts w:hint="cs"/>
          <w:rtl/>
          <w:lang w:bidi="ar-LB"/>
        </w:rPr>
        <w:t xml:space="preserve"> فيما يتعلق ببيانات أحداث الوضع القانوني". وتنوي فرقة العمل المعنية بالوضع القانوني العمل على ذلك خلال السنة المقبلة.</w:t>
      </w:r>
    </w:p>
    <w:p w:rsidR="00077248" w:rsidRPr="001306B4" w:rsidRDefault="007A1AD3" w:rsidP="007A1AD3">
      <w:pPr>
        <w:pStyle w:val="Decision"/>
      </w:pPr>
      <w:r>
        <w:rPr>
          <w:rFonts w:hint="cs"/>
          <w:rtl/>
          <w:lang w:bidi="ar-LB"/>
        </w:rPr>
        <w:t>إن لجنة المعايير مدعوة إلى ما يلي:</w:t>
      </w:r>
    </w:p>
    <w:p w:rsidR="00077248" w:rsidRPr="001306B4" w:rsidRDefault="00077248" w:rsidP="007A1AD3">
      <w:pPr>
        <w:pStyle w:val="BodyText"/>
        <w:numPr>
          <w:ilvl w:val="0"/>
          <w:numId w:val="14"/>
        </w:numPr>
        <w:ind w:left="6205" w:firstLine="0"/>
        <w:rPr>
          <w:i/>
          <w:iCs/>
        </w:rPr>
      </w:pPr>
      <w:r w:rsidRPr="001306B4">
        <w:rPr>
          <w:rFonts w:hint="cs"/>
          <w:i/>
          <w:iCs/>
          <w:rtl/>
          <w:lang w:bidi="ar-LB"/>
        </w:rPr>
        <w:t>الإحاطة علماً ب</w:t>
      </w:r>
      <w:r w:rsidR="007A1AD3">
        <w:rPr>
          <w:rFonts w:hint="cs"/>
          <w:i/>
          <w:iCs/>
          <w:rtl/>
          <w:lang w:bidi="ar-LB"/>
        </w:rPr>
        <w:t xml:space="preserve">مضمون </w:t>
      </w:r>
      <w:r w:rsidRPr="001306B4">
        <w:rPr>
          <w:rFonts w:hint="cs"/>
          <w:i/>
          <w:iCs/>
          <w:rtl/>
          <w:lang w:bidi="ar-LB"/>
        </w:rPr>
        <w:t>هذه</w:t>
      </w:r>
      <w:r w:rsidR="007A1AD3">
        <w:rPr>
          <w:rFonts w:hint="eastAsia"/>
          <w:i/>
          <w:iCs/>
          <w:rtl/>
          <w:lang w:bidi="ar-LB"/>
        </w:rPr>
        <w:t> </w:t>
      </w:r>
      <w:r w:rsidRPr="001306B4">
        <w:rPr>
          <w:rFonts w:hint="cs"/>
          <w:i/>
          <w:iCs/>
          <w:rtl/>
          <w:lang w:bidi="ar-LB"/>
        </w:rPr>
        <w:t>الوثيقة؛</w:t>
      </w:r>
    </w:p>
    <w:p w:rsidR="00077248" w:rsidRPr="001306B4" w:rsidRDefault="007A1AD3" w:rsidP="007A1AD3">
      <w:pPr>
        <w:pStyle w:val="BodyText"/>
        <w:numPr>
          <w:ilvl w:val="0"/>
          <w:numId w:val="14"/>
        </w:numPr>
        <w:ind w:left="6205" w:firstLine="0"/>
        <w:rPr>
          <w:i/>
          <w:iCs/>
        </w:rPr>
      </w:pPr>
      <w:r>
        <w:rPr>
          <w:rFonts w:hint="cs"/>
          <w:i/>
          <w:iCs/>
          <w:rtl/>
          <w:lang w:bidi="ar-LB"/>
        </w:rPr>
        <w:t>و</w:t>
      </w:r>
      <w:r w:rsidR="00077248" w:rsidRPr="001306B4">
        <w:rPr>
          <w:rFonts w:hint="cs"/>
          <w:i/>
          <w:iCs/>
          <w:rtl/>
          <w:lang w:bidi="ar-LB"/>
        </w:rPr>
        <w:t xml:space="preserve">النظر في الاسم المقترح لمعيار </w:t>
      </w:r>
      <w:proofErr w:type="spellStart"/>
      <w:r w:rsidR="00077248" w:rsidRPr="001306B4">
        <w:rPr>
          <w:rFonts w:hint="cs"/>
          <w:i/>
          <w:iCs/>
          <w:rtl/>
          <w:lang w:bidi="ar-LB"/>
        </w:rPr>
        <w:t>الويبو</w:t>
      </w:r>
      <w:proofErr w:type="spellEnd"/>
      <w:r w:rsidR="00077248" w:rsidRPr="001306B4">
        <w:rPr>
          <w:rFonts w:hint="cs"/>
          <w:i/>
          <w:iCs/>
          <w:rtl/>
          <w:lang w:bidi="ar-LB"/>
        </w:rPr>
        <w:t xml:space="preserve"> </w:t>
      </w:r>
      <w:r w:rsidR="00077248" w:rsidRPr="001306B4">
        <w:rPr>
          <w:i/>
          <w:iCs/>
          <w:lang w:bidi="ar-LB"/>
        </w:rPr>
        <w:t>ST.61</w:t>
      </w:r>
      <w:r w:rsidR="00077248" w:rsidRPr="001306B4">
        <w:rPr>
          <w:rFonts w:hint="cs"/>
          <w:i/>
          <w:iCs/>
          <w:rtl/>
          <w:lang w:bidi="ar-LB"/>
        </w:rPr>
        <w:t>: "توصية بشأن تبادل بيانات الوضع القانوني للعلا</w:t>
      </w:r>
      <w:r>
        <w:rPr>
          <w:rFonts w:hint="cs"/>
          <w:i/>
          <w:iCs/>
          <w:rtl/>
          <w:lang w:bidi="ar-LB"/>
        </w:rPr>
        <w:t>مات التجارية" كما يرد في مرفق هذه الوثيقة</w:t>
      </w:r>
      <w:r w:rsidR="00077248" w:rsidRPr="001306B4">
        <w:rPr>
          <w:rFonts w:hint="cs"/>
          <w:i/>
          <w:iCs/>
          <w:rtl/>
          <w:lang w:bidi="ar-LB"/>
        </w:rPr>
        <w:t>، والموافقة عليه.</w:t>
      </w:r>
    </w:p>
    <w:p w:rsidR="00077248" w:rsidRPr="001306B4" w:rsidRDefault="007A1AD3" w:rsidP="007A1AD3">
      <w:pPr>
        <w:pStyle w:val="BodyText"/>
        <w:numPr>
          <w:ilvl w:val="0"/>
          <w:numId w:val="14"/>
        </w:numPr>
        <w:ind w:left="6205" w:firstLine="0"/>
        <w:rPr>
          <w:i/>
          <w:iCs/>
        </w:rPr>
      </w:pPr>
      <w:r>
        <w:rPr>
          <w:rFonts w:hint="cs"/>
          <w:i/>
          <w:iCs/>
          <w:rtl/>
        </w:rPr>
        <w:t>و</w:t>
      </w:r>
      <w:r w:rsidR="00077248" w:rsidRPr="001306B4">
        <w:rPr>
          <w:rFonts w:hint="cs"/>
          <w:i/>
          <w:iCs/>
          <w:rtl/>
        </w:rPr>
        <w:t xml:space="preserve">النظر في معيار </w:t>
      </w:r>
      <w:proofErr w:type="spellStart"/>
      <w:r w:rsidR="00077248" w:rsidRPr="001306B4">
        <w:rPr>
          <w:rFonts w:hint="cs"/>
          <w:i/>
          <w:iCs/>
          <w:rtl/>
        </w:rPr>
        <w:t>الويبو</w:t>
      </w:r>
      <w:proofErr w:type="spellEnd"/>
      <w:r w:rsidR="00077248" w:rsidRPr="001306B4">
        <w:rPr>
          <w:rFonts w:hint="cs"/>
          <w:i/>
          <w:iCs/>
          <w:rtl/>
        </w:rPr>
        <w:t xml:space="preserve"> </w:t>
      </w:r>
      <w:r w:rsidR="00077248" w:rsidRPr="001306B4">
        <w:rPr>
          <w:i/>
          <w:iCs/>
        </w:rPr>
        <w:t>ST.61</w:t>
      </w:r>
      <w:r w:rsidR="00077248" w:rsidRPr="001306B4">
        <w:rPr>
          <w:rFonts w:hint="cs"/>
          <w:i/>
          <w:iCs/>
          <w:rtl/>
          <w:lang w:bidi="ar-LB"/>
        </w:rPr>
        <w:t xml:space="preserve"> الجديد المقترح</w:t>
      </w:r>
      <w:r>
        <w:rPr>
          <w:rFonts w:hint="cs"/>
          <w:i/>
          <w:iCs/>
          <w:rtl/>
          <w:lang w:bidi="ar-LB"/>
        </w:rPr>
        <w:t>،</w:t>
      </w:r>
      <w:r w:rsidR="00077248" w:rsidRPr="001306B4">
        <w:rPr>
          <w:rFonts w:hint="cs"/>
          <w:i/>
          <w:iCs/>
          <w:rtl/>
          <w:lang w:bidi="ar-LB"/>
        </w:rPr>
        <w:t xml:space="preserve"> كما يرد في</w:t>
      </w:r>
      <w:r>
        <w:rPr>
          <w:rFonts w:hint="cs"/>
          <w:i/>
          <w:iCs/>
          <w:rtl/>
          <w:lang w:bidi="ar-LB"/>
        </w:rPr>
        <w:t xml:space="preserve"> مرفق هذه</w:t>
      </w:r>
      <w:r>
        <w:rPr>
          <w:rFonts w:hint="eastAsia"/>
          <w:i/>
          <w:iCs/>
          <w:rtl/>
          <w:lang w:bidi="ar-LB"/>
        </w:rPr>
        <w:t> </w:t>
      </w:r>
      <w:r>
        <w:rPr>
          <w:rFonts w:hint="cs"/>
          <w:i/>
          <w:iCs/>
          <w:rtl/>
          <w:lang w:bidi="ar-LB"/>
        </w:rPr>
        <w:t xml:space="preserve">الوثيقة، </w:t>
      </w:r>
      <w:r w:rsidR="00077248" w:rsidRPr="001306B4">
        <w:rPr>
          <w:rFonts w:hint="cs"/>
          <w:i/>
          <w:iCs/>
          <w:rtl/>
          <w:lang w:bidi="ar-LB"/>
        </w:rPr>
        <w:t>واعتماده.</w:t>
      </w:r>
    </w:p>
    <w:p w:rsidR="00077248" w:rsidRDefault="00077248" w:rsidP="007A1AD3">
      <w:pPr>
        <w:pStyle w:val="Endofdocument-Annex"/>
        <w:rPr>
          <w:rtl/>
        </w:rPr>
      </w:pPr>
      <w:r>
        <w:rPr>
          <w:rFonts w:hint="cs"/>
          <w:rtl/>
          <w:lang w:bidi="ar-LB"/>
        </w:rPr>
        <w:t xml:space="preserve">[يلي </w:t>
      </w:r>
      <w:r w:rsidR="007A1AD3">
        <w:rPr>
          <w:rFonts w:hint="cs"/>
          <w:rtl/>
          <w:lang w:bidi="ar-LB"/>
        </w:rPr>
        <w:t xml:space="preserve">ذلك </w:t>
      </w:r>
      <w:r>
        <w:rPr>
          <w:rFonts w:hint="cs"/>
          <w:rtl/>
          <w:lang w:bidi="ar-LB"/>
        </w:rPr>
        <w:t>المرفق]</w:t>
      </w:r>
    </w:p>
    <w:sectPr w:rsidR="00077248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AFF" w:rsidRDefault="002B1AFF">
      <w:r>
        <w:separator/>
      </w:r>
    </w:p>
  </w:endnote>
  <w:endnote w:type="continuationSeparator" w:id="0">
    <w:p w:rsidR="002B1AFF" w:rsidRDefault="002B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AFF" w:rsidRDefault="002B1AFF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2B1AFF" w:rsidRDefault="002B1AFF" w:rsidP="009622BF">
      <w:r>
        <w:separator/>
      </w:r>
    </w:p>
  </w:footnote>
  <w:footnote w:id="1">
    <w:p w:rsidR="0016029C" w:rsidRDefault="0016029C">
      <w:pPr>
        <w:pStyle w:val="FootnoteText"/>
        <w:rPr>
          <w:rtl/>
          <w:lang w:bidi="ar-LB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LB"/>
        </w:rPr>
        <w:t>الإدارة الوطنية للملكية الفكرية</w:t>
      </w:r>
      <w:r w:rsidR="0019231C">
        <w:rPr>
          <w:rFonts w:hint="cs"/>
          <w:rtl/>
          <w:lang w:bidi="ar-LB"/>
        </w:rPr>
        <w:t xml:space="preserve"> (الصين) (</w:t>
      </w:r>
      <w:r w:rsidR="0019231C">
        <w:rPr>
          <w:lang w:bidi="ar-LB"/>
        </w:rPr>
        <w:t>CNIPA</w:t>
      </w:r>
      <w:r w:rsidR="0019231C">
        <w:rPr>
          <w:rFonts w:hint="cs"/>
          <w:rtl/>
          <w:lang w:bidi="ar-LB"/>
        </w:rPr>
        <w:t>)، ومكتب الاتحاد الأوروبي للملكية الفكرية (</w:t>
      </w:r>
      <w:r w:rsidR="0019231C">
        <w:rPr>
          <w:lang w:bidi="ar-LB"/>
        </w:rPr>
        <w:t>EUIPO</w:t>
      </w:r>
      <w:r w:rsidR="0019231C">
        <w:rPr>
          <w:rFonts w:hint="cs"/>
          <w:rtl/>
          <w:lang w:bidi="ar-LB"/>
        </w:rPr>
        <w:t xml:space="preserve">)، </w:t>
      </w:r>
      <w:r w:rsidR="00A2545B">
        <w:rPr>
          <w:rFonts w:hint="cs"/>
          <w:rtl/>
          <w:lang w:bidi="ar-LB"/>
        </w:rPr>
        <w:t>ومكتب اليابان للبراءات (</w:t>
      </w:r>
      <w:r w:rsidR="00A2545B">
        <w:rPr>
          <w:lang w:bidi="ar-LB"/>
        </w:rPr>
        <w:t>JPO</w:t>
      </w:r>
      <w:r w:rsidR="00A2545B">
        <w:rPr>
          <w:rFonts w:hint="cs"/>
          <w:rtl/>
          <w:lang w:bidi="ar-LB"/>
        </w:rPr>
        <w:t>)، والمكتب الكوري للملكية الفكرية (</w:t>
      </w:r>
      <w:r w:rsidR="00A2545B">
        <w:rPr>
          <w:lang w:bidi="ar-LB"/>
        </w:rPr>
        <w:t>KIPO</w:t>
      </w:r>
      <w:r w:rsidR="00A2545B">
        <w:rPr>
          <w:rFonts w:hint="cs"/>
          <w:rtl/>
          <w:lang w:bidi="ar-LB"/>
        </w:rPr>
        <w:t>)، ومكتب الولايات المتحدة الأمريكية للبراءات والعلامات التجارية (</w:t>
      </w:r>
      <w:r w:rsidR="00A2545B">
        <w:rPr>
          <w:lang w:bidi="ar-LB"/>
        </w:rPr>
        <w:t>USPTO</w:t>
      </w:r>
      <w:r w:rsidR="00A2545B">
        <w:rPr>
          <w:rFonts w:hint="cs"/>
          <w:rtl/>
          <w:lang w:bidi="ar-LB"/>
        </w:rPr>
        <w:t>).</w:t>
      </w:r>
    </w:p>
  </w:footnote>
  <w:footnote w:id="2">
    <w:p w:rsidR="00A2545B" w:rsidRDefault="00A2545B" w:rsidP="007940DF">
      <w:pPr>
        <w:pStyle w:val="FootnoteText"/>
        <w:rPr>
          <w:lang w:bidi="ar-LB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7940DF">
        <w:rPr>
          <w:rFonts w:hint="cs"/>
          <w:rtl/>
        </w:rPr>
        <w:t xml:space="preserve">انظر </w:t>
      </w:r>
      <w:hyperlink r:id="rId1" w:history="1">
        <w:r w:rsidR="007940DF" w:rsidRPr="0072574B">
          <w:rPr>
            <w:rStyle w:val="Hyperlink"/>
          </w:rPr>
          <w:t>http://tmfive.org/tm-5-common-status-descriptors-tm-5-midterm-meeting-beijing-china-4</w:t>
        </w:r>
        <w:r w:rsidR="007940DF" w:rsidRPr="0072574B">
          <w:rPr>
            <w:rStyle w:val="Hyperlink"/>
            <w:rtl/>
          </w:rPr>
          <w:t>/</w:t>
        </w:r>
      </w:hyperlink>
      <w:r w:rsidR="007940DF">
        <w:rPr>
          <w:rFonts w:hint="cs"/>
          <w:rtl/>
        </w:rPr>
        <w:t xml:space="preserve"> لمزيد من المعلومات، وانظر </w:t>
      </w:r>
      <w:hyperlink r:id="rId2" w:history="1">
        <w:r w:rsidR="007940DF" w:rsidRPr="0072574B">
          <w:rPr>
            <w:rStyle w:val="Hyperlink"/>
          </w:rPr>
          <w:t>https://www.uspto.gov/sites/default/files/documents/CSD.pdf</w:t>
        </w:r>
      </w:hyperlink>
      <w:r w:rsidR="007940DF">
        <w:rPr>
          <w:rFonts w:hint="cs"/>
          <w:rtl/>
        </w:rPr>
        <w:t xml:space="preserve"> للاطلاع على القائمة الكاملة بأيقونات موصفات الوضع المشترك</w:t>
      </w:r>
      <w:r w:rsidR="00B6218F">
        <w:rPr>
          <w:rFonts w:hint="cs"/>
          <w:rtl/>
        </w:rPr>
        <w:t>ة</w:t>
      </w:r>
      <w:r w:rsidR="007940DF">
        <w:rPr>
          <w:rFonts w:hint="cs"/>
          <w:rtl/>
        </w:rPr>
        <w:t xml:space="preserve"> ومعانيها.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7AC" w:rsidRDefault="00516D84" w:rsidP="004D27AC">
    <w:pPr>
      <w:bidi w:val="0"/>
      <w:rPr>
        <w:rFonts w:ascii="Arial" w:hAnsi="Arial" w:cs="Arial"/>
        <w:sz w:val="22"/>
        <w:szCs w:val="22"/>
        <w:rtl/>
      </w:rPr>
    </w:pPr>
    <w:bookmarkStart w:id="14" w:name="Code3"/>
    <w:bookmarkEnd w:id="14"/>
    <w:r>
      <w:rPr>
        <w:rFonts w:ascii="Arial" w:hAnsi="Arial" w:cs="Arial"/>
        <w:sz w:val="22"/>
        <w:szCs w:val="22"/>
      </w:rPr>
      <w:t>CWS/8/4</w:t>
    </w:r>
  </w:p>
  <w:p w:rsidR="004C495B" w:rsidRPr="00C50A61" w:rsidRDefault="004C495B" w:rsidP="004D27AC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F36452">
      <w:rPr>
        <w:rFonts w:ascii="Arial" w:hAnsi="Arial" w:cs="Arial"/>
        <w:noProof/>
        <w:sz w:val="22"/>
        <w:szCs w:val="22"/>
        <w:lang w:bidi="ar-EG"/>
      </w:rPr>
      <w:t>4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9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0" w15:restartNumberingAfterBreak="0">
    <w:nsid w:val="26193B48"/>
    <w:multiLevelType w:val="hybridMultilevel"/>
    <w:tmpl w:val="40F68A18"/>
    <w:lvl w:ilvl="0" w:tplc="CAE41098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12" w15:restartNumberingAfterBreak="0">
    <w:nsid w:val="77A13C4D"/>
    <w:multiLevelType w:val="hybridMultilevel"/>
    <w:tmpl w:val="F014B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2"/>
  </w:num>
  <w:num w:numId="14">
    <w:abstractNumId w:val="10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E3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77248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357F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6B4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57814"/>
    <w:rsid w:val="0016029C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231C"/>
    <w:rsid w:val="0019301D"/>
    <w:rsid w:val="0019454F"/>
    <w:rsid w:val="00194719"/>
    <w:rsid w:val="00194774"/>
    <w:rsid w:val="00195CE0"/>
    <w:rsid w:val="00197292"/>
    <w:rsid w:val="001A098F"/>
    <w:rsid w:val="001A10CB"/>
    <w:rsid w:val="001A110B"/>
    <w:rsid w:val="001A149A"/>
    <w:rsid w:val="001A189D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BF8"/>
    <w:rsid w:val="001D2DC4"/>
    <w:rsid w:val="001D346A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119"/>
    <w:rsid w:val="00222760"/>
    <w:rsid w:val="00222782"/>
    <w:rsid w:val="0022360A"/>
    <w:rsid w:val="00223B26"/>
    <w:rsid w:val="002269E0"/>
    <w:rsid w:val="00226B82"/>
    <w:rsid w:val="00227103"/>
    <w:rsid w:val="00230249"/>
    <w:rsid w:val="0023068C"/>
    <w:rsid w:val="00230D5F"/>
    <w:rsid w:val="0023134A"/>
    <w:rsid w:val="00231BE3"/>
    <w:rsid w:val="00232C51"/>
    <w:rsid w:val="00233414"/>
    <w:rsid w:val="00233D69"/>
    <w:rsid w:val="00233DED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3614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AFF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187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27ED9"/>
    <w:rsid w:val="00334127"/>
    <w:rsid w:val="00335CA6"/>
    <w:rsid w:val="003365F0"/>
    <w:rsid w:val="00336C50"/>
    <w:rsid w:val="00337265"/>
    <w:rsid w:val="00337388"/>
    <w:rsid w:val="00337E76"/>
    <w:rsid w:val="0034007D"/>
    <w:rsid w:val="0034030D"/>
    <w:rsid w:val="00343339"/>
    <w:rsid w:val="003433E5"/>
    <w:rsid w:val="00344082"/>
    <w:rsid w:val="00344B95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623"/>
    <w:rsid w:val="003A78C7"/>
    <w:rsid w:val="003A7E9A"/>
    <w:rsid w:val="003B0589"/>
    <w:rsid w:val="003B15FE"/>
    <w:rsid w:val="003B1C41"/>
    <w:rsid w:val="003B37F6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6C0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47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18B9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4F8F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27AC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03A4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6D84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AE3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0C8"/>
    <w:rsid w:val="0062334E"/>
    <w:rsid w:val="00623A4F"/>
    <w:rsid w:val="00624D17"/>
    <w:rsid w:val="00624F56"/>
    <w:rsid w:val="00626594"/>
    <w:rsid w:val="00630442"/>
    <w:rsid w:val="0063048C"/>
    <w:rsid w:val="00630FCD"/>
    <w:rsid w:val="0063189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5CCA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C4B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87D25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E1E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220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3AA3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40DF"/>
    <w:rsid w:val="00795460"/>
    <w:rsid w:val="00796CF7"/>
    <w:rsid w:val="007A0313"/>
    <w:rsid w:val="007A0A83"/>
    <w:rsid w:val="007A1AD3"/>
    <w:rsid w:val="007A4BB3"/>
    <w:rsid w:val="007A55FC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9A2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4917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6D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1BD8"/>
    <w:rsid w:val="009621CE"/>
    <w:rsid w:val="009622BF"/>
    <w:rsid w:val="009651B8"/>
    <w:rsid w:val="00965313"/>
    <w:rsid w:val="009653F3"/>
    <w:rsid w:val="0096587A"/>
    <w:rsid w:val="00965AB3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0CF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545B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2D98"/>
    <w:rsid w:val="00A433B6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39B0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5197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218F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418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CB2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6154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26939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179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692E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4C10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0A61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A6C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4A86"/>
    <w:rsid w:val="00E96226"/>
    <w:rsid w:val="00E96DDE"/>
    <w:rsid w:val="00EA04AE"/>
    <w:rsid w:val="00EA062F"/>
    <w:rsid w:val="00EA1266"/>
    <w:rsid w:val="00EA17A9"/>
    <w:rsid w:val="00EA2663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4C67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8CB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6452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986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12C7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2594C8A-F54F-4A99-8FBF-87A5B878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73C4B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1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11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1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spto.gov/sites/default/files/documents/CSD.pdf" TargetMode="External"/><Relationship Id="rId1" Type="http://schemas.openxmlformats.org/officeDocument/2006/relationships/hyperlink" Target="http://tmfive.org/tm-5-common-status-descriptors-tm-5-midterm-meeting-beijing-china-4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m\Desktop\arabic%20monday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B7F17-4051-4C03-9686-736ED0A5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arabic monday.dotm</Template>
  <TotalTime>415</TotalTime>
  <Pages>4</Pages>
  <Words>1060</Words>
  <Characters>5653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CWS/8/4 (Arabic)</vt:lpstr>
      <vt:lpstr>SCCR/40/ (Arabic)</vt:lpstr>
    </vt:vector>
  </TitlesOfParts>
  <Company>World Intellectual Property Organization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CWS/8/4 (Arabic)</dc:title>
  <dc:creator>Mariam</dc:creator>
  <cp:lastModifiedBy>MERZOUK Fawzi</cp:lastModifiedBy>
  <cp:revision>10</cp:revision>
  <cp:lastPrinted>2020-10-27T16:44:00Z</cp:lastPrinted>
  <dcterms:created xsi:type="dcterms:W3CDTF">2020-10-27T09:29:00Z</dcterms:created>
  <dcterms:modified xsi:type="dcterms:W3CDTF">2020-10-27T16:44:00Z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92cb7b57-bcf6-476d-a1bf-06c0278a8b81</vt:lpwstr>
  </property>
</Properties>
</file>