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7986D" w14:textId="77777777" w:rsidR="00D42A56" w:rsidRPr="00D42A56" w:rsidRDefault="00D42A56" w:rsidP="00D42A56">
      <w:pPr>
        <w:keepNext/>
        <w:bidi w:val="0"/>
        <w:spacing w:before="240" w:after="60"/>
        <w:jc w:val="center"/>
        <w:outlineLvl w:val="0"/>
        <w:rPr>
          <w:rFonts w:ascii="Arial" w:eastAsia="SimSun" w:hAnsi="Arial" w:cs="Arial"/>
          <w:b/>
          <w:caps/>
          <w:kern w:val="32"/>
          <w:sz w:val="17"/>
          <w:szCs w:val="32"/>
        </w:rPr>
      </w:pPr>
      <w:bookmarkStart w:id="2" w:name="_Toc41384940"/>
      <w:bookmarkStart w:id="3" w:name="_Toc54011607"/>
      <w:r w:rsidRPr="00D42A56">
        <w:rPr>
          <w:rFonts w:ascii="Arial" w:eastAsia="SimSun" w:hAnsi="Arial" w:cs="Arial"/>
          <w:b/>
          <w:bCs/>
          <w:caps/>
          <w:kern w:val="32"/>
          <w:sz w:val="17"/>
          <w:szCs w:val="32"/>
        </w:rPr>
        <w:t>WIPO STANDARD ST.XX</w:t>
      </w:r>
      <w:bookmarkEnd w:id="2"/>
      <w:bookmarkEnd w:id="3"/>
    </w:p>
    <w:p w14:paraId="570F554E" w14:textId="77777777" w:rsidR="00D42A56" w:rsidRPr="00D42A56" w:rsidRDefault="00D42A56" w:rsidP="00D42A56">
      <w:pPr>
        <w:bidi w:val="0"/>
        <w:rPr>
          <w:rFonts w:ascii="Arial" w:eastAsia="Batang" w:hAnsi="Arial" w:cs="Times New Roman"/>
          <w:sz w:val="17"/>
          <w:szCs w:val="20"/>
        </w:rPr>
      </w:pPr>
    </w:p>
    <w:p w14:paraId="024864A9" w14:textId="77777777" w:rsidR="00D42A56" w:rsidRPr="00D42A56" w:rsidRDefault="00D42A56" w:rsidP="00D42A56">
      <w:pPr>
        <w:bidi w:val="0"/>
        <w:spacing w:after="340"/>
        <w:jc w:val="center"/>
        <w:rPr>
          <w:rFonts w:ascii="Arial" w:eastAsia="Batang" w:hAnsi="Arial" w:cs="Times New Roman"/>
          <w:caps/>
          <w:sz w:val="17"/>
          <w:szCs w:val="20"/>
        </w:rPr>
      </w:pPr>
      <w:bookmarkStart w:id="4" w:name="_GoBack"/>
      <w:bookmarkEnd w:id="4"/>
      <w:r w:rsidRPr="00D42A56">
        <w:rPr>
          <w:rFonts w:ascii="Arial" w:eastAsia="Batang" w:hAnsi="Arial" w:cs="Times New Roman"/>
          <w:caps/>
          <w:sz w:val="17"/>
          <w:szCs w:val="20"/>
        </w:rPr>
        <w:t xml:space="preserve">RECOMMENDATION </w:t>
      </w:r>
      <w:r w:rsidRPr="00D42A56">
        <w:rPr>
          <w:rFonts w:ascii="Arial" w:eastAsia="Batang" w:hAnsi="Arial" w:cs="Times New Roman"/>
          <w:caps/>
          <w:sz w:val="17"/>
          <w:szCs w:val="22"/>
        </w:rPr>
        <w:t>for processing and communicating intellectual property data using Web APIs (Application Programming Interfaces)</w:t>
      </w:r>
    </w:p>
    <w:p w14:paraId="2E4A5A46" w14:textId="77777777" w:rsidR="00D42A56" w:rsidRPr="00D42A56" w:rsidRDefault="00D42A56" w:rsidP="00D42A56">
      <w:pPr>
        <w:bidi w:val="0"/>
        <w:spacing w:after="340"/>
        <w:jc w:val="center"/>
        <w:rPr>
          <w:rFonts w:ascii="Arial" w:hAnsi="Arial" w:cs="Times New Roman"/>
          <w:i/>
          <w:sz w:val="17"/>
          <w:szCs w:val="20"/>
        </w:rPr>
      </w:pPr>
      <w:r w:rsidRPr="00D42A56">
        <w:rPr>
          <w:rFonts w:ascii="Arial" w:hAnsi="Arial" w:cs="Times New Roman"/>
          <w:i/>
          <w:sz w:val="17"/>
          <w:szCs w:val="20"/>
        </w:rPr>
        <w:t>Final Draft</w:t>
      </w:r>
    </w:p>
    <w:p w14:paraId="7575EFB8" w14:textId="77777777" w:rsidR="00D42A56" w:rsidRPr="00D42A56" w:rsidRDefault="00D42A56" w:rsidP="00D42A56">
      <w:pPr>
        <w:bidi w:val="0"/>
        <w:spacing w:before="100" w:beforeAutospacing="1" w:after="100" w:afterAutospacing="1"/>
        <w:jc w:val="center"/>
        <w:rPr>
          <w:rFonts w:ascii="Arial" w:eastAsia="Batang" w:hAnsi="Arial" w:cs="Times New Roman"/>
          <w:i/>
          <w:iCs/>
          <w:sz w:val="17"/>
          <w:szCs w:val="17"/>
        </w:rPr>
      </w:pPr>
      <w:r w:rsidRPr="00D42A56">
        <w:rPr>
          <w:rFonts w:ascii="Arial" w:eastAsia="Batang" w:hAnsi="Arial" w:cs="Arial"/>
          <w:i/>
          <w:iCs/>
          <w:sz w:val="17"/>
          <w:szCs w:val="17"/>
        </w:rPr>
        <w:t>Proposal presented by the API Task Force for consideration at CWS/8.</w:t>
      </w:r>
    </w:p>
    <w:p w14:paraId="487A50D7" w14:textId="77777777" w:rsidR="00D42A56" w:rsidRPr="00D42A56" w:rsidRDefault="00D42A56" w:rsidP="00D42A56">
      <w:pPr>
        <w:bidi w:val="0"/>
        <w:rPr>
          <w:rFonts w:ascii="Arial" w:eastAsia="Batang" w:hAnsi="Arial" w:cs="Arial"/>
          <w:i/>
          <w:iCs/>
          <w:sz w:val="17"/>
          <w:szCs w:val="17"/>
        </w:rPr>
      </w:pPr>
    </w:p>
    <w:p w14:paraId="177C30A2" w14:textId="77777777" w:rsidR="00D42A56" w:rsidRPr="00D42A56" w:rsidRDefault="00D42A56" w:rsidP="00D42A56">
      <w:pPr>
        <w:bidi w:val="0"/>
        <w:rPr>
          <w:rFonts w:ascii="Arial" w:eastAsia="Batang" w:hAnsi="Arial" w:cs="Times New Roman"/>
          <w:sz w:val="17"/>
          <w:szCs w:val="20"/>
        </w:rPr>
      </w:pPr>
    </w:p>
    <w:p w14:paraId="1262793E" w14:textId="77777777" w:rsidR="00D42A56" w:rsidRPr="00D42A56" w:rsidRDefault="00D42A56" w:rsidP="00D42A56">
      <w:pPr>
        <w:bidi w:val="0"/>
        <w:jc w:val="center"/>
        <w:rPr>
          <w:rFonts w:ascii="Arial" w:eastAsia="Batang" w:hAnsi="Arial" w:cs="Times New Roman"/>
          <w:bCs/>
          <w:sz w:val="17"/>
          <w:szCs w:val="20"/>
        </w:rPr>
      </w:pPr>
      <w:bookmarkStart w:id="5" w:name="_Toc157834748"/>
      <w:bookmarkStart w:id="6" w:name="_Toc157834930"/>
      <w:bookmarkStart w:id="7" w:name="_Toc157847266"/>
      <w:bookmarkStart w:id="8" w:name="_Toc158116812"/>
      <w:bookmarkStart w:id="9" w:name="_Toc158117040"/>
      <w:bookmarkStart w:id="10" w:name="_Toc160863763"/>
      <w:bookmarkStart w:id="11" w:name="_Toc185419732"/>
      <w:r w:rsidRPr="00D42A56">
        <w:rPr>
          <w:rFonts w:ascii="Arial" w:eastAsia="Batang" w:hAnsi="Arial" w:cs="Times New Roman"/>
          <w:bCs/>
          <w:sz w:val="17"/>
          <w:szCs w:val="20"/>
        </w:rPr>
        <w:t>T</w:t>
      </w:r>
      <w:bookmarkEnd w:id="5"/>
      <w:bookmarkEnd w:id="6"/>
      <w:bookmarkEnd w:id="7"/>
      <w:bookmarkEnd w:id="8"/>
      <w:bookmarkEnd w:id="9"/>
      <w:bookmarkEnd w:id="10"/>
      <w:bookmarkEnd w:id="11"/>
      <w:r w:rsidRPr="00D42A56">
        <w:rPr>
          <w:rFonts w:ascii="Arial" w:eastAsia="Batang" w:hAnsi="Arial" w:cs="Times New Roman"/>
          <w:bCs/>
          <w:sz w:val="17"/>
          <w:szCs w:val="20"/>
        </w:rPr>
        <w:t>ABLE OF CONTENTS</w:t>
      </w:r>
    </w:p>
    <w:p w14:paraId="66D1F073" w14:textId="77777777" w:rsidR="00D42A56" w:rsidRPr="00D42A56" w:rsidRDefault="00D42A56" w:rsidP="00D42A56">
      <w:pPr>
        <w:bidi w:val="0"/>
        <w:jc w:val="center"/>
        <w:rPr>
          <w:rFonts w:ascii="Arial" w:eastAsia="Batang" w:hAnsi="Arial" w:cs="Times New Roman"/>
          <w:sz w:val="17"/>
          <w:szCs w:val="20"/>
        </w:rPr>
      </w:pPr>
    </w:p>
    <w:sdt>
      <w:sdtPr>
        <w:rPr>
          <w:rFonts w:ascii="Arial" w:eastAsia="Batang" w:hAnsi="Arial" w:cs="Times New Roman"/>
          <w:sz w:val="17"/>
          <w:szCs w:val="20"/>
        </w:rPr>
        <w:id w:val="622662998"/>
        <w:docPartObj>
          <w:docPartGallery w:val="Table of Contents"/>
          <w:docPartUnique/>
        </w:docPartObj>
      </w:sdtPr>
      <w:sdtEndPr>
        <w:rPr>
          <w:noProof/>
        </w:rPr>
      </w:sdtEndPr>
      <w:sdtContent>
        <w:p w14:paraId="1F025D12" w14:textId="55AB1BE1" w:rsidR="00D42A56" w:rsidRPr="00D42A56" w:rsidRDefault="00D42A56" w:rsidP="00D42A56">
          <w:pPr>
            <w:tabs>
              <w:tab w:val="right" w:leader="dot" w:pos="9348"/>
            </w:tabs>
            <w:bidi w:val="0"/>
            <w:spacing w:after="100"/>
            <w:rPr>
              <w:rFonts w:asciiTheme="minorHAnsi" w:eastAsiaTheme="minorEastAsia" w:hAnsiTheme="minorHAnsi" w:cstheme="minorBidi"/>
              <w:noProof/>
              <w:sz w:val="22"/>
              <w:szCs w:val="22"/>
            </w:rPr>
          </w:pPr>
          <w:r w:rsidRPr="00D42A56">
            <w:rPr>
              <w:rFonts w:ascii="Arial" w:eastAsia="Batang" w:hAnsi="Arial" w:cs="Times New Roman"/>
              <w:sz w:val="17"/>
              <w:szCs w:val="20"/>
            </w:rPr>
            <w:fldChar w:fldCharType="begin"/>
          </w:r>
          <w:r w:rsidRPr="00D42A56">
            <w:rPr>
              <w:rFonts w:ascii="Arial" w:eastAsia="Batang" w:hAnsi="Arial" w:cs="Times New Roman"/>
              <w:sz w:val="17"/>
              <w:szCs w:val="20"/>
            </w:rPr>
            <w:instrText xml:space="preserve"> TOC \o "1-3" \h \z \u </w:instrText>
          </w:r>
          <w:r w:rsidRPr="00D42A56">
            <w:rPr>
              <w:rFonts w:ascii="Arial" w:eastAsia="Batang" w:hAnsi="Arial" w:cs="Times New Roman"/>
              <w:sz w:val="17"/>
              <w:szCs w:val="20"/>
            </w:rPr>
            <w:fldChar w:fldCharType="separate"/>
          </w:r>
          <w:hyperlink w:anchor="_Toc54011607" w:history="1">
            <w:r w:rsidRPr="00D42A56">
              <w:rPr>
                <w:rFonts w:ascii="Arial" w:eastAsia="Batang" w:hAnsi="Arial" w:cs="Arial"/>
                <w:noProof/>
                <w:color w:val="0000FF"/>
                <w:sz w:val="17"/>
                <w:szCs w:val="20"/>
                <w:u w:val="single"/>
              </w:rPr>
              <w:t>WIPO STANDARD ST.XX</w:t>
            </w:r>
            <w:r w:rsidRPr="00D42A56">
              <w:rPr>
                <w:rFonts w:ascii="Arial" w:eastAsia="Batang" w:hAnsi="Arial" w:cs="Times New Roman"/>
                <w:noProof/>
                <w:webHidden/>
                <w:sz w:val="17"/>
                <w:szCs w:val="20"/>
              </w:rPr>
              <w:tab/>
            </w:r>
            <w:r w:rsidRPr="00D42A56">
              <w:rPr>
                <w:rFonts w:ascii="Arial" w:eastAsia="Batang" w:hAnsi="Arial" w:cs="Times New Roman"/>
                <w:noProof/>
                <w:webHidden/>
                <w:sz w:val="17"/>
                <w:szCs w:val="20"/>
              </w:rPr>
              <w:fldChar w:fldCharType="begin"/>
            </w:r>
            <w:r w:rsidRPr="00D42A56">
              <w:rPr>
                <w:rFonts w:ascii="Arial" w:eastAsia="Batang" w:hAnsi="Arial" w:cs="Times New Roman"/>
                <w:noProof/>
                <w:webHidden/>
                <w:sz w:val="17"/>
                <w:szCs w:val="20"/>
              </w:rPr>
              <w:instrText xml:space="preserve"> PAGEREF _Toc54011607 \h </w:instrText>
            </w:r>
            <w:r w:rsidRPr="00D42A56">
              <w:rPr>
                <w:rFonts w:ascii="Arial" w:eastAsia="Batang" w:hAnsi="Arial" w:cs="Times New Roman"/>
                <w:noProof/>
                <w:webHidden/>
                <w:sz w:val="17"/>
                <w:szCs w:val="20"/>
              </w:rPr>
            </w:r>
            <w:r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1</w:t>
            </w:r>
            <w:r w:rsidRPr="00D42A56">
              <w:rPr>
                <w:rFonts w:ascii="Arial" w:eastAsia="Batang" w:hAnsi="Arial" w:cs="Times New Roman"/>
                <w:noProof/>
                <w:webHidden/>
                <w:sz w:val="17"/>
                <w:szCs w:val="20"/>
              </w:rPr>
              <w:fldChar w:fldCharType="end"/>
            </w:r>
          </w:hyperlink>
        </w:p>
        <w:p w14:paraId="38B94798" w14:textId="22676215"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08" w:history="1">
            <w:r w:rsidR="00D42A56" w:rsidRPr="00D42A56">
              <w:rPr>
                <w:rFonts w:ascii="Arial" w:eastAsia="Batang" w:hAnsi="Arial" w:cs="Arial"/>
                <w:noProof/>
                <w:color w:val="0000FF"/>
                <w:sz w:val="17"/>
                <w:szCs w:val="20"/>
                <w:u w:val="single"/>
              </w:rPr>
              <w:t>INTRODUCTION</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_Toc54011608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w:t>
            </w:r>
            <w:r w:rsidR="00D42A56" w:rsidRPr="00D42A56">
              <w:rPr>
                <w:rFonts w:ascii="Arial" w:eastAsia="Batang" w:hAnsi="Arial" w:cs="Times New Roman"/>
                <w:noProof/>
                <w:webHidden/>
                <w:sz w:val="17"/>
                <w:szCs w:val="20"/>
              </w:rPr>
              <w:fldChar w:fldCharType="end"/>
            </w:r>
          </w:hyperlink>
        </w:p>
        <w:p w14:paraId="36FC53B5" w14:textId="4206DC85"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09" w:history="1">
            <w:r w:rsidR="00D42A56" w:rsidRPr="00D42A56">
              <w:rPr>
                <w:rFonts w:ascii="Arial" w:eastAsia="Batang" w:hAnsi="Arial" w:cs="Arial"/>
                <w:noProof/>
                <w:color w:val="0000FF"/>
                <w:sz w:val="17"/>
                <w:szCs w:val="20"/>
                <w:u w:val="single"/>
              </w:rPr>
              <w:t>DEFINITIONS AND TERMINOLOGY</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_Toc54011609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w:t>
            </w:r>
            <w:r w:rsidR="00D42A56" w:rsidRPr="00D42A56">
              <w:rPr>
                <w:rFonts w:ascii="Arial" w:eastAsia="Batang" w:hAnsi="Arial" w:cs="Times New Roman"/>
                <w:noProof/>
                <w:webHidden/>
                <w:sz w:val="17"/>
                <w:szCs w:val="20"/>
              </w:rPr>
              <w:fldChar w:fldCharType="end"/>
            </w:r>
          </w:hyperlink>
        </w:p>
        <w:p w14:paraId="09241728" w14:textId="5E4F41A7"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10" w:history="1">
            <w:r w:rsidR="00D42A56" w:rsidRPr="00D42A56">
              <w:rPr>
                <w:rFonts w:ascii="Arial" w:eastAsia="Batang" w:hAnsi="Arial" w:cs="Times New Roman"/>
                <w:noProof/>
                <w:color w:val="0000FF"/>
                <w:sz w:val="17"/>
                <w:szCs w:val="20"/>
                <w:u w:val="single"/>
              </w:rPr>
              <w:t>Notations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_Toc54011610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4</w:t>
            </w:r>
            <w:r w:rsidR="00D42A56" w:rsidRPr="00D42A56">
              <w:rPr>
                <w:rFonts w:ascii="Arial" w:eastAsia="Batang" w:hAnsi="Arial" w:cs="Times New Roman"/>
                <w:noProof/>
                <w:webHidden/>
                <w:sz w:val="17"/>
                <w:szCs w:val="20"/>
              </w:rPr>
              <w:fldChar w:fldCharType="end"/>
            </w:r>
          </w:hyperlink>
        </w:p>
        <w:p w14:paraId="4899092F" w14:textId="26456B4C"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11" w:history="1">
            <w:r w:rsidR="00D42A56" w:rsidRPr="00D42A56">
              <w:rPr>
                <w:rFonts w:ascii="Arial" w:hAnsi="Arial" w:cs="Arial"/>
                <w:noProof/>
                <w:color w:val="0000FF"/>
                <w:sz w:val="17"/>
                <w:szCs w:val="20"/>
                <w:u w:val="single"/>
              </w:rPr>
              <w:t>General notations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_Toc54011611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4</w:t>
            </w:r>
            <w:r w:rsidR="00D42A56" w:rsidRPr="00D42A56">
              <w:rPr>
                <w:rFonts w:ascii="Arial" w:eastAsia="Batang" w:hAnsi="Arial" w:cs="Times New Roman"/>
                <w:noProof/>
                <w:webHidden/>
                <w:sz w:val="17"/>
                <w:szCs w:val="20"/>
              </w:rPr>
              <w:fldChar w:fldCharType="end"/>
            </w:r>
          </w:hyperlink>
        </w:p>
        <w:p w14:paraId="32023DFF" w14:textId="28C2EFC5"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12" w:history="1">
            <w:r w:rsidR="00D42A56" w:rsidRPr="00D42A56">
              <w:rPr>
                <w:rFonts w:ascii="Arial" w:hAnsi="Arial" w:cs="Arial"/>
                <w:noProof/>
                <w:color w:val="0000FF"/>
                <w:sz w:val="17"/>
                <w:szCs w:val="20"/>
                <w:u w:val="single"/>
              </w:rPr>
              <w:t>Rule identifiers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_Toc54011612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4</w:t>
            </w:r>
            <w:r w:rsidR="00D42A56" w:rsidRPr="00D42A56">
              <w:rPr>
                <w:rFonts w:ascii="Arial" w:eastAsia="Batang" w:hAnsi="Arial" w:cs="Times New Roman"/>
                <w:noProof/>
                <w:webHidden/>
                <w:sz w:val="17"/>
                <w:szCs w:val="20"/>
              </w:rPr>
              <w:fldChar w:fldCharType="end"/>
            </w:r>
          </w:hyperlink>
        </w:p>
        <w:p w14:paraId="1B112506" w14:textId="7AF70CAE"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13" w:history="1">
            <w:r w:rsidR="00D42A56" w:rsidRPr="00D42A56">
              <w:rPr>
                <w:rFonts w:ascii="Arial" w:eastAsia="Batang" w:hAnsi="Arial" w:cs="Times New Roman"/>
                <w:noProof/>
                <w:color w:val="0000FF"/>
                <w:sz w:val="17"/>
                <w:szCs w:val="20"/>
                <w:u w:val="single"/>
              </w:rPr>
              <w:t>SCOPE</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_Toc54011613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5</w:t>
            </w:r>
            <w:r w:rsidR="00D42A56" w:rsidRPr="00D42A56">
              <w:rPr>
                <w:rFonts w:ascii="Arial" w:eastAsia="Batang" w:hAnsi="Arial" w:cs="Times New Roman"/>
                <w:noProof/>
                <w:webHidden/>
                <w:sz w:val="17"/>
                <w:szCs w:val="20"/>
              </w:rPr>
              <w:fldChar w:fldCharType="end"/>
            </w:r>
          </w:hyperlink>
        </w:p>
        <w:p w14:paraId="7BC6124B" w14:textId="2A08FAD7"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14" w:history="1">
            <w:r w:rsidR="00D42A56" w:rsidRPr="00D42A56">
              <w:rPr>
                <w:rFonts w:ascii="Arial" w:eastAsia="Batang" w:hAnsi="Arial" w:cs="Times New Roman"/>
                <w:noProof/>
                <w:color w:val="0000FF"/>
                <w:sz w:val="17"/>
                <w:szCs w:val="20"/>
                <w:u w:val="single"/>
              </w:rPr>
              <w:t>WEB API DESIGN PRINCIPLES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_Toc54011614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6</w:t>
            </w:r>
            <w:r w:rsidR="00D42A56" w:rsidRPr="00D42A56">
              <w:rPr>
                <w:rFonts w:ascii="Arial" w:eastAsia="Batang" w:hAnsi="Arial" w:cs="Times New Roman"/>
                <w:noProof/>
                <w:webHidden/>
                <w:sz w:val="17"/>
                <w:szCs w:val="20"/>
              </w:rPr>
              <w:fldChar w:fldCharType="end"/>
            </w:r>
          </w:hyperlink>
        </w:p>
        <w:p w14:paraId="78B8D382" w14:textId="51E595E6"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15" w:history="1">
            <w:r w:rsidR="00D42A56" w:rsidRPr="00D42A56">
              <w:rPr>
                <w:rFonts w:ascii="Arial" w:eastAsia="Batang" w:hAnsi="Arial" w:cs="Times New Roman"/>
                <w:noProof/>
                <w:color w:val="0000FF"/>
                <w:sz w:val="17"/>
                <w:szCs w:val="20"/>
                <w:u w:val="single"/>
              </w:rPr>
              <w:t>RESTFUL WEB API</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_Toc54011615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7</w:t>
            </w:r>
            <w:r w:rsidR="00D42A56" w:rsidRPr="00D42A56">
              <w:rPr>
                <w:rFonts w:ascii="Arial" w:eastAsia="Batang" w:hAnsi="Arial" w:cs="Times New Roman"/>
                <w:noProof/>
                <w:webHidden/>
                <w:sz w:val="17"/>
                <w:szCs w:val="20"/>
              </w:rPr>
              <w:fldChar w:fldCharType="end"/>
            </w:r>
          </w:hyperlink>
        </w:p>
        <w:p w14:paraId="659723A0" w14:textId="76FD30B9"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16" w:history="1">
            <w:r w:rsidR="00D42A56" w:rsidRPr="00D42A56">
              <w:rPr>
                <w:rFonts w:ascii="Arial" w:eastAsia="Batang" w:hAnsi="Arial" w:cs="Times New Roman"/>
                <w:noProof/>
                <w:color w:val="0000FF"/>
                <w:sz w:val="17"/>
                <w:szCs w:val="20"/>
                <w:u w:val="single"/>
              </w:rPr>
              <w:t>URI Components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_Toc54011616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7</w:t>
            </w:r>
            <w:r w:rsidR="00D42A56" w:rsidRPr="00D42A56">
              <w:rPr>
                <w:rFonts w:ascii="Arial" w:eastAsia="Batang" w:hAnsi="Arial" w:cs="Times New Roman"/>
                <w:noProof/>
                <w:webHidden/>
                <w:sz w:val="17"/>
                <w:szCs w:val="20"/>
              </w:rPr>
              <w:fldChar w:fldCharType="end"/>
            </w:r>
          </w:hyperlink>
        </w:p>
        <w:p w14:paraId="723EA5A3" w14:textId="2EFCE2DB"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17" w:history="1">
            <w:r w:rsidR="00D42A56" w:rsidRPr="00D42A56">
              <w:rPr>
                <w:rFonts w:ascii="Arial" w:eastAsia="Batang" w:hAnsi="Arial" w:cs="Times New Roman"/>
                <w:noProof/>
                <w:color w:val="0000FF"/>
                <w:sz w:val="17"/>
                <w:szCs w:val="20"/>
                <w:u w:val="single"/>
              </w:rPr>
              <w:t>Status Codes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_Toc54011617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8</w:t>
            </w:r>
            <w:r w:rsidR="00D42A56" w:rsidRPr="00D42A56">
              <w:rPr>
                <w:rFonts w:ascii="Arial" w:eastAsia="Batang" w:hAnsi="Arial" w:cs="Times New Roman"/>
                <w:noProof/>
                <w:webHidden/>
                <w:sz w:val="17"/>
                <w:szCs w:val="20"/>
              </w:rPr>
              <w:fldChar w:fldCharType="end"/>
            </w:r>
          </w:hyperlink>
        </w:p>
        <w:p w14:paraId="6865495C" w14:textId="769F55AE"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18" w:history="1">
            <w:r w:rsidR="00D42A56" w:rsidRPr="00D42A56">
              <w:rPr>
                <w:rFonts w:ascii="Arial" w:eastAsia="Batang" w:hAnsi="Arial" w:cs="Times New Roman"/>
                <w:noProof/>
                <w:color w:val="0000FF"/>
                <w:sz w:val="17"/>
                <w:szCs w:val="20"/>
                <w:u w:val="single"/>
              </w:rPr>
              <w:t>Pick-and-choose Principle</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_Toc54011618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8</w:t>
            </w:r>
            <w:r w:rsidR="00D42A56" w:rsidRPr="00D42A56">
              <w:rPr>
                <w:rFonts w:ascii="Arial" w:eastAsia="Batang" w:hAnsi="Arial" w:cs="Times New Roman"/>
                <w:noProof/>
                <w:webHidden/>
                <w:sz w:val="17"/>
                <w:szCs w:val="20"/>
              </w:rPr>
              <w:fldChar w:fldCharType="end"/>
            </w:r>
          </w:hyperlink>
        </w:p>
        <w:p w14:paraId="10BC4509" w14:textId="7679A6FA"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19" w:history="1">
            <w:r w:rsidR="00D42A56" w:rsidRPr="00D42A56">
              <w:rPr>
                <w:rFonts w:ascii="Arial" w:eastAsia="Batang" w:hAnsi="Arial" w:cs="Times New Roman"/>
                <w:noProof/>
                <w:color w:val="0000FF"/>
                <w:sz w:val="17"/>
                <w:szCs w:val="20"/>
                <w:u w:val="single"/>
              </w:rPr>
              <w:t>Resource Model</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_Toc54011619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8</w:t>
            </w:r>
            <w:r w:rsidR="00D42A56" w:rsidRPr="00D42A56">
              <w:rPr>
                <w:rFonts w:ascii="Arial" w:eastAsia="Batang" w:hAnsi="Arial" w:cs="Times New Roman"/>
                <w:noProof/>
                <w:webHidden/>
                <w:sz w:val="17"/>
                <w:szCs w:val="20"/>
              </w:rPr>
              <w:fldChar w:fldCharType="end"/>
            </w:r>
          </w:hyperlink>
        </w:p>
        <w:p w14:paraId="21B1325A" w14:textId="27667CCA"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20" w:history="1">
            <w:r w:rsidR="00D42A56" w:rsidRPr="00D42A56">
              <w:rPr>
                <w:rFonts w:ascii="Arial" w:eastAsia="Batang" w:hAnsi="Arial" w:cs="Times New Roman"/>
                <w:noProof/>
                <w:color w:val="0000FF"/>
                <w:sz w:val="17"/>
                <w:szCs w:val="20"/>
                <w:u w:val="single"/>
              </w:rPr>
              <w:t>Supporting multiple formats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_Toc54011620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10</w:t>
            </w:r>
            <w:r w:rsidR="00D42A56" w:rsidRPr="00D42A56">
              <w:rPr>
                <w:rFonts w:ascii="Arial" w:eastAsia="Batang" w:hAnsi="Arial" w:cs="Times New Roman"/>
                <w:noProof/>
                <w:webHidden/>
                <w:sz w:val="17"/>
                <w:szCs w:val="20"/>
              </w:rPr>
              <w:fldChar w:fldCharType="end"/>
            </w:r>
          </w:hyperlink>
        </w:p>
        <w:p w14:paraId="25E5767F" w14:textId="7C23A979"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21" w:history="1">
            <w:r w:rsidR="00D42A56" w:rsidRPr="00D42A56">
              <w:rPr>
                <w:rFonts w:ascii="Arial" w:eastAsia="Batang" w:hAnsi="Arial" w:cs="Times New Roman"/>
                <w:noProof/>
                <w:color w:val="0000FF"/>
                <w:sz w:val="17"/>
                <w:szCs w:val="20"/>
                <w:u w:val="single"/>
              </w:rPr>
              <w:t>HTTP</w:t>
            </w:r>
            <w:r w:rsidR="00D42A56" w:rsidRPr="00D42A56">
              <w:rPr>
                <w:rFonts w:ascii="Arial" w:hAnsi="Arial" w:cs="Arial"/>
                <w:noProof/>
                <w:color w:val="0000FF"/>
                <w:sz w:val="17"/>
                <w:szCs w:val="20"/>
                <w:u w:val="single"/>
              </w:rPr>
              <w:t xml:space="preserve"> Methods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_Toc54011621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11</w:t>
            </w:r>
            <w:r w:rsidR="00D42A56" w:rsidRPr="00D42A56">
              <w:rPr>
                <w:rFonts w:ascii="Arial" w:eastAsia="Batang" w:hAnsi="Arial" w:cs="Times New Roman"/>
                <w:noProof/>
                <w:webHidden/>
                <w:sz w:val="17"/>
                <w:szCs w:val="20"/>
              </w:rPr>
              <w:fldChar w:fldCharType="end"/>
            </w:r>
          </w:hyperlink>
        </w:p>
        <w:p w14:paraId="6EFFAAC5" w14:textId="7575759C"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22" w:history="1">
            <w:r w:rsidR="00D42A56" w:rsidRPr="00D42A56">
              <w:rPr>
                <w:rFonts w:ascii="Arial" w:eastAsia="Batang" w:hAnsi="Arial" w:cs="Times New Roman"/>
                <w:noProof/>
                <w:color w:val="0000FF"/>
                <w:sz w:val="17"/>
                <w:szCs w:val="20"/>
                <w:u w:val="single"/>
              </w:rPr>
              <w:t>Data Query Patterns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_Toc54011622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16</w:t>
            </w:r>
            <w:r w:rsidR="00D42A56" w:rsidRPr="00D42A56">
              <w:rPr>
                <w:rFonts w:ascii="Arial" w:eastAsia="Batang" w:hAnsi="Arial" w:cs="Times New Roman"/>
                <w:noProof/>
                <w:webHidden/>
                <w:sz w:val="17"/>
                <w:szCs w:val="20"/>
              </w:rPr>
              <w:fldChar w:fldCharType="end"/>
            </w:r>
          </w:hyperlink>
        </w:p>
        <w:p w14:paraId="61473017" w14:textId="172E37EC"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23" w:history="1">
            <w:r w:rsidR="00D42A56" w:rsidRPr="00D42A56">
              <w:rPr>
                <w:rFonts w:ascii="Arial" w:eastAsia="Batang" w:hAnsi="Arial" w:cs="Times New Roman"/>
                <w:noProof/>
                <w:color w:val="0000FF"/>
                <w:sz w:val="17"/>
                <w:szCs w:val="20"/>
                <w:u w:val="single"/>
              </w:rPr>
              <w:t>Error Handling</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_Toc54011623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22</w:t>
            </w:r>
            <w:r w:rsidR="00D42A56" w:rsidRPr="00D42A56">
              <w:rPr>
                <w:rFonts w:ascii="Arial" w:eastAsia="Batang" w:hAnsi="Arial" w:cs="Times New Roman"/>
                <w:noProof/>
                <w:webHidden/>
                <w:sz w:val="17"/>
                <w:szCs w:val="20"/>
              </w:rPr>
              <w:fldChar w:fldCharType="end"/>
            </w:r>
          </w:hyperlink>
        </w:p>
        <w:p w14:paraId="030CCB2F" w14:textId="7896698E"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24" w:history="1">
            <w:r w:rsidR="00D42A56" w:rsidRPr="00D42A56">
              <w:rPr>
                <w:rFonts w:ascii="Arial" w:eastAsia="Batang" w:hAnsi="Arial" w:cs="Times New Roman"/>
                <w:noProof/>
                <w:color w:val="0000FF"/>
                <w:sz w:val="17"/>
                <w:szCs w:val="20"/>
                <w:u w:val="single"/>
              </w:rPr>
              <w:t>Service Contract</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_Toc54011624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24</w:t>
            </w:r>
            <w:r w:rsidR="00D42A56" w:rsidRPr="00D42A56">
              <w:rPr>
                <w:rFonts w:ascii="Arial" w:eastAsia="Batang" w:hAnsi="Arial" w:cs="Times New Roman"/>
                <w:noProof/>
                <w:webHidden/>
                <w:sz w:val="17"/>
                <w:szCs w:val="20"/>
              </w:rPr>
              <w:fldChar w:fldCharType="end"/>
            </w:r>
          </w:hyperlink>
        </w:p>
        <w:p w14:paraId="1CDB81F9" w14:textId="62790BA7"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25" w:history="1">
            <w:r w:rsidR="00D42A56" w:rsidRPr="00D42A56">
              <w:rPr>
                <w:rFonts w:ascii="Arial" w:eastAsia="Batang" w:hAnsi="Arial" w:cs="Times New Roman"/>
                <w:noProof/>
                <w:color w:val="0000FF"/>
                <w:sz w:val="17"/>
                <w:szCs w:val="20"/>
                <w:u w:val="single"/>
              </w:rPr>
              <w:t>Time-out</w:t>
            </w:r>
            <w:r w:rsidR="00D42A56" w:rsidRPr="00D42A56">
              <w:rPr>
                <w:rFonts w:ascii="Arial" w:eastAsia="Batang" w:hAnsi="Arial" w:cs="Times New Roman"/>
                <w:noProof/>
                <w:webHidden/>
                <w:sz w:val="17"/>
                <w:szCs w:val="20"/>
              </w:rPr>
              <w:tab/>
            </w:r>
            <w:r w:rsidR="00D653EB">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_Toc54011625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24</w:t>
            </w:r>
            <w:r w:rsidR="00D42A56" w:rsidRPr="00D42A56">
              <w:rPr>
                <w:rFonts w:ascii="Arial" w:eastAsia="Batang" w:hAnsi="Arial" w:cs="Times New Roman"/>
                <w:noProof/>
                <w:webHidden/>
                <w:sz w:val="17"/>
                <w:szCs w:val="20"/>
              </w:rPr>
              <w:fldChar w:fldCharType="end"/>
            </w:r>
          </w:hyperlink>
        </w:p>
        <w:p w14:paraId="2C15F445" w14:textId="4C384B15"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26" w:history="1">
            <w:r w:rsidR="00D42A56" w:rsidRPr="00D42A56">
              <w:rPr>
                <w:rFonts w:ascii="Arial" w:eastAsia="Batang" w:hAnsi="Arial" w:cs="Times New Roman"/>
                <w:noProof/>
                <w:color w:val="0000FF"/>
                <w:sz w:val="17"/>
                <w:szCs w:val="20"/>
                <w:u w:val="single"/>
              </w:rPr>
              <w:t>State Management</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_Toc54011626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25</w:t>
            </w:r>
            <w:r w:rsidR="00D42A56" w:rsidRPr="00D42A56">
              <w:rPr>
                <w:rFonts w:ascii="Arial" w:eastAsia="Batang" w:hAnsi="Arial" w:cs="Times New Roman"/>
                <w:noProof/>
                <w:webHidden/>
                <w:sz w:val="17"/>
                <w:szCs w:val="20"/>
              </w:rPr>
              <w:fldChar w:fldCharType="end"/>
            </w:r>
          </w:hyperlink>
        </w:p>
        <w:p w14:paraId="6148B822" w14:textId="2FA48D60"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27" w:history="1">
            <w:r w:rsidR="00D42A56" w:rsidRPr="00D42A56">
              <w:rPr>
                <w:rFonts w:ascii="Arial" w:eastAsia="Batang" w:hAnsi="Arial" w:cs="Times New Roman"/>
                <w:noProof/>
                <w:color w:val="0000FF"/>
                <w:sz w:val="17"/>
                <w:szCs w:val="20"/>
                <w:u w:val="single"/>
              </w:rPr>
              <w:t>Preference Handling</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_Toc54011627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26</w:t>
            </w:r>
            <w:r w:rsidR="00D42A56" w:rsidRPr="00D42A56">
              <w:rPr>
                <w:rFonts w:ascii="Arial" w:eastAsia="Batang" w:hAnsi="Arial" w:cs="Times New Roman"/>
                <w:noProof/>
                <w:webHidden/>
                <w:sz w:val="17"/>
                <w:szCs w:val="20"/>
              </w:rPr>
              <w:fldChar w:fldCharType="end"/>
            </w:r>
          </w:hyperlink>
        </w:p>
        <w:p w14:paraId="3DCCCB9D" w14:textId="1374FF5C"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28" w:history="1">
            <w:r w:rsidR="00D42A56" w:rsidRPr="00D42A56">
              <w:rPr>
                <w:rFonts w:ascii="Arial" w:eastAsia="Batang" w:hAnsi="Arial" w:cs="Times New Roman"/>
                <w:noProof/>
                <w:color w:val="0000FF"/>
                <w:sz w:val="17"/>
                <w:szCs w:val="20"/>
                <w:u w:val="single"/>
              </w:rPr>
              <w:t>Translation</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_Toc54011628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26</w:t>
            </w:r>
            <w:r w:rsidR="00D42A56" w:rsidRPr="00D42A56">
              <w:rPr>
                <w:rFonts w:ascii="Arial" w:eastAsia="Batang" w:hAnsi="Arial" w:cs="Times New Roman"/>
                <w:noProof/>
                <w:webHidden/>
                <w:sz w:val="17"/>
                <w:szCs w:val="20"/>
              </w:rPr>
              <w:fldChar w:fldCharType="end"/>
            </w:r>
          </w:hyperlink>
        </w:p>
        <w:p w14:paraId="74AC2903" w14:textId="48D17DAF"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29" w:history="1">
            <w:r w:rsidR="00D42A56" w:rsidRPr="00D42A56">
              <w:rPr>
                <w:rFonts w:ascii="Arial" w:eastAsia="Batang" w:hAnsi="Arial" w:cs="Times New Roman"/>
                <w:noProof/>
                <w:color w:val="0000FF"/>
                <w:sz w:val="17"/>
                <w:szCs w:val="20"/>
                <w:u w:val="single"/>
              </w:rPr>
              <w:t>Long-Running Operations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_Toc54011629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26</w:t>
            </w:r>
            <w:r w:rsidR="00D42A56" w:rsidRPr="00D42A56">
              <w:rPr>
                <w:rFonts w:ascii="Arial" w:eastAsia="Batang" w:hAnsi="Arial" w:cs="Times New Roman"/>
                <w:noProof/>
                <w:webHidden/>
                <w:sz w:val="17"/>
                <w:szCs w:val="20"/>
              </w:rPr>
              <w:fldChar w:fldCharType="end"/>
            </w:r>
          </w:hyperlink>
        </w:p>
        <w:p w14:paraId="0BAE5646" w14:textId="60B63FB8"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30" w:history="1">
            <w:r w:rsidR="00D42A56" w:rsidRPr="00D42A56">
              <w:rPr>
                <w:rFonts w:ascii="Arial" w:eastAsia="Batang" w:hAnsi="Arial" w:cs="Times New Roman"/>
                <w:noProof/>
                <w:color w:val="0000FF"/>
                <w:sz w:val="17"/>
                <w:szCs w:val="20"/>
                <w:u w:val="single"/>
              </w:rPr>
              <w:t>Security Model</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_Toc54011630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27</w:t>
            </w:r>
            <w:r w:rsidR="00D42A56" w:rsidRPr="00D42A56">
              <w:rPr>
                <w:rFonts w:ascii="Arial" w:eastAsia="Batang" w:hAnsi="Arial" w:cs="Times New Roman"/>
                <w:noProof/>
                <w:webHidden/>
                <w:sz w:val="17"/>
                <w:szCs w:val="20"/>
              </w:rPr>
              <w:fldChar w:fldCharType="end"/>
            </w:r>
          </w:hyperlink>
        </w:p>
        <w:p w14:paraId="3A306A69" w14:textId="759E1C90"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31" w:history="1">
            <w:r w:rsidR="00D42A56" w:rsidRPr="00D42A56">
              <w:rPr>
                <w:rFonts w:ascii="Arial" w:eastAsia="Batang" w:hAnsi="Arial" w:cs="Times New Roman"/>
                <w:noProof/>
                <w:color w:val="0000FF"/>
                <w:sz w:val="17"/>
                <w:szCs w:val="20"/>
                <w:u w:val="single"/>
              </w:rPr>
              <w:t>API Maturity Model</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_Toc54011631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31</w:t>
            </w:r>
            <w:r w:rsidR="00D42A56" w:rsidRPr="00D42A56">
              <w:rPr>
                <w:rFonts w:ascii="Arial" w:eastAsia="Batang" w:hAnsi="Arial" w:cs="Times New Roman"/>
                <w:noProof/>
                <w:webHidden/>
                <w:sz w:val="17"/>
                <w:szCs w:val="20"/>
              </w:rPr>
              <w:fldChar w:fldCharType="end"/>
            </w:r>
          </w:hyperlink>
        </w:p>
        <w:p w14:paraId="6E6F13B6" w14:textId="0E1F94CF"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32" w:history="1">
            <w:r w:rsidR="00D42A56" w:rsidRPr="00D42A56">
              <w:rPr>
                <w:rFonts w:ascii="Arial" w:eastAsia="Batang" w:hAnsi="Arial" w:cs="Times New Roman"/>
                <w:noProof/>
                <w:color w:val="0000FF"/>
                <w:sz w:val="17"/>
                <w:szCs w:val="20"/>
                <w:u w:val="single"/>
              </w:rPr>
              <w:t>SOAP WEB API</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_Toc54011632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32</w:t>
            </w:r>
            <w:r w:rsidR="00D42A56" w:rsidRPr="00D42A56">
              <w:rPr>
                <w:rFonts w:ascii="Arial" w:eastAsia="Batang" w:hAnsi="Arial" w:cs="Times New Roman"/>
                <w:noProof/>
                <w:webHidden/>
                <w:sz w:val="17"/>
                <w:szCs w:val="20"/>
              </w:rPr>
              <w:fldChar w:fldCharType="end"/>
            </w:r>
          </w:hyperlink>
        </w:p>
        <w:p w14:paraId="36541797" w14:textId="49457795"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33" w:history="1">
            <w:r w:rsidR="00D42A56" w:rsidRPr="00D42A56">
              <w:rPr>
                <w:rFonts w:ascii="Arial" w:hAnsi="Arial" w:cs="Arial"/>
                <w:noProof/>
                <w:color w:val="0000FF"/>
                <w:sz w:val="17"/>
                <w:szCs w:val="20"/>
                <w:u w:val="single"/>
              </w:rPr>
              <w:t>General Rules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_Toc54011633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32</w:t>
            </w:r>
            <w:r w:rsidR="00D42A56" w:rsidRPr="00D42A56">
              <w:rPr>
                <w:rFonts w:ascii="Arial" w:eastAsia="Batang" w:hAnsi="Arial" w:cs="Times New Roman"/>
                <w:noProof/>
                <w:webHidden/>
                <w:sz w:val="17"/>
                <w:szCs w:val="20"/>
              </w:rPr>
              <w:fldChar w:fldCharType="end"/>
            </w:r>
          </w:hyperlink>
        </w:p>
        <w:p w14:paraId="5319DA0A" w14:textId="58C0F2EA"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34" w:history="1">
            <w:r w:rsidR="00D42A56" w:rsidRPr="00D42A56">
              <w:rPr>
                <w:rFonts w:ascii="Arial" w:eastAsia="Batang" w:hAnsi="Arial" w:cs="Times New Roman"/>
                <w:noProof/>
                <w:color w:val="0000FF"/>
                <w:sz w:val="17"/>
                <w:szCs w:val="20"/>
                <w:u w:val="single"/>
              </w:rPr>
              <w:t>Schemas</w:t>
            </w:r>
            <w:r w:rsidR="00D42A56" w:rsidRPr="00D42A56">
              <w:rPr>
                <w:rFonts w:ascii="Arial" w:eastAsia="Batang" w:hAnsi="Arial" w:cs="Times New Roman"/>
                <w:noProof/>
                <w:webHidden/>
                <w:sz w:val="17"/>
                <w:szCs w:val="20"/>
              </w:rPr>
              <w:tab/>
            </w:r>
            <w:r w:rsidR="00D653EB">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_Toc54011634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33</w:t>
            </w:r>
            <w:r w:rsidR="00D42A56" w:rsidRPr="00D42A56">
              <w:rPr>
                <w:rFonts w:ascii="Arial" w:eastAsia="Batang" w:hAnsi="Arial" w:cs="Times New Roman"/>
                <w:noProof/>
                <w:webHidden/>
                <w:sz w:val="17"/>
                <w:szCs w:val="20"/>
              </w:rPr>
              <w:fldChar w:fldCharType="end"/>
            </w:r>
          </w:hyperlink>
        </w:p>
        <w:p w14:paraId="21CE97D6" w14:textId="735457D0"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35" w:history="1">
            <w:r w:rsidR="00D42A56" w:rsidRPr="00D42A56">
              <w:rPr>
                <w:rFonts w:ascii="Arial" w:eastAsia="Batang" w:hAnsi="Arial" w:cs="Times New Roman"/>
                <w:noProof/>
                <w:color w:val="0000FF"/>
                <w:sz w:val="17"/>
                <w:szCs w:val="20"/>
                <w:u w:val="single"/>
              </w:rPr>
              <w:t>Naming and Versioning</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_Toc54011635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33</w:t>
            </w:r>
            <w:r w:rsidR="00D42A56" w:rsidRPr="00D42A56">
              <w:rPr>
                <w:rFonts w:ascii="Arial" w:eastAsia="Batang" w:hAnsi="Arial" w:cs="Times New Roman"/>
                <w:noProof/>
                <w:webHidden/>
                <w:sz w:val="17"/>
                <w:szCs w:val="20"/>
              </w:rPr>
              <w:fldChar w:fldCharType="end"/>
            </w:r>
          </w:hyperlink>
        </w:p>
        <w:p w14:paraId="0DA3BD4B" w14:textId="43F6D458"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36" w:history="1">
            <w:r w:rsidR="00D42A56" w:rsidRPr="00D42A56">
              <w:rPr>
                <w:rFonts w:ascii="Arial" w:hAnsi="Arial" w:cs="Arial"/>
                <w:noProof/>
                <w:color w:val="0000FF"/>
                <w:sz w:val="17"/>
                <w:szCs w:val="20"/>
                <w:u w:val="single"/>
              </w:rPr>
              <w:t>Web Service Contract Design</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_Toc54011636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34</w:t>
            </w:r>
            <w:r w:rsidR="00D42A56" w:rsidRPr="00D42A56">
              <w:rPr>
                <w:rFonts w:ascii="Arial" w:eastAsia="Batang" w:hAnsi="Arial" w:cs="Times New Roman"/>
                <w:noProof/>
                <w:webHidden/>
                <w:sz w:val="17"/>
                <w:szCs w:val="20"/>
              </w:rPr>
              <w:fldChar w:fldCharType="end"/>
            </w:r>
          </w:hyperlink>
        </w:p>
        <w:p w14:paraId="5DA1A3D6" w14:textId="165B57F3"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37" w:history="1">
            <w:r w:rsidR="00D42A56" w:rsidRPr="00D42A56">
              <w:rPr>
                <w:rFonts w:ascii="Arial" w:eastAsia="Batang" w:hAnsi="Arial" w:cs="Times New Roman"/>
                <w:noProof/>
                <w:color w:val="0000FF"/>
                <w:sz w:val="17"/>
                <w:szCs w:val="20"/>
                <w:u w:val="single"/>
              </w:rPr>
              <w:t>Attaching Policies to WSDL Definitions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_Toc54011637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34</w:t>
            </w:r>
            <w:r w:rsidR="00D42A56" w:rsidRPr="00D42A56">
              <w:rPr>
                <w:rFonts w:ascii="Arial" w:eastAsia="Batang" w:hAnsi="Arial" w:cs="Times New Roman"/>
                <w:noProof/>
                <w:webHidden/>
                <w:sz w:val="17"/>
                <w:szCs w:val="20"/>
              </w:rPr>
              <w:fldChar w:fldCharType="end"/>
            </w:r>
          </w:hyperlink>
        </w:p>
        <w:p w14:paraId="1D172E6C" w14:textId="2CEE0E07"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38" w:history="1">
            <w:r w:rsidR="00D42A56" w:rsidRPr="00D42A56">
              <w:rPr>
                <w:rFonts w:ascii="Arial" w:eastAsia="Batang" w:hAnsi="Arial" w:cs="Times New Roman"/>
                <w:noProof/>
                <w:color w:val="0000FF"/>
                <w:sz w:val="17"/>
                <w:szCs w:val="20"/>
                <w:u w:val="single"/>
              </w:rPr>
              <w:t>SOAP – Web Service Security</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_Toc54011638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34</w:t>
            </w:r>
            <w:r w:rsidR="00D42A56" w:rsidRPr="00D42A56">
              <w:rPr>
                <w:rFonts w:ascii="Arial" w:eastAsia="Batang" w:hAnsi="Arial" w:cs="Times New Roman"/>
                <w:noProof/>
                <w:webHidden/>
                <w:sz w:val="17"/>
                <w:szCs w:val="20"/>
              </w:rPr>
              <w:fldChar w:fldCharType="end"/>
            </w:r>
          </w:hyperlink>
        </w:p>
        <w:p w14:paraId="1D5CAB5F" w14:textId="75EA6B88"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39" w:history="1">
            <w:r w:rsidR="00D42A56" w:rsidRPr="00D42A56">
              <w:rPr>
                <w:rFonts w:ascii="Arial" w:eastAsia="Batang" w:hAnsi="Arial" w:cs="Times New Roman"/>
                <w:noProof/>
                <w:color w:val="0000FF"/>
                <w:sz w:val="17"/>
                <w:szCs w:val="20"/>
                <w:u w:val="single"/>
              </w:rPr>
              <w:t>Data Type Formats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_Toc54011639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35</w:t>
            </w:r>
            <w:r w:rsidR="00D42A56" w:rsidRPr="00D42A56">
              <w:rPr>
                <w:rFonts w:ascii="Arial" w:eastAsia="Batang" w:hAnsi="Arial" w:cs="Times New Roman"/>
                <w:noProof/>
                <w:webHidden/>
                <w:sz w:val="17"/>
                <w:szCs w:val="20"/>
              </w:rPr>
              <w:fldChar w:fldCharType="end"/>
            </w:r>
          </w:hyperlink>
        </w:p>
        <w:p w14:paraId="07270F97" w14:textId="666F6A24"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40" w:history="1">
            <w:r w:rsidR="00D42A56" w:rsidRPr="00D42A56">
              <w:rPr>
                <w:rFonts w:ascii="Arial" w:eastAsia="Batang" w:hAnsi="Arial" w:cs="Times New Roman"/>
                <w:noProof/>
                <w:color w:val="0000FF"/>
                <w:sz w:val="17"/>
                <w:szCs w:val="20"/>
                <w:u w:val="single"/>
              </w:rPr>
              <w:t>CONFORMANCE</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_Toc54011640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35</w:t>
            </w:r>
            <w:r w:rsidR="00D42A56" w:rsidRPr="00D42A56">
              <w:rPr>
                <w:rFonts w:ascii="Arial" w:eastAsia="Batang" w:hAnsi="Arial" w:cs="Times New Roman"/>
                <w:noProof/>
                <w:webHidden/>
                <w:sz w:val="17"/>
                <w:szCs w:val="20"/>
              </w:rPr>
              <w:fldChar w:fldCharType="end"/>
            </w:r>
          </w:hyperlink>
        </w:p>
        <w:p w14:paraId="008DD08D" w14:textId="6C72D583"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41" w:history="1">
            <w:r w:rsidR="00D42A56" w:rsidRPr="00D42A56">
              <w:rPr>
                <w:rFonts w:ascii="Arial" w:hAnsi="Arial" w:cs="Arial"/>
                <w:noProof/>
                <w:color w:val="0000FF"/>
                <w:sz w:val="17"/>
                <w:szCs w:val="20"/>
                <w:u w:val="single"/>
              </w:rPr>
              <w:t>REFERENCES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_Toc54011641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37</w:t>
            </w:r>
            <w:r w:rsidR="00D42A56" w:rsidRPr="00D42A56">
              <w:rPr>
                <w:rFonts w:ascii="Arial" w:eastAsia="Batang" w:hAnsi="Arial" w:cs="Times New Roman"/>
                <w:noProof/>
                <w:webHidden/>
                <w:sz w:val="17"/>
                <w:szCs w:val="20"/>
              </w:rPr>
              <w:fldChar w:fldCharType="end"/>
            </w:r>
          </w:hyperlink>
        </w:p>
        <w:p w14:paraId="5B8669A4" w14:textId="24FFE6CF"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42" w:history="1">
            <w:r w:rsidR="00D42A56" w:rsidRPr="00D42A56">
              <w:rPr>
                <w:rFonts w:ascii="Arial" w:eastAsia="Batang" w:hAnsi="Arial" w:cs="Times New Roman"/>
                <w:noProof/>
                <w:color w:val="0000FF"/>
                <w:sz w:val="17"/>
                <w:szCs w:val="20"/>
                <w:u w:val="single"/>
              </w:rPr>
              <w:t>WIPO Standards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_Toc54011642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37</w:t>
            </w:r>
            <w:r w:rsidR="00D42A56" w:rsidRPr="00D42A56">
              <w:rPr>
                <w:rFonts w:ascii="Arial" w:eastAsia="Batang" w:hAnsi="Arial" w:cs="Times New Roman"/>
                <w:noProof/>
                <w:webHidden/>
                <w:sz w:val="17"/>
                <w:szCs w:val="20"/>
              </w:rPr>
              <w:fldChar w:fldCharType="end"/>
            </w:r>
          </w:hyperlink>
        </w:p>
        <w:p w14:paraId="4E8FB02A" w14:textId="0F819970"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43" w:history="1">
            <w:r w:rsidR="00D42A56" w:rsidRPr="00D42A56">
              <w:rPr>
                <w:rFonts w:ascii="Arial" w:eastAsia="Batang" w:hAnsi="Arial" w:cs="Times New Roman"/>
                <w:noProof/>
                <w:color w:val="0000FF"/>
                <w:sz w:val="17"/>
                <w:szCs w:val="20"/>
                <w:u w:val="single"/>
              </w:rPr>
              <w:t>Standards and Conventions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_Toc54011643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37</w:t>
            </w:r>
            <w:r w:rsidR="00D42A56" w:rsidRPr="00D42A56">
              <w:rPr>
                <w:rFonts w:ascii="Arial" w:eastAsia="Batang" w:hAnsi="Arial" w:cs="Times New Roman"/>
                <w:noProof/>
                <w:webHidden/>
                <w:sz w:val="17"/>
                <w:szCs w:val="20"/>
              </w:rPr>
              <w:fldChar w:fldCharType="end"/>
            </w:r>
          </w:hyperlink>
        </w:p>
        <w:p w14:paraId="79661CA9" w14:textId="5A1A8512"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44" w:history="1">
            <w:r w:rsidR="00D42A56" w:rsidRPr="00D42A56">
              <w:rPr>
                <w:rFonts w:ascii="Arial" w:eastAsia="Batang" w:hAnsi="Arial" w:cs="Times New Roman"/>
                <w:noProof/>
                <w:color w:val="0000FF"/>
                <w:sz w:val="17"/>
                <w:szCs w:val="20"/>
                <w:u w:val="single"/>
              </w:rPr>
              <w:t>IP Offices’ REST APIs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_Toc54011644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38</w:t>
            </w:r>
            <w:r w:rsidR="00D42A56" w:rsidRPr="00D42A56">
              <w:rPr>
                <w:rFonts w:ascii="Arial" w:eastAsia="Batang" w:hAnsi="Arial" w:cs="Times New Roman"/>
                <w:noProof/>
                <w:webHidden/>
                <w:sz w:val="17"/>
                <w:szCs w:val="20"/>
              </w:rPr>
              <w:fldChar w:fldCharType="end"/>
            </w:r>
          </w:hyperlink>
        </w:p>
        <w:p w14:paraId="5D6684B1" w14:textId="4EB48B14"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45" w:history="1">
            <w:r w:rsidR="00D42A56" w:rsidRPr="00D42A56">
              <w:rPr>
                <w:rFonts w:ascii="Arial" w:hAnsi="Arial" w:cs="Arial"/>
                <w:noProof/>
                <w:color w:val="0000FF"/>
                <w:sz w:val="17"/>
                <w:szCs w:val="20"/>
                <w:u w:val="single"/>
              </w:rPr>
              <w:t>Industry REST APIs and Design Guidelines</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_Toc54011645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38</w:t>
            </w:r>
            <w:r w:rsidR="00D42A56" w:rsidRPr="00D42A56">
              <w:rPr>
                <w:rFonts w:ascii="Arial" w:eastAsia="Batang" w:hAnsi="Arial" w:cs="Times New Roman"/>
                <w:noProof/>
                <w:webHidden/>
                <w:sz w:val="17"/>
                <w:szCs w:val="20"/>
              </w:rPr>
              <w:fldChar w:fldCharType="end"/>
            </w:r>
          </w:hyperlink>
        </w:p>
        <w:p w14:paraId="40FD5989" w14:textId="26D27DA2"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46" w:history="1">
            <w:r w:rsidR="00D42A56" w:rsidRPr="00D42A56">
              <w:rPr>
                <w:rFonts w:ascii="Arial" w:eastAsia="Batang" w:hAnsi="Arial" w:cs="Times New Roman"/>
                <w:noProof/>
                <w:color w:val="0000FF"/>
                <w:sz w:val="17"/>
                <w:szCs w:val="20"/>
                <w:u w:val="single"/>
              </w:rPr>
              <w:t>Others</w:t>
            </w:r>
            <w:r w:rsidR="00D42A56" w:rsidRPr="00D42A56">
              <w:rPr>
                <w:rFonts w:ascii="Arial" w:eastAsia="Batang" w:hAnsi="Arial" w:cs="Times New Roman"/>
                <w:noProof/>
                <w:webHidden/>
                <w:sz w:val="17"/>
                <w:szCs w:val="20"/>
              </w:rPr>
              <w:tab/>
            </w:r>
            <w:r w:rsidR="00D653EB">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_Toc54011646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38</w:t>
            </w:r>
            <w:r w:rsidR="00D42A56" w:rsidRPr="00D42A56">
              <w:rPr>
                <w:rFonts w:ascii="Arial" w:eastAsia="Batang" w:hAnsi="Arial" w:cs="Times New Roman"/>
                <w:noProof/>
                <w:webHidden/>
                <w:sz w:val="17"/>
                <w:szCs w:val="20"/>
              </w:rPr>
              <w:fldChar w:fldCharType="end"/>
            </w:r>
          </w:hyperlink>
        </w:p>
        <w:p w14:paraId="5260B170" w14:textId="1F1F51D8"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47" w:history="1">
            <w:r w:rsidR="00D42A56" w:rsidRPr="00D42A56">
              <w:rPr>
                <w:rFonts w:ascii="Arial" w:eastAsia="Batang" w:hAnsi="Arial" w:cs="Times New Roman"/>
                <w:noProof/>
                <w:color w:val="0000FF"/>
                <w:sz w:val="17"/>
                <w:szCs w:val="20"/>
                <w:u w:val="single"/>
              </w:rPr>
              <w:t>ANNEX I</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_Toc54011647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39</w:t>
            </w:r>
            <w:r w:rsidR="00D42A56" w:rsidRPr="00D42A56">
              <w:rPr>
                <w:rFonts w:ascii="Arial" w:eastAsia="Batang" w:hAnsi="Arial" w:cs="Times New Roman"/>
                <w:noProof/>
                <w:webHidden/>
                <w:sz w:val="17"/>
                <w:szCs w:val="20"/>
              </w:rPr>
              <w:fldChar w:fldCharType="end"/>
            </w:r>
          </w:hyperlink>
        </w:p>
        <w:p w14:paraId="6283F944" w14:textId="2BAFF69A"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48" w:history="1">
            <w:r w:rsidR="00D42A56" w:rsidRPr="00D42A56">
              <w:rPr>
                <w:rFonts w:ascii="Arial" w:eastAsia="Batang" w:hAnsi="Arial" w:cs="Times New Roman"/>
                <w:noProof/>
                <w:color w:val="0000FF"/>
                <w:sz w:val="17"/>
                <w:szCs w:val="20"/>
                <w:u w:val="single"/>
              </w:rPr>
              <w:t>ANNEX II</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_Toc54011648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61</w:t>
            </w:r>
            <w:r w:rsidR="00D42A56" w:rsidRPr="00D42A56">
              <w:rPr>
                <w:rFonts w:ascii="Arial" w:eastAsia="Batang" w:hAnsi="Arial" w:cs="Times New Roman"/>
                <w:noProof/>
                <w:webHidden/>
                <w:sz w:val="17"/>
                <w:szCs w:val="20"/>
              </w:rPr>
              <w:fldChar w:fldCharType="end"/>
            </w:r>
          </w:hyperlink>
        </w:p>
        <w:p w14:paraId="7BFE8EE6" w14:textId="07F36052"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49" w:history="1">
            <w:r w:rsidR="00D42A56" w:rsidRPr="00D42A56">
              <w:rPr>
                <w:rFonts w:ascii="Arial" w:eastAsia="Batang" w:hAnsi="Arial" w:cs="Times New Roman"/>
                <w:noProof/>
                <w:color w:val="0000FF"/>
                <w:sz w:val="17"/>
                <w:szCs w:val="20"/>
                <w:u w:val="single"/>
              </w:rPr>
              <w:t>ANNEX III</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_Toc54011649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63</w:t>
            </w:r>
            <w:r w:rsidR="00D42A56" w:rsidRPr="00D42A56">
              <w:rPr>
                <w:rFonts w:ascii="Arial" w:eastAsia="Batang" w:hAnsi="Arial" w:cs="Times New Roman"/>
                <w:noProof/>
                <w:webHidden/>
                <w:sz w:val="17"/>
                <w:szCs w:val="20"/>
              </w:rPr>
              <w:fldChar w:fldCharType="end"/>
            </w:r>
          </w:hyperlink>
        </w:p>
        <w:p w14:paraId="6FBD0EA7" w14:textId="36DCF249"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50" w:history="1">
            <w:r w:rsidR="00D42A56" w:rsidRPr="00D42A56">
              <w:rPr>
                <w:rFonts w:ascii="Arial" w:eastAsia="Batang" w:hAnsi="Arial" w:cs="Times New Roman"/>
                <w:noProof/>
                <w:color w:val="0000FF"/>
                <w:sz w:val="17"/>
                <w:szCs w:val="20"/>
                <w:u w:val="single"/>
              </w:rPr>
              <w:t>DocList Example Model</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_Toc54011650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63</w:t>
            </w:r>
            <w:r w:rsidR="00D42A56" w:rsidRPr="00D42A56">
              <w:rPr>
                <w:rFonts w:ascii="Arial" w:eastAsia="Batang" w:hAnsi="Arial" w:cs="Times New Roman"/>
                <w:noProof/>
                <w:webHidden/>
                <w:sz w:val="17"/>
                <w:szCs w:val="20"/>
              </w:rPr>
              <w:fldChar w:fldCharType="end"/>
            </w:r>
          </w:hyperlink>
        </w:p>
        <w:p w14:paraId="42E81BAC" w14:textId="3BB97544"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51" w:history="1">
            <w:r w:rsidR="00D42A56" w:rsidRPr="00D42A56">
              <w:rPr>
                <w:rFonts w:ascii="Arial" w:eastAsia="Batang" w:hAnsi="Arial" w:cs="Times New Roman"/>
                <w:noProof/>
                <w:color w:val="0000FF"/>
                <w:sz w:val="17"/>
                <w:szCs w:val="20"/>
                <w:u w:val="single"/>
              </w:rPr>
              <w:t>Patent Legal Status Example Model</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_Toc54011651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63</w:t>
            </w:r>
            <w:r w:rsidR="00D42A56" w:rsidRPr="00D42A56">
              <w:rPr>
                <w:rFonts w:ascii="Arial" w:eastAsia="Batang" w:hAnsi="Arial" w:cs="Times New Roman"/>
                <w:noProof/>
                <w:webHidden/>
                <w:sz w:val="17"/>
                <w:szCs w:val="20"/>
              </w:rPr>
              <w:fldChar w:fldCharType="end"/>
            </w:r>
          </w:hyperlink>
        </w:p>
        <w:p w14:paraId="5D7A6AD4" w14:textId="77F770CE"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52" w:history="1">
            <w:r w:rsidR="00D42A56" w:rsidRPr="00D42A56">
              <w:rPr>
                <w:rFonts w:ascii="Arial" w:eastAsia="Batang" w:hAnsi="Arial" w:cs="Times New Roman"/>
                <w:noProof/>
                <w:color w:val="0000FF"/>
                <w:sz w:val="17"/>
                <w:szCs w:val="20"/>
                <w:u w:val="single"/>
              </w:rPr>
              <w:t>ANNEX IV</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_Toc54011652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65</w:t>
            </w:r>
            <w:r w:rsidR="00D42A56" w:rsidRPr="00D42A56">
              <w:rPr>
                <w:rFonts w:ascii="Arial" w:eastAsia="Batang" w:hAnsi="Arial" w:cs="Times New Roman"/>
                <w:noProof/>
                <w:webHidden/>
                <w:sz w:val="17"/>
                <w:szCs w:val="20"/>
              </w:rPr>
              <w:fldChar w:fldCharType="end"/>
            </w:r>
          </w:hyperlink>
        </w:p>
        <w:p w14:paraId="3C611C96" w14:textId="6A155B24"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53" w:history="1">
            <w:r w:rsidR="00D42A56" w:rsidRPr="00D42A56">
              <w:rPr>
                <w:rFonts w:ascii="Arial" w:eastAsia="Batang" w:hAnsi="Arial" w:cs="Times New Roman"/>
                <w:noProof/>
                <w:color w:val="0000FF"/>
                <w:sz w:val="17"/>
                <w:szCs w:val="20"/>
                <w:u w:val="single"/>
              </w:rPr>
              <w:t>ANNEX V</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_Toc54011653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67</w:t>
            </w:r>
            <w:r w:rsidR="00D42A56" w:rsidRPr="00D42A56">
              <w:rPr>
                <w:rFonts w:ascii="Arial" w:eastAsia="Batang" w:hAnsi="Arial" w:cs="Times New Roman"/>
                <w:noProof/>
                <w:webHidden/>
                <w:sz w:val="17"/>
                <w:szCs w:val="20"/>
              </w:rPr>
              <w:fldChar w:fldCharType="end"/>
            </w:r>
          </w:hyperlink>
        </w:p>
        <w:p w14:paraId="74926A99" w14:textId="1A681D00"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54" w:history="1">
            <w:r w:rsidR="00D42A56" w:rsidRPr="00D42A56">
              <w:rPr>
                <w:rFonts w:ascii="Arial" w:eastAsia="Batang" w:hAnsi="Arial" w:cs="Times New Roman"/>
                <w:noProof/>
                <w:color w:val="0000FF"/>
                <w:sz w:val="17"/>
                <w:szCs w:val="20"/>
                <w:u w:val="single"/>
              </w:rPr>
              <w:t>ANNEX VI</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_Toc54011654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70</w:t>
            </w:r>
            <w:r w:rsidR="00D42A56" w:rsidRPr="00D42A56">
              <w:rPr>
                <w:rFonts w:ascii="Arial" w:eastAsia="Batang" w:hAnsi="Arial" w:cs="Times New Roman"/>
                <w:noProof/>
                <w:webHidden/>
                <w:sz w:val="17"/>
                <w:szCs w:val="20"/>
              </w:rPr>
              <w:fldChar w:fldCharType="end"/>
            </w:r>
          </w:hyperlink>
        </w:p>
        <w:p w14:paraId="3010740E" w14:textId="120D911A" w:rsidR="00D42A56" w:rsidRPr="00D42A56" w:rsidRDefault="002D0E54" w:rsidP="00D42A56">
          <w:pPr>
            <w:tabs>
              <w:tab w:val="left" w:pos="660"/>
              <w:tab w:val="right" w:leader="dot" w:pos="9017"/>
            </w:tabs>
            <w:bidi w:val="0"/>
            <w:spacing w:after="100"/>
            <w:ind w:left="240"/>
            <w:rPr>
              <w:rFonts w:asciiTheme="minorHAnsi" w:eastAsiaTheme="minorEastAsia" w:hAnsiTheme="minorHAnsi" w:cstheme="minorBidi"/>
              <w:noProof/>
              <w:sz w:val="22"/>
              <w:szCs w:val="22"/>
            </w:rPr>
          </w:pPr>
          <w:hyperlink w:anchor="_Toc54011655" w:history="1">
            <w:r w:rsidR="00D42A56" w:rsidRPr="00D42A56">
              <w:rPr>
                <w:rFonts w:ascii="Arial" w:eastAsia="Batang" w:hAnsi="Arial" w:cs="Times New Roman"/>
                <w:noProof/>
                <w:color w:val="0000FF"/>
                <w:sz w:val="17"/>
                <w:szCs w:val="20"/>
                <w:u w:val="single"/>
              </w:rPr>
              <w:t>ANNEX VII</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_Toc54011655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72</w:t>
            </w:r>
            <w:r w:rsidR="00D42A56" w:rsidRPr="00D42A56">
              <w:rPr>
                <w:rFonts w:ascii="Arial" w:eastAsia="Batang" w:hAnsi="Arial" w:cs="Times New Roman"/>
                <w:noProof/>
                <w:webHidden/>
                <w:sz w:val="17"/>
                <w:szCs w:val="20"/>
              </w:rPr>
              <w:fldChar w:fldCharType="end"/>
            </w:r>
          </w:hyperlink>
        </w:p>
        <w:p w14:paraId="02411C53" w14:textId="5041E07C"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56" w:history="1">
            <w:r w:rsidR="00D42A56" w:rsidRPr="00D42A56">
              <w:rPr>
                <w:rFonts w:ascii="Arial" w:eastAsia="Batang" w:hAnsi="Arial" w:cs="Times New Roman"/>
                <w:noProof/>
                <w:color w:val="0000FF"/>
                <w:sz w:val="17"/>
                <w:szCs w:val="20"/>
                <w:u w:val="single"/>
                <w:lang w:val="en-GB"/>
              </w:rPr>
              <w:t>Created</w:t>
            </w:r>
            <w:r w:rsidR="00D42A56" w:rsidRPr="00D42A56">
              <w:rPr>
                <w:rFonts w:ascii="Arial" w:eastAsia="Batang" w:hAnsi="Arial" w:cs="Times New Roman"/>
                <w:noProof/>
                <w:webHidden/>
                <w:sz w:val="17"/>
                <w:szCs w:val="20"/>
              </w:rPr>
              <w:tab/>
            </w:r>
            <w:r w:rsidR="00D653EB">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_Toc54011656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72</w:t>
            </w:r>
            <w:r w:rsidR="00D42A56" w:rsidRPr="00D42A56">
              <w:rPr>
                <w:rFonts w:ascii="Arial" w:eastAsia="Batang" w:hAnsi="Arial" w:cs="Times New Roman"/>
                <w:noProof/>
                <w:webHidden/>
                <w:sz w:val="17"/>
                <w:szCs w:val="20"/>
              </w:rPr>
              <w:fldChar w:fldCharType="end"/>
            </w:r>
          </w:hyperlink>
        </w:p>
        <w:p w14:paraId="16E84A76" w14:textId="72DF70B3"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57" w:history="1">
            <w:r w:rsidR="00D42A56" w:rsidRPr="00D42A56">
              <w:rPr>
                <w:rFonts w:ascii="Arial" w:eastAsia="Batang" w:hAnsi="Arial" w:cs="Times New Roman"/>
                <w:noProof/>
                <w:color w:val="0000FF"/>
                <w:sz w:val="17"/>
                <w:szCs w:val="20"/>
                <w:u w:val="single"/>
                <w:lang w:val="en-GB"/>
              </w:rPr>
              <w:t>Published</w:t>
            </w:r>
            <w:r w:rsidR="00D42A56" w:rsidRPr="00D42A56">
              <w:rPr>
                <w:rFonts w:ascii="Arial" w:eastAsia="Batang" w:hAnsi="Arial" w:cs="Times New Roman"/>
                <w:noProof/>
                <w:webHidden/>
                <w:sz w:val="17"/>
                <w:szCs w:val="20"/>
              </w:rPr>
              <w:tab/>
            </w:r>
            <w:r w:rsidR="00D653EB">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_Toc54011657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72</w:t>
            </w:r>
            <w:r w:rsidR="00D42A56" w:rsidRPr="00D42A56">
              <w:rPr>
                <w:rFonts w:ascii="Arial" w:eastAsia="Batang" w:hAnsi="Arial" w:cs="Times New Roman"/>
                <w:noProof/>
                <w:webHidden/>
                <w:sz w:val="17"/>
                <w:szCs w:val="20"/>
              </w:rPr>
              <w:fldChar w:fldCharType="end"/>
            </w:r>
          </w:hyperlink>
        </w:p>
        <w:p w14:paraId="687D4E15" w14:textId="395B0EF7"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58" w:history="1">
            <w:r w:rsidR="00D42A56" w:rsidRPr="00D42A56">
              <w:rPr>
                <w:rFonts w:ascii="Arial" w:eastAsia="Batang" w:hAnsi="Arial" w:cs="Times New Roman"/>
                <w:noProof/>
                <w:color w:val="0000FF"/>
                <w:sz w:val="17"/>
                <w:szCs w:val="20"/>
                <w:u w:val="single"/>
                <w:lang w:val="en-GB"/>
              </w:rPr>
              <w:t>Deprecated</w:t>
            </w:r>
            <w:r w:rsidR="00D42A56" w:rsidRPr="00D42A56">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_Toc54011658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73</w:t>
            </w:r>
            <w:r w:rsidR="00D42A56" w:rsidRPr="00D42A56">
              <w:rPr>
                <w:rFonts w:ascii="Arial" w:eastAsia="Batang" w:hAnsi="Arial" w:cs="Times New Roman"/>
                <w:noProof/>
                <w:webHidden/>
                <w:sz w:val="17"/>
                <w:szCs w:val="20"/>
              </w:rPr>
              <w:fldChar w:fldCharType="end"/>
            </w:r>
          </w:hyperlink>
        </w:p>
        <w:p w14:paraId="2A297BD5" w14:textId="0B08413E" w:rsidR="00D42A56" w:rsidRPr="00D42A56" w:rsidRDefault="002D0E54" w:rsidP="00D42A56">
          <w:pPr>
            <w:tabs>
              <w:tab w:val="left" w:pos="1320"/>
              <w:tab w:val="right" w:leader="dot" w:pos="9350"/>
            </w:tabs>
            <w:bidi w:val="0"/>
            <w:spacing w:after="100"/>
            <w:ind w:left="480"/>
            <w:rPr>
              <w:rFonts w:asciiTheme="minorHAnsi" w:eastAsiaTheme="minorEastAsia" w:hAnsiTheme="minorHAnsi" w:cstheme="minorBidi"/>
              <w:noProof/>
              <w:sz w:val="22"/>
              <w:szCs w:val="22"/>
            </w:rPr>
          </w:pPr>
          <w:hyperlink w:anchor="_Toc54011659" w:history="1">
            <w:r w:rsidR="00D42A56" w:rsidRPr="00D42A56">
              <w:rPr>
                <w:rFonts w:ascii="Arial" w:eastAsia="Batang" w:hAnsi="Arial" w:cs="Times New Roman"/>
                <w:noProof/>
                <w:color w:val="0000FF"/>
                <w:sz w:val="17"/>
                <w:szCs w:val="20"/>
                <w:u w:val="single"/>
                <w:lang w:val="en-GB"/>
              </w:rPr>
              <w:t>Retired</w:t>
            </w:r>
            <w:r w:rsidR="00D42A56" w:rsidRPr="00D42A56">
              <w:rPr>
                <w:rFonts w:ascii="Arial" w:eastAsia="Batang" w:hAnsi="Arial" w:cs="Times New Roman"/>
                <w:noProof/>
                <w:webHidden/>
                <w:sz w:val="17"/>
                <w:szCs w:val="20"/>
              </w:rPr>
              <w:tab/>
            </w:r>
            <w:r w:rsidR="00D653EB">
              <w:rPr>
                <w:rFonts w:ascii="Arial" w:eastAsia="Batang" w:hAnsi="Arial" w:cs="Times New Roman"/>
                <w:noProof/>
                <w:webHidden/>
                <w:sz w:val="17"/>
                <w:szCs w:val="20"/>
              </w:rPr>
              <w:tab/>
            </w:r>
            <w:r w:rsidR="00D42A56" w:rsidRPr="00D42A56">
              <w:rPr>
                <w:rFonts w:ascii="Arial" w:eastAsia="Batang" w:hAnsi="Arial" w:cs="Times New Roman"/>
                <w:noProof/>
                <w:webHidden/>
                <w:sz w:val="17"/>
                <w:szCs w:val="20"/>
              </w:rPr>
              <w:fldChar w:fldCharType="begin"/>
            </w:r>
            <w:r w:rsidR="00D42A56" w:rsidRPr="00D42A56">
              <w:rPr>
                <w:rFonts w:ascii="Arial" w:eastAsia="Batang" w:hAnsi="Arial" w:cs="Times New Roman"/>
                <w:noProof/>
                <w:webHidden/>
                <w:sz w:val="17"/>
                <w:szCs w:val="20"/>
              </w:rPr>
              <w:instrText xml:space="preserve"> PAGEREF _Toc54011659 \h </w:instrText>
            </w:r>
            <w:r w:rsidR="00D42A56" w:rsidRPr="00D42A56">
              <w:rPr>
                <w:rFonts w:ascii="Arial" w:eastAsia="Batang" w:hAnsi="Arial" w:cs="Times New Roman"/>
                <w:noProof/>
                <w:webHidden/>
                <w:sz w:val="17"/>
                <w:szCs w:val="20"/>
              </w:rPr>
            </w:r>
            <w:r w:rsidR="00D42A56" w:rsidRPr="00D42A56">
              <w:rPr>
                <w:rFonts w:ascii="Arial" w:eastAsia="Batang" w:hAnsi="Arial" w:cs="Times New Roman"/>
                <w:noProof/>
                <w:webHidden/>
                <w:sz w:val="17"/>
                <w:szCs w:val="20"/>
              </w:rPr>
              <w:fldChar w:fldCharType="separate"/>
            </w:r>
            <w:r w:rsidR="007B6781">
              <w:rPr>
                <w:rFonts w:ascii="Arial" w:eastAsia="Batang" w:hAnsi="Arial" w:cs="Times New Roman"/>
                <w:noProof/>
                <w:webHidden/>
                <w:sz w:val="17"/>
                <w:szCs w:val="20"/>
              </w:rPr>
              <w:t>73</w:t>
            </w:r>
            <w:r w:rsidR="00D42A56" w:rsidRPr="00D42A56">
              <w:rPr>
                <w:rFonts w:ascii="Arial" w:eastAsia="Batang" w:hAnsi="Arial" w:cs="Times New Roman"/>
                <w:noProof/>
                <w:webHidden/>
                <w:sz w:val="17"/>
                <w:szCs w:val="20"/>
              </w:rPr>
              <w:fldChar w:fldCharType="end"/>
            </w:r>
          </w:hyperlink>
        </w:p>
        <w:p w14:paraId="14806C0E" w14:textId="77777777" w:rsidR="00D42A56" w:rsidRPr="00D42A56" w:rsidRDefault="00D42A56" w:rsidP="00D42A56">
          <w:pPr>
            <w:tabs>
              <w:tab w:val="right" w:leader="dot" w:pos="9260"/>
            </w:tabs>
            <w:bidi w:val="0"/>
            <w:spacing w:after="100"/>
            <w:rPr>
              <w:rFonts w:ascii="Arial" w:eastAsia="Batang" w:hAnsi="Arial" w:cs="Times New Roman"/>
              <w:sz w:val="17"/>
              <w:szCs w:val="20"/>
            </w:rPr>
          </w:pPr>
          <w:r w:rsidRPr="00D42A56">
            <w:rPr>
              <w:rFonts w:ascii="Arial" w:eastAsia="Batang" w:hAnsi="Arial" w:cs="Times New Roman"/>
              <w:sz w:val="17"/>
              <w:szCs w:val="20"/>
            </w:rPr>
            <w:fldChar w:fldCharType="end"/>
          </w:r>
        </w:p>
      </w:sdtContent>
    </w:sdt>
    <w:p w14:paraId="1DBE081D" w14:textId="77777777" w:rsidR="00D42A56" w:rsidRPr="00D42A56" w:rsidRDefault="00D42A56" w:rsidP="00D42A56">
      <w:pPr>
        <w:bidi w:val="0"/>
        <w:rPr>
          <w:rFonts w:ascii="Arial" w:eastAsia="Batang" w:hAnsi="Arial" w:cs="Arial"/>
          <w:caps/>
          <w:sz w:val="17"/>
          <w:szCs w:val="17"/>
        </w:rPr>
      </w:pPr>
      <w:r w:rsidRPr="00D42A56">
        <w:rPr>
          <w:rFonts w:ascii="Arial" w:eastAsia="Batang" w:hAnsi="Arial" w:cs="Arial"/>
          <w:sz w:val="17"/>
          <w:szCs w:val="17"/>
        </w:rPr>
        <w:br w:type="page"/>
      </w:r>
    </w:p>
    <w:p w14:paraId="1E4A0EC3" w14:textId="77777777" w:rsidR="00D42A56" w:rsidRPr="00D42A56" w:rsidRDefault="00D42A56" w:rsidP="00D42A56">
      <w:pPr>
        <w:keepNext/>
        <w:keepLines/>
        <w:bidi w:val="0"/>
        <w:spacing w:before="170" w:after="170"/>
        <w:outlineLvl w:val="1"/>
        <w:rPr>
          <w:rFonts w:ascii="Arial" w:eastAsia="SimSun" w:hAnsi="Arial" w:cs="Arial"/>
          <w:bCs/>
          <w:iCs/>
          <w:caps/>
          <w:sz w:val="17"/>
          <w:szCs w:val="17"/>
        </w:rPr>
      </w:pPr>
      <w:bookmarkStart w:id="12" w:name="_Toc54011608"/>
      <w:r w:rsidRPr="00D42A56">
        <w:rPr>
          <w:rFonts w:ascii="Arial" w:eastAsia="SimSun" w:hAnsi="Arial" w:cs="Arial"/>
          <w:bCs/>
          <w:iCs/>
          <w:caps/>
          <w:sz w:val="17"/>
          <w:szCs w:val="17"/>
        </w:rPr>
        <w:lastRenderedPageBreak/>
        <w:t>INTRODUCTION</w:t>
      </w:r>
      <w:bookmarkEnd w:id="12"/>
    </w:p>
    <w:p w14:paraId="1A251A98" w14:textId="77777777" w:rsidR="00D42A56" w:rsidRPr="00D42A56" w:rsidRDefault="00D42A56" w:rsidP="00D42A56">
      <w:pPr>
        <w:bidi w:val="0"/>
        <w:rPr>
          <w:rFonts w:ascii="Arial" w:eastAsia="SimSun" w:hAnsi="Arial" w:cs="Times New Roman"/>
          <w:sz w:val="17"/>
          <w:szCs w:val="20"/>
          <w:lang w:eastAsia="zh-CN"/>
        </w:rPr>
      </w:pPr>
      <w:r w:rsidRPr="00D42A56">
        <w:rPr>
          <w:rFonts w:ascii="Arial" w:eastAsia="SimSun" w:hAnsi="Arial" w:cs="Times New Roman"/>
          <w:sz w:val="17"/>
          <w:szCs w:val="20"/>
          <w:lang w:eastAsia="zh-CN"/>
        </w:rPr>
        <w:fldChar w:fldCharType="begin"/>
      </w:r>
      <w:r w:rsidRPr="00D42A56">
        <w:rPr>
          <w:rFonts w:ascii="Arial" w:eastAsia="SimSun" w:hAnsi="Arial" w:cs="Times New Roman"/>
          <w:sz w:val="17"/>
          <w:szCs w:val="20"/>
          <w:lang w:eastAsia="zh-CN"/>
        </w:rPr>
        <w:instrText xml:space="preserve"> AUTONUM  </w:instrText>
      </w:r>
      <w:r w:rsidRPr="00D42A56">
        <w:rPr>
          <w:rFonts w:ascii="Arial" w:eastAsia="SimSun" w:hAnsi="Arial" w:cs="Times New Roman"/>
          <w:sz w:val="17"/>
          <w:szCs w:val="20"/>
          <w:lang w:eastAsia="zh-CN"/>
        </w:rPr>
        <w:fldChar w:fldCharType="end"/>
      </w:r>
      <w:r w:rsidRPr="00D42A56">
        <w:rPr>
          <w:rFonts w:ascii="Arial" w:eastAsia="SimSun" w:hAnsi="Arial" w:cs="Times New Roman"/>
          <w:sz w:val="17"/>
          <w:szCs w:val="20"/>
          <w:lang w:eastAsia="zh-CN"/>
        </w:rPr>
        <w:tab/>
        <w:t>This Standard provides recommendations on Application Programming Interfaces (APIs) to facilitate the processing and exchange of Intellectual Property (IP) data in a harmonized way over the Web.</w:t>
      </w:r>
    </w:p>
    <w:p w14:paraId="1C7A0533" w14:textId="77777777" w:rsidR="00D42A56" w:rsidRPr="00D42A56" w:rsidRDefault="00D42A56" w:rsidP="00D42A56">
      <w:pPr>
        <w:bidi w:val="0"/>
        <w:rPr>
          <w:rFonts w:ascii="Arial" w:eastAsia="Batang" w:hAnsi="Arial" w:cs="Times New Roman"/>
          <w:sz w:val="17"/>
          <w:szCs w:val="20"/>
        </w:rPr>
      </w:pPr>
    </w:p>
    <w:p w14:paraId="1026300D" w14:textId="77777777" w:rsidR="00D42A56" w:rsidRPr="00D42A56" w:rsidRDefault="00D42A56" w:rsidP="00D42A56">
      <w:pPr>
        <w:bidi w:val="0"/>
        <w:rPr>
          <w:rFonts w:ascii="Arial" w:eastAsia="SimSun" w:hAnsi="Arial" w:cs="Times New Roman"/>
          <w:sz w:val="17"/>
          <w:szCs w:val="20"/>
          <w:lang w:eastAsia="zh-CN"/>
        </w:rPr>
      </w:pPr>
      <w:r w:rsidRPr="00D42A56">
        <w:rPr>
          <w:rFonts w:ascii="Arial" w:eastAsia="SimSun" w:hAnsi="Arial" w:cs="Times New Roman"/>
          <w:sz w:val="17"/>
          <w:szCs w:val="20"/>
          <w:lang w:eastAsia="zh-CN"/>
        </w:rPr>
        <w:fldChar w:fldCharType="begin"/>
      </w:r>
      <w:r w:rsidRPr="00D42A56">
        <w:rPr>
          <w:rFonts w:ascii="Arial" w:eastAsia="SimSun" w:hAnsi="Arial" w:cs="Times New Roman"/>
          <w:sz w:val="17"/>
          <w:szCs w:val="20"/>
          <w:lang w:eastAsia="zh-CN"/>
        </w:rPr>
        <w:instrText xml:space="preserve"> AUTONUM  </w:instrText>
      </w:r>
      <w:r w:rsidRPr="00D42A56">
        <w:rPr>
          <w:rFonts w:ascii="Arial" w:eastAsia="SimSun" w:hAnsi="Arial" w:cs="Times New Roman"/>
          <w:sz w:val="17"/>
          <w:szCs w:val="20"/>
          <w:lang w:eastAsia="zh-CN"/>
        </w:rPr>
        <w:fldChar w:fldCharType="end"/>
      </w:r>
      <w:r w:rsidRPr="00D42A56">
        <w:rPr>
          <w:rFonts w:ascii="Arial" w:eastAsia="SimSun" w:hAnsi="Arial" w:cs="Times New Roman"/>
          <w:sz w:val="17"/>
          <w:szCs w:val="20"/>
          <w:lang w:eastAsia="zh-CN"/>
        </w:rPr>
        <w:tab/>
        <w:t>This Standard is intended to:</w:t>
      </w:r>
    </w:p>
    <w:p w14:paraId="240E10E1" w14:textId="77777777" w:rsidR="00D42A56" w:rsidRPr="00D42A56" w:rsidRDefault="00D42A56" w:rsidP="00D42A56">
      <w:pPr>
        <w:numPr>
          <w:ilvl w:val="1"/>
          <w:numId w:val="19"/>
        </w:numPr>
        <w:bidi w:val="0"/>
        <w:spacing w:before="100" w:beforeAutospacing="1" w:after="100" w:afterAutospacing="1"/>
        <w:rPr>
          <w:rFonts w:ascii="Arial" w:hAnsi="Arial" w:cs="Times New Roman"/>
          <w:sz w:val="17"/>
          <w:szCs w:val="20"/>
        </w:rPr>
      </w:pPr>
      <w:r w:rsidRPr="00D42A56">
        <w:rPr>
          <w:rFonts w:ascii="Arial" w:hAnsi="Arial" w:cs="Arial"/>
          <w:sz w:val="17"/>
          <w:szCs w:val="17"/>
        </w:rPr>
        <w:t>ensure consistency by establishing uniform web service design principles;</w:t>
      </w:r>
    </w:p>
    <w:p w14:paraId="4AAA5D62"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improve data interoperability among web service partners;</w:t>
      </w:r>
    </w:p>
    <w:p w14:paraId="04CD43AF"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encourage reusability through unified design;</w:t>
      </w:r>
    </w:p>
    <w:p w14:paraId="51AA4433"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promote data naming flexibility across business units through a clearly defined namespace policy in associated XML resources;</w:t>
      </w:r>
    </w:p>
    <w:p w14:paraId="0C073824"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promote secure information exchange;</w:t>
      </w:r>
    </w:p>
    <w:p w14:paraId="0C0167DE"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offer appropriate internal business processes as value-added services that can be used by other organizations; and</w:t>
      </w:r>
    </w:p>
    <w:p w14:paraId="2CFA5843"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integrate its internal business processes and dynamically link them with business partners.</w:t>
      </w:r>
    </w:p>
    <w:p w14:paraId="1B18C70D" w14:textId="77777777" w:rsidR="00D42A56" w:rsidRPr="00D42A56" w:rsidRDefault="00D42A56" w:rsidP="00D42A56">
      <w:pPr>
        <w:keepNext/>
        <w:keepLines/>
        <w:bidi w:val="0"/>
        <w:spacing w:before="170" w:after="170"/>
        <w:outlineLvl w:val="1"/>
        <w:rPr>
          <w:rFonts w:ascii="Arial" w:eastAsia="SimSun" w:hAnsi="Arial" w:cs="Arial"/>
          <w:bCs/>
          <w:iCs/>
          <w:caps/>
          <w:sz w:val="17"/>
          <w:szCs w:val="17"/>
        </w:rPr>
      </w:pPr>
      <w:bookmarkStart w:id="13" w:name="_Toc54011609"/>
      <w:r w:rsidRPr="00D42A56">
        <w:rPr>
          <w:rFonts w:ascii="Arial" w:eastAsia="SimSun" w:hAnsi="Arial" w:cs="Arial"/>
          <w:bCs/>
          <w:iCs/>
          <w:caps/>
          <w:sz w:val="17"/>
          <w:szCs w:val="17"/>
        </w:rPr>
        <w:t>DEFINITIONS AND TERMINOLOGY</w:t>
      </w:r>
      <w:bookmarkEnd w:id="13"/>
    </w:p>
    <w:p w14:paraId="209906DB" w14:textId="77777777" w:rsidR="00D42A56" w:rsidRPr="00D42A56" w:rsidRDefault="00D42A56" w:rsidP="00D42A56">
      <w:pPr>
        <w:bidi w:val="0"/>
        <w:rPr>
          <w:rFonts w:ascii="Arial" w:eastAsia="SimSun" w:hAnsi="Arial" w:cs="Times New Roman"/>
          <w:sz w:val="17"/>
          <w:szCs w:val="20"/>
          <w:lang w:eastAsia="zh-CN"/>
        </w:rPr>
      </w:pPr>
      <w:r w:rsidRPr="00D42A56">
        <w:rPr>
          <w:rFonts w:ascii="Arial" w:eastAsia="SimSun" w:hAnsi="Arial" w:cs="Times New Roman"/>
          <w:sz w:val="17"/>
          <w:szCs w:val="20"/>
          <w:lang w:eastAsia="zh-CN"/>
        </w:rPr>
        <w:fldChar w:fldCharType="begin"/>
      </w:r>
      <w:r w:rsidRPr="00D42A56">
        <w:rPr>
          <w:rFonts w:ascii="Arial" w:eastAsia="SimSun" w:hAnsi="Arial" w:cs="Times New Roman"/>
          <w:sz w:val="17"/>
          <w:szCs w:val="20"/>
          <w:lang w:eastAsia="zh-CN"/>
        </w:rPr>
        <w:instrText xml:space="preserve"> AUTONUM  </w:instrText>
      </w:r>
      <w:r w:rsidRPr="00D42A56">
        <w:rPr>
          <w:rFonts w:ascii="Arial" w:eastAsia="SimSun" w:hAnsi="Arial" w:cs="Times New Roman"/>
          <w:sz w:val="17"/>
          <w:szCs w:val="20"/>
          <w:lang w:eastAsia="zh-CN"/>
        </w:rPr>
        <w:fldChar w:fldCharType="end"/>
      </w:r>
      <w:r w:rsidRPr="00D42A56">
        <w:rPr>
          <w:rFonts w:ascii="Arial" w:eastAsia="SimSun" w:hAnsi="Arial" w:cs="Times New Roman"/>
          <w:sz w:val="17"/>
          <w:szCs w:val="20"/>
          <w:lang w:eastAsia="zh-CN"/>
        </w:rPr>
        <w:tab/>
        <w:t>For the purpose of this Standard, the expressions:</w:t>
      </w:r>
    </w:p>
    <w:p w14:paraId="29A8BDD3" w14:textId="627923E9"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Times New Roman"/>
          <w:sz w:val="17"/>
          <w:szCs w:val="20"/>
          <w:shd w:val="clear" w:color="auto" w:fill="FFFFFF"/>
        </w:rPr>
        <w:t xml:space="preserve">“Hyper Text Transfer Protocol (HTTP)” is intended to refer to the </w:t>
      </w:r>
      <w:hyperlink r:id="rId8" w:history="1">
        <w:r w:rsidRPr="00D42A56">
          <w:rPr>
            <w:rFonts w:ascii="Arial" w:hAnsi="Arial" w:cs="Times New Roman"/>
            <w:sz w:val="17"/>
            <w:szCs w:val="20"/>
            <w:shd w:val="clear" w:color="auto" w:fill="FFFFFF"/>
          </w:rPr>
          <w:t>application protocol</w:t>
        </w:r>
      </w:hyperlink>
      <w:r w:rsidRPr="00D42A56">
        <w:rPr>
          <w:rFonts w:ascii="Arial" w:hAnsi="Arial" w:cs="Times New Roman"/>
          <w:sz w:val="17"/>
          <w:szCs w:val="20"/>
          <w:shd w:val="clear" w:color="auto" w:fill="FFFFFF"/>
        </w:rPr>
        <w:t xml:space="preserve"> for distributed, collaborative, and </w:t>
      </w:r>
      <w:hyperlink r:id="rId9" w:history="1">
        <w:r w:rsidRPr="00D42A56">
          <w:rPr>
            <w:rFonts w:ascii="Arial" w:hAnsi="Arial" w:cs="Times New Roman"/>
            <w:sz w:val="17"/>
            <w:szCs w:val="20"/>
            <w:shd w:val="clear" w:color="auto" w:fill="FFFFFF"/>
          </w:rPr>
          <w:t>hypermedia</w:t>
        </w:r>
      </w:hyperlink>
      <w:r w:rsidRPr="00D42A56">
        <w:rPr>
          <w:rFonts w:ascii="Arial" w:hAnsi="Arial" w:cs="Times New Roman"/>
          <w:sz w:val="17"/>
          <w:szCs w:val="20"/>
          <w:shd w:val="clear" w:color="auto" w:fill="FFFFFF"/>
        </w:rPr>
        <w:t xml:space="preserve"> information systems. HTTP is the foundation of data communication for the </w:t>
      </w:r>
      <w:hyperlink r:id="rId10" w:history="1">
        <w:r w:rsidRPr="00D42A56">
          <w:rPr>
            <w:rFonts w:ascii="Arial" w:hAnsi="Arial" w:cs="Times New Roman"/>
            <w:sz w:val="17"/>
            <w:szCs w:val="20"/>
            <w:shd w:val="clear" w:color="auto" w:fill="FFFFFF"/>
          </w:rPr>
          <w:t>World Wide Web</w:t>
        </w:r>
      </w:hyperlink>
      <w:r w:rsidRPr="00D42A56">
        <w:rPr>
          <w:rFonts w:ascii="Arial" w:hAnsi="Arial" w:cs="Times New Roman"/>
          <w:sz w:val="17"/>
          <w:szCs w:val="20"/>
          <w:shd w:val="clear" w:color="auto" w:fill="FFFFFF"/>
        </w:rPr>
        <w:t xml:space="preserve">. HTTP functions as a </w:t>
      </w:r>
      <w:hyperlink r:id="rId11" w:history="1">
        <w:r w:rsidRPr="00D42A56">
          <w:rPr>
            <w:rFonts w:ascii="Arial" w:hAnsi="Arial" w:cs="Times New Roman"/>
            <w:sz w:val="17"/>
            <w:szCs w:val="20"/>
            <w:shd w:val="clear" w:color="auto" w:fill="FFFFFF"/>
          </w:rPr>
          <w:t>request–response</w:t>
        </w:r>
      </w:hyperlink>
      <w:r w:rsidRPr="00D42A56">
        <w:rPr>
          <w:rFonts w:ascii="Arial" w:hAnsi="Arial" w:cs="Times New Roman"/>
          <w:sz w:val="17"/>
          <w:szCs w:val="20"/>
          <w:shd w:val="clear" w:color="auto" w:fill="FFFFFF"/>
        </w:rPr>
        <w:t xml:space="preserve"> protocol in the service oriented computing model.</w:t>
      </w:r>
      <w:r w:rsidRPr="00D42A56">
        <w:rPr>
          <w:rFonts w:ascii="Arial" w:hAnsi="Arial" w:cs="Arial"/>
          <w:sz w:val="17"/>
          <w:szCs w:val="17"/>
        </w:rPr>
        <w:t>;</w:t>
      </w:r>
    </w:p>
    <w:p w14:paraId="49871F51"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“Application Programming Interfaces” (API) means software components that provide a reusable interface between different applications that can easily interact to exchange data;</w:t>
      </w:r>
    </w:p>
    <w:p w14:paraId="5FC95432"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“Representational State Transfer (REST)” describes a set of architectural principles by which data can be transmitted over a standardized interface, i.e. HTTP.  REST does not contain an additional messaging layer and focuses on design rules for creating stateless services;  </w:t>
      </w:r>
    </w:p>
    <w:p w14:paraId="49AFDFF9"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“Simple Object Access Protocol (SOAP)” means a protocol for sending and receiving messages between applications without confronting interoperability issues. SOAP defines a standard communication protocol (set of rules) specification for XML-based message exchange. SOAP uses different transport protocols, such as HTTP and SMTP. The standard protocol HTTP makes it easier for SOAP model to tunnel across firewalls and proxies without any modifications to the SOAP protocol;   </w:t>
      </w:r>
    </w:p>
    <w:p w14:paraId="7B303D2D"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“Web Service” means a method of communication between two applications or electronic machines over the World Wide Web (WWW) and Web Services are of two kinds: REST and SOAP;  </w:t>
      </w:r>
    </w:p>
    <w:p w14:paraId="04A7F2DE"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eastAsia="Batang" w:hAnsi="Arial" w:cs="Arial"/>
          <w:sz w:val="17"/>
          <w:szCs w:val="17"/>
        </w:rPr>
        <w:t xml:space="preserve">“RESTful Web API” means a set of Web Services based on REST architectural paradigm and typically use JSON or XML to transmit data;  </w:t>
      </w:r>
    </w:p>
    <w:p w14:paraId="3A1CEA84"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eastAsia="Batang" w:hAnsi="Arial" w:cs="Arial"/>
          <w:sz w:val="17"/>
          <w:szCs w:val="17"/>
        </w:rPr>
        <w:t xml:space="preserve">“SOAP Web API” means a set of SOAP Web Services based on SOAP and mandate the use of XML as the payload format;  </w:t>
      </w:r>
    </w:p>
    <w:p w14:paraId="025DA8D1"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“Web Services Description Language (WSDL)" means a W3C Standard that is used with the SOAP protocol to provide a description of a Web Service. This includes the methods a Web Service uses, the parameters it takes and the means of locating Web Services etc.;  </w:t>
      </w:r>
    </w:p>
    <w:p w14:paraId="5E220BC0"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RESTful API Modelling Language (RAML) refers to  a language which allows developers to provide a specification of their API;  </w:t>
      </w:r>
    </w:p>
    <w:p w14:paraId="5B29BCF0"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Open API Specification (OAS) refers to a language which allows developers to provide a specification of their API;  </w:t>
      </w:r>
    </w:p>
    <w:p w14:paraId="6B421B27"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“Service Contract” (or Web Service Contract) means a document that expresses how the service exposes its capabilities as functions and resources offered as a published API by the service to other software programs; the term “REST API documentation” is interchangeably used for the Service Contract for RESTful Web APIs;  </w:t>
      </w:r>
    </w:p>
    <w:p w14:paraId="62188A72"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“Service Provider” means a Web Service software exposing a Web Service;  </w:t>
      </w:r>
    </w:p>
    <w:p w14:paraId="62842B2D"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“Service Consumer” means the runtime role assumed by a software program when it accesses and invokes a service.  More specifically, when the program sends a message to a service capability expressed in the service contract.  Upon receiving the request, the service begins processing and it may or may not return a corresponding response message to the service consumer;  </w:t>
      </w:r>
    </w:p>
    <w:p w14:paraId="03794F8B"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“Camelcase” is either the lowerCamelCase (e.g., applicantName), or the UpperCamelCase (e.g., ApplicantName) naming convention;  </w:t>
      </w:r>
    </w:p>
    <w:p w14:paraId="5FED3414"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Kebab-case is one of the naming conventions where all are lowercase with hyphens “-“ separating words, for example a-b-c;  </w:t>
      </w:r>
    </w:p>
    <w:p w14:paraId="29F3C007"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“Open Standards” means the standards that are made available to the general public and are developed (or approved) and maintained via a collaborative and consensus driven process.  “Open Standards” facilitate interoperability and data exchange among different products of services and are intended for widespread adoption;  </w:t>
      </w:r>
    </w:p>
    <w:p w14:paraId="071AA171"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Uniform Resource Identifier (URI) identifies a resource and Uniform Resource Locator (URL) is a subset of the URIs that include a network location;  </w:t>
      </w:r>
    </w:p>
    <w:p w14:paraId="23B017D0"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lastRenderedPageBreak/>
        <w:t xml:space="preserve">“Entity Tag (ETag)” means an opaque identifier assigned by a web server to a specific version of a resource found at a URL.  If the resource representation at that URL ever changes, a new and different ETag is assigned.  ETags can be compared quickly to determine whether two representations of a resource are the same;  </w:t>
      </w:r>
    </w:p>
    <w:p w14:paraId="358E3D09"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“Service Registry” means a network-based directory that contains available services;  </w:t>
      </w:r>
    </w:p>
    <w:p w14:paraId="2CC85E22"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“RMM” refers to the Richardson Maturity Model a measure of REST API maturity using a scale ranging from 0-3; and</w:t>
      </w:r>
    </w:p>
    <w:p w14:paraId="1DD00C5B"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“Semantic Versioning” means a versioning scheme where a version is identified by the version number MAJOR.MINOR.PATCH, where:</w:t>
      </w:r>
    </w:p>
    <w:p w14:paraId="5176B5E8" w14:textId="77777777" w:rsidR="00D42A56" w:rsidRPr="00D42A56" w:rsidRDefault="00D42A56" w:rsidP="00D42A56">
      <w:pPr>
        <w:numPr>
          <w:ilvl w:val="2"/>
          <w:numId w:val="40"/>
        </w:numPr>
        <w:bidi w:val="0"/>
        <w:spacing w:before="100" w:beforeAutospacing="1" w:after="100" w:afterAutospacing="1"/>
        <w:rPr>
          <w:rFonts w:ascii="Arial" w:hAnsi="Arial" w:cs="Arial"/>
          <w:sz w:val="17"/>
          <w:szCs w:val="17"/>
        </w:rPr>
      </w:pPr>
      <w:r w:rsidRPr="00D42A56">
        <w:rPr>
          <w:rFonts w:ascii="Arial" w:hAnsi="Arial" w:cs="Arial"/>
          <w:sz w:val="17"/>
          <w:szCs w:val="17"/>
        </w:rPr>
        <w:t>MAJOR version when you make incompatible API changes,</w:t>
      </w:r>
    </w:p>
    <w:p w14:paraId="522D5D9F" w14:textId="77777777" w:rsidR="00D42A56" w:rsidRPr="00D42A56" w:rsidRDefault="00D42A56" w:rsidP="00D42A56">
      <w:pPr>
        <w:numPr>
          <w:ilvl w:val="2"/>
          <w:numId w:val="40"/>
        </w:numPr>
        <w:bidi w:val="0"/>
        <w:spacing w:before="100" w:beforeAutospacing="1" w:after="100" w:afterAutospacing="1"/>
        <w:rPr>
          <w:rFonts w:ascii="Arial" w:hAnsi="Arial" w:cs="Arial"/>
          <w:sz w:val="17"/>
          <w:szCs w:val="17"/>
        </w:rPr>
      </w:pPr>
      <w:r w:rsidRPr="00D42A56">
        <w:rPr>
          <w:rFonts w:ascii="Arial" w:hAnsi="Arial" w:cs="Arial"/>
          <w:sz w:val="17"/>
          <w:szCs w:val="17"/>
        </w:rPr>
        <w:t>MINOR version when you add functionality in a backwards-compatible manner and</w:t>
      </w:r>
    </w:p>
    <w:p w14:paraId="316D7C85" w14:textId="77777777" w:rsidR="00D42A56" w:rsidRPr="00D42A56" w:rsidRDefault="00D42A56" w:rsidP="00D42A56">
      <w:pPr>
        <w:numPr>
          <w:ilvl w:val="2"/>
          <w:numId w:val="40"/>
        </w:numPr>
        <w:bidi w:val="0"/>
        <w:spacing w:before="100" w:beforeAutospacing="1" w:after="100" w:afterAutospacing="1"/>
        <w:rPr>
          <w:rFonts w:ascii="Arial" w:hAnsi="Arial" w:cs="Arial"/>
          <w:sz w:val="17"/>
          <w:szCs w:val="17"/>
        </w:rPr>
      </w:pPr>
      <w:r w:rsidRPr="00D42A56">
        <w:rPr>
          <w:rFonts w:ascii="Arial" w:hAnsi="Arial" w:cs="Arial"/>
          <w:sz w:val="17"/>
          <w:szCs w:val="17"/>
        </w:rPr>
        <w:t>PATCH version when you make backwards-compatible bug fixes.</w:t>
      </w:r>
    </w:p>
    <w:p w14:paraId="504ED96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In terms of conformance in design rules the following keywords should be interpreted, in the same manner as defined in para. 8 of WIPO ST.96</w:t>
      </w:r>
      <w:r w:rsidRPr="00D42A56">
        <w:rPr>
          <w:rFonts w:ascii="Arial" w:hAnsi="Arial" w:cs="Arial"/>
          <w:sz w:val="17"/>
          <w:szCs w:val="17"/>
          <w:vertAlign w:val="superscript"/>
        </w:rPr>
        <w:footnoteReference w:id="1"/>
      </w:r>
      <w:r w:rsidRPr="00D42A56">
        <w:rPr>
          <w:rFonts w:ascii="Arial" w:hAnsi="Arial" w:cs="Arial"/>
          <w:sz w:val="17"/>
          <w:szCs w:val="17"/>
        </w:rPr>
        <w:t>, that is:</w:t>
      </w:r>
    </w:p>
    <w:p w14:paraId="7BF70B26" w14:textId="77777777" w:rsidR="00D42A56" w:rsidRPr="00D42A56" w:rsidRDefault="00D42A56" w:rsidP="00D42A56">
      <w:pPr>
        <w:numPr>
          <w:ilvl w:val="0"/>
          <w:numId w:val="37"/>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MUST: an equivalent to “REQUIRED” or “SHALL”, means that the definition is an absolute requirement of the specification;</w:t>
      </w:r>
    </w:p>
    <w:p w14:paraId="4F739CA0" w14:textId="77777777" w:rsidR="00D42A56" w:rsidRPr="00D42A56" w:rsidRDefault="00D42A56" w:rsidP="00D42A56">
      <w:pPr>
        <w:numPr>
          <w:ilvl w:val="0"/>
          <w:numId w:val="37"/>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MUST NOT: equivalent to “SHALL NOT”, means that the definition is an absolutely prohibited by the specification; </w:t>
      </w:r>
    </w:p>
    <w:p w14:paraId="214C8EA7" w14:textId="77777777" w:rsidR="00D42A56" w:rsidRPr="00D42A56" w:rsidRDefault="00D42A56" w:rsidP="00D42A56">
      <w:pPr>
        <w:numPr>
          <w:ilvl w:val="0"/>
          <w:numId w:val="37"/>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SHOULD: equivalent to “RECOMMENDED”, means that there may exist valid reasons for ignoring this item, but the implications of doing so need to be fully considered; </w:t>
      </w:r>
    </w:p>
    <w:p w14:paraId="11095F0F" w14:textId="77777777" w:rsidR="00D42A56" w:rsidRPr="00D42A56" w:rsidRDefault="00D42A56" w:rsidP="00D42A56">
      <w:pPr>
        <w:numPr>
          <w:ilvl w:val="0"/>
          <w:numId w:val="37"/>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SHOULD NOT: equivalent to “NOT RECOMMENDED”, means that there may exist valid reasons where this behavior may be acceptable or even useful but the implications of doing so need to be carefully considered; and</w:t>
      </w:r>
    </w:p>
    <w:p w14:paraId="2F907361" w14:textId="77777777" w:rsidR="00D42A56" w:rsidRPr="00D42A56" w:rsidRDefault="00D42A56" w:rsidP="00D42A56">
      <w:pPr>
        <w:numPr>
          <w:ilvl w:val="0"/>
          <w:numId w:val="37"/>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MAY: equivalent to “OPTIONAL”, means that this item is truly optional, and is only provided as one option selected from many. </w:t>
      </w:r>
    </w:p>
    <w:p w14:paraId="53A71B2A" w14:textId="77777777" w:rsidR="00D42A56" w:rsidRPr="00D42A56" w:rsidRDefault="00D42A56" w:rsidP="00D42A56">
      <w:pPr>
        <w:keepNext/>
        <w:keepLines/>
        <w:bidi w:val="0"/>
        <w:spacing w:before="170" w:after="170"/>
        <w:outlineLvl w:val="1"/>
        <w:rPr>
          <w:rFonts w:ascii="Arial" w:eastAsia="SimSun" w:hAnsi="Arial" w:cs="Times New Roman"/>
          <w:bCs/>
          <w:iCs/>
          <w:caps/>
          <w:sz w:val="17"/>
          <w:szCs w:val="28"/>
        </w:rPr>
      </w:pPr>
      <w:bookmarkStart w:id="14" w:name="_Toc515967944"/>
      <w:bookmarkStart w:id="15" w:name="_Toc515967996"/>
      <w:bookmarkStart w:id="16" w:name="_Toc516045304"/>
      <w:bookmarkStart w:id="17" w:name="_Toc54011610"/>
      <w:bookmarkEnd w:id="14"/>
      <w:bookmarkEnd w:id="15"/>
      <w:bookmarkEnd w:id="16"/>
      <w:r w:rsidRPr="00D42A56">
        <w:rPr>
          <w:rFonts w:ascii="Arial" w:eastAsia="SimSun" w:hAnsi="Arial" w:cs="Times New Roman"/>
          <w:bCs/>
          <w:iCs/>
          <w:caps/>
          <w:sz w:val="17"/>
          <w:szCs w:val="28"/>
        </w:rPr>
        <w:t>Notations</w:t>
      </w:r>
      <w:bookmarkEnd w:id="17"/>
    </w:p>
    <w:p w14:paraId="4CCA0CAC" w14:textId="77777777" w:rsidR="00D42A56" w:rsidRPr="00D42A56" w:rsidRDefault="00D42A56" w:rsidP="00D42A56">
      <w:pPr>
        <w:keepNext/>
        <w:keepLines/>
        <w:bidi w:val="0"/>
        <w:spacing w:before="170" w:after="170"/>
        <w:ind w:left="360"/>
        <w:outlineLvl w:val="2"/>
        <w:rPr>
          <w:rFonts w:ascii="Arial" w:hAnsi="Arial" w:cs="Arial"/>
          <w:bCs/>
          <w:sz w:val="17"/>
          <w:szCs w:val="17"/>
          <w:u w:val="single"/>
        </w:rPr>
      </w:pPr>
      <w:bookmarkStart w:id="18" w:name="_Toc54011611"/>
      <w:r w:rsidRPr="00D42A56">
        <w:rPr>
          <w:rFonts w:ascii="Arial" w:hAnsi="Arial" w:cs="Arial"/>
          <w:bCs/>
          <w:sz w:val="17"/>
          <w:szCs w:val="17"/>
          <w:u w:val="single"/>
        </w:rPr>
        <w:t>General notations</w:t>
      </w:r>
      <w:bookmarkEnd w:id="18"/>
    </w:p>
    <w:p w14:paraId="7E550A55" w14:textId="77777777" w:rsidR="00D42A56" w:rsidRPr="00D42A56" w:rsidRDefault="00D42A56" w:rsidP="00D42A56">
      <w:pPr>
        <w:bidi w:val="0"/>
        <w:rPr>
          <w:rFonts w:ascii="Arial" w:eastAsia="SimSun" w:hAnsi="Arial" w:cs="Times New Roman"/>
          <w:sz w:val="17"/>
          <w:szCs w:val="20"/>
          <w:lang w:eastAsia="zh-CN"/>
        </w:rPr>
      </w:pPr>
      <w:r w:rsidRPr="00D42A56">
        <w:rPr>
          <w:rFonts w:ascii="Arial" w:eastAsia="SimSun" w:hAnsi="Arial" w:cs="Times New Roman"/>
          <w:sz w:val="17"/>
          <w:szCs w:val="20"/>
          <w:lang w:eastAsia="zh-CN"/>
        </w:rPr>
        <w:fldChar w:fldCharType="begin"/>
      </w:r>
      <w:r w:rsidRPr="00D42A56">
        <w:rPr>
          <w:rFonts w:ascii="Arial" w:eastAsia="SimSun" w:hAnsi="Arial" w:cs="Times New Roman"/>
          <w:sz w:val="17"/>
          <w:szCs w:val="20"/>
          <w:lang w:eastAsia="zh-CN"/>
        </w:rPr>
        <w:instrText xml:space="preserve"> AUTONUM  </w:instrText>
      </w:r>
      <w:r w:rsidRPr="00D42A56">
        <w:rPr>
          <w:rFonts w:ascii="Arial" w:eastAsia="SimSun" w:hAnsi="Arial" w:cs="Times New Roman"/>
          <w:sz w:val="17"/>
          <w:szCs w:val="20"/>
          <w:lang w:eastAsia="zh-CN"/>
        </w:rPr>
        <w:fldChar w:fldCharType="end"/>
      </w:r>
      <w:r w:rsidRPr="00D42A56">
        <w:rPr>
          <w:rFonts w:ascii="Arial" w:eastAsia="SimSun" w:hAnsi="Arial" w:cs="Times New Roman"/>
          <w:sz w:val="17"/>
          <w:szCs w:val="20"/>
          <w:lang w:eastAsia="zh-CN"/>
        </w:rPr>
        <w:tab/>
        <w:t>The following notations are used throughout this document:</w:t>
      </w:r>
    </w:p>
    <w:p w14:paraId="1F7A55A4" w14:textId="77777777" w:rsidR="00D42A56" w:rsidRPr="00D42A56" w:rsidRDefault="00D42A56" w:rsidP="00D42A56">
      <w:pPr>
        <w:numPr>
          <w:ilvl w:val="1"/>
          <w:numId w:val="19"/>
        </w:numPr>
        <w:bidi w:val="0"/>
        <w:spacing w:before="100" w:beforeAutospacing="1" w:after="100" w:afterAutospacing="1"/>
        <w:rPr>
          <w:rFonts w:ascii="Arial" w:eastAsia="Batang" w:hAnsi="Arial" w:cs="Arial"/>
          <w:sz w:val="17"/>
          <w:szCs w:val="17"/>
        </w:rPr>
      </w:pPr>
      <w:r w:rsidRPr="00D42A56">
        <w:rPr>
          <w:rFonts w:ascii="Arial" w:hAnsi="Arial" w:cs="Arial"/>
          <w:sz w:val="17"/>
          <w:szCs w:val="17"/>
        </w:rPr>
        <w:t>&lt;&gt;:  Indicates a placeholder descriptive term that, in implementation, will be replaced by a specific instance value;</w:t>
      </w:r>
    </w:p>
    <w:p w14:paraId="33344AAC" w14:textId="77777777" w:rsidR="00D42A56" w:rsidRPr="00D42A56" w:rsidRDefault="00D42A56" w:rsidP="00D42A56">
      <w:pPr>
        <w:numPr>
          <w:ilvl w:val="1"/>
          <w:numId w:val="19"/>
        </w:numPr>
        <w:bidi w:val="0"/>
        <w:spacing w:before="100" w:beforeAutospacing="1" w:after="100" w:afterAutospacing="1"/>
        <w:rPr>
          <w:rFonts w:ascii="Arial" w:eastAsia="Batang" w:hAnsi="Arial" w:cs="Arial"/>
          <w:sz w:val="17"/>
          <w:szCs w:val="17"/>
        </w:rPr>
      </w:pPr>
      <w:r w:rsidRPr="00D42A56">
        <w:rPr>
          <w:rFonts w:ascii="Arial" w:hAnsi="Arial" w:cs="Arial"/>
          <w:sz w:val="17"/>
          <w:szCs w:val="17"/>
        </w:rPr>
        <w:t>“ ”:  Indicates that the text included in quotes must be used verbatim in implementation;</w:t>
      </w:r>
    </w:p>
    <w:p w14:paraId="78217702" w14:textId="77777777" w:rsidR="00D42A56" w:rsidRPr="00D42A56" w:rsidRDefault="00D42A56" w:rsidP="00D42A56">
      <w:pPr>
        <w:numPr>
          <w:ilvl w:val="1"/>
          <w:numId w:val="19"/>
        </w:numPr>
        <w:bidi w:val="0"/>
        <w:spacing w:before="100" w:beforeAutospacing="1" w:after="100" w:afterAutospacing="1"/>
        <w:rPr>
          <w:rFonts w:ascii="Arial" w:eastAsia="Batang" w:hAnsi="Arial" w:cs="Arial"/>
          <w:sz w:val="17"/>
          <w:szCs w:val="17"/>
        </w:rPr>
      </w:pPr>
      <w:r w:rsidRPr="00D42A56">
        <w:rPr>
          <w:rFonts w:ascii="Arial" w:hAnsi="Arial" w:cs="Arial"/>
          <w:sz w:val="17"/>
          <w:szCs w:val="17"/>
        </w:rPr>
        <w:t>{ }:  Indicates that the items are optional in implementation; and</w:t>
      </w:r>
    </w:p>
    <w:p w14:paraId="36DF6F5A" w14:textId="77777777" w:rsidR="00D42A56" w:rsidRPr="00D42A56" w:rsidRDefault="00D42A56" w:rsidP="00D42A56">
      <w:pPr>
        <w:numPr>
          <w:ilvl w:val="1"/>
          <w:numId w:val="19"/>
        </w:numPr>
        <w:bidi w:val="0"/>
        <w:spacing w:before="100" w:beforeAutospacing="1" w:after="100" w:afterAutospacing="1"/>
        <w:rPr>
          <w:rFonts w:ascii="Arial" w:eastAsia="Batang" w:hAnsi="Arial" w:cs="Arial"/>
          <w:sz w:val="17"/>
          <w:szCs w:val="17"/>
        </w:rPr>
      </w:pPr>
      <w:r w:rsidRPr="00D42A56">
        <w:rPr>
          <w:rFonts w:ascii="Courier New" w:eastAsia="Batang" w:hAnsi="Courier New" w:cs="Courier New"/>
          <w:sz w:val="17"/>
          <w:szCs w:val="17"/>
        </w:rPr>
        <w:t>Courier font</w:t>
      </w:r>
      <w:r w:rsidRPr="00D42A56">
        <w:rPr>
          <w:rFonts w:ascii="Arial" w:eastAsia="Batang" w:hAnsi="Arial" w:cs="Arial"/>
          <w:sz w:val="17"/>
          <w:szCs w:val="17"/>
        </w:rPr>
        <w:t>: Indicates keywords or source code.</w:t>
      </w:r>
    </w:p>
    <w:p w14:paraId="34BFB1A1"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The URLs provided within this Standard are for example purposes only and are not live.</w:t>
      </w:r>
    </w:p>
    <w:p w14:paraId="390E307A" w14:textId="77777777" w:rsidR="00D42A56" w:rsidRPr="00D42A56" w:rsidRDefault="00D42A56" w:rsidP="00D42A56">
      <w:pPr>
        <w:keepNext/>
        <w:keepLines/>
        <w:bidi w:val="0"/>
        <w:spacing w:before="170" w:after="170"/>
        <w:ind w:left="360"/>
        <w:outlineLvl w:val="2"/>
        <w:rPr>
          <w:rFonts w:ascii="Arial" w:hAnsi="Arial" w:cs="Arial"/>
          <w:bCs/>
          <w:sz w:val="17"/>
          <w:szCs w:val="17"/>
          <w:u w:val="single"/>
        </w:rPr>
      </w:pPr>
      <w:bookmarkStart w:id="19" w:name="_Toc54011612"/>
      <w:r w:rsidRPr="00D42A56">
        <w:rPr>
          <w:rFonts w:ascii="Arial" w:hAnsi="Arial" w:cs="Arial"/>
          <w:bCs/>
          <w:sz w:val="17"/>
          <w:szCs w:val="17"/>
          <w:u w:val="single"/>
        </w:rPr>
        <w:t>Rule identifiers</w:t>
      </w:r>
      <w:bookmarkEnd w:id="19"/>
    </w:p>
    <w:p w14:paraId="70667AA1" w14:textId="77777777" w:rsidR="00D42A56" w:rsidRPr="00D42A56" w:rsidRDefault="00D42A56" w:rsidP="00D42A56">
      <w:pPr>
        <w:bidi w:val="0"/>
        <w:rPr>
          <w:rFonts w:ascii="Arial" w:eastAsia="SimSun" w:hAnsi="Arial" w:cs="Times New Roman"/>
          <w:sz w:val="17"/>
          <w:szCs w:val="20"/>
          <w:lang w:eastAsia="zh-CN"/>
        </w:rPr>
      </w:pPr>
      <w:r w:rsidRPr="00D42A56">
        <w:rPr>
          <w:rFonts w:ascii="Arial" w:eastAsia="SimSun" w:hAnsi="Arial" w:cs="Times New Roman"/>
          <w:sz w:val="17"/>
          <w:szCs w:val="20"/>
          <w:lang w:eastAsia="zh-CN"/>
        </w:rPr>
        <w:fldChar w:fldCharType="begin"/>
      </w:r>
      <w:r w:rsidRPr="00D42A56">
        <w:rPr>
          <w:rFonts w:ascii="Arial" w:eastAsia="SimSun" w:hAnsi="Arial" w:cs="Times New Roman"/>
          <w:sz w:val="17"/>
          <w:szCs w:val="20"/>
          <w:lang w:eastAsia="zh-CN"/>
        </w:rPr>
        <w:instrText xml:space="preserve"> AUTONUM  </w:instrText>
      </w:r>
      <w:r w:rsidRPr="00D42A56">
        <w:rPr>
          <w:rFonts w:ascii="Arial" w:eastAsia="SimSun" w:hAnsi="Arial" w:cs="Times New Roman"/>
          <w:sz w:val="17"/>
          <w:szCs w:val="20"/>
          <w:lang w:eastAsia="zh-CN"/>
        </w:rPr>
        <w:fldChar w:fldCharType="end"/>
      </w:r>
      <w:r w:rsidRPr="00D42A56">
        <w:rPr>
          <w:rFonts w:ascii="Arial" w:eastAsia="SimSun" w:hAnsi="Arial" w:cs="Times New Roman"/>
          <w:sz w:val="17"/>
          <w:szCs w:val="20"/>
          <w:lang w:eastAsia="zh-CN"/>
        </w:rPr>
        <w:tab/>
        <w:t>All design rules are normative.  Design rules are identified through a prefix of [XX-nn] or [XXY-nn].</w:t>
      </w:r>
    </w:p>
    <w:p w14:paraId="267B692D"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 xml:space="preserve">(a) The value “XX” is a prefix to categorize the type of rule as follows: </w:t>
      </w:r>
    </w:p>
    <w:p w14:paraId="677EB265" w14:textId="77777777" w:rsidR="00D42A56" w:rsidRPr="00D42A56" w:rsidRDefault="00D42A56" w:rsidP="00D42A56">
      <w:pPr>
        <w:numPr>
          <w:ilvl w:val="2"/>
          <w:numId w:val="39"/>
        </w:numPr>
        <w:bidi w:val="0"/>
        <w:spacing w:before="100" w:beforeAutospacing="1" w:after="100" w:afterAutospacing="1"/>
        <w:rPr>
          <w:rFonts w:ascii="Arial" w:hAnsi="Arial" w:cs="Arial"/>
          <w:sz w:val="17"/>
          <w:szCs w:val="17"/>
        </w:rPr>
      </w:pPr>
      <w:r w:rsidRPr="00D42A56">
        <w:rPr>
          <w:rFonts w:ascii="Arial" w:hAnsi="Arial" w:cs="Arial"/>
          <w:sz w:val="17"/>
          <w:szCs w:val="17"/>
        </w:rPr>
        <w:t>WS for SOAP Web API design rules;</w:t>
      </w:r>
    </w:p>
    <w:p w14:paraId="028EBEBD" w14:textId="77777777" w:rsidR="00D42A56" w:rsidRPr="00D42A56" w:rsidRDefault="00D42A56" w:rsidP="00D42A56">
      <w:pPr>
        <w:numPr>
          <w:ilvl w:val="2"/>
          <w:numId w:val="39"/>
        </w:numPr>
        <w:bidi w:val="0"/>
        <w:spacing w:before="100" w:beforeAutospacing="1" w:after="100" w:afterAutospacing="1"/>
        <w:rPr>
          <w:rFonts w:ascii="Arial" w:hAnsi="Arial" w:cs="Arial"/>
          <w:sz w:val="17"/>
          <w:szCs w:val="17"/>
        </w:rPr>
      </w:pPr>
      <w:r w:rsidRPr="00D42A56">
        <w:rPr>
          <w:rFonts w:ascii="Arial" w:hAnsi="Arial" w:cs="Arial"/>
          <w:sz w:val="17"/>
          <w:szCs w:val="17"/>
        </w:rPr>
        <w:t>RS for RESTful Web API design rules; and</w:t>
      </w:r>
    </w:p>
    <w:p w14:paraId="3937F74E" w14:textId="77777777" w:rsidR="00D42A56" w:rsidRPr="00D42A56" w:rsidRDefault="00D42A56" w:rsidP="00D42A56">
      <w:pPr>
        <w:numPr>
          <w:ilvl w:val="2"/>
          <w:numId w:val="39"/>
        </w:numPr>
        <w:bidi w:val="0"/>
        <w:spacing w:before="100" w:beforeAutospacing="1" w:after="100" w:afterAutospacing="1"/>
        <w:rPr>
          <w:rFonts w:ascii="Arial" w:hAnsi="Arial" w:cs="Arial"/>
          <w:sz w:val="17"/>
          <w:szCs w:val="17"/>
        </w:rPr>
      </w:pPr>
      <w:r w:rsidRPr="00D42A56">
        <w:rPr>
          <w:rFonts w:ascii="Arial" w:hAnsi="Arial" w:cs="Arial"/>
          <w:sz w:val="17"/>
          <w:szCs w:val="17"/>
        </w:rPr>
        <w:t>CS for both SOAP and RESTful WEB API design rule.</w:t>
      </w:r>
    </w:p>
    <w:p w14:paraId="33175058" w14:textId="77777777" w:rsidR="00D42A56" w:rsidRPr="00D42A56" w:rsidRDefault="00D42A56" w:rsidP="00D42A56">
      <w:pPr>
        <w:bidi w:val="0"/>
        <w:spacing w:before="100" w:beforeAutospacing="1" w:after="100" w:afterAutospacing="1"/>
        <w:ind w:left="709"/>
        <w:rPr>
          <w:rFonts w:ascii="Arial" w:hAnsi="Arial" w:cs="Arial"/>
          <w:sz w:val="17"/>
          <w:szCs w:val="17"/>
          <w:highlight w:val="magenta"/>
        </w:rPr>
      </w:pPr>
      <w:r w:rsidRPr="00D42A56">
        <w:rPr>
          <w:rFonts w:ascii="Arial" w:hAnsi="Arial" w:cs="Arial"/>
          <w:sz w:val="17"/>
          <w:szCs w:val="17"/>
        </w:rPr>
        <w:t>(b) The value “Y” is used only for RESTful design rules and provides further granularity on the type of response that the rule is related to:</w:t>
      </w:r>
    </w:p>
    <w:p w14:paraId="207204C1" w14:textId="77777777" w:rsidR="00D42A56" w:rsidRPr="00D42A56" w:rsidRDefault="00D42A56" w:rsidP="00D42A56">
      <w:pPr>
        <w:numPr>
          <w:ilvl w:val="1"/>
          <w:numId w:val="19"/>
        </w:numPr>
        <w:bidi w:val="0"/>
        <w:spacing w:before="100" w:beforeAutospacing="1" w:after="100" w:afterAutospacing="1"/>
        <w:ind w:left="1800"/>
        <w:rPr>
          <w:rFonts w:ascii="Arial" w:hAnsi="Arial" w:cs="Arial"/>
          <w:sz w:val="17"/>
          <w:szCs w:val="17"/>
        </w:rPr>
      </w:pPr>
      <w:r w:rsidRPr="00D42A56">
        <w:rPr>
          <w:rFonts w:ascii="Arial" w:hAnsi="Arial" w:cs="Arial"/>
          <w:sz w:val="17"/>
          <w:szCs w:val="17"/>
        </w:rPr>
        <w:t xml:space="preserve">“G” indicates it is a general rule for both JSON and XML response; </w:t>
      </w:r>
    </w:p>
    <w:p w14:paraId="512D3036" w14:textId="77777777" w:rsidR="00D42A56" w:rsidRPr="00D42A56" w:rsidRDefault="00D42A56" w:rsidP="00D42A56">
      <w:pPr>
        <w:numPr>
          <w:ilvl w:val="1"/>
          <w:numId w:val="19"/>
        </w:numPr>
        <w:bidi w:val="0"/>
        <w:spacing w:before="100" w:beforeAutospacing="1" w:after="100" w:afterAutospacing="1"/>
        <w:ind w:left="1800"/>
        <w:rPr>
          <w:rFonts w:ascii="Arial" w:hAnsi="Arial" w:cs="Arial"/>
          <w:sz w:val="17"/>
          <w:szCs w:val="17"/>
        </w:rPr>
      </w:pPr>
      <w:r w:rsidRPr="00D42A56">
        <w:rPr>
          <w:rFonts w:ascii="Arial" w:hAnsi="Arial" w:cs="Arial"/>
          <w:sz w:val="17"/>
          <w:szCs w:val="17"/>
        </w:rPr>
        <w:t>“J” indicates it is for a JSON response;  and</w:t>
      </w:r>
    </w:p>
    <w:p w14:paraId="4D9F6820" w14:textId="77777777" w:rsidR="00D42A56" w:rsidRPr="00D42A56" w:rsidRDefault="00D42A56" w:rsidP="00D42A56">
      <w:pPr>
        <w:numPr>
          <w:ilvl w:val="1"/>
          <w:numId w:val="19"/>
        </w:numPr>
        <w:bidi w:val="0"/>
        <w:spacing w:before="100" w:beforeAutospacing="1" w:after="100" w:afterAutospacing="1"/>
        <w:ind w:left="1800"/>
        <w:rPr>
          <w:rFonts w:ascii="Arial" w:hAnsi="Arial" w:cs="Arial"/>
          <w:sz w:val="17"/>
          <w:szCs w:val="17"/>
        </w:rPr>
      </w:pPr>
      <w:r w:rsidRPr="00D42A56">
        <w:rPr>
          <w:rFonts w:ascii="Arial" w:hAnsi="Arial" w:cs="Arial"/>
          <w:sz w:val="17"/>
          <w:szCs w:val="17"/>
        </w:rPr>
        <w:t xml:space="preserve"> “X” indicates it is an XML response. </w:t>
      </w:r>
    </w:p>
    <w:p w14:paraId="776A6BAA"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 xml:space="preserve">(c) The value “nn” indicates the next available number in the sequence of a specific rule type.  The number does not reflect the position of the rule, in particular, for a new rule.  A new rule will be placed in the relevant context.  For example, the rule identifier [WS-4] identifies the fourth SOAP Web API design rule.  The rule [WS-4] </w:t>
      </w:r>
      <w:r w:rsidRPr="00D42A56">
        <w:rPr>
          <w:rFonts w:ascii="Arial" w:hAnsi="Arial" w:cs="Arial"/>
          <w:sz w:val="17"/>
          <w:szCs w:val="17"/>
        </w:rPr>
        <w:lastRenderedPageBreak/>
        <w:t>can be placed between rules [WS-10] and [WS-11] instead of following [WS-3] if that is the most appropriate location for this rule.</w:t>
      </w:r>
    </w:p>
    <w:p w14:paraId="48B14302"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(d) The rule identifier of the deleted rule will be kept while the rule text will be replaced with “Deleted”.</w:t>
      </w:r>
    </w:p>
    <w:p w14:paraId="53646D15" w14:textId="77777777" w:rsidR="00D42A56" w:rsidRPr="00D42A56" w:rsidRDefault="00D42A56" w:rsidP="00D42A56">
      <w:pPr>
        <w:keepNext/>
        <w:keepLines/>
        <w:bidi w:val="0"/>
        <w:spacing w:before="170" w:after="170"/>
        <w:outlineLvl w:val="1"/>
        <w:rPr>
          <w:rFonts w:ascii="Arial" w:eastAsia="SimSun" w:hAnsi="Arial" w:cs="Times New Roman"/>
          <w:bCs/>
          <w:iCs/>
          <w:caps/>
          <w:sz w:val="17"/>
          <w:szCs w:val="28"/>
        </w:rPr>
      </w:pPr>
      <w:bookmarkStart w:id="20" w:name="_Toc54011613"/>
      <w:r w:rsidRPr="00D42A56">
        <w:rPr>
          <w:rFonts w:ascii="Arial" w:eastAsia="SimSun" w:hAnsi="Arial" w:cs="Times New Roman"/>
          <w:bCs/>
          <w:iCs/>
          <w:caps/>
          <w:sz w:val="17"/>
          <w:szCs w:val="28"/>
        </w:rPr>
        <w:t>SCOPE</w:t>
      </w:r>
      <w:bookmarkEnd w:id="20"/>
      <w:r w:rsidRPr="00D42A56">
        <w:rPr>
          <w:rFonts w:ascii="Arial" w:eastAsia="SimSun" w:hAnsi="Arial" w:cs="Times New Roman"/>
          <w:bCs/>
          <w:iCs/>
          <w:caps/>
          <w:sz w:val="17"/>
          <w:szCs w:val="28"/>
        </w:rPr>
        <w:t xml:space="preserve"> </w:t>
      </w:r>
    </w:p>
    <w:p w14:paraId="4EB991CC" w14:textId="77777777" w:rsidR="00D42A56" w:rsidRPr="00D42A56" w:rsidRDefault="00D42A56" w:rsidP="00D42A56">
      <w:pPr>
        <w:bidi w:val="0"/>
        <w:rPr>
          <w:rFonts w:ascii="Arial" w:eastAsia="SimSun" w:hAnsi="Arial" w:cs="Times New Roman"/>
          <w:sz w:val="17"/>
          <w:szCs w:val="20"/>
          <w:lang w:eastAsia="zh-CN"/>
        </w:rPr>
      </w:pPr>
      <w:r w:rsidRPr="00D42A56">
        <w:rPr>
          <w:rFonts w:ascii="Arial" w:eastAsia="SimSun" w:hAnsi="Arial" w:cs="Times New Roman"/>
          <w:sz w:val="17"/>
          <w:szCs w:val="20"/>
          <w:lang w:eastAsia="zh-CN"/>
        </w:rPr>
        <w:fldChar w:fldCharType="begin"/>
      </w:r>
      <w:r w:rsidRPr="00D42A56">
        <w:rPr>
          <w:rFonts w:ascii="Arial" w:eastAsia="SimSun" w:hAnsi="Arial" w:cs="Times New Roman"/>
          <w:sz w:val="17"/>
          <w:szCs w:val="20"/>
          <w:lang w:eastAsia="zh-CN"/>
        </w:rPr>
        <w:instrText xml:space="preserve"> AUTONUM  </w:instrText>
      </w:r>
      <w:r w:rsidRPr="00D42A56">
        <w:rPr>
          <w:rFonts w:ascii="Arial" w:eastAsia="SimSun" w:hAnsi="Arial" w:cs="Times New Roman"/>
          <w:sz w:val="17"/>
          <w:szCs w:val="20"/>
          <w:lang w:eastAsia="zh-CN"/>
        </w:rPr>
        <w:fldChar w:fldCharType="end"/>
      </w:r>
      <w:r w:rsidRPr="00D42A56">
        <w:rPr>
          <w:rFonts w:ascii="Arial" w:eastAsia="SimSun" w:hAnsi="Arial" w:cs="Times New Roman"/>
          <w:sz w:val="17"/>
          <w:szCs w:val="20"/>
          <w:lang w:eastAsia="zh-CN"/>
        </w:rPr>
        <w:tab/>
        <w:t>This Standard aims to guide the Intellectual Property Offices (IPOs) and other Organizations that need to manage, store, process, exchange and disseminate IP data using Web APIs.  It is intended that by using this Standard, the development of Web APIs can be simplified and accelerated in a harmonized manner and interoperability among Web APIs can be enhanced.</w:t>
      </w:r>
    </w:p>
    <w:p w14:paraId="401B30C7" w14:textId="77777777" w:rsidR="00D42A56" w:rsidRPr="00D42A56" w:rsidRDefault="00D42A56" w:rsidP="00D42A56">
      <w:pPr>
        <w:bidi w:val="0"/>
        <w:rPr>
          <w:rFonts w:ascii="Arial" w:eastAsia="SimSun" w:hAnsi="Arial" w:cs="Times New Roman"/>
          <w:sz w:val="17"/>
          <w:szCs w:val="20"/>
          <w:lang w:eastAsia="zh-CN"/>
        </w:rPr>
      </w:pPr>
    </w:p>
    <w:p w14:paraId="6E2B0AD2" w14:textId="77777777" w:rsidR="00D42A56" w:rsidRPr="00D42A56" w:rsidRDefault="00D42A56" w:rsidP="00D42A56">
      <w:pPr>
        <w:bidi w:val="0"/>
        <w:rPr>
          <w:rFonts w:ascii="Arial" w:eastAsia="SimSun" w:hAnsi="Arial" w:cs="Times New Roman"/>
          <w:sz w:val="17"/>
          <w:szCs w:val="20"/>
          <w:lang w:eastAsia="zh-CN"/>
        </w:rPr>
      </w:pPr>
      <w:r w:rsidRPr="00D42A56">
        <w:rPr>
          <w:rFonts w:ascii="Arial" w:eastAsia="SimSun" w:hAnsi="Arial" w:cs="Times New Roman"/>
          <w:sz w:val="17"/>
          <w:szCs w:val="20"/>
          <w:lang w:eastAsia="zh-CN"/>
        </w:rPr>
        <w:fldChar w:fldCharType="begin"/>
      </w:r>
      <w:r w:rsidRPr="00D42A56">
        <w:rPr>
          <w:rFonts w:ascii="Arial" w:eastAsia="SimSun" w:hAnsi="Arial" w:cs="Times New Roman"/>
          <w:sz w:val="17"/>
          <w:szCs w:val="20"/>
          <w:lang w:eastAsia="zh-CN"/>
        </w:rPr>
        <w:instrText xml:space="preserve"> AUTONUM  </w:instrText>
      </w:r>
      <w:r w:rsidRPr="00D42A56">
        <w:rPr>
          <w:rFonts w:ascii="Arial" w:eastAsia="SimSun" w:hAnsi="Arial" w:cs="Times New Roman"/>
          <w:sz w:val="17"/>
          <w:szCs w:val="20"/>
          <w:lang w:eastAsia="zh-CN"/>
        </w:rPr>
        <w:fldChar w:fldCharType="end"/>
      </w:r>
      <w:r w:rsidRPr="00D42A56">
        <w:rPr>
          <w:rFonts w:ascii="Arial" w:eastAsia="SimSun" w:hAnsi="Arial" w:cs="Times New Roman"/>
          <w:sz w:val="17"/>
          <w:szCs w:val="20"/>
          <w:lang w:eastAsia="zh-CN"/>
        </w:rPr>
        <w:tab/>
        <w:t>This Standard intends to cover the communications between IPOs and their applicants or data users, and between IPOs through connections between devices-to-devices and devices-to-software applications.</w:t>
      </w:r>
    </w:p>
    <w:p w14:paraId="044B13E7" w14:textId="77777777" w:rsidR="00D42A56" w:rsidRPr="00D42A56" w:rsidRDefault="00D42A56" w:rsidP="00D42A56">
      <w:pPr>
        <w:bidi w:val="0"/>
        <w:spacing w:before="100" w:beforeAutospacing="1" w:after="100" w:afterAutospacing="1"/>
        <w:ind w:left="630"/>
        <w:jc w:val="center"/>
        <w:rPr>
          <w:rFonts w:ascii="Arial" w:eastAsiaTheme="minorEastAsia" w:hAnsi="Arial" w:cs="Arial"/>
          <w:i/>
          <w:sz w:val="17"/>
          <w:szCs w:val="17"/>
          <w:lang w:eastAsia="ko-KR"/>
        </w:rPr>
      </w:pPr>
      <w:r w:rsidRPr="00D42A56">
        <w:rPr>
          <w:rFonts w:ascii="Arial" w:hAnsi="Arial" w:cs="Arial"/>
          <w:i/>
          <w:noProof/>
          <w:sz w:val="17"/>
          <w:szCs w:val="17"/>
        </w:rPr>
        <mc:AlternateContent>
          <mc:Choice Requires="wpg">
            <w:drawing>
              <wp:anchor distT="0" distB="0" distL="114300" distR="114300" simplePos="0" relativeHeight="251659264" behindDoc="1" locked="0" layoutInCell="1" allowOverlap="1" wp14:anchorId="23A08317" wp14:editId="5FD1CC0A">
                <wp:simplePos x="0" y="0"/>
                <wp:positionH relativeFrom="page">
                  <wp:posOffset>1304925</wp:posOffset>
                </wp:positionH>
                <wp:positionV relativeFrom="paragraph">
                  <wp:posOffset>0</wp:posOffset>
                </wp:positionV>
                <wp:extent cx="5144135" cy="3213735"/>
                <wp:effectExtent l="0" t="0" r="18415" b="24765"/>
                <wp:wrapTopAndBottom/>
                <wp:docPr id="1"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3" name="Rectangle 3"/>
                        <wps:cNvSpPr/>
                        <wps:spPr>
                          <a:xfrm>
                            <a:off x="0" y="231747"/>
                            <a:ext cx="1262742" cy="1864214"/>
                          </a:xfrm>
                          <a:prstGeom prst="rect">
                            <a:avLst/>
                          </a:prstGeom>
                          <a:noFill/>
                          <a:ln w="25400" cap="flat" cmpd="sng" algn="ctr">
                            <a:solidFill>
                              <a:sysClr val="windowText" lastClr="000000"/>
                            </a:solidFill>
                            <a:prstDash val="solid"/>
                          </a:ln>
                          <a:effectLst/>
                        </wps:spPr>
                        <wps:txbx>
                          <w:txbxContent>
                            <w:p w14:paraId="20B6A6C8" w14:textId="77777777" w:rsidR="002B34F8" w:rsidRDefault="002B34F8" w:rsidP="00D42A56">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4" name="TextBox 26"/>
                        <wps:cNvSpPr txBox="1"/>
                        <wps:spPr>
                          <a:xfrm>
                            <a:off x="153633" y="2664598"/>
                            <a:ext cx="1108710" cy="507365"/>
                          </a:xfrm>
                          <a:prstGeom prst="rect">
                            <a:avLst/>
                          </a:prstGeom>
                          <a:noFill/>
                        </wps:spPr>
                        <wps:txbx>
                          <w:txbxContent>
                            <w:p w14:paraId="30EE3D94"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19"/>
                                  <w:szCs w:val="19"/>
                                </w:rPr>
                                <w:t>Mobile</w:t>
                              </w:r>
                            </w:p>
                            <w:p w14:paraId="3EBD14E2" w14:textId="77777777" w:rsidR="002B34F8" w:rsidRDefault="002B34F8" w:rsidP="00D42A56">
                              <w:pPr>
                                <w:pStyle w:val="NormalWeb"/>
                                <w:spacing w:before="0" w:beforeAutospacing="0" w:after="0" w:afterAutospacing="0"/>
                                <w:jc w:val="center"/>
                              </w:pPr>
                              <w:r>
                                <w:rPr>
                                  <w:rFonts w:cs="Arial"/>
                                  <w:color w:val="000000" w:themeColor="text1"/>
                                  <w:kern w:val="24"/>
                                  <w:sz w:val="19"/>
                                  <w:szCs w:val="19"/>
                                </w:rPr>
                                <w:t>Laptop</w:t>
                              </w:r>
                            </w:p>
                            <w:p w14:paraId="76D6EBD4" w14:textId="77777777" w:rsidR="002B34F8" w:rsidRDefault="002B34F8" w:rsidP="00D42A56">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5" name="TextBox 22"/>
                        <wps:cNvSpPr txBox="1"/>
                        <wps:spPr>
                          <a:xfrm>
                            <a:off x="1615754" y="398600"/>
                            <a:ext cx="805815" cy="237490"/>
                          </a:xfrm>
                          <a:prstGeom prst="rect">
                            <a:avLst/>
                          </a:prstGeom>
                          <a:noFill/>
                        </wps:spPr>
                        <wps:txbx>
                          <w:txbxContent>
                            <w:p w14:paraId="6D4D5BAD"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6" name="TextBox 27"/>
                        <wps:cNvSpPr txBox="1"/>
                        <wps:spPr>
                          <a:xfrm>
                            <a:off x="1652782" y="807686"/>
                            <a:ext cx="805815" cy="237490"/>
                          </a:xfrm>
                          <a:prstGeom prst="rect">
                            <a:avLst/>
                          </a:prstGeom>
                          <a:noFill/>
                        </wps:spPr>
                        <wps:txbx>
                          <w:txbxContent>
                            <w:p w14:paraId="11077F29"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687ABCB8" w14:textId="77777777" w:rsidR="002B34F8" w:rsidRPr="008A6C8A" w:rsidRDefault="002B34F8" w:rsidP="00D42A56">
                              <w:pPr>
                                <w:pStyle w:val="NormalWeb"/>
                                <w:spacing w:before="0" w:beforeAutospacing="0" w:after="0" w:afterAutospacing="0"/>
                                <w:jc w:val="center"/>
                                <w:rPr>
                                  <w:sz w:val="24"/>
                                  <w:szCs w:val="24"/>
                                </w:rPr>
                              </w:pPr>
                              <w:r w:rsidRPr="008A6C8A">
                                <w:rPr>
                                  <w:rFonts w:cs="Arial"/>
                                  <w:b/>
                                  <w:bCs/>
                                  <w:kern w:val="24"/>
                                  <w:sz w:val="20"/>
                                </w:rPr>
                                <w:t xml:space="preserve">WEB API B </w:t>
                              </w:r>
                            </w:p>
                          </w:txbxContent>
                        </wps:txbx>
                        <wps:bodyPr wrap="square" rtlCol="0">
                          <a:noAutofit/>
                        </wps:bodyPr>
                      </wps:wsp>
                      <wps:wsp>
                        <wps:cNvPr id="8" name="Rectangle 8"/>
                        <wps:cNvSpPr/>
                        <wps:spPr>
                          <a:xfrm>
                            <a:off x="48852" y="2628930"/>
                            <a:ext cx="1298017" cy="585299"/>
                          </a:xfrm>
                          <a:prstGeom prst="rect">
                            <a:avLst/>
                          </a:prstGeom>
                          <a:noFill/>
                          <a:ln w="25400" cap="flat" cmpd="sng" algn="ctr">
                            <a:solidFill>
                              <a:sysClr val="windowText" lastClr="000000"/>
                            </a:solidFill>
                            <a:prstDash val="solid"/>
                          </a:ln>
                          <a:effectLst/>
                        </wps:spPr>
                        <wps:bodyPr rtlCol="0" anchor="ctr"/>
                      </wps:wsp>
                      <wps:wsp>
                        <wps:cNvPr id="9" name="TextBox 41"/>
                        <wps:cNvSpPr txBox="1"/>
                        <wps:spPr>
                          <a:xfrm>
                            <a:off x="48849" y="0"/>
                            <a:ext cx="1222375" cy="237490"/>
                          </a:xfrm>
                          <a:prstGeom prst="rect">
                            <a:avLst/>
                          </a:prstGeom>
                          <a:noFill/>
                        </wps:spPr>
                        <wps:txbx>
                          <w:txbxContent>
                            <w:p w14:paraId="67ECFF59" w14:textId="77777777" w:rsidR="002B34F8" w:rsidRPr="008A6C8A" w:rsidRDefault="002B34F8" w:rsidP="00D42A56">
                              <w:pPr>
                                <w:pStyle w:val="NormalWeb"/>
                                <w:spacing w:before="0" w:beforeAutospacing="0" w:after="0" w:afterAutospacing="0"/>
                                <w:jc w:val="center"/>
                                <w:rPr>
                                  <w:sz w:val="24"/>
                                  <w:szCs w:val="24"/>
                                </w:rPr>
                              </w:pPr>
                              <w:r w:rsidRPr="008A6C8A">
                                <w:rPr>
                                  <w:rFonts w:cs="Arial"/>
                                  <w:b/>
                                  <w:bCs/>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ysClr val="windowText" lastClr="000000"/>
                            </a:solidFill>
                          </a:ln>
                        </wps:spPr>
                        <wps:txbx>
                          <w:txbxContent>
                            <w:p w14:paraId="2C750979" w14:textId="77777777" w:rsidR="002B34F8" w:rsidRDefault="002B34F8" w:rsidP="00D42A56">
                              <w:pPr>
                                <w:pStyle w:val="ListParagraph"/>
                                <w:numPr>
                                  <w:ilvl w:val="0"/>
                                  <w:numId w:val="29"/>
                                </w:numPr>
                                <w:rPr>
                                  <w:szCs w:val="24"/>
                                </w:rPr>
                              </w:pPr>
                              <w:r>
                                <w:t>Patents</w:t>
                              </w:r>
                            </w:p>
                            <w:p w14:paraId="20F92B4B" w14:textId="77777777" w:rsidR="002B34F8" w:rsidRDefault="002B34F8" w:rsidP="00D42A56">
                              <w:pPr>
                                <w:pStyle w:val="ListParagraph"/>
                                <w:numPr>
                                  <w:ilvl w:val="0"/>
                                  <w:numId w:val="29"/>
                                </w:numPr>
                              </w:pPr>
                              <w:r>
                                <w:t>Trademarks</w:t>
                              </w:r>
                            </w:p>
                            <w:p w14:paraId="11FEA8E7" w14:textId="77777777" w:rsidR="002B34F8" w:rsidRDefault="002B34F8" w:rsidP="00D42A56">
                              <w:pPr>
                                <w:pStyle w:val="ListParagraph"/>
                                <w:numPr>
                                  <w:ilvl w:val="0"/>
                                  <w:numId w:val="29"/>
                                </w:numPr>
                              </w:pPr>
                              <w:r>
                                <w:t>Designs</w:t>
                              </w:r>
                            </w:p>
                            <w:p w14:paraId="71A2526C" w14:textId="77777777" w:rsidR="002B34F8" w:rsidRDefault="002B34F8" w:rsidP="00D42A56">
                              <w:pPr>
                                <w:pStyle w:val="ListParagraph"/>
                                <w:numPr>
                                  <w:ilvl w:val="0"/>
                                  <w:numId w:val="29"/>
                                </w:numPr>
                              </w:pPr>
                              <w:r>
                                <w:t>Geographical Indications</w:t>
                              </w:r>
                            </w:p>
                            <w:p w14:paraId="7B40F563" w14:textId="77777777" w:rsidR="002B34F8" w:rsidRDefault="002B34F8" w:rsidP="00D42A56">
                              <w:pPr>
                                <w:pStyle w:val="ListParagraph"/>
                                <w:numPr>
                                  <w:ilvl w:val="0"/>
                                  <w:numId w:val="29"/>
                                </w:numPr>
                              </w:pPr>
                              <w:r>
                                <w:rPr>
                                  <w:lang w:val="fr-CH"/>
                                </w:rPr>
                                <w:t>Others</w:t>
                              </w:r>
                            </w:p>
                          </w:txbxContent>
                        </wps:txbx>
                        <wps:bodyPr wrap="square">
                          <a:noAutofit/>
                        </wps:bodyPr>
                      </wps:wsp>
                      <wps:wsp>
                        <wps:cNvPr id="11" name="Straight Arrow Connector 11"/>
                        <wps:cNvCnPr/>
                        <wps:spPr>
                          <a:xfrm flipV="1">
                            <a:off x="3538019" y="2102013"/>
                            <a:ext cx="1061" cy="515620"/>
                          </a:xfrm>
                          <a:prstGeom prst="straightConnector1">
                            <a:avLst/>
                          </a:prstGeom>
                          <a:noFill/>
                          <a:ln w="9525" cap="flat" cmpd="sng" algn="ctr">
                            <a:solidFill>
                              <a:sysClr val="windowText" lastClr="000000">
                                <a:lumMod val="50000"/>
                                <a:lumOff val="50000"/>
                              </a:sysClr>
                            </a:solidFill>
                            <a:prstDash val="solid"/>
                            <a:tailEnd type="arrow"/>
                          </a:ln>
                          <a:effectLst/>
                        </wps:spPr>
                        <wps:bodyPr/>
                      </wps:wsp>
                      <wps:wsp>
                        <wps:cNvPr id="12" name="Rectangle 12"/>
                        <wps:cNvSpPr/>
                        <wps:spPr>
                          <a:xfrm>
                            <a:off x="2830874" y="2619498"/>
                            <a:ext cx="1296250" cy="585299"/>
                          </a:xfrm>
                          <a:prstGeom prst="rect">
                            <a:avLst/>
                          </a:prstGeom>
                          <a:noFill/>
                          <a:ln w="25400" cap="flat" cmpd="sng" algn="ctr">
                            <a:solidFill>
                              <a:sysClr val="windowText" lastClr="000000"/>
                            </a:solidFill>
                            <a:prstDash val="solid"/>
                          </a:ln>
                          <a:effectLst/>
                        </wps:spPr>
                        <wps:bodyPr rtlCol="0" anchor="ctr"/>
                      </wps:wsp>
                      <wps:wsp>
                        <wps:cNvPr id="13" name="TextBox 74"/>
                        <wps:cNvSpPr txBox="1"/>
                        <wps:spPr>
                          <a:xfrm>
                            <a:off x="1652782" y="1279639"/>
                            <a:ext cx="805815" cy="237490"/>
                          </a:xfrm>
                          <a:prstGeom prst="rect">
                            <a:avLst/>
                          </a:prstGeom>
                          <a:noFill/>
                        </wps:spPr>
                        <wps:txbx>
                          <w:txbxContent>
                            <w:p w14:paraId="1BB89FAA"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56614F4D"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noFill/>
                          <a:ln w="9525" cap="flat" cmpd="sng" algn="ctr">
                            <a:solidFill>
                              <a:sysClr val="windowText" lastClr="000000">
                                <a:lumMod val="50000"/>
                                <a:lumOff val="50000"/>
                              </a:sysClr>
                            </a:solidFill>
                            <a:prstDash val="solid"/>
                            <a:tailEnd type="arrow"/>
                          </a:ln>
                          <a:effectLst/>
                        </wps:spPr>
                        <wps:bodyPr/>
                      </wps:wsp>
                      <wps:wsp>
                        <wps:cNvPr id="16" name="Straight Arrow Connector 16"/>
                        <wps:cNvCnPr/>
                        <wps:spPr>
                          <a:xfrm>
                            <a:off x="1287714" y="1657281"/>
                            <a:ext cx="1554881" cy="0"/>
                          </a:xfrm>
                          <a:prstGeom prst="straightConnector1">
                            <a:avLst/>
                          </a:prstGeom>
                          <a:noFill/>
                          <a:ln w="9525" cap="flat" cmpd="sng" algn="ctr">
                            <a:solidFill>
                              <a:sysClr val="windowText" lastClr="000000">
                                <a:lumMod val="50000"/>
                                <a:lumOff val="50000"/>
                              </a:sysClr>
                            </a:solidFill>
                            <a:prstDash val="solid"/>
                            <a:tailEnd type="arrow"/>
                          </a:ln>
                          <a:effectLst/>
                        </wps:spPr>
                        <wps:bodyPr/>
                      </wps:wsp>
                      <wps:wsp>
                        <wps:cNvPr id="17" name="Straight Arrow Connector 17"/>
                        <wps:cNvCnPr/>
                        <wps:spPr>
                          <a:xfrm flipH="1">
                            <a:off x="1269766" y="807810"/>
                            <a:ext cx="1566174" cy="0"/>
                          </a:xfrm>
                          <a:prstGeom prst="straightConnector1">
                            <a:avLst/>
                          </a:prstGeom>
                          <a:noFill/>
                          <a:ln w="9525" cap="flat" cmpd="sng" algn="ctr">
                            <a:solidFill>
                              <a:sysClr val="windowText" lastClr="000000">
                                <a:lumMod val="50000"/>
                                <a:lumOff val="50000"/>
                              </a:sysClr>
                            </a:solidFill>
                            <a:prstDash val="solid"/>
                            <a:tailEnd type="arrow"/>
                          </a:ln>
                          <a:effectLst/>
                        </wps:spPr>
                        <wps:bodyPr/>
                      </wps:wsp>
                      <wps:wsp>
                        <wps:cNvPr id="18" name="Straight Arrow Connector 18"/>
                        <wps:cNvCnPr/>
                        <wps:spPr>
                          <a:xfrm flipH="1">
                            <a:off x="1287715" y="1520068"/>
                            <a:ext cx="1554880" cy="0"/>
                          </a:xfrm>
                          <a:prstGeom prst="straightConnector1">
                            <a:avLst/>
                          </a:prstGeom>
                          <a:noFill/>
                          <a:ln w="9525" cap="flat" cmpd="sng" algn="ctr">
                            <a:solidFill>
                              <a:sysClr val="windowText" lastClr="000000">
                                <a:lumMod val="50000"/>
                                <a:lumOff val="50000"/>
                              </a:sysClr>
                            </a:solidFill>
                            <a:prstDash val="solid"/>
                            <a:tailEnd type="arrow"/>
                          </a:ln>
                          <a:effectLst/>
                        </wps:spPr>
                        <wps:bodyPr/>
                      </wps:wsp>
                      <wps:wsp>
                        <wps:cNvPr id="19" name="TextBox 89"/>
                        <wps:cNvSpPr txBox="1"/>
                        <wps:spPr>
                          <a:xfrm>
                            <a:off x="48849" y="1319561"/>
                            <a:ext cx="1153160" cy="790874"/>
                          </a:xfrm>
                          <a:prstGeom prst="rect">
                            <a:avLst/>
                          </a:prstGeom>
                          <a:noFill/>
                        </wps:spPr>
                        <wps:txbx>
                          <w:txbxContent>
                            <w:p w14:paraId="2FACF61F" w14:textId="77777777" w:rsidR="002B34F8" w:rsidRDefault="002B34F8" w:rsidP="00D42A56">
                              <w:pPr>
                                <w:pStyle w:val="ListParagraph"/>
                                <w:numPr>
                                  <w:ilvl w:val="0"/>
                                  <w:numId w:val="30"/>
                                </w:numPr>
                                <w:rPr>
                                  <w:szCs w:val="24"/>
                                </w:rPr>
                              </w:pPr>
                              <w:r>
                                <w:t>Filing</w:t>
                              </w:r>
                            </w:p>
                            <w:p w14:paraId="196ABCE2" w14:textId="77777777" w:rsidR="002B34F8" w:rsidRDefault="002B34F8" w:rsidP="00D42A56">
                              <w:pPr>
                                <w:pStyle w:val="ListParagraph"/>
                                <w:numPr>
                                  <w:ilvl w:val="0"/>
                                  <w:numId w:val="30"/>
                                </w:numPr>
                              </w:pPr>
                              <w:r>
                                <w:t xml:space="preserve">Processing </w:t>
                              </w:r>
                            </w:p>
                            <w:p w14:paraId="2EDCF7BB" w14:textId="77777777" w:rsidR="002B34F8" w:rsidRDefault="002B34F8" w:rsidP="00D42A56">
                              <w:pPr>
                                <w:pStyle w:val="ListParagraph"/>
                                <w:numPr>
                                  <w:ilvl w:val="0"/>
                                  <w:numId w:val="30"/>
                                </w:numPr>
                              </w:pPr>
                              <w:r>
                                <w:t>Publication</w:t>
                              </w:r>
                            </w:p>
                            <w:p w14:paraId="6E187B4D" w14:textId="77777777" w:rsidR="002B34F8" w:rsidRDefault="002B34F8" w:rsidP="00D42A56">
                              <w:pPr>
                                <w:pStyle w:val="ListParagraph"/>
                                <w:numPr>
                                  <w:ilvl w:val="0"/>
                                  <w:numId w:val="30"/>
                                </w:numPr>
                              </w:pPr>
                              <w:r>
                                <w:t>Search</w:t>
                              </w:r>
                            </w:p>
                            <w:p w14:paraId="3C3F25EB" w14:textId="77777777" w:rsidR="002B34F8" w:rsidRDefault="002B34F8" w:rsidP="00D42A56">
                              <w:pPr>
                                <w:pStyle w:val="ListParagraph"/>
                                <w:numPr>
                                  <w:ilvl w:val="0"/>
                                  <w:numId w:val="30"/>
                                </w:numPr>
                              </w:pPr>
                              <w:r>
                                <w:t xml:space="preserve">         ...</w:t>
                              </w:r>
                            </w:p>
                            <w:p w14:paraId="5D9E8668" w14:textId="77777777" w:rsidR="002B34F8" w:rsidRDefault="002B34F8" w:rsidP="00D42A56">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noFill/>
                          <a:ln w="9525" cap="flat" cmpd="sng" algn="ctr">
                            <a:solidFill>
                              <a:sysClr val="windowText" lastClr="000000">
                                <a:lumMod val="50000"/>
                                <a:lumOff val="50000"/>
                              </a:sysClr>
                            </a:solidFill>
                            <a:prstDash val="solid"/>
                            <a:tailEnd type="arrow"/>
                          </a:ln>
                          <a:effectLst/>
                        </wps:spPr>
                        <wps:bodyPr/>
                      </wps:wsp>
                      <wps:wsp>
                        <wps:cNvPr id="21" name="TextBox 97"/>
                        <wps:cNvSpPr txBox="1"/>
                        <wps:spPr>
                          <a:xfrm>
                            <a:off x="2903396" y="2656683"/>
                            <a:ext cx="1143635" cy="507365"/>
                          </a:xfrm>
                          <a:prstGeom prst="rect">
                            <a:avLst/>
                          </a:prstGeom>
                          <a:noFill/>
                        </wps:spPr>
                        <wps:txbx>
                          <w:txbxContent>
                            <w:p w14:paraId="311BD127"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19"/>
                                  <w:szCs w:val="19"/>
                                </w:rPr>
                                <w:t>Mobile</w:t>
                              </w:r>
                            </w:p>
                            <w:p w14:paraId="13338203" w14:textId="77777777" w:rsidR="002B34F8" w:rsidRDefault="002B34F8" w:rsidP="00D42A56">
                              <w:pPr>
                                <w:pStyle w:val="NormalWeb"/>
                                <w:spacing w:before="0" w:beforeAutospacing="0" w:after="0" w:afterAutospacing="0"/>
                                <w:jc w:val="center"/>
                              </w:pPr>
                              <w:r>
                                <w:rPr>
                                  <w:rFonts w:cs="Arial"/>
                                  <w:color w:val="000000" w:themeColor="text1"/>
                                  <w:kern w:val="24"/>
                                  <w:sz w:val="19"/>
                                  <w:szCs w:val="19"/>
                                </w:rPr>
                                <w:t>Laptop</w:t>
                              </w:r>
                            </w:p>
                            <w:p w14:paraId="3A0F7373" w14:textId="77777777" w:rsidR="002B34F8" w:rsidRDefault="002B34F8" w:rsidP="00D42A56">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a:ln w="25400" cap="flat" cmpd="sng" algn="ctr">
                            <a:solidFill>
                              <a:sysClr val="windowText" lastClr="000000"/>
                            </a:solidFill>
                            <a:prstDash val="solid"/>
                          </a:ln>
                          <a:effectLst/>
                        </wps:spPr>
                        <wps:txbx>
                          <w:txbxContent>
                            <w:p w14:paraId="34B1A82B" w14:textId="77777777" w:rsidR="002B34F8" w:rsidRDefault="002B34F8" w:rsidP="00D42A56">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ysClr val="windowText" lastClr="000000"/>
                            </a:solidFill>
                          </a:ln>
                        </wps:spPr>
                        <wps:txbx>
                          <w:txbxContent>
                            <w:p w14:paraId="2FB35CF0" w14:textId="77777777" w:rsidR="002B34F8" w:rsidRDefault="002B34F8" w:rsidP="00D42A56">
                              <w:pPr>
                                <w:pStyle w:val="ListParagraph"/>
                                <w:numPr>
                                  <w:ilvl w:val="0"/>
                                  <w:numId w:val="31"/>
                                </w:numPr>
                                <w:rPr>
                                  <w:szCs w:val="24"/>
                                </w:rPr>
                              </w:pPr>
                              <w:r>
                                <w:t>Patents</w:t>
                              </w:r>
                            </w:p>
                            <w:p w14:paraId="0F011D8F" w14:textId="77777777" w:rsidR="002B34F8" w:rsidRDefault="002B34F8" w:rsidP="00D42A56">
                              <w:pPr>
                                <w:pStyle w:val="ListParagraph"/>
                                <w:numPr>
                                  <w:ilvl w:val="0"/>
                                  <w:numId w:val="31"/>
                                </w:numPr>
                              </w:pPr>
                              <w:r>
                                <w:t>Trademarks</w:t>
                              </w:r>
                            </w:p>
                            <w:p w14:paraId="38D7BD88" w14:textId="77777777" w:rsidR="002B34F8" w:rsidRDefault="002B34F8" w:rsidP="00D42A56">
                              <w:pPr>
                                <w:pStyle w:val="ListParagraph"/>
                                <w:numPr>
                                  <w:ilvl w:val="0"/>
                                  <w:numId w:val="31"/>
                                </w:numPr>
                              </w:pPr>
                              <w:r>
                                <w:t>Designs</w:t>
                              </w:r>
                            </w:p>
                            <w:p w14:paraId="478EE84B" w14:textId="77777777" w:rsidR="002B34F8" w:rsidRDefault="002B34F8" w:rsidP="00D42A56">
                              <w:pPr>
                                <w:pStyle w:val="ListParagraph"/>
                                <w:numPr>
                                  <w:ilvl w:val="0"/>
                                  <w:numId w:val="31"/>
                                </w:numPr>
                              </w:pPr>
                              <w:r>
                                <w:t>Geographical Indications</w:t>
                              </w:r>
                            </w:p>
                            <w:p w14:paraId="50724F93" w14:textId="77777777" w:rsidR="002B34F8" w:rsidRDefault="002B34F8" w:rsidP="00D42A56">
                              <w:pPr>
                                <w:pStyle w:val="ListParagraph"/>
                                <w:numPr>
                                  <w:ilvl w:val="0"/>
                                  <w:numId w:val="31"/>
                                </w:numPr>
                              </w:pPr>
                              <w:r>
                                <w:rPr>
                                  <w:lang w:val="fr-CH"/>
                                </w:rPr>
                                <w:t>Others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244ED3C8" w14:textId="77777777" w:rsidR="002B34F8" w:rsidRDefault="002B34F8" w:rsidP="00D42A56">
                              <w:pPr>
                                <w:pStyle w:val="ListParagraph"/>
                                <w:numPr>
                                  <w:ilvl w:val="0"/>
                                  <w:numId w:val="32"/>
                                </w:numPr>
                                <w:rPr>
                                  <w:szCs w:val="24"/>
                                </w:rPr>
                              </w:pPr>
                              <w:r>
                                <w:t>Filing</w:t>
                              </w:r>
                            </w:p>
                            <w:p w14:paraId="7F1F6D0E" w14:textId="77777777" w:rsidR="002B34F8" w:rsidRDefault="002B34F8" w:rsidP="00D42A56">
                              <w:pPr>
                                <w:pStyle w:val="ListParagraph"/>
                                <w:numPr>
                                  <w:ilvl w:val="0"/>
                                  <w:numId w:val="32"/>
                                </w:numPr>
                              </w:pPr>
                              <w:r>
                                <w:t xml:space="preserve">Processing </w:t>
                              </w:r>
                            </w:p>
                            <w:p w14:paraId="73A7A446" w14:textId="77777777" w:rsidR="002B34F8" w:rsidRDefault="002B34F8" w:rsidP="00D42A56">
                              <w:pPr>
                                <w:pStyle w:val="ListParagraph"/>
                                <w:numPr>
                                  <w:ilvl w:val="0"/>
                                  <w:numId w:val="32"/>
                                </w:numPr>
                              </w:pPr>
                              <w:r>
                                <w:t>Publication</w:t>
                              </w:r>
                            </w:p>
                            <w:p w14:paraId="01560ABE" w14:textId="77777777" w:rsidR="002B34F8" w:rsidRDefault="002B34F8" w:rsidP="00D42A56">
                              <w:pPr>
                                <w:pStyle w:val="ListParagraph"/>
                                <w:numPr>
                                  <w:ilvl w:val="0"/>
                                  <w:numId w:val="32"/>
                                </w:numPr>
                              </w:pPr>
                              <w:r>
                                <w:t>Search</w:t>
                              </w:r>
                            </w:p>
                            <w:p w14:paraId="5CE6D17F" w14:textId="77777777" w:rsidR="002B34F8" w:rsidRDefault="002B34F8" w:rsidP="00D42A56">
                              <w:pPr>
                                <w:pStyle w:val="ListParagraph"/>
                                <w:numPr>
                                  <w:ilvl w:val="0"/>
                                  <w:numId w:val="32"/>
                                </w:numPr>
                              </w:pPr>
                              <w:r>
                                <w:t xml:space="preserve">         ...</w:t>
                              </w:r>
                            </w:p>
                            <w:p w14:paraId="1DFFD101" w14:textId="77777777" w:rsidR="002B34F8" w:rsidRDefault="002B34F8" w:rsidP="00D42A56">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23A08317" id="Group 5" o:spid="_x0000_s1026" style="position:absolute;left:0;text-align:left;margin-left:102.7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">
                <v:rect id="Rectangle 3"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" filled="f" strokecolor="windowText" strokeweight="2pt">
                  <v:textbox>
                    <w:txbxContent>
                      <w:p w14:paraId="20B6A6C8" w14:textId="77777777" w:rsidR="002B34F8" w:rsidRDefault="002B34F8" w:rsidP="00D42A56">
                        <w:pPr>
                          <w:pStyle w:val="NormalWeb"/>
                          <w:spacing w:before="0" w:beforeAutospacing="0" w:after="0" w:afterAutospacing="0"/>
                          <w:jc w:val="center"/>
                          <w:rPr>
                            <w:sz w:val="24"/>
                            <w:szCs w:val="24"/>
                          </w:rPr>
                        </w:pPr>
                        <w:proofErr w:type="spellStart"/>
                        <w:r>
                          <w:rPr>
                            <w:rFonts w:asciiTheme="minorHAnsi" w:hAnsi="Calibri" w:cstheme="minorBidi"/>
                            <w:color w:val="FFFFFF" w:themeColor="light1"/>
                            <w:kern w:val="24"/>
                            <w:sz w:val="36"/>
                            <w:szCs w:val="36"/>
                          </w:rPr>
                          <w:t>q54331</w:t>
                        </w:r>
                        <w:proofErr w:type="spellEnd"/>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0EE3D94"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19"/>
                            <w:szCs w:val="19"/>
                          </w:rPr>
                          <w:t>Mobile</w:t>
                        </w:r>
                      </w:p>
                      <w:p w14:paraId="3EBD14E2" w14:textId="77777777" w:rsidR="002B34F8" w:rsidRDefault="002B34F8" w:rsidP="00D42A56">
                        <w:pPr>
                          <w:pStyle w:val="NormalWeb"/>
                          <w:spacing w:before="0" w:beforeAutospacing="0" w:after="0" w:afterAutospacing="0"/>
                          <w:jc w:val="center"/>
                        </w:pPr>
                        <w:r>
                          <w:rPr>
                            <w:rFonts w:cs="Arial"/>
                            <w:color w:val="000000" w:themeColor="text1"/>
                            <w:kern w:val="24"/>
                            <w:sz w:val="19"/>
                            <w:szCs w:val="19"/>
                          </w:rPr>
                          <w:t>Laptop</w:t>
                        </w:r>
                      </w:p>
                      <w:p w14:paraId="76D6EBD4" w14:textId="77777777" w:rsidR="002B34F8" w:rsidRDefault="002B34F8" w:rsidP="00D42A56">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D4D5BAD"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1077F29"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87ABCB8" w14:textId="77777777" w:rsidR="002B34F8" w:rsidRPr="008A6C8A" w:rsidRDefault="002B34F8" w:rsidP="00D42A56">
                        <w:pPr>
                          <w:pStyle w:val="NormalWeb"/>
                          <w:spacing w:before="0" w:beforeAutospacing="0" w:after="0" w:afterAutospacing="0"/>
                          <w:jc w:val="center"/>
                          <w:rPr>
                            <w:sz w:val="24"/>
                            <w:szCs w:val="24"/>
                          </w:rPr>
                        </w:pPr>
                        <w:r w:rsidRPr="008A6C8A">
                          <w:rPr>
                            <w:rFonts w:cs="Arial"/>
                            <w:b/>
                            <w:bCs/>
                            <w:kern w:val="24"/>
                            <w:sz w:val="20"/>
                          </w:rPr>
                          <w:t xml:space="preserve">WEB API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" filled="f" strokecolor="windowText"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7ECFF59" w14:textId="77777777" w:rsidR="002B34F8" w:rsidRPr="008A6C8A" w:rsidRDefault="002B34F8" w:rsidP="00D42A56">
                        <w:pPr>
                          <w:pStyle w:val="NormalWeb"/>
                          <w:spacing w:before="0" w:beforeAutospacing="0" w:after="0" w:afterAutospacing="0"/>
                          <w:jc w:val="center"/>
                          <w:rPr>
                            <w:sz w:val="24"/>
                            <w:szCs w:val="24"/>
                          </w:rPr>
                        </w:pPr>
                        <w:r w:rsidRPr="008A6C8A">
                          <w:rPr>
                            <w:rFonts w:cs="Arial"/>
                            <w:b/>
                            <w:bCs/>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" filled="f" strokecolor="windowText">
                  <v:textbox>
                    <w:txbxContent>
                      <w:p w14:paraId="2C750979" w14:textId="77777777" w:rsidR="002B34F8" w:rsidRDefault="002B34F8" w:rsidP="00D42A56">
                        <w:pPr>
                          <w:pStyle w:val="ListParagraph"/>
                          <w:numPr>
                            <w:ilvl w:val="0"/>
                            <w:numId w:val="29"/>
                          </w:numPr>
                          <w:rPr>
                            <w:szCs w:val="24"/>
                          </w:rPr>
                        </w:pPr>
                        <w:r>
                          <w:t>Patents</w:t>
                        </w:r>
                      </w:p>
                      <w:p w14:paraId="20F92B4B" w14:textId="77777777" w:rsidR="002B34F8" w:rsidRDefault="002B34F8" w:rsidP="00D42A56">
                        <w:pPr>
                          <w:pStyle w:val="ListParagraph"/>
                          <w:numPr>
                            <w:ilvl w:val="0"/>
                            <w:numId w:val="29"/>
                          </w:numPr>
                        </w:pPr>
                        <w:r>
                          <w:t>Trademarks</w:t>
                        </w:r>
                      </w:p>
                      <w:p w14:paraId="11FEA8E7" w14:textId="77777777" w:rsidR="002B34F8" w:rsidRDefault="002B34F8" w:rsidP="00D42A56">
                        <w:pPr>
                          <w:pStyle w:val="ListParagraph"/>
                          <w:numPr>
                            <w:ilvl w:val="0"/>
                            <w:numId w:val="29"/>
                          </w:numPr>
                        </w:pPr>
                        <w:r>
                          <w:t>Designs</w:t>
                        </w:r>
                      </w:p>
                      <w:p w14:paraId="71A2526C" w14:textId="77777777" w:rsidR="002B34F8" w:rsidRDefault="002B34F8" w:rsidP="00D42A56">
                        <w:pPr>
                          <w:pStyle w:val="ListParagraph"/>
                          <w:numPr>
                            <w:ilvl w:val="0"/>
                            <w:numId w:val="29"/>
                          </w:numPr>
                        </w:pPr>
                        <w:r>
                          <w:t>Geographical Indications</w:t>
                        </w:r>
                      </w:p>
                      <w:p w14:paraId="7B40F563" w14:textId="77777777" w:rsidR="002B34F8" w:rsidRDefault="002B34F8" w:rsidP="00D42A56">
                        <w:pPr>
                          <w:pStyle w:val="ListParagraph"/>
                          <w:numPr>
                            <w:ilvl w:val="0"/>
                            <w:numId w:val="29"/>
                          </w:numPr>
                        </w:pPr>
                        <w:proofErr w:type="spellStart"/>
                        <w:r>
                          <w:rPr>
                            <w:lang w:val="fr-CH"/>
                          </w:rPr>
                          <w:t>Others</w:t>
                        </w:r>
                        <w:proofErr w:type="spellEnd"/>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" strokecolor="#7f7f7f">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" filled="f" strokecolor="windowText"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BB89FAA"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6614F4D"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" strokecolor="#7f7f7f">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" strokecolor="#7f7f7f">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" strokecolor="#7f7f7f">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" strokecolor="#7f7f7f">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FACF61F" w14:textId="77777777" w:rsidR="002B34F8" w:rsidRDefault="002B34F8" w:rsidP="00D42A56">
                        <w:pPr>
                          <w:pStyle w:val="ListParagraph"/>
                          <w:numPr>
                            <w:ilvl w:val="0"/>
                            <w:numId w:val="30"/>
                          </w:numPr>
                          <w:rPr>
                            <w:szCs w:val="24"/>
                          </w:rPr>
                        </w:pPr>
                        <w:r>
                          <w:t>Filing</w:t>
                        </w:r>
                      </w:p>
                      <w:p w14:paraId="196ABCE2" w14:textId="77777777" w:rsidR="002B34F8" w:rsidRDefault="002B34F8" w:rsidP="00D42A56">
                        <w:pPr>
                          <w:pStyle w:val="ListParagraph"/>
                          <w:numPr>
                            <w:ilvl w:val="0"/>
                            <w:numId w:val="30"/>
                          </w:numPr>
                        </w:pPr>
                        <w:r>
                          <w:t xml:space="preserve">Processing </w:t>
                        </w:r>
                      </w:p>
                      <w:p w14:paraId="2EDCF7BB" w14:textId="77777777" w:rsidR="002B34F8" w:rsidRDefault="002B34F8" w:rsidP="00D42A56">
                        <w:pPr>
                          <w:pStyle w:val="ListParagraph"/>
                          <w:numPr>
                            <w:ilvl w:val="0"/>
                            <w:numId w:val="30"/>
                          </w:numPr>
                        </w:pPr>
                        <w:r>
                          <w:t>Publication</w:t>
                        </w:r>
                      </w:p>
                      <w:p w14:paraId="6E187B4D" w14:textId="77777777" w:rsidR="002B34F8" w:rsidRDefault="002B34F8" w:rsidP="00D42A56">
                        <w:pPr>
                          <w:pStyle w:val="ListParagraph"/>
                          <w:numPr>
                            <w:ilvl w:val="0"/>
                            <w:numId w:val="30"/>
                          </w:numPr>
                        </w:pPr>
                        <w:r>
                          <w:t>Search</w:t>
                        </w:r>
                      </w:p>
                      <w:p w14:paraId="3C3F25EB" w14:textId="77777777" w:rsidR="002B34F8" w:rsidRDefault="002B34F8" w:rsidP="00D42A56">
                        <w:pPr>
                          <w:pStyle w:val="ListParagraph"/>
                          <w:numPr>
                            <w:ilvl w:val="0"/>
                            <w:numId w:val="30"/>
                          </w:numPr>
                        </w:pPr>
                        <w:r>
                          <w:t xml:space="preserve">         ...</w:t>
                        </w:r>
                      </w:p>
                      <w:p w14:paraId="5D9E8668" w14:textId="77777777" w:rsidR="002B34F8" w:rsidRDefault="002B34F8" w:rsidP="00D42A56">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" strokecolor="#7f7f7f">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11BD127" w14:textId="77777777" w:rsidR="002B34F8" w:rsidRDefault="002B34F8" w:rsidP="00D42A56">
                        <w:pPr>
                          <w:pStyle w:val="NormalWeb"/>
                          <w:spacing w:before="0" w:beforeAutospacing="0" w:after="0" w:afterAutospacing="0"/>
                          <w:jc w:val="center"/>
                          <w:rPr>
                            <w:sz w:val="24"/>
                            <w:szCs w:val="24"/>
                          </w:rPr>
                        </w:pPr>
                        <w:r>
                          <w:rPr>
                            <w:rFonts w:cs="Arial"/>
                            <w:color w:val="000000" w:themeColor="text1"/>
                            <w:kern w:val="24"/>
                            <w:sz w:val="19"/>
                            <w:szCs w:val="19"/>
                          </w:rPr>
                          <w:t>Mobile</w:t>
                        </w:r>
                      </w:p>
                      <w:p w14:paraId="13338203" w14:textId="77777777" w:rsidR="002B34F8" w:rsidRDefault="002B34F8" w:rsidP="00D42A56">
                        <w:pPr>
                          <w:pStyle w:val="NormalWeb"/>
                          <w:spacing w:before="0" w:beforeAutospacing="0" w:after="0" w:afterAutospacing="0"/>
                          <w:jc w:val="center"/>
                        </w:pPr>
                        <w:r>
                          <w:rPr>
                            <w:rFonts w:cs="Arial"/>
                            <w:color w:val="000000" w:themeColor="text1"/>
                            <w:kern w:val="24"/>
                            <w:sz w:val="19"/>
                            <w:szCs w:val="19"/>
                          </w:rPr>
                          <w:t>Laptop</w:t>
                        </w:r>
                      </w:p>
                      <w:p w14:paraId="3A0F7373" w14:textId="77777777" w:rsidR="002B34F8" w:rsidRDefault="002B34F8" w:rsidP="00D42A56">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" filled="f" strokecolor="windowText" strokeweight="2pt">
                  <v:textbox>
                    <w:txbxContent>
                      <w:p w14:paraId="34B1A82B" w14:textId="77777777" w:rsidR="002B34F8" w:rsidRDefault="002B34F8" w:rsidP="00D42A56">
                        <w:pPr>
                          <w:pStyle w:val="NormalWeb"/>
                          <w:spacing w:before="0" w:beforeAutospacing="0" w:after="0" w:afterAutospacing="0"/>
                          <w:jc w:val="center"/>
                          <w:rPr>
                            <w:sz w:val="24"/>
                            <w:szCs w:val="24"/>
                          </w:rPr>
                        </w:pPr>
                        <w:proofErr w:type="spellStart"/>
                        <w:r>
                          <w:rPr>
                            <w:rFonts w:asciiTheme="minorHAnsi" w:hAnsi="Calibri" w:cstheme="minorBidi"/>
                            <w:color w:val="FFFFFF" w:themeColor="light1"/>
                            <w:kern w:val="24"/>
                            <w:sz w:val="36"/>
                            <w:szCs w:val="36"/>
                          </w:rPr>
                          <w:t>q54331</w:t>
                        </w:r>
                        <w:proofErr w:type="spellEnd"/>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" filled="f" strokecolor="windowText">
                  <v:textbox>
                    <w:txbxContent>
                      <w:p w14:paraId="2FB35CF0" w14:textId="77777777" w:rsidR="002B34F8" w:rsidRDefault="002B34F8" w:rsidP="00D42A56">
                        <w:pPr>
                          <w:pStyle w:val="ListParagraph"/>
                          <w:numPr>
                            <w:ilvl w:val="0"/>
                            <w:numId w:val="31"/>
                          </w:numPr>
                          <w:rPr>
                            <w:szCs w:val="24"/>
                          </w:rPr>
                        </w:pPr>
                        <w:r>
                          <w:t>Patents</w:t>
                        </w:r>
                      </w:p>
                      <w:p w14:paraId="0F011D8F" w14:textId="77777777" w:rsidR="002B34F8" w:rsidRDefault="002B34F8" w:rsidP="00D42A56">
                        <w:pPr>
                          <w:pStyle w:val="ListParagraph"/>
                          <w:numPr>
                            <w:ilvl w:val="0"/>
                            <w:numId w:val="31"/>
                          </w:numPr>
                        </w:pPr>
                        <w:r>
                          <w:t>Trademarks</w:t>
                        </w:r>
                      </w:p>
                      <w:p w14:paraId="38D7BD88" w14:textId="77777777" w:rsidR="002B34F8" w:rsidRDefault="002B34F8" w:rsidP="00D42A56">
                        <w:pPr>
                          <w:pStyle w:val="ListParagraph"/>
                          <w:numPr>
                            <w:ilvl w:val="0"/>
                            <w:numId w:val="31"/>
                          </w:numPr>
                        </w:pPr>
                        <w:r>
                          <w:t>Designs</w:t>
                        </w:r>
                      </w:p>
                      <w:p w14:paraId="478EE84B" w14:textId="77777777" w:rsidR="002B34F8" w:rsidRDefault="002B34F8" w:rsidP="00D42A56">
                        <w:pPr>
                          <w:pStyle w:val="ListParagraph"/>
                          <w:numPr>
                            <w:ilvl w:val="0"/>
                            <w:numId w:val="31"/>
                          </w:numPr>
                        </w:pPr>
                        <w:r>
                          <w:t>Geographical Indications</w:t>
                        </w:r>
                      </w:p>
                      <w:p w14:paraId="50724F93" w14:textId="77777777" w:rsidR="002B34F8" w:rsidRDefault="002B34F8" w:rsidP="00D42A56">
                        <w:pPr>
                          <w:pStyle w:val="ListParagraph"/>
                          <w:numPr>
                            <w:ilvl w:val="0"/>
                            <w:numId w:val="31"/>
                          </w:numPr>
                        </w:pPr>
                        <w:proofErr w:type="spellStart"/>
                        <w:r>
                          <w:rPr>
                            <w:lang w:val="fr-CH"/>
                          </w:rPr>
                          <w:t>Others</w:t>
                        </w:r>
                        <w:proofErr w:type="spellEnd"/>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44ED3C8" w14:textId="77777777" w:rsidR="002B34F8" w:rsidRDefault="002B34F8" w:rsidP="00D42A56">
                        <w:pPr>
                          <w:pStyle w:val="ListParagraph"/>
                          <w:numPr>
                            <w:ilvl w:val="0"/>
                            <w:numId w:val="32"/>
                          </w:numPr>
                          <w:rPr>
                            <w:szCs w:val="24"/>
                          </w:rPr>
                        </w:pPr>
                        <w:r>
                          <w:t>Filing</w:t>
                        </w:r>
                      </w:p>
                      <w:p w14:paraId="7F1F6D0E" w14:textId="77777777" w:rsidR="002B34F8" w:rsidRDefault="002B34F8" w:rsidP="00D42A56">
                        <w:pPr>
                          <w:pStyle w:val="ListParagraph"/>
                          <w:numPr>
                            <w:ilvl w:val="0"/>
                            <w:numId w:val="32"/>
                          </w:numPr>
                        </w:pPr>
                        <w:r>
                          <w:t xml:space="preserve">Processing </w:t>
                        </w:r>
                      </w:p>
                      <w:p w14:paraId="73A7A446" w14:textId="77777777" w:rsidR="002B34F8" w:rsidRDefault="002B34F8" w:rsidP="00D42A56">
                        <w:pPr>
                          <w:pStyle w:val="ListParagraph"/>
                          <w:numPr>
                            <w:ilvl w:val="0"/>
                            <w:numId w:val="32"/>
                          </w:numPr>
                        </w:pPr>
                        <w:r>
                          <w:t>Publication</w:t>
                        </w:r>
                      </w:p>
                      <w:p w14:paraId="01560ABE" w14:textId="77777777" w:rsidR="002B34F8" w:rsidRDefault="002B34F8" w:rsidP="00D42A56">
                        <w:pPr>
                          <w:pStyle w:val="ListParagraph"/>
                          <w:numPr>
                            <w:ilvl w:val="0"/>
                            <w:numId w:val="32"/>
                          </w:numPr>
                        </w:pPr>
                        <w:r>
                          <w:t>Search</w:t>
                        </w:r>
                      </w:p>
                      <w:p w14:paraId="5CE6D17F" w14:textId="77777777" w:rsidR="002B34F8" w:rsidRDefault="002B34F8" w:rsidP="00D42A56">
                        <w:pPr>
                          <w:pStyle w:val="ListParagraph"/>
                          <w:numPr>
                            <w:ilvl w:val="0"/>
                            <w:numId w:val="32"/>
                          </w:numPr>
                        </w:pPr>
                        <w:r>
                          <w:t xml:space="preserve">         ...</w:t>
                        </w:r>
                      </w:p>
                      <w:p w14:paraId="1DFFD101" w14:textId="77777777" w:rsidR="002B34F8" w:rsidRDefault="002B34F8" w:rsidP="00D42A56">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D42A56">
        <w:rPr>
          <w:rFonts w:ascii="Arial" w:hAnsi="Arial" w:cs="Arial"/>
          <w:i/>
          <w:sz w:val="17"/>
          <w:szCs w:val="17"/>
        </w:rPr>
        <w:t>Fig. 1 Scope of the Standard</w:t>
      </w:r>
    </w:p>
    <w:p w14:paraId="4F4730E6" w14:textId="77777777" w:rsidR="00D42A56" w:rsidRPr="00D42A56" w:rsidRDefault="00D42A56" w:rsidP="00D42A56">
      <w:pPr>
        <w:bidi w:val="0"/>
        <w:spacing w:before="100" w:beforeAutospacing="1" w:after="120"/>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This Standard is to provide a set of design rules and conventions for RESTful and SOAP Web APIs; list of IP data resources which will be exchanged or exposed; and model API documentation or service contract, which can be used for customization, describing </w:t>
      </w:r>
      <w:r w:rsidRPr="00D42A56">
        <w:rPr>
          <w:rFonts w:ascii="Arial" w:eastAsia="Batang" w:hAnsi="Arial" w:cs="Times New Roman"/>
          <w:sz w:val="17"/>
          <w:szCs w:val="20"/>
        </w:rPr>
        <w:t>message format, data structure and data dictionary in JSON</w:t>
      </w:r>
      <w:r w:rsidRPr="00D42A56">
        <w:rPr>
          <w:rFonts w:ascii="Arial" w:eastAsia="Batang" w:hAnsi="Arial" w:cs="Times New Roman"/>
          <w:sz w:val="17"/>
          <w:szCs w:val="20"/>
          <w:vertAlign w:val="superscript"/>
        </w:rPr>
        <w:footnoteReference w:id="2"/>
      </w:r>
      <w:r w:rsidRPr="00D42A56">
        <w:rPr>
          <w:rFonts w:ascii="Arial" w:eastAsia="Batang" w:hAnsi="Arial" w:cs="Times New Roman"/>
          <w:sz w:val="17"/>
          <w:szCs w:val="20"/>
        </w:rPr>
        <w:t xml:space="preserve"> and/or XML format based on WIPO Standard ST.96.</w:t>
      </w:r>
    </w:p>
    <w:p w14:paraId="792BD94B"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This Standard provides model Service Contracts for SOAP Web APIs using WSDL and, for RESTful Web APIs using the REST API Modeling Language (RAML) and Open API Specification (OAS).  A Service Contract also defines or refers to data types for interfaces (see the Section “Data Type Convention” below).  </w:t>
      </w:r>
      <w:r w:rsidRPr="00D42A56">
        <w:rPr>
          <w:rFonts w:ascii="Arial" w:eastAsia="Batang" w:hAnsi="Arial" w:cs="Times New Roman"/>
          <w:sz w:val="17"/>
          <w:szCs w:val="20"/>
        </w:rPr>
        <w:t>This Standard recommends three types of interfaces: REST-XML (XSD), REST-JSON</w:t>
      </w:r>
      <w:r w:rsidRPr="00D42A56">
        <w:rPr>
          <w:rFonts w:ascii="Arial" w:hAnsi="Arial" w:cs="Arial"/>
          <w:sz w:val="17"/>
          <w:szCs w:val="17"/>
        </w:rPr>
        <w:t xml:space="preserve"> and </w:t>
      </w:r>
      <w:r w:rsidRPr="00D42A56">
        <w:rPr>
          <w:rFonts w:ascii="Arial" w:eastAsia="Batang" w:hAnsi="Arial" w:cs="Times New Roman"/>
          <w:sz w:val="17"/>
          <w:szCs w:val="20"/>
        </w:rPr>
        <w:t>SOAP-XML (XSD)</w:t>
      </w:r>
      <w:r w:rsidRPr="00D42A56">
        <w:rPr>
          <w:rFonts w:ascii="Arial" w:hAnsi="Arial" w:cs="Arial"/>
          <w:sz w:val="17"/>
          <w:szCs w:val="17"/>
        </w:rPr>
        <w:t>.</w:t>
      </w:r>
    </w:p>
    <w:p w14:paraId="223C081C"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This Standard excludes the following:</w:t>
      </w:r>
    </w:p>
    <w:p w14:paraId="740FE95E" w14:textId="77777777" w:rsidR="00D42A56" w:rsidRPr="00D42A56" w:rsidRDefault="00D42A56" w:rsidP="00D42A56">
      <w:pPr>
        <w:numPr>
          <w:ilvl w:val="0"/>
          <w:numId w:val="20"/>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Binding to specific implementation technology stacks and  commercial off-the-shelf (COTS) products;</w:t>
      </w:r>
    </w:p>
    <w:p w14:paraId="2178BB21" w14:textId="77777777" w:rsidR="00D42A56" w:rsidRPr="00D42A56" w:rsidRDefault="00D42A56" w:rsidP="00D42A56">
      <w:pPr>
        <w:numPr>
          <w:ilvl w:val="0"/>
          <w:numId w:val="20"/>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Binding to specific architectural designs (for example, Service Oriented Architecture (SOA) or Microservice Oriented Architecture (MOA));</w:t>
      </w:r>
    </w:p>
    <w:p w14:paraId="2FAF9DC2" w14:textId="77777777" w:rsidR="00D42A56" w:rsidRPr="00D42A56" w:rsidRDefault="00D42A56" w:rsidP="00D42A56">
      <w:pPr>
        <w:numPr>
          <w:ilvl w:val="0"/>
          <w:numId w:val="20"/>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Binding to specific algorithms such as algorithms for the calculation of ETag, i.e. calculation of a unique identifier for a specific version of a resource (for example, used for caching).</w:t>
      </w:r>
    </w:p>
    <w:p w14:paraId="7F43DADD" w14:textId="77777777" w:rsidR="00D42A56" w:rsidRPr="00D42A56" w:rsidRDefault="00D42A56" w:rsidP="00D42A56">
      <w:pPr>
        <w:keepNext/>
        <w:keepLines/>
        <w:bidi w:val="0"/>
        <w:spacing w:before="170" w:after="170"/>
        <w:outlineLvl w:val="1"/>
        <w:rPr>
          <w:rFonts w:ascii="Arial" w:eastAsia="SimSun" w:hAnsi="Arial" w:cs="Times New Roman"/>
          <w:bCs/>
          <w:iCs/>
          <w:caps/>
          <w:sz w:val="17"/>
          <w:szCs w:val="28"/>
        </w:rPr>
      </w:pPr>
      <w:bookmarkStart w:id="21" w:name="_Toc54011614"/>
      <w:r w:rsidRPr="00D42A56">
        <w:rPr>
          <w:rFonts w:ascii="Arial" w:eastAsia="SimSun" w:hAnsi="Arial" w:cs="Times New Roman"/>
          <w:bCs/>
          <w:iCs/>
          <w:caps/>
          <w:sz w:val="17"/>
          <w:szCs w:val="28"/>
        </w:rPr>
        <w:lastRenderedPageBreak/>
        <w:t>WEB API DESIGN PRINCIPLES</w:t>
      </w:r>
      <w:bookmarkEnd w:id="21"/>
    </w:p>
    <w:p w14:paraId="693043BF"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Both RESTful Web APIs and SOAP Web APIs have proven their ability to meet the demands of big organizations as well as to service the small-embedded applications in production.  When choosing between RESTful and SOAP, the following aspects can be considered:</w:t>
      </w:r>
    </w:p>
    <w:p w14:paraId="7BA3F324"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Security, e.g., SOAP has WS-Security while REST does not specify any security patterns;</w:t>
      </w:r>
    </w:p>
    <w:p w14:paraId="5BB3967A"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ACID Transaction, e.g., SOAP has WS-AT specification while REST does not have a relevant specification;</w:t>
      </w:r>
    </w:p>
    <w:p w14:paraId="13A09D77"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Architectural style, e.g., Microservices and Serverless Architecture Style use REST while SOA uses SOAP web services;</w:t>
      </w:r>
    </w:p>
    <w:p w14:paraId="13C59B3A"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Flexibility;</w:t>
      </w:r>
    </w:p>
    <w:p w14:paraId="1EE0AE01"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Bandwidth constraints; and</w:t>
      </w:r>
    </w:p>
    <w:p w14:paraId="2C801D1A"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Guaranteed delivery, e.g. SOAP offers WS-RM while REST does not have a relevant specification.</w:t>
      </w:r>
    </w:p>
    <w:p w14:paraId="49E945E3"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The following service-oriented design principles should be respected when a Web API is designed:</w:t>
      </w:r>
    </w:p>
    <w:p w14:paraId="152AEE55" w14:textId="77777777" w:rsidR="00D42A56" w:rsidRPr="00D42A56" w:rsidRDefault="00D42A56" w:rsidP="00D42A56">
      <w:pPr>
        <w:numPr>
          <w:ilvl w:val="0"/>
          <w:numId w:val="34"/>
        </w:numPr>
        <w:tabs>
          <w:tab w:val="left" w:pos="1350"/>
        </w:tabs>
        <w:bidi w:val="0"/>
        <w:spacing w:before="100" w:beforeAutospacing="1" w:after="100" w:afterAutospacing="1"/>
        <w:jc w:val="both"/>
        <w:rPr>
          <w:rFonts w:ascii="Arial" w:eastAsia="SimSun" w:hAnsi="Arial" w:cs="Arial"/>
          <w:sz w:val="17"/>
          <w:szCs w:val="17"/>
          <w:lang w:eastAsia="zh-CN"/>
        </w:rPr>
      </w:pPr>
      <w:r w:rsidRPr="00D42A56">
        <w:rPr>
          <w:rFonts w:ascii="Arial" w:eastAsia="SimSun" w:hAnsi="Arial" w:cs="Arial"/>
          <w:bCs/>
          <w:sz w:val="17"/>
          <w:szCs w:val="17"/>
          <w:lang w:eastAsia="zh-CN"/>
        </w:rPr>
        <w:t xml:space="preserve">Standardized Service Contract: </w:t>
      </w:r>
      <w:r w:rsidRPr="00D42A56">
        <w:rPr>
          <w:rFonts w:ascii="Arial" w:eastAsia="SimSun" w:hAnsi="Arial" w:cs="Arial"/>
          <w:sz w:val="17"/>
          <w:szCs w:val="17"/>
          <w:lang w:eastAsia="zh-CN"/>
        </w:rPr>
        <w:t xml:space="preserve">Standardizing the service contracts is the most important design principle because the contracts allow governance and a consistent service design.  A service contract should be easy to implement and understand.  A service contract consists of metadata that describes how the service provider and consumer will interact.  Metadata also describes the conditions under which those parties are entitled to engage in an interaction.  It is recommended that service contracts include: </w:t>
      </w:r>
    </w:p>
    <w:p w14:paraId="2B05F6B1"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Functional requirements: what functionality the Service provides and what data it will return, or typically a combination of the two;</w:t>
      </w:r>
    </w:p>
    <w:p w14:paraId="1ED5A68A" w14:textId="77777777" w:rsidR="00D42A56" w:rsidRPr="00D42A56" w:rsidRDefault="00D42A56" w:rsidP="00D42A56">
      <w:pPr>
        <w:numPr>
          <w:ilvl w:val="2"/>
          <w:numId w:val="19"/>
        </w:numPr>
        <w:bidi w:val="0"/>
        <w:spacing w:before="100" w:beforeAutospacing="1" w:after="100" w:afterAutospacing="1"/>
        <w:rPr>
          <w:rFonts w:ascii="Arial" w:eastAsia="Batang" w:hAnsi="Arial" w:cs="Times New Roman"/>
          <w:sz w:val="17"/>
          <w:szCs w:val="20"/>
        </w:rPr>
      </w:pPr>
      <w:r w:rsidRPr="00D42A56">
        <w:rPr>
          <w:rFonts w:ascii="Arial" w:hAnsi="Arial" w:cs="Arial"/>
          <w:sz w:val="17"/>
          <w:szCs w:val="17"/>
        </w:rPr>
        <w:t>Non-functional requirements: information about the responsibility of the providers for providing their functionality and/or data, as well as the expected responsibilities of the consumers of that information and what they will need to provide in return. For example, a consumer’s availability, security, and other quality of service considerations.</w:t>
      </w:r>
    </w:p>
    <w:p w14:paraId="0562C57E" w14:textId="77777777" w:rsidR="00D42A56" w:rsidRPr="00D42A56" w:rsidRDefault="00D42A56" w:rsidP="00D42A56">
      <w:pPr>
        <w:numPr>
          <w:ilvl w:val="0"/>
          <w:numId w:val="34"/>
        </w:numPr>
        <w:bidi w:val="0"/>
        <w:spacing w:before="100" w:beforeAutospacing="1" w:after="100" w:afterAutospacing="1"/>
        <w:rPr>
          <w:rFonts w:ascii="Arial" w:eastAsia="Batang" w:hAnsi="Arial" w:cs="Times New Roman"/>
          <w:bCs/>
          <w:sz w:val="17"/>
          <w:szCs w:val="20"/>
        </w:rPr>
      </w:pPr>
      <w:r w:rsidRPr="00D42A56" w:rsidDel="00711B9F">
        <w:rPr>
          <w:rFonts w:ascii="Arial" w:hAnsi="Arial" w:cs="Arial"/>
          <w:sz w:val="17"/>
          <w:szCs w:val="17"/>
        </w:rPr>
        <w:t xml:space="preserve"> </w:t>
      </w:r>
      <w:r w:rsidRPr="00D42A56">
        <w:rPr>
          <w:rFonts w:ascii="Arial" w:eastAsia="Batang" w:hAnsi="Arial" w:cs="Times New Roman"/>
          <w:bCs/>
          <w:sz w:val="17"/>
          <w:szCs w:val="20"/>
        </w:rPr>
        <w:t xml:space="preserve">Service Loose Coupling: Clients and services should evolve independently. Applying this design principle requires: </w:t>
      </w:r>
    </w:p>
    <w:p w14:paraId="393F1F95"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Service versioning – Consumers bound to a Web API version should not take the risk of unexpected disruptions due to incompatible API changes; and</w:t>
      </w:r>
    </w:p>
    <w:p w14:paraId="45AB626F"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The service contract should be independent of the technology details.</w:t>
      </w:r>
    </w:p>
    <w:p w14:paraId="5AEC04DA" w14:textId="77777777" w:rsidR="00D42A56" w:rsidRPr="00D42A56" w:rsidRDefault="00D42A56" w:rsidP="00D42A56">
      <w:pPr>
        <w:numPr>
          <w:ilvl w:val="0"/>
          <w:numId w:val="34"/>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bCs/>
          <w:sz w:val="17"/>
          <w:szCs w:val="17"/>
        </w:rPr>
        <w:t xml:space="preserve">Service Abstraction </w:t>
      </w:r>
      <w:r w:rsidRPr="00D42A56">
        <w:rPr>
          <w:rFonts w:ascii="Arial" w:hAnsi="Arial" w:cs="Arial"/>
          <w:sz w:val="17"/>
          <w:szCs w:val="17"/>
        </w:rPr>
        <w:t>– The service implementation details should be hidden. The API Design should be independent of the strategies supported by a server. For example, for the REST Web Service, the API resource model should be decoupled from the entity model in the persistence layer;</w:t>
      </w:r>
    </w:p>
    <w:p w14:paraId="2B8318CE" w14:textId="77777777" w:rsidR="00D42A56" w:rsidRPr="00D42A56" w:rsidRDefault="00D42A56" w:rsidP="00D42A56">
      <w:pPr>
        <w:numPr>
          <w:ilvl w:val="0"/>
          <w:numId w:val="34"/>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bCs/>
          <w:sz w:val="17"/>
          <w:szCs w:val="17"/>
        </w:rPr>
        <w:t>Service Statelessness</w:t>
      </w:r>
      <w:r w:rsidRPr="00D42A56">
        <w:rPr>
          <w:rFonts w:ascii="Arial" w:hAnsi="Arial" w:cs="Arial"/>
          <w:sz w:val="17"/>
          <w:szCs w:val="17"/>
        </w:rPr>
        <w:t> – Services should be scalable;</w:t>
      </w:r>
    </w:p>
    <w:p w14:paraId="5F5B691B" w14:textId="77777777" w:rsidR="00D42A56" w:rsidRPr="00D42A56" w:rsidRDefault="00D42A56" w:rsidP="00D42A56">
      <w:pPr>
        <w:numPr>
          <w:ilvl w:val="0"/>
          <w:numId w:val="34"/>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bCs/>
          <w:sz w:val="17"/>
          <w:szCs w:val="17"/>
        </w:rPr>
        <w:t>Service Reusability</w:t>
      </w:r>
      <w:r w:rsidRPr="00D42A56">
        <w:rPr>
          <w:rFonts w:ascii="Arial" w:hAnsi="Arial" w:cs="Arial"/>
          <w:sz w:val="17"/>
          <w:szCs w:val="17"/>
        </w:rPr>
        <w:t xml:space="preserve"> – A well-designed API should provide reusable services with generic contracts. In this regard, this Standard provides a model service contract;  </w:t>
      </w:r>
    </w:p>
    <w:p w14:paraId="50DC1B95" w14:textId="77777777" w:rsidR="00D42A56" w:rsidRPr="00D42A56" w:rsidRDefault="00D42A56" w:rsidP="00D42A56">
      <w:pPr>
        <w:numPr>
          <w:ilvl w:val="0"/>
          <w:numId w:val="34"/>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bCs/>
          <w:sz w:val="17"/>
          <w:szCs w:val="17"/>
        </w:rPr>
        <w:t>Service Autonomy</w:t>
      </w:r>
      <w:r w:rsidRPr="00D42A56">
        <w:rPr>
          <w:rFonts w:ascii="Arial" w:hAnsi="Arial" w:cs="Arial"/>
          <w:sz w:val="17"/>
          <w:szCs w:val="17"/>
        </w:rPr>
        <w:t xml:space="preserve"> – The Service functional boundaries should be well defined;  </w:t>
      </w:r>
    </w:p>
    <w:p w14:paraId="271AF6C0" w14:textId="77777777" w:rsidR="00D42A56" w:rsidRPr="00D42A56" w:rsidRDefault="00D42A56" w:rsidP="00D42A56">
      <w:pPr>
        <w:numPr>
          <w:ilvl w:val="0"/>
          <w:numId w:val="34"/>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bCs/>
          <w:sz w:val="17"/>
          <w:szCs w:val="17"/>
        </w:rPr>
        <w:t>Service Discoverability</w:t>
      </w:r>
      <w:r w:rsidRPr="00D42A56">
        <w:rPr>
          <w:rFonts w:ascii="Arial" w:hAnsi="Arial" w:cs="Arial"/>
          <w:sz w:val="17"/>
          <w:szCs w:val="17"/>
        </w:rPr>
        <w:t xml:space="preserve"> –Services should be effectively discovered and interpreted;  </w:t>
      </w:r>
    </w:p>
    <w:p w14:paraId="5078F280" w14:textId="77777777" w:rsidR="00D42A56" w:rsidRPr="00D42A56" w:rsidRDefault="00D42A56" w:rsidP="00D42A56">
      <w:pPr>
        <w:numPr>
          <w:ilvl w:val="0"/>
          <w:numId w:val="34"/>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bCs/>
          <w:sz w:val="17"/>
          <w:szCs w:val="17"/>
        </w:rPr>
        <w:t xml:space="preserve">Service Composability </w:t>
      </w:r>
      <w:r w:rsidRPr="00D42A56">
        <w:rPr>
          <w:rFonts w:ascii="Arial" w:hAnsi="Arial" w:cs="Arial"/>
          <w:sz w:val="17"/>
          <w:szCs w:val="17"/>
        </w:rPr>
        <w:t xml:space="preserve">Services can be used to compose other services;  </w:t>
      </w:r>
    </w:p>
    <w:p w14:paraId="4AFBEEAB" w14:textId="77777777" w:rsidR="00D42A56" w:rsidRPr="00D42A56" w:rsidRDefault="00D42A56" w:rsidP="00D42A56">
      <w:pPr>
        <w:numPr>
          <w:ilvl w:val="0"/>
          <w:numId w:val="34"/>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bCs/>
          <w:sz w:val="17"/>
          <w:szCs w:val="17"/>
        </w:rPr>
        <w:t>Using Standards as a Foundation</w:t>
      </w:r>
      <w:r w:rsidRPr="00D42A56">
        <w:rPr>
          <w:rFonts w:ascii="Arial" w:hAnsi="Arial" w:cs="Arial"/>
          <w:sz w:val="17"/>
          <w:szCs w:val="17"/>
        </w:rPr>
        <w:t> – The API Should follow industry standards (such as IETF, ISO, and OASIS) wherever applicable, naturally favoring them over locally optimized solutions; and</w:t>
      </w:r>
    </w:p>
    <w:p w14:paraId="3DFFEB9D" w14:textId="77777777" w:rsidR="00D42A56" w:rsidRPr="00D42A56" w:rsidRDefault="00D42A56" w:rsidP="00D42A56">
      <w:pPr>
        <w:numPr>
          <w:ilvl w:val="0"/>
          <w:numId w:val="34"/>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bCs/>
          <w:sz w:val="17"/>
          <w:szCs w:val="17"/>
        </w:rPr>
        <w:t>Pick-and-choose Principle</w:t>
      </w:r>
      <w:r w:rsidRPr="00D42A56">
        <w:rPr>
          <w:rFonts w:ascii="Arial" w:hAnsi="Arial" w:cs="Arial"/>
          <w:sz w:val="17"/>
          <w:szCs w:val="17"/>
        </w:rPr>
        <w:t xml:space="preserve"> – It is not required to implement all the API design rules. The design rules should be chosen based on the implementation of each concrete case.</w:t>
      </w:r>
    </w:p>
    <w:p w14:paraId="1DFEC98B" w14:textId="77777777" w:rsidR="00D42A56" w:rsidRPr="00D42A56" w:rsidRDefault="00D42A56" w:rsidP="00D42A56">
      <w:pPr>
        <w:bidi w:val="0"/>
        <w:spacing w:before="100" w:beforeAutospacing="1" w:after="100" w:afterAutospacing="1"/>
        <w:rPr>
          <w:rFonts w:ascii="Arial" w:hAnsi="Arial" w:cs="Arial"/>
          <w:b/>
          <w:sz w:val="17"/>
          <w:szCs w:val="17"/>
        </w:rPr>
      </w:pPr>
      <w:r w:rsidRPr="00D42A56">
        <w:rPr>
          <w:rFonts w:ascii="Arial" w:hAnsi="Arial" w:cs="Arial"/>
          <w:bCs/>
          <w:sz w:val="17"/>
          <w:szCs w:val="17"/>
        </w:rPr>
        <w:fldChar w:fldCharType="begin"/>
      </w:r>
      <w:r w:rsidRPr="00D42A56">
        <w:rPr>
          <w:rFonts w:ascii="Arial" w:hAnsi="Arial" w:cs="Arial"/>
          <w:bCs/>
          <w:sz w:val="17"/>
          <w:szCs w:val="17"/>
        </w:rPr>
        <w:instrText xml:space="preserve"> AUTONUM  </w:instrText>
      </w:r>
      <w:r w:rsidRPr="00D42A56">
        <w:rPr>
          <w:rFonts w:ascii="Arial" w:hAnsi="Arial" w:cs="Arial"/>
          <w:bCs/>
          <w:sz w:val="17"/>
          <w:szCs w:val="17"/>
        </w:rPr>
        <w:fldChar w:fldCharType="end"/>
      </w:r>
      <w:r w:rsidRPr="00D42A56">
        <w:rPr>
          <w:rFonts w:ascii="Arial" w:hAnsi="Arial" w:cs="Arial"/>
          <w:bCs/>
          <w:sz w:val="17"/>
          <w:szCs w:val="17"/>
        </w:rPr>
        <w:tab/>
        <w:t>In addition, the following principles should be respected especially with regard to the RESTful Web APIs:</w:t>
      </w:r>
    </w:p>
    <w:p w14:paraId="5286955D" w14:textId="77777777" w:rsidR="00D42A56" w:rsidRPr="00D42A56" w:rsidRDefault="00D42A56" w:rsidP="00D42A56">
      <w:pPr>
        <w:numPr>
          <w:ilvl w:val="0"/>
          <w:numId w:val="21"/>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Cacheable: responses explicitly indicate their cacheability;</w:t>
      </w:r>
    </w:p>
    <w:p w14:paraId="101CEFA6" w14:textId="77777777" w:rsidR="00D42A56" w:rsidRPr="00D42A56" w:rsidRDefault="00D42A56" w:rsidP="00D42A56">
      <w:pPr>
        <w:numPr>
          <w:ilvl w:val="0"/>
          <w:numId w:val="21"/>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Resource identification in requests: individual resources are identified in requests; for example using URIs in Web-based REST systems. The resources themselves are conceptually separate from the representations that are returned to the client;  </w:t>
      </w:r>
    </w:p>
    <w:p w14:paraId="41226522" w14:textId="77777777" w:rsidR="00D42A56" w:rsidRPr="00D42A56" w:rsidRDefault="00D42A56" w:rsidP="00D42A56">
      <w:pPr>
        <w:numPr>
          <w:ilvl w:val="0"/>
          <w:numId w:val="21"/>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Hypermedia as the engine of application state (HATEOAS) - having accessed an initial URI for the REST application—analogous to an individual accessing the home page of a website—a REST client should then be able to use server-provided links dynamically to discover all the available actions and resources it needs;  </w:t>
      </w:r>
    </w:p>
    <w:p w14:paraId="5F8E9B2C" w14:textId="77777777" w:rsidR="00D42A56" w:rsidRPr="00D42A56" w:rsidRDefault="00D42A56" w:rsidP="00D42A56">
      <w:pPr>
        <w:numPr>
          <w:ilvl w:val="0"/>
          <w:numId w:val="21"/>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Resource manipulation through representations - when a client holds a representation of a resource, including any metadata attached, it has enough information to modify or delete the resource;  </w:t>
      </w:r>
    </w:p>
    <w:p w14:paraId="7CE3CE4F" w14:textId="77777777" w:rsidR="00D42A56" w:rsidRPr="00D42A56" w:rsidRDefault="00D42A56" w:rsidP="00D42A56">
      <w:pPr>
        <w:numPr>
          <w:ilvl w:val="0"/>
          <w:numId w:val="21"/>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 Self-descriptive messages - each message includes enough metadata to describe how to process the message content;  </w:t>
      </w:r>
    </w:p>
    <w:p w14:paraId="4A6E990C" w14:textId="77777777" w:rsidR="00D42A56" w:rsidRPr="00D42A56" w:rsidRDefault="00D42A56" w:rsidP="00D42A56">
      <w:pPr>
        <w:numPr>
          <w:ilvl w:val="0"/>
          <w:numId w:val="21"/>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Web API should follow HTTP semantics such as methods, errors etc.;  </w:t>
      </w:r>
    </w:p>
    <w:p w14:paraId="0FF22E04" w14:textId="77777777" w:rsidR="00D42A56" w:rsidRPr="00D42A56" w:rsidRDefault="00D42A56" w:rsidP="00D42A56">
      <w:pPr>
        <w:numPr>
          <w:ilvl w:val="0"/>
          <w:numId w:val="21"/>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lastRenderedPageBreak/>
        <w:t xml:space="preserve">Available to the public - design with the objective that the API will eventually be accessible from the public internet, even if there are no plans to do so at the moment;  </w:t>
      </w:r>
    </w:p>
    <w:p w14:paraId="58DBFBF6" w14:textId="77777777" w:rsidR="00D42A56" w:rsidRPr="00D42A56" w:rsidRDefault="00D42A56" w:rsidP="00D42A56">
      <w:pPr>
        <w:numPr>
          <w:ilvl w:val="0"/>
          <w:numId w:val="21"/>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Common authentication - use a common authentication and authorization pattern, preferably based on existing security components, in order to avoid creating a bespoke solution for each API;  </w:t>
      </w:r>
    </w:p>
    <w:p w14:paraId="0A5DE22A" w14:textId="77777777" w:rsidR="00D42A56" w:rsidRPr="00D42A56" w:rsidRDefault="00D42A56" w:rsidP="00D42A56">
      <w:pPr>
        <w:numPr>
          <w:ilvl w:val="0"/>
          <w:numId w:val="21"/>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Least Privilege - access and authorization should be assigned to API consumers based on the minimal amount of access they need to carry out the functions required;  </w:t>
      </w:r>
    </w:p>
    <w:p w14:paraId="4EBA17E9" w14:textId="77777777" w:rsidR="00D42A56" w:rsidRPr="00D42A56" w:rsidRDefault="00D42A56" w:rsidP="00D42A56">
      <w:pPr>
        <w:numPr>
          <w:ilvl w:val="0"/>
          <w:numId w:val="21"/>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Maximize Entropy - the randomness of security credentials should be maximized by using API Keys rather than username and passwords for API authorization, as API Keys provide an attack surface that is more challenging for potential attackers; and</w:t>
      </w:r>
    </w:p>
    <w:p w14:paraId="54341764" w14:textId="77777777" w:rsidR="00D42A56" w:rsidRPr="00D42A56" w:rsidRDefault="00D42A56" w:rsidP="00D42A56">
      <w:pPr>
        <w:numPr>
          <w:ilvl w:val="0"/>
          <w:numId w:val="21"/>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Performance versus security - balance performance with security with reference to key life times and encryption / decryption overheads.</w:t>
      </w:r>
    </w:p>
    <w:p w14:paraId="6D7237AF" w14:textId="77777777" w:rsidR="00D42A56" w:rsidRPr="00D42A56" w:rsidRDefault="00D42A56" w:rsidP="00D42A56">
      <w:pPr>
        <w:bidi w:val="0"/>
        <w:ind w:left="1069"/>
        <w:rPr>
          <w:rFonts w:ascii="Arial" w:eastAsia="Batang" w:hAnsi="Arial" w:cs="Times New Roman"/>
          <w:sz w:val="17"/>
          <w:szCs w:val="20"/>
        </w:rPr>
      </w:pPr>
    </w:p>
    <w:p w14:paraId="51CF250A" w14:textId="77777777" w:rsidR="00D42A56" w:rsidRPr="00D42A56" w:rsidRDefault="00D42A56" w:rsidP="00D42A56">
      <w:pPr>
        <w:keepNext/>
        <w:keepLines/>
        <w:bidi w:val="0"/>
        <w:spacing w:before="170" w:after="170"/>
        <w:outlineLvl w:val="1"/>
        <w:rPr>
          <w:rFonts w:ascii="Arial" w:eastAsia="SimSun" w:hAnsi="Arial" w:cs="Times New Roman"/>
          <w:bCs/>
          <w:iCs/>
          <w:caps/>
          <w:sz w:val="17"/>
          <w:szCs w:val="28"/>
        </w:rPr>
      </w:pPr>
      <w:bookmarkStart w:id="22" w:name="_Toc54011615"/>
      <w:r w:rsidRPr="00D42A56">
        <w:rPr>
          <w:rFonts w:ascii="Arial" w:eastAsia="SimSun" w:hAnsi="Arial" w:cs="Times New Roman"/>
          <w:bCs/>
          <w:iCs/>
          <w:caps/>
          <w:sz w:val="17"/>
          <w:szCs w:val="28"/>
        </w:rPr>
        <w:t>RESTFUL WEB API</w:t>
      </w:r>
      <w:bookmarkEnd w:id="22"/>
    </w:p>
    <w:p w14:paraId="12CCE334"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A RESTful Web API allows requesting systems to access and manipulate textual representations of Web resources using a uniform and predefined set of stateless operations. </w:t>
      </w:r>
    </w:p>
    <w:p w14:paraId="5934EAF3"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23" w:name="_Toc515967951"/>
      <w:bookmarkStart w:id="24" w:name="_Toc515968003"/>
      <w:bookmarkStart w:id="25" w:name="_Toc516045311"/>
      <w:bookmarkStart w:id="26" w:name="_Toc515967952"/>
      <w:bookmarkStart w:id="27" w:name="_Toc515968004"/>
      <w:bookmarkStart w:id="28" w:name="_Toc516045312"/>
      <w:bookmarkStart w:id="29" w:name="_Toc515967953"/>
      <w:bookmarkStart w:id="30" w:name="_Toc515968005"/>
      <w:bookmarkStart w:id="31" w:name="_Toc516045313"/>
      <w:bookmarkStart w:id="32" w:name="_Toc515967954"/>
      <w:bookmarkStart w:id="33" w:name="_Toc515968006"/>
      <w:bookmarkStart w:id="34" w:name="_Toc516045314"/>
      <w:bookmarkStart w:id="35" w:name="_Toc513814949"/>
      <w:bookmarkStart w:id="36" w:name="_Toc513814950"/>
      <w:bookmarkStart w:id="37" w:name="_Toc513814951"/>
      <w:bookmarkStart w:id="38" w:name="_Toc5401161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D42A56">
        <w:rPr>
          <w:rFonts w:ascii="Arial" w:eastAsia="SimSun" w:hAnsi="Arial" w:cs="Times New Roman"/>
          <w:bCs/>
          <w:sz w:val="17"/>
          <w:szCs w:val="26"/>
          <w:u w:val="single"/>
        </w:rPr>
        <w:t>URI Components</w:t>
      </w:r>
      <w:bookmarkEnd w:id="38"/>
    </w:p>
    <w:p w14:paraId="5E265ACC" w14:textId="77777777" w:rsidR="00D42A56" w:rsidRPr="00D42A56" w:rsidRDefault="00D42A56" w:rsidP="00D42A56">
      <w:pPr>
        <w:bidi w:val="0"/>
        <w:spacing w:before="100" w:beforeAutospacing="1" w:after="100" w:afterAutospacing="1"/>
        <w:rPr>
          <w:rFonts w:ascii="Arial" w:eastAsia="Batang" w:hAnsi="Arial" w:cs="Times New Roman"/>
          <w:sz w:val="17"/>
          <w:szCs w:val="20"/>
        </w:rPr>
      </w:pPr>
      <w:r w:rsidRPr="00D42A56">
        <w:rPr>
          <w:rFonts w:ascii="Arial" w:eastAsia="Batang" w:hAnsi="Arial" w:cs="Times New Roman"/>
          <w:sz w:val="17"/>
          <w:szCs w:val="20"/>
        </w:rPr>
        <w:fldChar w:fldCharType="begin"/>
      </w:r>
      <w:r w:rsidRPr="00D42A56">
        <w:rPr>
          <w:rFonts w:ascii="Arial" w:eastAsia="Batang" w:hAnsi="Arial" w:cs="Times New Roman"/>
          <w:sz w:val="17"/>
          <w:szCs w:val="20"/>
        </w:rPr>
        <w:instrText xml:space="preserve"> AUTONUM  </w:instrText>
      </w:r>
      <w:r w:rsidRPr="00D42A56">
        <w:rPr>
          <w:rFonts w:ascii="Arial" w:eastAsia="Batang" w:hAnsi="Arial" w:cs="Times New Roman"/>
          <w:sz w:val="17"/>
          <w:szCs w:val="20"/>
        </w:rPr>
        <w:fldChar w:fldCharType="end"/>
      </w:r>
      <w:r w:rsidRPr="00D42A56">
        <w:rPr>
          <w:rFonts w:ascii="Arial" w:eastAsia="Batang" w:hAnsi="Arial" w:cs="Times New Roman"/>
          <w:sz w:val="17"/>
          <w:szCs w:val="20"/>
        </w:rPr>
        <w:tab/>
        <w:t>RESTful Web API s use URIs to address resources.  According to RFC 3986, an URI syntax should be defined as follows:</w:t>
      </w:r>
    </w:p>
    <w:p w14:paraId="00761AE1" w14:textId="77777777" w:rsidR="00D42A56" w:rsidRPr="00D42A56" w:rsidRDefault="00D42A56" w:rsidP="00D42A56">
      <w:pPr>
        <w:bidi w:val="0"/>
        <w:spacing w:before="100" w:beforeAutospacing="1" w:after="100" w:afterAutospacing="1"/>
        <w:ind w:left="630"/>
        <w:rPr>
          <w:rFonts w:ascii="Arial" w:eastAsia="Batang" w:hAnsi="Arial" w:cs="Times New Roman"/>
          <w:sz w:val="17"/>
          <w:szCs w:val="20"/>
        </w:rPr>
      </w:pPr>
      <w:r w:rsidRPr="00D42A56">
        <w:rPr>
          <w:rFonts w:ascii="Arial" w:eastAsia="Batang" w:hAnsi="Arial" w:cs="Times New Roman"/>
          <w:sz w:val="17"/>
          <w:szCs w:val="20"/>
        </w:rPr>
        <w:t xml:space="preserve">URI = &lt;scheme&gt; "://" &lt;authority&gt; "/" &lt;path&gt; {"?" query} </w:t>
      </w:r>
    </w:p>
    <w:p w14:paraId="4DF1EA40" w14:textId="77777777" w:rsidR="00D42A56" w:rsidRPr="00D42A56" w:rsidRDefault="00D42A56" w:rsidP="00D42A56">
      <w:pPr>
        <w:bidi w:val="0"/>
        <w:spacing w:before="100" w:beforeAutospacing="1" w:after="100" w:afterAutospacing="1"/>
        <w:ind w:left="630"/>
        <w:rPr>
          <w:rFonts w:ascii="Arial" w:eastAsia="Batang" w:hAnsi="Arial" w:cs="Times New Roman"/>
          <w:sz w:val="17"/>
          <w:szCs w:val="20"/>
        </w:rPr>
      </w:pPr>
      <w:r w:rsidRPr="00D42A56">
        <w:rPr>
          <w:rFonts w:ascii="Arial" w:eastAsia="Batang" w:hAnsi="Arial" w:cs="Times New Roman"/>
          <w:sz w:val="17"/>
          <w:szCs w:val="20"/>
        </w:rPr>
        <w:t>authority = {userinfo@}host{:port}</w:t>
      </w:r>
    </w:p>
    <w:p w14:paraId="54B48226" w14:textId="77777777" w:rsidR="00D42A56" w:rsidRPr="00D42A56" w:rsidRDefault="00D42A56" w:rsidP="00D42A56">
      <w:pPr>
        <w:bidi w:val="0"/>
        <w:ind w:left="709"/>
        <w:rPr>
          <w:rFonts w:ascii="Arial" w:eastAsia="Batang" w:hAnsi="Arial" w:cs="Times New Roman"/>
          <w:sz w:val="17"/>
          <w:szCs w:val="20"/>
          <w:shd w:val="clear" w:color="auto" w:fill="F1EFEE"/>
        </w:rPr>
      </w:pPr>
      <w:r w:rsidRPr="00D42A56">
        <w:rPr>
          <w:rFonts w:ascii="Arial" w:eastAsia="Batang" w:hAnsi="Arial" w:cs="Times New Roman"/>
          <w:sz w:val="17"/>
          <w:szCs w:val="20"/>
          <w:shd w:val="clear" w:color="auto" w:fill="F1EFEE"/>
        </w:rPr>
        <w:t>For example, https://wipo.int/api/v1/patents?sort=id&amp;offset=10</w:t>
      </w:r>
    </w:p>
    <w:p w14:paraId="2BF1DC80" w14:textId="77777777" w:rsidR="00D42A56" w:rsidRPr="00D42A56" w:rsidRDefault="00D42A56" w:rsidP="00D42A56">
      <w:pPr>
        <w:bidi w:val="0"/>
        <w:rPr>
          <w:rFonts w:ascii="Arial" w:eastAsia="Batang" w:hAnsi="Arial" w:cs="Times New Roman"/>
          <w:sz w:val="17"/>
          <w:szCs w:val="20"/>
          <w:shd w:val="clear" w:color="auto" w:fill="F1EFEE"/>
        </w:rPr>
      </w:pPr>
      <w:r w:rsidRPr="00D42A56">
        <w:rPr>
          <w:rFonts w:ascii="Arial" w:eastAsia="Batang" w:hAnsi="Arial" w:cs="Times New Roman"/>
          <w:sz w:val="17"/>
          <w:szCs w:val="20"/>
        </w:rPr>
        <w:t xml:space="preserve">                                 ______/______/___________/________________</w:t>
      </w:r>
      <w:r w:rsidRPr="00D42A56">
        <w:rPr>
          <w:rFonts w:ascii="Arial" w:eastAsia="Batang" w:hAnsi="Arial" w:cs="Times New Roman"/>
          <w:sz w:val="17"/>
          <w:szCs w:val="20"/>
          <w:shd w:val="clear" w:color="auto" w:fill="F1EFEE"/>
        </w:rPr>
        <w:t>_/</w:t>
      </w:r>
    </w:p>
    <w:p w14:paraId="78A4D52A" w14:textId="77777777" w:rsidR="00D42A56" w:rsidRPr="00D42A56" w:rsidRDefault="00D42A56" w:rsidP="00D42A56">
      <w:pPr>
        <w:bidi w:val="0"/>
        <w:rPr>
          <w:rFonts w:ascii="Arial" w:eastAsia="Batang" w:hAnsi="Arial" w:cs="Times New Roman"/>
          <w:sz w:val="17"/>
          <w:szCs w:val="20"/>
          <w:shd w:val="clear" w:color="auto" w:fill="F1EFEE"/>
        </w:rPr>
      </w:pPr>
      <w:r w:rsidRPr="00D42A56">
        <w:rPr>
          <w:rFonts w:ascii="Arial" w:eastAsia="Batang" w:hAnsi="Arial" w:cs="Times New Roman"/>
          <w:sz w:val="17"/>
          <w:szCs w:val="20"/>
        </w:rPr>
        <w:t xml:space="preserve">                                     |             |                  |                  |</w:t>
      </w:r>
    </w:p>
    <w:p w14:paraId="6692B513" w14:textId="77777777" w:rsidR="00D42A56" w:rsidRPr="00D42A56" w:rsidRDefault="00D42A56" w:rsidP="00D42A56">
      <w:pPr>
        <w:bidi w:val="0"/>
        <w:ind w:left="720"/>
        <w:rPr>
          <w:rFonts w:ascii="Arial" w:eastAsia="Batang" w:hAnsi="Arial" w:cs="Times New Roman"/>
          <w:sz w:val="17"/>
          <w:szCs w:val="20"/>
        </w:rPr>
      </w:pPr>
      <w:r w:rsidRPr="00D42A56">
        <w:rPr>
          <w:rFonts w:ascii="Courier New" w:hAnsi="Courier New" w:cs="Courier New"/>
          <w:sz w:val="17"/>
          <w:szCs w:val="17"/>
        </w:rPr>
        <w:t xml:space="preserve">       scheme authority  path  query parameters</w:t>
      </w:r>
    </w:p>
    <w:p w14:paraId="25398DD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eastAsia="Batang" w:hAnsi="Arial" w:cs="Times New Roman"/>
          <w:sz w:val="17"/>
          <w:szCs w:val="20"/>
        </w:rPr>
        <w:fldChar w:fldCharType="begin"/>
      </w:r>
      <w:r w:rsidRPr="00D42A56">
        <w:rPr>
          <w:rFonts w:ascii="Arial" w:eastAsia="Batang" w:hAnsi="Arial" w:cs="Times New Roman"/>
          <w:sz w:val="17"/>
          <w:szCs w:val="20"/>
        </w:rPr>
        <w:instrText xml:space="preserve"> AUTONUM  </w:instrText>
      </w:r>
      <w:r w:rsidRPr="00D42A56">
        <w:rPr>
          <w:rFonts w:ascii="Arial" w:eastAsia="Batang" w:hAnsi="Arial" w:cs="Times New Roman"/>
          <w:sz w:val="17"/>
          <w:szCs w:val="20"/>
        </w:rPr>
        <w:fldChar w:fldCharType="end"/>
      </w:r>
      <w:r w:rsidRPr="00D42A56">
        <w:rPr>
          <w:rFonts w:ascii="Arial" w:eastAsia="Batang" w:hAnsi="Arial" w:cs="Times New Roman"/>
          <w:sz w:val="17"/>
          <w:szCs w:val="20"/>
        </w:rPr>
        <w:tab/>
        <w:t>The forward slash “/” character is used in the path of the URI to indicate a hierarchical relationship between resources but the path must not end with a forward slash as it does not provide any semantic value and may cause confusion.</w:t>
      </w:r>
    </w:p>
    <w:p w14:paraId="2C0264B1" w14:textId="77777777" w:rsidR="00D42A56" w:rsidRPr="00D42A56" w:rsidRDefault="00D42A56" w:rsidP="00D42A56">
      <w:pPr>
        <w:bidi w:val="0"/>
        <w:spacing w:before="100" w:beforeAutospacing="1" w:after="100" w:afterAutospacing="1"/>
        <w:ind w:left="630"/>
        <w:rPr>
          <w:rFonts w:ascii="Arial" w:hAnsi="Arial" w:cs="Arial"/>
          <w:sz w:val="17"/>
          <w:szCs w:val="17"/>
        </w:rPr>
      </w:pPr>
      <w:r w:rsidRPr="00D42A56">
        <w:rPr>
          <w:rFonts w:ascii="Arial" w:eastAsia="Batang" w:hAnsi="Arial" w:cs="Times New Roman"/>
          <w:sz w:val="17"/>
          <w:szCs w:val="20"/>
        </w:rPr>
        <w:t>[RSG-01] The forward slash character “/” MUST be used in the path of the URI to indicate a hierarchical relationship between resources but the path MUST NOT end with a forward slash.</w:t>
      </w:r>
    </w:p>
    <w:p w14:paraId="72DDA500" w14:textId="5F9F0D3B"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eastAsia="Batang" w:hAnsi="Arial" w:cs="Times New Roman"/>
          <w:sz w:val="17"/>
          <w:szCs w:val="20"/>
        </w:rPr>
        <w:fldChar w:fldCharType="begin"/>
      </w:r>
      <w:r w:rsidRPr="00D42A56">
        <w:rPr>
          <w:rFonts w:ascii="Arial" w:eastAsia="Batang" w:hAnsi="Arial" w:cs="Times New Roman"/>
          <w:sz w:val="17"/>
          <w:szCs w:val="20"/>
        </w:rPr>
        <w:instrText xml:space="preserve"> AUTONUM  </w:instrText>
      </w:r>
      <w:r w:rsidRPr="00D42A56">
        <w:rPr>
          <w:rFonts w:ascii="Arial" w:eastAsia="Batang" w:hAnsi="Arial" w:cs="Times New Roman"/>
          <w:sz w:val="17"/>
          <w:szCs w:val="20"/>
        </w:rPr>
        <w:fldChar w:fldCharType="end"/>
      </w:r>
      <w:r w:rsidRPr="00D42A56">
        <w:rPr>
          <w:rFonts w:ascii="Arial" w:eastAsia="Batang" w:hAnsi="Arial" w:cs="Times New Roman"/>
          <w:sz w:val="17"/>
          <w:szCs w:val="20"/>
        </w:rPr>
        <w:tab/>
        <w:t xml:space="preserve">URIs are case sensitive except for the scheme and host parts.  For example, although </w:t>
      </w:r>
      <w:r w:rsidRPr="00D42A56">
        <w:rPr>
          <w:rFonts w:ascii="Courier New" w:eastAsia="Batang" w:hAnsi="Courier New" w:cs="Courier New"/>
          <w:color w:val="0000FF"/>
          <w:sz w:val="17"/>
          <w:szCs w:val="20"/>
          <w:u w:val="single"/>
        </w:rPr>
        <w:t>https://wipo.int/api/my-resources/uniqueId</w:t>
      </w:r>
      <w:r w:rsidRPr="00D42A56">
        <w:rPr>
          <w:rFonts w:ascii="Courier New" w:eastAsia="Batang" w:hAnsi="Courier New" w:cs="Courier New"/>
          <w:sz w:val="17"/>
          <w:szCs w:val="20"/>
        </w:rPr>
        <w:t xml:space="preserve"> </w:t>
      </w:r>
      <w:r w:rsidRPr="00D42A56">
        <w:rPr>
          <w:rFonts w:ascii="Arial" w:eastAsia="Batang" w:hAnsi="Arial" w:cs="Times New Roman"/>
          <w:sz w:val="17"/>
          <w:szCs w:val="20"/>
        </w:rPr>
        <w:t xml:space="preserve"> and </w:t>
      </w:r>
      <w:hyperlink r:id="rId12" w:history="1">
        <w:r w:rsidRPr="00D42A56">
          <w:rPr>
            <w:rFonts w:ascii="Courier New" w:eastAsia="Batang" w:hAnsi="Courier New" w:cs="Courier New"/>
            <w:color w:val="0000FF"/>
            <w:sz w:val="17"/>
            <w:szCs w:val="20"/>
            <w:u w:val="single"/>
          </w:rPr>
          <w:t>https://wipo.INT/api/my-resources/uniqueId</w:t>
        </w:r>
      </w:hyperlink>
      <w:r w:rsidRPr="00D42A56">
        <w:rPr>
          <w:rFonts w:ascii="Courier New" w:eastAsia="Batang" w:hAnsi="Courier New" w:cs="Courier New"/>
          <w:sz w:val="17"/>
          <w:szCs w:val="20"/>
        </w:rPr>
        <w:t xml:space="preserve">  </w:t>
      </w:r>
      <w:r w:rsidRPr="00D42A56">
        <w:rPr>
          <w:rFonts w:ascii="Arial" w:eastAsia="Batang" w:hAnsi="Arial" w:cs="Times New Roman"/>
          <w:sz w:val="17"/>
          <w:szCs w:val="20"/>
        </w:rPr>
        <w:t xml:space="preserve"> are the same, </w:t>
      </w:r>
      <w:hyperlink r:id="rId13" w:history="1">
        <w:r w:rsidRPr="00D42A56">
          <w:rPr>
            <w:rFonts w:ascii="Courier New" w:eastAsia="Batang" w:hAnsi="Courier New" w:cs="Courier New"/>
            <w:color w:val="0000FF"/>
            <w:sz w:val="17"/>
            <w:szCs w:val="20"/>
            <w:u w:val="single"/>
          </w:rPr>
          <w:t>https://wipo.int/api/my-resources/uniqueid</w:t>
        </w:r>
      </w:hyperlink>
      <w:r w:rsidRPr="00D42A56">
        <w:rPr>
          <w:rFonts w:ascii="Courier New" w:eastAsia="Batang" w:hAnsi="Courier New" w:cs="Courier New"/>
          <w:sz w:val="17"/>
          <w:szCs w:val="20"/>
        </w:rPr>
        <w:t xml:space="preserve"> </w:t>
      </w:r>
      <w:r w:rsidRPr="00D42A56">
        <w:rPr>
          <w:rFonts w:ascii="Arial" w:eastAsia="Batang" w:hAnsi="Arial" w:cs="Times New Roman"/>
          <w:sz w:val="17"/>
          <w:szCs w:val="20"/>
        </w:rPr>
        <w:t xml:space="preserve"> is not.  For the resource names, the kebab-case and the lowerCamelCase conventions provide good readability and maps the resource names to the entities in the programming languages with simple transformation.  For the query parameters, the lowerCamelCase should be used.  For example, </w:t>
      </w:r>
      <w:hyperlink r:id="rId14" w:history="1">
        <w:r w:rsidRPr="00D42A56">
          <w:rPr>
            <w:rFonts w:ascii="Courier New" w:eastAsia="Batang" w:hAnsi="Courier New" w:cs="Courier New"/>
            <w:color w:val="0000FF"/>
            <w:sz w:val="17"/>
            <w:szCs w:val="20"/>
            <w:u w:val="single"/>
          </w:rPr>
          <w:t>https://wipo.int/api/v1/inventors?firstName=John</w:t>
        </w:r>
      </w:hyperlink>
      <w:r w:rsidRPr="00D42A56">
        <w:rPr>
          <w:rFonts w:ascii="Courier New" w:eastAsia="Batang" w:hAnsi="Courier New" w:cs="Courier New"/>
          <w:sz w:val="17"/>
          <w:szCs w:val="20"/>
        </w:rPr>
        <w:t xml:space="preserve">. </w:t>
      </w:r>
      <w:r w:rsidRPr="00D42A56">
        <w:rPr>
          <w:rFonts w:ascii="Arial" w:eastAsia="Batang" w:hAnsi="Arial" w:cs="Times New Roman"/>
          <w:sz w:val="17"/>
          <w:szCs w:val="20"/>
        </w:rPr>
        <w:t xml:space="preserve">Resource names and query parameter are all case sensitive. Note, that resource names and query parameter names may be abbreviated. </w:t>
      </w:r>
    </w:p>
    <w:p w14:paraId="3C0FF4E0"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 RESTful Web API may have arguments:</w:t>
      </w:r>
    </w:p>
    <w:p w14:paraId="4B32033A" w14:textId="77777777" w:rsidR="00D42A56" w:rsidRPr="00D42A56" w:rsidRDefault="00D42A56" w:rsidP="00D42A56">
      <w:pPr>
        <w:numPr>
          <w:ilvl w:val="0"/>
          <w:numId w:val="36"/>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In the query parameter; for example, /inventors?id=1;</w:t>
      </w:r>
    </w:p>
    <w:p w14:paraId="58B29758" w14:textId="77777777" w:rsidR="00D42A56" w:rsidRPr="00D42A56" w:rsidRDefault="00D42A56" w:rsidP="00D42A56">
      <w:pPr>
        <w:numPr>
          <w:ilvl w:val="0"/>
          <w:numId w:val="36"/>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In the URI path segment parameter, for example, /inventors/1; and</w:t>
      </w:r>
    </w:p>
    <w:p w14:paraId="5664EB8D" w14:textId="77777777" w:rsidR="00D42A56" w:rsidRPr="00D42A56" w:rsidRDefault="00D42A56" w:rsidP="00D42A56">
      <w:pPr>
        <w:numPr>
          <w:ilvl w:val="0"/>
          <w:numId w:val="36"/>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In the request payload such as part of a JSON body.</w:t>
      </w:r>
    </w:p>
    <w:p w14:paraId="78AD5F3B"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Except for the aforementioned argument types, which are part of the URI, an argument can also be part of the request payload.</w:t>
      </w:r>
    </w:p>
    <w:p w14:paraId="2E2B4090" w14:textId="77777777" w:rsidR="00D42A56" w:rsidRPr="00D42A56" w:rsidRDefault="00D42A56" w:rsidP="00D42A56">
      <w:pPr>
        <w:bidi w:val="0"/>
        <w:spacing w:before="100" w:beforeAutospacing="1" w:after="100" w:afterAutospacing="1"/>
        <w:ind w:left="720" w:hanging="11"/>
        <w:rPr>
          <w:rFonts w:ascii="Arial" w:hAnsi="Arial" w:cs="Arial"/>
          <w:sz w:val="17"/>
          <w:szCs w:val="17"/>
        </w:rPr>
      </w:pPr>
      <w:r w:rsidRPr="00D42A56">
        <w:rPr>
          <w:rFonts w:ascii="Arial" w:hAnsi="Arial" w:cs="Arial"/>
          <w:sz w:val="17"/>
          <w:szCs w:val="17"/>
        </w:rPr>
        <w:t xml:space="preserve">[RSG-02] Resources name MUST be consistent in their naming pattern. </w:t>
      </w:r>
    </w:p>
    <w:p w14:paraId="4C589DF7" w14:textId="77777777" w:rsidR="00D42A56" w:rsidRPr="00D42A56" w:rsidRDefault="00D42A56" w:rsidP="00D42A56">
      <w:pPr>
        <w:bidi w:val="0"/>
        <w:spacing w:before="100" w:beforeAutospacing="1" w:after="100" w:afterAutospacing="1"/>
        <w:ind w:left="720" w:hanging="11"/>
        <w:rPr>
          <w:rFonts w:ascii="Arial" w:hAnsi="Arial" w:cs="Arial"/>
          <w:sz w:val="17"/>
          <w:szCs w:val="17"/>
        </w:rPr>
      </w:pPr>
      <w:r w:rsidRPr="00D42A56">
        <w:rPr>
          <w:rFonts w:ascii="Arial" w:hAnsi="Arial" w:cs="Arial"/>
          <w:sz w:val="17"/>
          <w:szCs w:val="17"/>
        </w:rPr>
        <w:t>[RSG-03] Resource names in the request SHOULD use kebab-case naming conventions and they MAY be abbreviated.</w:t>
      </w:r>
      <w:r w:rsidRPr="00D42A56" w:rsidDel="00892B42">
        <w:rPr>
          <w:rFonts w:ascii="Arial" w:eastAsia="Batang" w:hAnsi="Arial" w:cs="Times New Roman"/>
          <w:sz w:val="16"/>
          <w:szCs w:val="16"/>
        </w:rPr>
        <w:t xml:space="preserve"> </w:t>
      </w:r>
    </w:p>
    <w:p w14:paraId="7EB0FBC5" w14:textId="77777777" w:rsidR="00D42A56" w:rsidRPr="00D42A56" w:rsidRDefault="00D42A56" w:rsidP="00D42A56">
      <w:pPr>
        <w:bidi w:val="0"/>
        <w:spacing w:before="100" w:beforeAutospacing="1" w:after="100" w:afterAutospacing="1"/>
        <w:ind w:left="720" w:hanging="11"/>
        <w:rPr>
          <w:rFonts w:ascii="Arial" w:hAnsi="Arial" w:cs="Arial"/>
          <w:sz w:val="17"/>
          <w:szCs w:val="17"/>
        </w:rPr>
      </w:pPr>
      <w:r w:rsidRPr="00D42A56">
        <w:rPr>
          <w:rFonts w:ascii="Arial" w:hAnsi="Arial" w:cs="Arial"/>
          <w:sz w:val="17"/>
          <w:szCs w:val="17"/>
        </w:rPr>
        <w:t xml:space="preserve">[RSG-04] Query parameters MUST be consistent in their naming pattern </w:t>
      </w:r>
    </w:p>
    <w:p w14:paraId="66B7BC1C" w14:textId="77777777" w:rsidR="00D42A56" w:rsidRPr="00D42A56" w:rsidRDefault="00D42A56" w:rsidP="00D42A56">
      <w:pPr>
        <w:bidi w:val="0"/>
        <w:spacing w:before="100" w:beforeAutospacing="1" w:after="100" w:afterAutospacing="1"/>
        <w:ind w:left="720" w:hanging="11"/>
        <w:rPr>
          <w:rFonts w:ascii="Arial" w:hAnsi="Arial" w:cs="Arial"/>
          <w:sz w:val="17"/>
          <w:szCs w:val="17"/>
        </w:rPr>
      </w:pPr>
      <w:r w:rsidRPr="00D42A56">
        <w:rPr>
          <w:rFonts w:ascii="Arial" w:hAnsi="Arial" w:cs="Arial"/>
          <w:sz w:val="17"/>
          <w:szCs w:val="17"/>
        </w:rPr>
        <w:lastRenderedPageBreak/>
        <w:t>[RSG-05] Query parameters SHOULD use the lowerCamelCase convention and they MAY be abbreviated.</w:t>
      </w:r>
    </w:p>
    <w:p w14:paraId="31B86EA4"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 xml:space="preserve">A </w:t>
      </w:r>
      <w:r w:rsidRPr="00D42A56">
        <w:rPr>
          <w:rFonts w:ascii="Arial" w:hAnsi="Arial" w:cs="Arial"/>
          <w:sz w:val="17"/>
          <w:szCs w:val="17"/>
        </w:rPr>
        <w:t>Web</w:t>
      </w:r>
      <w:r w:rsidRPr="00D42A56">
        <w:rPr>
          <w:rFonts w:ascii="Arial" w:eastAsia="Batang" w:hAnsi="Arial" w:cs="Arial"/>
          <w:sz w:val="17"/>
          <w:szCs w:val="17"/>
        </w:rPr>
        <w:t xml:space="preserve"> API endpoint must comply with </w:t>
      </w:r>
      <w:r w:rsidRPr="00D42A56">
        <w:rPr>
          <w:rFonts w:ascii="Courier New" w:eastAsia="Batang" w:hAnsi="Courier New" w:cs="Courier New"/>
          <w:sz w:val="17"/>
          <w:szCs w:val="17"/>
        </w:rPr>
        <w:t>IETF RFC 3986</w:t>
      </w:r>
      <w:r w:rsidRPr="00D42A56">
        <w:rPr>
          <w:rFonts w:ascii="Arial" w:eastAsia="Batang" w:hAnsi="Arial" w:cs="Arial"/>
          <w:sz w:val="17"/>
          <w:szCs w:val="17"/>
        </w:rPr>
        <w:t xml:space="preserve"> and should avoid potential collisions with page URLs for the website hosted on the root domain.  A </w:t>
      </w:r>
      <w:r w:rsidRPr="00D42A56">
        <w:rPr>
          <w:rFonts w:ascii="Arial" w:hAnsi="Arial" w:cs="Arial"/>
          <w:sz w:val="17"/>
          <w:szCs w:val="17"/>
        </w:rPr>
        <w:t>Web</w:t>
      </w:r>
      <w:r w:rsidRPr="00D42A56">
        <w:rPr>
          <w:rFonts w:ascii="Arial" w:eastAsia="Batang" w:hAnsi="Arial" w:cs="Arial"/>
          <w:sz w:val="17"/>
          <w:szCs w:val="17"/>
        </w:rPr>
        <w:t xml:space="preserve"> API needs to have one exact entry point to consolidate all requests.  In general, there are two patterns of defining endpoints:</w:t>
      </w:r>
    </w:p>
    <w:p w14:paraId="0B7955B5"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As the first path segment of the URI, for example: https://wipo.int/api/v1/; and   </w:t>
      </w:r>
    </w:p>
    <w:p w14:paraId="48D9C936"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As subdomain, for example: https://api.wipo.int/v1/ </w:t>
      </w:r>
    </w:p>
    <w:p w14:paraId="6608E8E4"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[RSG-06] The URL pattern for a Web API MUST contain the word “</w:t>
      </w:r>
      <w:r w:rsidRPr="00D42A56">
        <w:rPr>
          <w:rFonts w:ascii="Courier New" w:hAnsi="Courier New" w:cs="Courier New"/>
          <w:sz w:val="17"/>
          <w:szCs w:val="17"/>
        </w:rPr>
        <w:t>api</w:t>
      </w:r>
      <w:r w:rsidRPr="00D42A56">
        <w:rPr>
          <w:rFonts w:ascii="Arial" w:hAnsi="Arial" w:cs="Arial"/>
          <w:sz w:val="17"/>
          <w:szCs w:val="17"/>
        </w:rPr>
        <w:t>” in the URI.</w:t>
      </w:r>
    </w:p>
    <w:p w14:paraId="7EDB6F95" w14:textId="73CB8518"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 xml:space="preserve">Matrix parameters are an indication that the API is complex with multiple levels of resources and sub-resources.  This goes against the service-oriented design principles, previously defined.  Moreover, matrix parameters are not standard as they apply to a particular path element while query parameters apply to the request as a whole.  An example of matrix parameters is the following: </w:t>
      </w:r>
      <w:hyperlink r:id="rId15" w:history="1">
        <w:r w:rsidRPr="00D42A56">
          <w:rPr>
            <w:rFonts w:ascii="Courier New" w:eastAsia="Batang" w:hAnsi="Courier New" w:cs="Courier New"/>
            <w:color w:val="0000FF"/>
            <w:sz w:val="17"/>
            <w:szCs w:val="17"/>
            <w:u w:val="single"/>
          </w:rPr>
          <w:t>https://api.wipo.int/v1/path;param1=value1;param2=value2</w:t>
        </w:r>
      </w:hyperlink>
      <w:r w:rsidRPr="00D42A56">
        <w:rPr>
          <w:rFonts w:ascii="Courier New" w:eastAsia="Batang" w:hAnsi="Courier New" w:cs="Courier New"/>
          <w:sz w:val="17"/>
          <w:szCs w:val="17"/>
        </w:rPr>
        <w:t xml:space="preserve"> .</w:t>
      </w:r>
    </w:p>
    <w:p w14:paraId="43549187"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[RSG-07] Matrix parameters MUST NOT be used. </w:t>
      </w:r>
    </w:p>
    <w:p w14:paraId="1E5FBF30"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39" w:name="_Toc54011617"/>
      <w:r w:rsidRPr="00D42A56">
        <w:rPr>
          <w:rFonts w:ascii="Arial" w:eastAsia="SimSun" w:hAnsi="Arial" w:cs="Times New Roman"/>
          <w:bCs/>
          <w:sz w:val="17"/>
          <w:szCs w:val="26"/>
          <w:u w:val="single"/>
        </w:rPr>
        <w:t>Status Codes</w:t>
      </w:r>
      <w:bookmarkEnd w:id="39"/>
    </w:p>
    <w:p w14:paraId="5A36516E" w14:textId="77777777" w:rsidR="00D42A56" w:rsidRPr="00D42A56" w:rsidRDefault="00D42A56" w:rsidP="00D42A56">
      <w:pPr>
        <w:bidi w:val="0"/>
        <w:rPr>
          <w:rFonts w:ascii="Arial" w:eastAsia="Batang" w:hAnsi="Arial" w:cs="Times New Roman"/>
          <w:sz w:val="17"/>
          <w:szCs w:val="20"/>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 Web API must consistently apply HTTP status codes as described in IETF RFCs.  HTTP status codes should be used among the ones listed in the standard HTTP status codes (</w:t>
      </w:r>
      <w:r w:rsidRPr="00D42A56">
        <w:rPr>
          <w:rFonts w:ascii="Arial" w:eastAsia="Batang" w:hAnsi="Arial" w:cs="Arial"/>
          <w:sz w:val="17"/>
          <w:szCs w:val="17"/>
          <w:shd w:val="clear" w:color="auto" w:fill="FFFFFF"/>
        </w:rPr>
        <w:t>RFC 7807)</w:t>
      </w:r>
      <w:r w:rsidRPr="00D42A56">
        <w:rPr>
          <w:rFonts w:ascii="Helvetica" w:eastAsia="Batang" w:hAnsi="Helvetica" w:cs="Times New Roman"/>
          <w:sz w:val="27"/>
          <w:szCs w:val="27"/>
          <w:shd w:val="clear" w:color="auto" w:fill="FFFFFF"/>
        </w:rPr>
        <w:t xml:space="preserve"> </w:t>
      </w:r>
      <w:r w:rsidRPr="00D42A56">
        <w:rPr>
          <w:rFonts w:ascii="Arial" w:hAnsi="Arial" w:cs="Arial"/>
          <w:sz w:val="17"/>
          <w:szCs w:val="17"/>
        </w:rPr>
        <w:t xml:space="preserve">reproduced in Annex V.  </w:t>
      </w:r>
    </w:p>
    <w:p w14:paraId="70DEBD41" w14:textId="77777777" w:rsidR="00D42A56" w:rsidRPr="00D42A56" w:rsidRDefault="00D42A56" w:rsidP="00D42A56">
      <w:pPr>
        <w:bidi w:val="0"/>
        <w:spacing w:before="100" w:beforeAutospacing="1" w:after="100" w:afterAutospacing="1"/>
        <w:ind w:firstLine="567"/>
        <w:rPr>
          <w:rFonts w:ascii="Arial" w:hAnsi="Arial" w:cs="Arial"/>
          <w:sz w:val="17"/>
          <w:szCs w:val="17"/>
        </w:rPr>
      </w:pPr>
      <w:r w:rsidRPr="00D42A56" w:rsidDel="007C63CA">
        <w:rPr>
          <w:rFonts w:ascii="Arial" w:eastAsia="Batang" w:hAnsi="Arial" w:cs="Times New Roman"/>
          <w:sz w:val="17"/>
          <w:szCs w:val="20"/>
        </w:rPr>
        <w:t xml:space="preserve"> </w:t>
      </w:r>
      <w:r w:rsidRPr="00D42A56">
        <w:rPr>
          <w:rFonts w:ascii="Arial" w:eastAsia="Batang" w:hAnsi="Arial" w:cs="Times New Roman"/>
          <w:sz w:val="17"/>
          <w:szCs w:val="20"/>
        </w:rPr>
        <w:t xml:space="preserve">  </w:t>
      </w:r>
      <w:r w:rsidRPr="00D42A56">
        <w:rPr>
          <w:rFonts w:ascii="Arial" w:hAnsi="Arial" w:cs="Arial"/>
          <w:sz w:val="17"/>
          <w:szCs w:val="17"/>
        </w:rPr>
        <w:t>[RSG-08] A Web API MUST consistently apply HTTP status codes as described in IETF RFCs.</w:t>
      </w:r>
    </w:p>
    <w:p w14:paraId="2C0F4DB7" w14:textId="77777777" w:rsidR="00D42A56" w:rsidRPr="00D42A56" w:rsidRDefault="00D42A56" w:rsidP="00D42A56">
      <w:pPr>
        <w:bidi w:val="0"/>
        <w:ind w:left="567" w:firstLine="3"/>
        <w:rPr>
          <w:rFonts w:ascii="Arial" w:eastAsia="Batang" w:hAnsi="Arial" w:cs="Times New Roman"/>
          <w:sz w:val="17"/>
          <w:szCs w:val="20"/>
        </w:rPr>
      </w:pPr>
      <w:r w:rsidRPr="00D42A56">
        <w:rPr>
          <w:rFonts w:ascii="Arial" w:eastAsia="Batang" w:hAnsi="Arial" w:cs="Times New Roman"/>
          <w:sz w:val="17"/>
          <w:szCs w:val="20"/>
        </w:rPr>
        <w:t xml:space="preserve">   [RSG-09] The recommended codes in Annex V SHOULD be used by a Web API to classify the error.  </w:t>
      </w:r>
    </w:p>
    <w:p w14:paraId="62253CEC" w14:textId="77777777" w:rsidR="00D42A56" w:rsidRPr="00D42A56" w:rsidRDefault="00D42A56" w:rsidP="00D42A56">
      <w:pPr>
        <w:bidi w:val="0"/>
        <w:rPr>
          <w:rFonts w:ascii="Arial" w:eastAsia="Batang" w:hAnsi="Arial" w:cs="Times New Roman"/>
          <w:sz w:val="17"/>
          <w:szCs w:val="20"/>
        </w:rPr>
      </w:pPr>
    </w:p>
    <w:p w14:paraId="499F0299" w14:textId="77777777" w:rsidR="00D42A56" w:rsidRPr="00D42A56" w:rsidRDefault="00D42A56" w:rsidP="00D42A56">
      <w:pPr>
        <w:keepNext/>
        <w:bidi w:val="0"/>
        <w:spacing w:before="170" w:after="170"/>
        <w:ind w:left="360"/>
        <w:outlineLvl w:val="2"/>
        <w:rPr>
          <w:rFonts w:ascii="Arial" w:eastAsia="SimSun" w:hAnsi="Arial" w:cs="Times New Roman"/>
          <w:bCs/>
          <w:sz w:val="17"/>
          <w:szCs w:val="26"/>
          <w:u w:val="single"/>
        </w:rPr>
      </w:pPr>
      <w:bookmarkStart w:id="40" w:name="_Toc54011618"/>
      <w:r w:rsidRPr="00D42A56">
        <w:rPr>
          <w:rFonts w:ascii="Arial" w:eastAsia="SimSun" w:hAnsi="Arial" w:cs="Times New Roman"/>
          <w:bCs/>
          <w:sz w:val="17"/>
          <w:szCs w:val="26"/>
          <w:u w:val="single"/>
        </w:rPr>
        <w:t>Pick-and-choose Principle</w:t>
      </w:r>
      <w:bookmarkEnd w:id="40"/>
    </w:p>
    <w:p w14:paraId="743391C1"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 Service Contract should be tolerant to unexpected parameters (in the request, using query parameters) but raise an error in case of malformed values on expected parameters.</w:t>
      </w:r>
    </w:p>
    <w:p w14:paraId="796B81B6"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[RSG-10] If the API detects invalid input values, it MUST return the HTTP status code “</w:t>
      </w:r>
      <w:r w:rsidRPr="00D42A56">
        <w:rPr>
          <w:rFonts w:ascii="Courier New" w:hAnsi="Courier New" w:cs="Courier New"/>
          <w:sz w:val="17"/>
          <w:szCs w:val="17"/>
        </w:rPr>
        <w:t>400 Bad Request”</w:t>
      </w:r>
      <w:r w:rsidRPr="00D42A56">
        <w:rPr>
          <w:rFonts w:ascii="Arial" w:hAnsi="Arial" w:cs="Arial"/>
          <w:sz w:val="17"/>
          <w:szCs w:val="17"/>
        </w:rPr>
        <w:t>. The error payload MUST indicate the erroneous value.</w:t>
      </w:r>
    </w:p>
    <w:p w14:paraId="2C5C12D6"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[RSG-11] If the API detects syntactically correct argument names (in the request or query parameters) that are not expected, it SHOULD ignore them.</w:t>
      </w:r>
    </w:p>
    <w:p w14:paraId="634B6EFC"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[RSG-12] If the API detects valid values that require features to not be implemented, it MUST return the HTTP status code “</w:t>
      </w:r>
      <w:r w:rsidRPr="00D42A56">
        <w:rPr>
          <w:rFonts w:ascii="Courier New" w:hAnsi="Courier New" w:cs="Courier New"/>
          <w:sz w:val="17"/>
          <w:szCs w:val="17"/>
        </w:rPr>
        <w:t>501 Not Implemented”</w:t>
      </w:r>
      <w:r w:rsidRPr="00D42A56">
        <w:rPr>
          <w:rFonts w:ascii="Arial" w:hAnsi="Arial" w:cs="Arial"/>
          <w:sz w:val="17"/>
          <w:szCs w:val="17"/>
        </w:rPr>
        <w:t>. The error payload MUST indicate the unhandled value.</w:t>
      </w:r>
    </w:p>
    <w:p w14:paraId="5FEDB22E"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41" w:name="_Toc54011619"/>
      <w:r w:rsidRPr="00D42A56">
        <w:rPr>
          <w:rFonts w:ascii="Arial" w:eastAsia="SimSun" w:hAnsi="Arial" w:cs="Times New Roman"/>
          <w:bCs/>
          <w:sz w:val="17"/>
          <w:szCs w:val="26"/>
          <w:u w:val="single"/>
        </w:rPr>
        <w:t>Resource Model</w:t>
      </w:r>
      <w:bookmarkEnd w:id="41"/>
    </w:p>
    <w:p w14:paraId="3CD9797C"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An IP data model should be divided into bounded contexts following a domain-driven design approach.  Each bounded context must be mapped to a resource.  According to the design principles, a Web API resource model should be decoupled from the data model.  A Web API should be modeled as a resource hierarchy to leverage the hierarchical nature of the URI to imply structure (association or composition or aggregation), where each node is either a simple (single) resource or a collection of resources. </w:t>
      </w:r>
    </w:p>
    <w:p w14:paraId="7E165DAA"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In this hierarchical resource model, the nodes in the root are called ‘top-level nodes’ and all of the nested resources are called ‘sub-resources’.  Sub-resources should be used only to imply compositions, i.e. resources that cannot be top-level resources, otherwise there would be multiple way of retrieving the same entities.  Such sub-resources, implying association, are called sub-collections.  The other hierarchical structures, i.e. association and aggregation, should be avoided to avoid complex APIs and duplicate functionality. </w:t>
      </w:r>
    </w:p>
    <w:p w14:paraId="3B1437DF" w14:textId="00972790"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r>
      <w:r w:rsidRPr="00D42A56">
        <w:rPr>
          <w:rFonts w:ascii="Arial" w:eastAsia="Batang" w:hAnsi="Arial" w:cs="Times New Roman"/>
          <w:sz w:val="17"/>
          <w:szCs w:val="20"/>
        </w:rPr>
        <w:t xml:space="preserve">The endpoint always determines the type of the response. For example, the endpoint </w:t>
      </w:r>
      <w:hyperlink r:id="rId16" w:history="1">
        <w:r w:rsidRPr="00D42A56">
          <w:rPr>
            <w:rFonts w:ascii="Courier New" w:hAnsi="Courier New" w:cs="Courier New"/>
            <w:color w:val="0000FF"/>
            <w:sz w:val="17"/>
            <w:szCs w:val="17"/>
            <w:u w:val="single"/>
          </w:rPr>
          <w:t>https://wipo.int/api/v1/patents</w:t>
        </w:r>
      </w:hyperlink>
      <w:r w:rsidRPr="00D42A56">
        <w:rPr>
          <w:rFonts w:ascii="Courier New" w:hAnsi="Courier New" w:cs="Courier New"/>
          <w:sz w:val="17"/>
          <w:szCs w:val="17"/>
        </w:rPr>
        <w:t xml:space="preserve"> </w:t>
      </w:r>
      <w:r w:rsidRPr="00D42A56">
        <w:rPr>
          <w:rFonts w:ascii="Arial" w:eastAsia="Batang" w:hAnsi="Arial" w:cs="Times New Roman"/>
          <w:sz w:val="17"/>
          <w:szCs w:val="20"/>
        </w:rPr>
        <w:t xml:space="preserve"> always returns responses regarding patent resources.  The endpoint </w:t>
      </w:r>
      <w:hyperlink r:id="rId17" w:history="1">
        <w:r w:rsidRPr="00D42A56">
          <w:rPr>
            <w:rFonts w:ascii="Courier New" w:hAnsi="Courier New" w:cs="Courier New"/>
            <w:color w:val="0000FF"/>
            <w:sz w:val="17"/>
            <w:szCs w:val="17"/>
            <w:u w:val="single"/>
          </w:rPr>
          <w:t>https://wipo.int/api/v1/patents/1/inventor</w:t>
        </w:r>
      </w:hyperlink>
      <w:r w:rsidRPr="00D42A56">
        <w:rPr>
          <w:rFonts w:ascii="Courier New" w:hAnsi="Courier New" w:cs="Courier New"/>
          <w:sz w:val="17"/>
          <w:szCs w:val="17"/>
        </w:rPr>
        <w:t xml:space="preserve"> </w:t>
      </w:r>
      <w:r w:rsidRPr="00D42A56">
        <w:rPr>
          <w:rFonts w:ascii="Arial" w:eastAsia="Batang" w:hAnsi="Arial" w:cs="Times New Roman"/>
          <w:sz w:val="17"/>
          <w:szCs w:val="20"/>
        </w:rPr>
        <w:t xml:space="preserve"> always returns responses regarding inventor resources. However, the endpoint </w:t>
      </w:r>
      <w:hyperlink r:id="rId18" w:history="1">
        <w:r w:rsidRPr="00D42A56">
          <w:rPr>
            <w:rFonts w:ascii="Courier New" w:hAnsi="Courier New" w:cs="Courier New"/>
            <w:color w:val="0000FF"/>
            <w:sz w:val="17"/>
            <w:szCs w:val="17"/>
            <w:u w:val="single"/>
          </w:rPr>
          <w:t>https://wipo.int/api/v1/inventor</w:t>
        </w:r>
        <w:r w:rsidRPr="00D42A56">
          <w:rPr>
            <w:rFonts w:ascii="Courier New" w:eastAsia="Batang" w:hAnsi="Courier New" w:cs="Courier New"/>
            <w:color w:val="0000FF"/>
            <w:sz w:val="17"/>
            <w:szCs w:val="20"/>
            <w:u w:val="single"/>
          </w:rPr>
          <w:t>s</w:t>
        </w:r>
      </w:hyperlink>
      <w:r w:rsidRPr="00D42A56">
        <w:rPr>
          <w:rFonts w:ascii="Courier New" w:eastAsia="Batang" w:hAnsi="Courier New" w:cs="Courier New"/>
          <w:sz w:val="17"/>
          <w:szCs w:val="20"/>
        </w:rPr>
        <w:t xml:space="preserve"> </w:t>
      </w:r>
      <w:r w:rsidRPr="00D42A56">
        <w:rPr>
          <w:rFonts w:ascii="Arial" w:eastAsia="Batang" w:hAnsi="Arial" w:cs="Times New Roman"/>
          <w:sz w:val="17"/>
          <w:szCs w:val="20"/>
        </w:rPr>
        <w:t xml:space="preserve"> is not allowed because the inventor resource cannot be standalone</w:t>
      </w:r>
      <w:r w:rsidRPr="00D42A56">
        <w:rPr>
          <w:rFonts w:ascii="Arial" w:hAnsi="Arial" w:cs="Arial"/>
          <w:sz w:val="17"/>
          <w:szCs w:val="17"/>
        </w:rPr>
        <w:t>.</w:t>
      </w:r>
    </w:p>
    <w:p w14:paraId="11B03C42" w14:textId="334E5051"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lastRenderedPageBreak/>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Only top-level resources, i.e. with a maximum of one level should be used, otherwise these APIs will be very complex to implement</w:t>
      </w:r>
      <w:r w:rsidRPr="00D42A56">
        <w:rPr>
          <w:rFonts w:ascii="Arial" w:eastAsia="Batang" w:hAnsi="Arial" w:cs="Arial"/>
          <w:sz w:val="17"/>
          <w:szCs w:val="17"/>
        </w:rPr>
        <w:t xml:space="preserve">.  </w:t>
      </w:r>
      <w:r w:rsidRPr="00D42A56">
        <w:rPr>
          <w:rFonts w:ascii="Arial" w:hAnsi="Arial" w:cs="Arial"/>
          <w:sz w:val="17"/>
          <w:szCs w:val="17"/>
        </w:rPr>
        <w:t xml:space="preserve">For example, </w:t>
      </w:r>
      <w:hyperlink r:id="rId19" w:history="1">
        <w:r w:rsidRPr="00D42A56">
          <w:rPr>
            <w:rFonts w:ascii="Courier New" w:hAnsi="Courier New" w:cs="Courier New"/>
            <w:color w:val="0000FF"/>
            <w:sz w:val="17"/>
            <w:szCs w:val="17"/>
            <w:u w:val="single"/>
          </w:rPr>
          <w:t>https://wipo.int/api/v1/patents?inventorId=12345</w:t>
        </w:r>
      </w:hyperlink>
      <w:r w:rsidRPr="00D42A56">
        <w:rPr>
          <w:rFonts w:ascii="Courier New" w:hAnsi="Courier New" w:cs="Courier New"/>
          <w:sz w:val="17"/>
          <w:szCs w:val="17"/>
        </w:rPr>
        <w:t xml:space="preserve"> </w:t>
      </w:r>
      <w:r w:rsidRPr="00D42A56">
        <w:rPr>
          <w:rFonts w:ascii="Arial" w:hAnsi="Arial" w:cs="Arial"/>
          <w:sz w:val="17"/>
          <w:szCs w:val="17"/>
        </w:rPr>
        <w:t xml:space="preserve"> should be used instead of </w:t>
      </w:r>
      <w:hyperlink r:id="rId20" w:history="1">
        <w:r w:rsidRPr="00D42A56">
          <w:rPr>
            <w:rFonts w:ascii="Courier New" w:eastAsia="Batang" w:hAnsi="Courier New" w:cs="Courier New"/>
            <w:color w:val="0000FF"/>
            <w:sz w:val="17"/>
            <w:szCs w:val="17"/>
            <w:u w:val="single"/>
          </w:rPr>
          <w:t>https://wipo.int/api/v1/inventors/12345/patents</w:t>
        </w:r>
      </w:hyperlink>
      <w:r w:rsidRPr="00D42A56">
        <w:rPr>
          <w:rFonts w:ascii="Courier New" w:eastAsia="Batang" w:hAnsi="Courier New" w:cs="Courier New"/>
          <w:sz w:val="17"/>
          <w:szCs w:val="17"/>
        </w:rPr>
        <w:t xml:space="preserve"> </w:t>
      </w:r>
      <w:r w:rsidRPr="00D42A56">
        <w:rPr>
          <w:rFonts w:ascii="Arial" w:eastAsia="Batang" w:hAnsi="Arial" w:cs="Arial"/>
          <w:sz w:val="17"/>
          <w:szCs w:val="17"/>
        </w:rPr>
        <w:t>.</w:t>
      </w:r>
    </w:p>
    <w:p w14:paraId="31046613"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[RSG-13] A Web API SHOULD only use top-level resources.  If there are sub-resources, they should be collections and imply an association.  An entity should be accessible as either top-level resource or sub-resource but not using both ways. </w:t>
      </w:r>
    </w:p>
    <w:p w14:paraId="10CCC64A"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[RSG-14] If a resource can be stand-alone it MUST be a top-level resource, or otherwise a sub-resource.  </w:t>
      </w:r>
    </w:p>
    <w:p w14:paraId="1ADFC121"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[RSG-15] Query parameters MUST be used instead of URL paths to retrieve nested resources.</w:t>
      </w:r>
    </w:p>
    <w:p w14:paraId="1500C3F7"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There are types</w:t>
      </w:r>
      <w:r w:rsidRPr="00D42A56">
        <w:rPr>
          <w:rFonts w:ascii="Arial" w:hAnsi="Arial" w:cs="Arial"/>
          <w:sz w:val="17"/>
          <w:szCs w:val="17"/>
          <w:vertAlign w:val="superscript"/>
        </w:rPr>
        <w:footnoteReference w:id="3"/>
      </w:r>
      <w:r w:rsidRPr="00D42A56">
        <w:rPr>
          <w:rFonts w:ascii="Arial" w:hAnsi="Arial" w:cs="Arial"/>
          <w:sz w:val="17"/>
          <w:szCs w:val="17"/>
        </w:rPr>
        <w:t xml:space="preserve"> of Web APIs: the CRUD (Create, Read, Update, and Delete) Web API and the Intent Web API. CRUD Web APIs model changes to a resource, i.e., create/read/update/delete operations.  Intent Web APIs by contrast model business operations, e.g., renew/register/publish.  CRUD operations should use nouns and Intent Web APIs should use verbs for the resource names.  CRUD Web APIs are the most common but both can be combined for example, the service consumer could use an Intent Web API modeling business operation, which would orchestrate the execution of one or more CRUD Web APIs service operations.  Using CRUD Web API, the service caller has to orchestrate the business logic but with Intent Web APIs it is the service provider who orchestrates the business logic.  CRUD Web APIs are not atomic when compared with Intent Web APIs</w:t>
      </w:r>
      <w:r w:rsidRPr="00D42A56">
        <w:rPr>
          <w:rFonts w:ascii="Arial" w:hAnsi="Arial" w:cs="Arial"/>
          <w:sz w:val="17"/>
          <w:szCs w:val="17"/>
          <w:vertAlign w:val="superscript"/>
        </w:rPr>
        <w:footnoteReference w:id="4"/>
      </w:r>
      <w:r w:rsidRPr="00D42A56">
        <w:rPr>
          <w:rFonts w:ascii="Arial" w:hAnsi="Arial" w:cs="Arial"/>
          <w:sz w:val="17"/>
          <w:szCs w:val="17"/>
        </w:rPr>
        <w:t xml:space="preserve">. </w:t>
      </w:r>
    </w:p>
    <w:p w14:paraId="596A9E51"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For example, a trademarks owner wants to renew the ones that will expire soon (for example, on yyyy-mm-dd). This is a combination of the following business operations:</w:t>
      </w:r>
    </w:p>
    <w:p w14:paraId="6A485D1E"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Retrieve marks that will expire on yyyy-mm-dd; and</w:t>
      </w:r>
    </w:p>
    <w:p w14:paraId="752943FA"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Renew the retrieved marks by their international registration number.</w:t>
      </w:r>
    </w:p>
    <w:p w14:paraId="4B21C63B"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 xml:space="preserve">Using a CRUD Web API the previous business operations would be modeled with a </w:t>
      </w:r>
      <w:r w:rsidRPr="00D42A56">
        <w:rPr>
          <w:rFonts w:ascii="Arial" w:hAnsi="Arial" w:cs="Arial"/>
          <w:sz w:val="17"/>
          <w:szCs w:val="17"/>
          <w:u w:val="single"/>
        </w:rPr>
        <w:t>non-atomic</w:t>
      </w:r>
      <w:r w:rsidRPr="00D42A56">
        <w:rPr>
          <w:rFonts w:ascii="Arial" w:hAnsi="Arial" w:cs="Arial"/>
          <w:sz w:val="17"/>
          <w:szCs w:val="17"/>
        </w:rPr>
        <w:t xml:space="preserve"> process, requiring two actions such as:</w:t>
      </w:r>
    </w:p>
    <w:p w14:paraId="69BE9B60"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Step 1: Get all the trademarks in XML format</w:t>
      </w:r>
      <w:r w:rsidRPr="00D42A56">
        <w:rPr>
          <w:rFonts w:ascii="Arial" w:hAnsi="Arial" w:cs="Arial"/>
          <w:sz w:val="17"/>
          <w:szCs w:val="17"/>
          <w:vertAlign w:val="superscript"/>
        </w:rPr>
        <w:footnoteReference w:id="5"/>
      </w:r>
      <w:r w:rsidRPr="00D42A56">
        <w:rPr>
          <w:rFonts w:ascii="Arial" w:hAnsi="Arial" w:cs="Arial"/>
          <w:sz w:val="17"/>
          <w:szCs w:val="17"/>
        </w:rPr>
        <w:t xml:space="preserve"> that belong to the holder with the name John Smith and will expire, for example, on 2018-12-31:</w:t>
      </w:r>
    </w:p>
    <w:tbl>
      <w:tblPr>
        <w:tblStyle w:val="TableGrid1"/>
        <w:tblW w:w="8640" w:type="dxa"/>
        <w:tblInd w:w="715" w:type="dxa"/>
        <w:tblLook w:val="04A0" w:firstRow="1" w:lastRow="0" w:firstColumn="1" w:lastColumn="0" w:noHBand="0" w:noVBand="1"/>
      </w:tblPr>
      <w:tblGrid>
        <w:gridCol w:w="8640"/>
      </w:tblGrid>
      <w:tr w:rsidR="00D42A56" w:rsidRPr="00D42A56" w14:paraId="6A1DC1A8" w14:textId="77777777" w:rsidTr="00D42A56">
        <w:tc>
          <w:tcPr>
            <w:tcW w:w="8640" w:type="dxa"/>
          </w:tcPr>
          <w:p w14:paraId="505B98D3"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GET /api/v1/trademarks?</w:t>
            </w:r>
            <w:r w:rsidRPr="00D42A56">
              <w:rPr>
                <w:sz w:val="17"/>
              </w:rPr>
              <w:t xml:space="preserve"> </w:t>
            </w:r>
            <w:r w:rsidRPr="00D42A56">
              <w:rPr>
                <w:rFonts w:ascii="Courier New" w:hAnsi="Courier New" w:cs="Courier New"/>
                <w:sz w:val="17"/>
              </w:rPr>
              <w:t>holderFullName=John%20Smith&amp;expiryDate=2018-12-31. HTTP/1.1</w:t>
            </w:r>
          </w:p>
          <w:p w14:paraId="6502C68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Host: wipo.int </w:t>
            </w:r>
          </w:p>
          <w:p w14:paraId="3686BD6D" w14:textId="77777777" w:rsidR="00D42A56" w:rsidRPr="00D42A56" w:rsidRDefault="00D42A56" w:rsidP="00D42A56">
            <w:pPr>
              <w:bidi w:val="0"/>
              <w:spacing w:line="480" w:lineRule="auto"/>
              <w:rPr>
                <w:rFonts w:cs="Arial"/>
                <w:sz w:val="17"/>
                <w:szCs w:val="17"/>
              </w:rPr>
            </w:pPr>
            <w:r w:rsidRPr="00D42A56">
              <w:rPr>
                <w:rFonts w:ascii="Courier New" w:hAnsi="Courier New" w:cs="Courier New"/>
                <w:sz w:val="17"/>
              </w:rPr>
              <w:t>Accept: application/xml</w:t>
            </w:r>
          </w:p>
        </w:tc>
      </w:tr>
    </w:tbl>
    <w:p w14:paraId="129B39AD"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The following example HTTP response is returned:</w:t>
      </w:r>
    </w:p>
    <w:tbl>
      <w:tblPr>
        <w:tblStyle w:val="TableGrid1"/>
        <w:tblW w:w="0" w:type="auto"/>
        <w:tblInd w:w="709" w:type="dxa"/>
        <w:tblLook w:val="04A0" w:firstRow="1" w:lastRow="0" w:firstColumn="1" w:lastColumn="0" w:noHBand="0" w:noVBand="1"/>
      </w:tblPr>
      <w:tblGrid>
        <w:gridCol w:w="8636"/>
      </w:tblGrid>
      <w:tr w:rsidR="00D42A56" w:rsidRPr="00D42A56" w14:paraId="6E8A4F52" w14:textId="77777777" w:rsidTr="00D42A56">
        <w:tc>
          <w:tcPr>
            <w:tcW w:w="9748" w:type="dxa"/>
          </w:tcPr>
          <w:p w14:paraId="68006E0C"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HTTP/1.1 200 OK</w:t>
            </w:r>
          </w:p>
          <w:p w14:paraId="738AB82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application/xml</w:t>
            </w:r>
          </w:p>
          <w:p w14:paraId="2BC751F6" w14:textId="77777777" w:rsidR="00D42A56" w:rsidRPr="00D42A56" w:rsidRDefault="00D42A56" w:rsidP="00D42A56">
            <w:pPr>
              <w:bidi w:val="0"/>
              <w:rPr>
                <w:rFonts w:ascii="Courier New" w:hAnsi="Courier New" w:cs="Courier New"/>
                <w:sz w:val="17"/>
              </w:rPr>
            </w:pPr>
          </w:p>
          <w:p w14:paraId="18A0213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&lt;?xml version="1.0" encoding="UTF-8"?&gt;</w:t>
            </w:r>
          </w:p>
          <w:p w14:paraId="5226DC19"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&lt;tmk:TrademarkBag xmlns:xsi="http://www.w3.org/2001/XMLSchema-instance" xmlns:com="http://www.wipo.int/standards/XMLSchema/ST96/Common" xmlns:tmk="http://www.wipo.int/standards/XMLSchema/ST96/Trademark" xsi:schemaLocation="http://www.wipo.int/standards/XMLSchema/ST96/Trademark TrademarkBag.xsd"&gt;</w:t>
            </w:r>
          </w:p>
          <w:p w14:paraId="37D68FDD"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 xml:space="preserve">&lt;tmk:Trademark xmlns:xsi="http://www.w3.org/2001/XMLSchema-instance" xmlns:com="http://www.wipo.int/standards/XMLSchema/ST96/Common" xmlns:tmk="http://www.wipo.int/standards/XMLSchema/ST96/Trademark" com:operationCategory="Delete" </w:t>
            </w:r>
            <w:r w:rsidRPr="00D42A56">
              <w:rPr>
                <w:rFonts w:ascii="Courier New" w:hAnsi="Courier New" w:cs="Courier New"/>
                <w:sz w:val="17"/>
              </w:rPr>
              <w:lastRenderedPageBreak/>
              <w:t>xsi:schemaLocation="http://www.wipo.int/standards/XMLSchema/ST96/Trademark Trademark.xsd"&gt;</w:t>
            </w:r>
          </w:p>
          <w:p w14:paraId="3D59D08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39A18A3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&lt;com:RegistrationNumber&gt;</w:t>
            </w:r>
          </w:p>
          <w:p w14:paraId="053FF1D1"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&lt;com:IPOfficeCode&gt;IT&lt;/com:IPOfficeCode&gt;</w:t>
            </w:r>
          </w:p>
          <w:p w14:paraId="012C9B3F"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&lt;com:ST13ApplicationNumber&gt;</w:t>
            </w:r>
            <w:r w:rsidRPr="00D42A56">
              <w:rPr>
                <w:rFonts w:ascii="Courier New" w:hAnsi="Courier New" w:cs="Courier New"/>
                <w:b/>
                <w:sz w:val="17"/>
              </w:rPr>
              <w:t>000000000000001</w:t>
            </w:r>
            <w:r w:rsidRPr="00D42A56">
              <w:rPr>
                <w:rFonts w:ascii="Courier New" w:hAnsi="Courier New" w:cs="Courier New"/>
                <w:sz w:val="17"/>
              </w:rPr>
              <w:t>&lt;/com:ST13ApplicationNumber&gt;</w:t>
            </w:r>
          </w:p>
          <w:p w14:paraId="274C7BD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&lt;/com:RegistrationNumber&gt;</w:t>
            </w:r>
          </w:p>
          <w:p w14:paraId="3C3759D8"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327E930A"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&lt;com:ExpiryDate&gt;</w:t>
            </w:r>
            <w:r w:rsidRPr="00D42A56">
              <w:rPr>
                <w:rFonts w:ascii="Courier New" w:hAnsi="Courier New" w:cs="Courier New"/>
                <w:b/>
                <w:sz w:val="17"/>
              </w:rPr>
              <w:t>2018-12-31</w:t>
            </w:r>
            <w:r w:rsidRPr="00D42A56">
              <w:rPr>
                <w:rFonts w:ascii="Courier New" w:hAnsi="Courier New" w:cs="Courier New"/>
                <w:sz w:val="17"/>
              </w:rPr>
              <w:t>&lt;/com:ExpiryDate&gt;</w:t>
            </w:r>
          </w:p>
          <w:p w14:paraId="3CDBC771"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567F079A"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&lt;/tmk:Trademark&gt;</w:t>
            </w:r>
          </w:p>
          <w:p w14:paraId="625378B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w:t>
            </w:r>
          </w:p>
          <w:p w14:paraId="374AA8D2"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&lt;/tmk:TrademarkBag&gt;</w:t>
            </w:r>
          </w:p>
          <w:p w14:paraId="463B5DCD" w14:textId="77777777" w:rsidR="00D42A56" w:rsidRPr="00D42A56" w:rsidRDefault="00D42A56" w:rsidP="00D42A56">
            <w:pPr>
              <w:bidi w:val="0"/>
              <w:rPr>
                <w:rFonts w:cs="Arial"/>
                <w:sz w:val="17"/>
                <w:szCs w:val="17"/>
              </w:rPr>
            </w:pPr>
          </w:p>
        </w:tc>
      </w:tr>
    </w:tbl>
    <w:p w14:paraId="4B11F26D"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lastRenderedPageBreak/>
        <w:t>Step 2: Submit a trademark renewal request for each trademark retrieved in the previous step (depicting here only the first renewal request):</w:t>
      </w:r>
    </w:p>
    <w:tbl>
      <w:tblPr>
        <w:tblStyle w:val="TableGrid1"/>
        <w:tblW w:w="0" w:type="auto"/>
        <w:tblInd w:w="709" w:type="dxa"/>
        <w:tblLook w:val="04A0" w:firstRow="1" w:lastRow="0" w:firstColumn="1" w:lastColumn="0" w:noHBand="0" w:noVBand="1"/>
      </w:tblPr>
      <w:tblGrid>
        <w:gridCol w:w="8636"/>
      </w:tblGrid>
      <w:tr w:rsidR="00D42A56" w:rsidRPr="00D42A56" w14:paraId="5AE5C9E1" w14:textId="77777777" w:rsidTr="00D42A56">
        <w:tc>
          <w:tcPr>
            <w:tcW w:w="10457" w:type="dxa"/>
          </w:tcPr>
          <w:p w14:paraId="0A8E2055" w14:textId="77777777" w:rsidR="00D42A56" w:rsidRPr="00D42A56" w:rsidRDefault="00D42A56" w:rsidP="00D42A56">
            <w:pPr>
              <w:bidi w:val="0"/>
              <w:rPr>
                <w:rFonts w:ascii="Courier New" w:hAnsi="Courier New" w:cs="Courier New"/>
                <w:sz w:val="17"/>
              </w:rPr>
            </w:pPr>
          </w:p>
          <w:p w14:paraId="097B2377"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POST /api/v1/trademarks/renewalRequests</w:t>
            </w:r>
            <w:r w:rsidRPr="00D42A56">
              <w:rPr>
                <w:rFonts w:ascii="Courier New" w:hAnsi="Courier New" w:cs="Courier New"/>
                <w:sz w:val="17"/>
                <w:lang w:val="nn-NO"/>
              </w:rPr>
              <w:t xml:space="preserve"> HTTP/1.1</w:t>
            </w:r>
          </w:p>
          <w:p w14:paraId="540C43C0"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Host: wipo.int </w:t>
            </w:r>
          </w:p>
          <w:p w14:paraId="75900D70"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Accept: application/xml</w:t>
            </w:r>
          </w:p>
          <w:p w14:paraId="3260891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application/xml</w:t>
            </w:r>
          </w:p>
          <w:p w14:paraId="3C77CD29"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&lt;?xml version="1.0" encoding="UTF-8"?&gt;</w:t>
            </w:r>
          </w:p>
          <w:p w14:paraId="5B067243"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&lt;tmk:MadridRenewal xmlns:xsi="http://www.w3.org/2001/XMLSchema-instance" xmlns:com="http://www.wipo.int/standards/XMLSchema/ST96/Common" xmlns:tmk="http://www.wipo.int/standards/XMLSchema/ST96/Trademark" xsi:schemaLocation="http://www.wipo.int/standards/XMLSchema/ST96/Trademark MadridRenewal.xsd"&gt;</w:t>
            </w:r>
          </w:p>
          <w:p w14:paraId="215A6269"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w:t>
            </w:r>
          </w:p>
          <w:p w14:paraId="237E2978"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&lt;com:InternationalRegistrationNumber&gt;</w:t>
            </w:r>
            <w:r w:rsidRPr="00D42A56">
              <w:rPr>
                <w:rFonts w:ascii="Courier New" w:hAnsi="Courier New" w:cs="Courier New"/>
                <w:b/>
                <w:sz w:val="17"/>
              </w:rPr>
              <w:t>000000000000001</w:t>
            </w:r>
            <w:r w:rsidRPr="00D42A56">
              <w:rPr>
                <w:rFonts w:ascii="Courier New" w:hAnsi="Courier New" w:cs="Courier New"/>
                <w:sz w:val="17"/>
              </w:rPr>
              <w:t>&lt;/com:InternationalRegistrationNumber&gt;</w:t>
            </w:r>
          </w:p>
          <w:p w14:paraId="3A099379"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w:t>
            </w:r>
          </w:p>
          <w:p w14:paraId="1C6B493F" w14:textId="77777777" w:rsidR="00D42A56" w:rsidRPr="00D42A56" w:rsidRDefault="00D42A56" w:rsidP="00D42A56">
            <w:pPr>
              <w:bidi w:val="0"/>
              <w:spacing w:after="240"/>
              <w:rPr>
                <w:rFonts w:cs="Arial"/>
                <w:sz w:val="17"/>
                <w:szCs w:val="17"/>
              </w:rPr>
            </w:pPr>
            <w:r w:rsidRPr="00D42A56">
              <w:rPr>
                <w:rFonts w:ascii="Courier New" w:hAnsi="Courier New" w:cs="Courier New"/>
                <w:sz w:val="17"/>
              </w:rPr>
              <w:t>&lt;/tmk:MadridRenewal&gt;</w:t>
            </w:r>
          </w:p>
        </w:tc>
      </w:tr>
    </w:tbl>
    <w:p w14:paraId="3C7EAE55"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The previous example could also be modeled with an atomic service call using an Intent Web API such as</w:t>
      </w:r>
      <w:r w:rsidRPr="00D42A56">
        <w:rPr>
          <w:rFonts w:ascii="Arial" w:hAnsi="Arial" w:cs="Arial"/>
          <w:sz w:val="17"/>
          <w:szCs w:val="17"/>
          <w:vertAlign w:val="superscript"/>
        </w:rPr>
        <w:footnoteReference w:id="6"/>
      </w:r>
      <w:r w:rsidRPr="00D42A56">
        <w:rPr>
          <w:rFonts w:ascii="Arial" w:hAnsi="Arial" w:cs="Arial"/>
          <w:sz w:val="17"/>
          <w:szCs w:val="17"/>
        </w:rPr>
        <w:t>:</w:t>
      </w:r>
    </w:p>
    <w:tbl>
      <w:tblPr>
        <w:tblStyle w:val="TableGrid1"/>
        <w:tblW w:w="8550" w:type="dxa"/>
        <w:tblInd w:w="805" w:type="dxa"/>
        <w:tblLook w:val="04A0" w:firstRow="1" w:lastRow="0" w:firstColumn="1" w:lastColumn="0" w:noHBand="0" w:noVBand="1"/>
      </w:tblPr>
      <w:tblGrid>
        <w:gridCol w:w="8550"/>
      </w:tblGrid>
      <w:tr w:rsidR="00D42A56" w:rsidRPr="00D42A56" w14:paraId="0BC51CC5" w14:textId="77777777" w:rsidTr="00D42A56">
        <w:tc>
          <w:tcPr>
            <w:tcW w:w="8550" w:type="dxa"/>
          </w:tcPr>
          <w:p w14:paraId="62F2B470" w14:textId="5E6C0BD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POST </w:t>
            </w:r>
            <w:hyperlink r:id="rId21" w:history="1">
              <w:r w:rsidRPr="00D42A56">
                <w:rPr>
                  <w:rFonts w:ascii="Courier New" w:hAnsi="Courier New" w:cs="Courier New"/>
                  <w:sz w:val="17"/>
                </w:rPr>
                <w:t>/api/v1/trademarks/findAndRenew?holderFullName=john</w:t>
              </w:r>
            </w:hyperlink>
            <w:r w:rsidRPr="00D42A56">
              <w:rPr>
                <w:rFonts w:ascii="Courier New" w:hAnsi="Courier New" w:cs="Courier New"/>
                <w:sz w:val="17"/>
              </w:rPr>
              <w:t>%20smith&amp;expiryDate=2018-12-31</w:t>
            </w:r>
          </w:p>
          <w:p w14:paraId="14012A6C"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Host: wipo.int </w:t>
            </w:r>
          </w:p>
        </w:tc>
      </w:tr>
    </w:tbl>
    <w:p w14:paraId="23ED7980"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The type of Web API should then place constraints on how the resources are named to provide an indication on which is being used. Note, that resource names that are localized due to business requirements may be in other languages. </w:t>
      </w:r>
    </w:p>
    <w:p w14:paraId="685AE55C"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[RSG-16] Resource names SHOULD be nouns for CRUD Web APIs and verbs for Intent Web APIs.</w:t>
      </w:r>
    </w:p>
    <w:p w14:paraId="021DEDAA"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 xml:space="preserve">[RSG-17] If resource name is a noun it SHOULD always use the plural form. Irregular noun forms SHOULD NOT be used. For example, </w:t>
      </w:r>
      <w:r w:rsidRPr="00D42A56">
        <w:rPr>
          <w:rFonts w:asciiTheme="minorBidi" w:hAnsiTheme="minorBidi" w:cstheme="minorBidi"/>
          <w:sz w:val="17"/>
          <w:szCs w:val="17"/>
        </w:rPr>
        <w:t>/persons should be used instead of /people.</w:t>
      </w:r>
    </w:p>
    <w:p w14:paraId="5133542B"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[RSG-18] Resource names, segment and query parameters MUST be composed of words in the English language, using the primary English spellings provided in the Oxford English Dictionary. Resource names that are localized due to business requirements MAY be in other languages.</w:t>
      </w:r>
    </w:p>
    <w:p w14:paraId="3930E56B" w14:textId="77777777" w:rsidR="00D42A56" w:rsidRPr="00D42A56" w:rsidRDefault="00D42A56" w:rsidP="00D42A56">
      <w:pPr>
        <w:keepNext/>
        <w:bidi w:val="0"/>
        <w:spacing w:before="170" w:after="170"/>
        <w:ind w:left="360"/>
        <w:outlineLvl w:val="2"/>
        <w:rPr>
          <w:rFonts w:ascii="Arial" w:eastAsia="SimSun" w:hAnsi="Arial" w:cs="Times New Roman"/>
          <w:bCs/>
          <w:sz w:val="17"/>
          <w:szCs w:val="26"/>
          <w:u w:val="single"/>
        </w:rPr>
      </w:pPr>
      <w:bookmarkStart w:id="42" w:name="_Toc54011620"/>
      <w:r w:rsidRPr="00D42A56">
        <w:rPr>
          <w:rFonts w:ascii="Arial" w:eastAsia="SimSun" w:hAnsi="Arial" w:cs="Times New Roman"/>
          <w:bCs/>
          <w:sz w:val="17"/>
          <w:szCs w:val="26"/>
          <w:u w:val="single"/>
        </w:rPr>
        <w:t>Supporting multiple formats</w:t>
      </w:r>
      <w:bookmarkEnd w:id="42"/>
    </w:p>
    <w:p w14:paraId="23DE04A7" w14:textId="77777777" w:rsidR="00D42A56" w:rsidRPr="00D42A56" w:rsidRDefault="00D42A56" w:rsidP="00D42A56">
      <w:pPr>
        <w:tabs>
          <w:tab w:val="center" w:pos="4320"/>
          <w:tab w:val="right" w:pos="8640"/>
        </w:tabs>
        <w:bidi w:val="0"/>
        <w:rPr>
          <w:rFonts w:ascii="Arial" w:eastAsia="Batang" w:hAnsi="Arial" w:cs="Times New Roman"/>
          <w:sz w:val="17"/>
          <w:szCs w:val="20"/>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       Different</w:t>
      </w:r>
      <w:r w:rsidRPr="00D42A56">
        <w:rPr>
          <w:rFonts w:ascii="Arial" w:eastAsia="Batang" w:hAnsi="Arial" w:cs="Times New Roman"/>
          <w:sz w:val="17"/>
          <w:szCs w:val="20"/>
        </w:rPr>
        <w:t xml:space="preserve"> service consumers may have differing requirements for the data format of the service responses.  The media type of the data should be decoupled from the data itself, allowing the service to support a range of media types. Therefore, a Web API must support content type negotiation using the request HTTP header </w:t>
      </w:r>
      <w:r w:rsidRPr="00D42A56">
        <w:rPr>
          <w:rFonts w:ascii="Courier New" w:eastAsia="Batang" w:hAnsi="Courier New" w:cs="Courier New"/>
          <w:sz w:val="17"/>
          <w:szCs w:val="20"/>
        </w:rPr>
        <w:t>Accept</w:t>
      </w:r>
      <w:r w:rsidRPr="00D42A56">
        <w:rPr>
          <w:rFonts w:ascii="Arial" w:eastAsia="Batang" w:hAnsi="Arial" w:cs="Times New Roman"/>
          <w:sz w:val="17"/>
          <w:szCs w:val="20"/>
        </w:rPr>
        <w:t xml:space="preserve"> and the response HTTP header </w:t>
      </w:r>
      <w:r w:rsidRPr="00D42A56">
        <w:rPr>
          <w:rFonts w:ascii="Courier New" w:eastAsia="Batang" w:hAnsi="Courier New" w:cs="Courier New"/>
          <w:sz w:val="17"/>
          <w:szCs w:val="20"/>
        </w:rPr>
        <w:t>Content-Type</w:t>
      </w:r>
      <w:r w:rsidRPr="00D42A56">
        <w:rPr>
          <w:rFonts w:ascii="Arial" w:eastAsia="Batang" w:hAnsi="Arial" w:cs="Times New Roman"/>
          <w:sz w:val="17"/>
          <w:szCs w:val="20"/>
        </w:rPr>
        <w:t xml:space="preserve"> as required by IETF RFC 7231.  For example, for requesting data in JSON format the header </w:t>
      </w:r>
      <w:r w:rsidRPr="00D42A56">
        <w:rPr>
          <w:rFonts w:ascii="Courier New" w:eastAsia="Batang" w:hAnsi="Courier New" w:cs="Courier New"/>
          <w:sz w:val="17"/>
          <w:szCs w:val="20"/>
        </w:rPr>
        <w:t xml:space="preserve">Accept </w:t>
      </w:r>
      <w:r w:rsidRPr="00D42A56">
        <w:rPr>
          <w:rFonts w:ascii="Arial" w:eastAsia="Batang" w:hAnsi="Arial" w:cs="Times New Roman"/>
          <w:sz w:val="17"/>
          <w:szCs w:val="20"/>
        </w:rPr>
        <w:t xml:space="preserve">should be </w:t>
      </w:r>
      <w:r w:rsidRPr="00D42A56">
        <w:rPr>
          <w:rFonts w:ascii="Courier New" w:eastAsia="Batang" w:hAnsi="Courier New" w:cs="Courier New"/>
          <w:sz w:val="17"/>
          <w:szCs w:val="20"/>
        </w:rPr>
        <w:t>Accept: application/json</w:t>
      </w:r>
      <w:r w:rsidRPr="00D42A56">
        <w:rPr>
          <w:rFonts w:ascii="Arial" w:eastAsia="Batang" w:hAnsi="Arial" w:cs="Times New Roman"/>
          <w:sz w:val="17"/>
          <w:szCs w:val="20"/>
        </w:rPr>
        <w:t xml:space="preserve"> and for data in XML format the </w:t>
      </w:r>
      <w:r w:rsidRPr="00D42A56">
        <w:rPr>
          <w:rFonts w:ascii="Courier New" w:eastAsia="Batang" w:hAnsi="Courier New" w:cs="Courier New"/>
          <w:sz w:val="17"/>
          <w:szCs w:val="20"/>
        </w:rPr>
        <w:t>Accept</w:t>
      </w:r>
      <w:r w:rsidRPr="00D42A56">
        <w:rPr>
          <w:rFonts w:ascii="Arial" w:eastAsia="Batang" w:hAnsi="Arial" w:cs="Times New Roman"/>
          <w:sz w:val="17"/>
          <w:szCs w:val="20"/>
        </w:rPr>
        <w:t xml:space="preserve"> should be </w:t>
      </w:r>
      <w:r w:rsidRPr="00D42A56">
        <w:rPr>
          <w:rFonts w:ascii="Courier New" w:eastAsia="Batang" w:hAnsi="Courier New" w:cs="Courier New"/>
          <w:sz w:val="17"/>
          <w:szCs w:val="20"/>
        </w:rPr>
        <w:t xml:space="preserve">Accept: </w:t>
      </w:r>
      <w:r w:rsidRPr="00D42A56">
        <w:rPr>
          <w:rFonts w:ascii="Courier New" w:eastAsia="Batang" w:hAnsi="Courier New" w:cs="Courier New"/>
          <w:sz w:val="17"/>
          <w:szCs w:val="20"/>
        </w:rPr>
        <w:lastRenderedPageBreak/>
        <w:t xml:space="preserve">application/xml. </w:t>
      </w:r>
      <w:r w:rsidRPr="00D42A56">
        <w:rPr>
          <w:rFonts w:ascii="Arial" w:eastAsia="Batang" w:hAnsi="Arial" w:cs="Times New Roman"/>
          <w:sz w:val="17"/>
          <w:szCs w:val="20"/>
        </w:rPr>
        <w:t xml:space="preserve"> Likewise, for the header </w:t>
      </w:r>
      <w:r w:rsidRPr="00D42A56">
        <w:rPr>
          <w:rFonts w:ascii="Courier New" w:eastAsia="Batang" w:hAnsi="Courier New" w:cs="Courier New"/>
          <w:sz w:val="17"/>
          <w:szCs w:val="20"/>
        </w:rPr>
        <w:t>Content-Type</w:t>
      </w:r>
      <w:r w:rsidRPr="00D42A56">
        <w:rPr>
          <w:rFonts w:ascii="Arial" w:eastAsia="Batang" w:hAnsi="Arial" w:cs="Times New Roman"/>
          <w:sz w:val="17"/>
          <w:szCs w:val="20"/>
        </w:rPr>
        <w:t>.  Additionally, a Web</w:t>
      </w:r>
      <w:r w:rsidRPr="00D42A56" w:rsidDel="00C476F7">
        <w:rPr>
          <w:rFonts w:ascii="Arial" w:eastAsia="Batang" w:hAnsi="Arial" w:cs="Times New Roman"/>
          <w:sz w:val="17"/>
          <w:szCs w:val="20"/>
        </w:rPr>
        <w:t xml:space="preserve"> </w:t>
      </w:r>
      <w:r w:rsidRPr="00D42A56">
        <w:rPr>
          <w:rFonts w:ascii="Arial" w:eastAsia="Batang" w:hAnsi="Arial" w:cs="Times New Roman"/>
          <w:sz w:val="17"/>
          <w:szCs w:val="20"/>
        </w:rPr>
        <w:t>API may support other ways of content type negotiation such as query parameter (for example </w:t>
      </w:r>
      <w:r w:rsidRPr="00D42A56">
        <w:rPr>
          <w:rFonts w:ascii="Courier New" w:eastAsia="Batang" w:hAnsi="Courier New" w:cs="Courier New"/>
          <w:sz w:val="17"/>
          <w:szCs w:val="20"/>
        </w:rPr>
        <w:t>?format</w:t>
      </w:r>
      <w:r w:rsidRPr="00D42A56">
        <w:rPr>
          <w:rFonts w:ascii="Arial" w:eastAsia="Batang" w:hAnsi="Arial" w:cs="Times New Roman"/>
          <w:sz w:val="17"/>
          <w:szCs w:val="20"/>
        </w:rPr>
        <w:t>) or URL suffix (for example </w:t>
      </w:r>
      <w:r w:rsidRPr="00D42A56">
        <w:rPr>
          <w:rFonts w:ascii="Courier New" w:eastAsia="Batang" w:hAnsi="Courier New" w:cs="Courier New"/>
          <w:sz w:val="17"/>
          <w:szCs w:val="20"/>
        </w:rPr>
        <w:t>.json</w:t>
      </w:r>
      <w:r w:rsidRPr="00D42A56">
        <w:rPr>
          <w:rFonts w:ascii="Arial" w:eastAsia="Batang" w:hAnsi="Arial" w:cs="Times New Roman"/>
          <w:sz w:val="17"/>
          <w:szCs w:val="20"/>
        </w:rPr>
        <w:t>).</w:t>
      </w:r>
    </w:p>
    <w:p w14:paraId="176538C9" w14:textId="77777777" w:rsidR="00D42A56" w:rsidRPr="00D42A56" w:rsidRDefault="00D42A56" w:rsidP="00D42A56">
      <w:pPr>
        <w:bidi w:val="0"/>
        <w:spacing w:before="100" w:beforeAutospacing="1" w:after="100" w:afterAutospacing="1"/>
        <w:ind w:left="720"/>
        <w:rPr>
          <w:rFonts w:ascii="Arial" w:eastAsia="Batang" w:hAnsi="Arial" w:cs="Times New Roman"/>
          <w:sz w:val="17"/>
          <w:szCs w:val="20"/>
        </w:rPr>
      </w:pPr>
      <w:r w:rsidRPr="00D42A56">
        <w:rPr>
          <w:rFonts w:ascii="Arial" w:eastAsia="Batang" w:hAnsi="Arial" w:cs="Times New Roman"/>
          <w:sz w:val="17"/>
          <w:szCs w:val="20"/>
        </w:rPr>
        <w:t xml:space="preserve">[RSG-19] A Web API SHOULD use for </w:t>
      </w:r>
      <w:r w:rsidRPr="00D42A56">
        <w:rPr>
          <w:rFonts w:ascii="Arial" w:hAnsi="Arial" w:cs="Arial"/>
          <w:sz w:val="17"/>
          <w:szCs w:val="17"/>
        </w:rPr>
        <w:t xml:space="preserve">content type negotiation the request HTTP header </w:t>
      </w:r>
      <w:r w:rsidRPr="00D42A56">
        <w:rPr>
          <w:rFonts w:ascii="Courier New" w:hAnsi="Courier New" w:cs="Courier New"/>
          <w:sz w:val="17"/>
          <w:szCs w:val="17"/>
        </w:rPr>
        <w:t>Accept</w:t>
      </w:r>
      <w:r w:rsidRPr="00D42A56">
        <w:rPr>
          <w:rFonts w:ascii="Arial" w:hAnsi="Arial" w:cs="Arial"/>
          <w:sz w:val="17"/>
          <w:szCs w:val="17"/>
        </w:rPr>
        <w:t xml:space="preserve"> and the response HTTP header </w:t>
      </w:r>
      <w:r w:rsidRPr="00D42A56">
        <w:rPr>
          <w:rFonts w:ascii="Courier New" w:hAnsi="Courier New" w:cs="Courier New"/>
          <w:sz w:val="17"/>
          <w:szCs w:val="17"/>
        </w:rPr>
        <w:t>Content-Type</w:t>
      </w:r>
      <w:r w:rsidRPr="00D42A56">
        <w:rPr>
          <w:rFonts w:ascii="Arial" w:eastAsia="Batang" w:hAnsi="Arial" w:cs="Times New Roman"/>
          <w:sz w:val="17"/>
          <w:szCs w:val="20"/>
        </w:rPr>
        <w:t>.</w:t>
      </w:r>
    </w:p>
    <w:p w14:paraId="214040C0" w14:textId="77777777" w:rsidR="00D42A56" w:rsidRPr="00D42A56" w:rsidRDefault="00D42A56" w:rsidP="00D42A56">
      <w:pPr>
        <w:bidi w:val="0"/>
        <w:spacing w:before="100" w:beforeAutospacing="1" w:after="100" w:afterAutospacing="1"/>
        <w:ind w:left="720"/>
        <w:rPr>
          <w:rFonts w:ascii="Arial" w:eastAsia="Batang" w:hAnsi="Arial" w:cs="Times New Roman"/>
          <w:sz w:val="17"/>
          <w:szCs w:val="20"/>
        </w:rPr>
      </w:pPr>
    </w:p>
    <w:p w14:paraId="3900D566"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APIs must support XML and JSON requests and responses. For XML, responses must be compliant with WIPO Standard using XML such as ST.96</w:t>
      </w:r>
      <w:r w:rsidRPr="00D42A56">
        <w:rPr>
          <w:rFonts w:ascii="Arial" w:hAnsi="Arial" w:cs="Arial"/>
          <w:sz w:val="17"/>
          <w:szCs w:val="17"/>
          <w:vertAlign w:val="superscript"/>
        </w:rPr>
        <w:footnoteReference w:id="7"/>
      </w:r>
      <w:r w:rsidRPr="00D42A56">
        <w:rPr>
          <w:rFonts w:ascii="Arial" w:hAnsi="Arial" w:cs="Arial"/>
          <w:sz w:val="17"/>
          <w:szCs w:val="17"/>
        </w:rPr>
        <w:t xml:space="preserve">.  A consistent mapping between these two formats should be used. </w:t>
      </w:r>
    </w:p>
    <w:p w14:paraId="7007871D" w14:textId="77777777" w:rsidR="00D42A56" w:rsidRPr="00D42A56" w:rsidRDefault="00D42A56" w:rsidP="00D42A56">
      <w:pPr>
        <w:bidi w:val="0"/>
        <w:rPr>
          <w:rFonts w:ascii="Arial" w:hAnsi="Arial" w:cs="Arial"/>
          <w:sz w:val="17"/>
          <w:szCs w:val="17"/>
        </w:rPr>
      </w:pPr>
    </w:p>
    <w:p w14:paraId="6BD7544D"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[RSG-20] A Web API MUST support content type negotiation following IETF RFC 7231.</w:t>
      </w:r>
    </w:p>
    <w:p w14:paraId="3EC9F60C"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[RSG-21] JSON format MUST be assumed when no specific content type is requested.</w:t>
      </w:r>
    </w:p>
    <w:p w14:paraId="64F10FBC"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[RSG-22] A Web API SHOULD return the status code “</w:t>
      </w:r>
      <w:r w:rsidRPr="00D42A56">
        <w:rPr>
          <w:rFonts w:ascii="Courier New" w:hAnsi="Courier New" w:cs="Courier New"/>
          <w:sz w:val="17"/>
          <w:szCs w:val="17"/>
        </w:rPr>
        <w:t>406 Not Acceptable”</w:t>
      </w:r>
      <w:r w:rsidRPr="00D42A56">
        <w:rPr>
          <w:rFonts w:ascii="Arial" w:hAnsi="Arial" w:cs="Arial"/>
          <w:sz w:val="17"/>
          <w:szCs w:val="17"/>
        </w:rPr>
        <w:t xml:space="preserve"> if a requested format is not supported.</w:t>
      </w:r>
    </w:p>
    <w:p w14:paraId="0EF59649"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[RSG-23] A Web API SHOULD reject requests containing unexpected or missing content type headers with the HTTP status code “</w:t>
      </w:r>
      <w:r w:rsidRPr="00D42A56">
        <w:rPr>
          <w:rFonts w:ascii="Courier New" w:hAnsi="Courier New" w:cs="Courier New"/>
          <w:sz w:val="17"/>
          <w:szCs w:val="17"/>
        </w:rPr>
        <w:t>406 Not Acceptable”</w:t>
      </w:r>
      <w:r w:rsidRPr="00D42A56">
        <w:rPr>
          <w:rFonts w:ascii="Arial" w:hAnsi="Arial" w:cs="Arial"/>
          <w:sz w:val="17"/>
          <w:szCs w:val="17"/>
        </w:rPr>
        <w:t xml:space="preserve"> or</w:t>
      </w:r>
      <w:r w:rsidRPr="00D42A56">
        <w:rPr>
          <w:rFonts w:ascii="Courier New" w:hAnsi="Courier New" w:cs="Courier New"/>
          <w:sz w:val="17"/>
          <w:szCs w:val="17"/>
        </w:rPr>
        <w:t xml:space="preserve"> “415 Unsupported Media Type”</w:t>
      </w:r>
      <w:r w:rsidRPr="00D42A56">
        <w:rPr>
          <w:rFonts w:ascii="Arial" w:hAnsi="Arial" w:cs="Arial"/>
          <w:sz w:val="17"/>
          <w:szCs w:val="17"/>
        </w:rPr>
        <w:t>.</w:t>
      </w:r>
    </w:p>
    <w:p w14:paraId="7E933313"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[RSX-24] The requests and responses (naming convention, message format, data structure, and data dictionary) SHOULD refer to WIPO Standard ST.96.</w:t>
      </w:r>
    </w:p>
    <w:p w14:paraId="701B67D2"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[RSJ-25] </w:t>
      </w:r>
      <w:r w:rsidRPr="00D42A56">
        <w:rPr>
          <w:rFonts w:ascii="Arial" w:eastAsia="Batang" w:hAnsi="Arial" w:cs="Times New Roman"/>
          <w:sz w:val="17"/>
          <w:szCs w:val="20"/>
        </w:rPr>
        <w:t>JSON object property names</w:t>
      </w:r>
      <w:r w:rsidRPr="00D42A56" w:rsidDel="00724EBF">
        <w:rPr>
          <w:rFonts w:ascii="Arial" w:hAnsi="Arial" w:cs="Arial"/>
          <w:sz w:val="17"/>
          <w:szCs w:val="17"/>
        </w:rPr>
        <w:t xml:space="preserve"> </w:t>
      </w:r>
      <w:r w:rsidRPr="00D42A56">
        <w:rPr>
          <w:rFonts w:ascii="Arial" w:hAnsi="Arial" w:cs="Arial"/>
          <w:sz w:val="17"/>
          <w:szCs w:val="17"/>
        </w:rPr>
        <w:t>SHOULD be provided in lowerCamelCase, e.g., applicantName.</w:t>
      </w:r>
    </w:p>
    <w:p w14:paraId="666AD04F"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[RSX-26] XML component names SHOULD be provided in UpperCamelCase. </w:t>
      </w:r>
    </w:p>
    <w:p w14:paraId="2AC64BA1"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[RSG-27] A </w:t>
      </w:r>
      <w:r w:rsidRPr="00D42A56">
        <w:rPr>
          <w:rFonts w:ascii="Arial" w:eastAsia="Batang" w:hAnsi="Arial" w:cs="Times New Roman"/>
          <w:sz w:val="17"/>
          <w:szCs w:val="20"/>
        </w:rPr>
        <w:t>Web API MUST support at least XML or JSON.</w:t>
      </w:r>
    </w:p>
    <w:p w14:paraId="14502CAB"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43" w:name="_Toc54011621"/>
      <w:r w:rsidRPr="00D42A56">
        <w:rPr>
          <w:rFonts w:ascii="Arial" w:eastAsia="SimSun" w:hAnsi="Arial" w:cs="Times New Roman"/>
          <w:bCs/>
          <w:sz w:val="17"/>
          <w:szCs w:val="26"/>
          <w:u w:val="single"/>
        </w:rPr>
        <w:t>HTTP</w:t>
      </w:r>
      <w:r w:rsidRPr="00D42A56">
        <w:rPr>
          <w:rFonts w:ascii="Arial" w:hAnsi="Arial" w:cs="Arial"/>
          <w:bCs/>
          <w:sz w:val="17"/>
          <w:szCs w:val="17"/>
          <w:u w:val="single"/>
        </w:rPr>
        <w:t xml:space="preserve"> Methods</w:t>
      </w:r>
      <w:bookmarkEnd w:id="43"/>
    </w:p>
    <w:p w14:paraId="62CE530B"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HTTP Methods (or HTTP Verbs) are a type of function provided by a uniform contract to process resource identifiers and data.  HTTP Methods</w:t>
      </w:r>
      <w:r w:rsidRPr="00D42A56" w:rsidDel="00963088">
        <w:rPr>
          <w:rFonts w:ascii="Arial" w:hAnsi="Arial" w:cs="Arial"/>
          <w:sz w:val="17"/>
          <w:szCs w:val="17"/>
        </w:rPr>
        <w:t xml:space="preserve"> </w:t>
      </w:r>
      <w:r w:rsidRPr="00D42A56">
        <w:rPr>
          <w:rFonts w:ascii="Arial" w:hAnsi="Arial" w:cs="Arial"/>
          <w:sz w:val="17"/>
          <w:szCs w:val="17"/>
        </w:rPr>
        <w:t>must be used as they were intended to according the standardized semantics as specified in IETF RFC 7231 and 5789, namely:</w:t>
      </w:r>
    </w:p>
    <w:p w14:paraId="2054AC4F"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GET</w:t>
      </w:r>
      <w:r w:rsidRPr="00D42A56">
        <w:rPr>
          <w:rFonts w:ascii="Arial" w:hAnsi="Arial" w:cs="Arial"/>
          <w:sz w:val="17"/>
          <w:szCs w:val="17"/>
        </w:rPr>
        <w:t xml:space="preserve"> – retrieve data</w:t>
      </w:r>
    </w:p>
    <w:p w14:paraId="6B6307F9"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HEAD</w:t>
      </w:r>
      <w:r w:rsidRPr="00D42A56">
        <w:rPr>
          <w:rFonts w:ascii="Arial" w:hAnsi="Arial" w:cs="Arial"/>
          <w:sz w:val="17"/>
          <w:szCs w:val="17"/>
        </w:rPr>
        <w:t xml:space="preserve"> – like </w:t>
      </w:r>
      <w:r w:rsidRPr="00D42A56">
        <w:rPr>
          <w:rFonts w:ascii="Courier New" w:hAnsi="Courier New" w:cs="Courier New"/>
          <w:sz w:val="17"/>
          <w:szCs w:val="17"/>
        </w:rPr>
        <w:t>GET</w:t>
      </w:r>
      <w:r w:rsidRPr="00D42A56">
        <w:rPr>
          <w:rFonts w:ascii="Arial" w:hAnsi="Arial" w:cs="Arial"/>
          <w:sz w:val="17"/>
          <w:szCs w:val="17"/>
        </w:rPr>
        <w:t xml:space="preserve"> but without a response payload</w:t>
      </w:r>
    </w:p>
    <w:p w14:paraId="5135BAEA"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POST</w:t>
      </w:r>
      <w:r w:rsidRPr="00D42A56">
        <w:rPr>
          <w:rFonts w:ascii="Arial" w:hAnsi="Arial" w:cs="Arial"/>
          <w:sz w:val="17"/>
          <w:szCs w:val="17"/>
        </w:rPr>
        <w:t xml:space="preserve"> – submit new data</w:t>
      </w:r>
    </w:p>
    <w:p w14:paraId="15508CBC"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PUT</w:t>
      </w:r>
      <w:r w:rsidRPr="00D42A56">
        <w:rPr>
          <w:rFonts w:ascii="Arial" w:hAnsi="Arial" w:cs="Arial"/>
          <w:sz w:val="17"/>
          <w:szCs w:val="17"/>
        </w:rPr>
        <w:t xml:space="preserve"> – update  </w:t>
      </w:r>
    </w:p>
    <w:p w14:paraId="4E33C716"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PATCH</w:t>
      </w:r>
      <w:r w:rsidRPr="00D42A56">
        <w:rPr>
          <w:rFonts w:ascii="Arial" w:hAnsi="Arial" w:cs="Arial"/>
          <w:sz w:val="17"/>
          <w:szCs w:val="17"/>
        </w:rPr>
        <w:t xml:space="preserve"> – partial update </w:t>
      </w:r>
    </w:p>
    <w:p w14:paraId="33697913"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DELETE</w:t>
      </w:r>
      <w:r w:rsidRPr="00D42A56">
        <w:rPr>
          <w:rFonts w:ascii="Arial" w:hAnsi="Arial" w:cs="Arial"/>
          <w:sz w:val="17"/>
          <w:szCs w:val="17"/>
        </w:rPr>
        <w:t xml:space="preserve"> – delete data</w:t>
      </w:r>
    </w:p>
    <w:p w14:paraId="70569ED3"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TRACE</w:t>
      </w:r>
      <w:r w:rsidRPr="00D42A56">
        <w:rPr>
          <w:rFonts w:ascii="Arial" w:hAnsi="Arial" w:cs="Arial"/>
          <w:sz w:val="17"/>
          <w:szCs w:val="17"/>
        </w:rPr>
        <w:t xml:space="preserve"> – echo</w:t>
      </w:r>
    </w:p>
    <w:p w14:paraId="4617E516"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OPTIONS</w:t>
      </w:r>
      <w:r w:rsidRPr="00D42A56">
        <w:rPr>
          <w:rFonts w:ascii="Arial" w:hAnsi="Arial" w:cs="Arial"/>
          <w:sz w:val="17"/>
          <w:szCs w:val="17"/>
        </w:rPr>
        <w:t xml:space="preserve"> – query verbs that the server supports for a given URL</w:t>
      </w:r>
    </w:p>
    <w:p w14:paraId="1DBC4E24"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The uniform contract establishes a set of methods to be used by services within a given collection or inventory. HTTP Methods tunneling may be useful when HTTP Headers are rejected by some firewalls. </w:t>
      </w:r>
    </w:p>
    <w:p w14:paraId="5C0E8A0D"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HTTP Methods</w:t>
      </w:r>
      <w:r w:rsidRPr="00D42A56" w:rsidDel="00963088">
        <w:rPr>
          <w:rFonts w:ascii="Arial" w:hAnsi="Arial" w:cs="Arial"/>
          <w:sz w:val="17"/>
          <w:szCs w:val="17"/>
        </w:rPr>
        <w:t xml:space="preserve"> </w:t>
      </w:r>
      <w:r w:rsidRPr="00D42A56">
        <w:rPr>
          <w:rFonts w:ascii="Arial" w:hAnsi="Arial" w:cs="Arial"/>
          <w:sz w:val="17"/>
          <w:szCs w:val="17"/>
        </w:rPr>
        <w:t xml:space="preserve">may follow the ‘pick-and-choose’ principle, which states that only the functionality needed by the target usage scenario should be implemented.  Some proxies support only </w:t>
      </w:r>
      <w:r w:rsidRPr="00D42A56">
        <w:rPr>
          <w:rFonts w:ascii="Courier New" w:hAnsi="Courier New" w:cs="Courier New"/>
          <w:sz w:val="17"/>
          <w:szCs w:val="17"/>
        </w:rPr>
        <w:t>POST</w:t>
      </w:r>
      <w:r w:rsidRPr="00D42A56">
        <w:rPr>
          <w:rFonts w:ascii="Arial" w:hAnsi="Arial" w:cs="Arial"/>
          <w:sz w:val="17"/>
          <w:szCs w:val="17"/>
        </w:rPr>
        <w:t xml:space="preserve"> and </w:t>
      </w:r>
      <w:r w:rsidRPr="00D42A56">
        <w:rPr>
          <w:rFonts w:ascii="Courier New" w:hAnsi="Courier New" w:cs="Courier New"/>
          <w:sz w:val="17"/>
          <w:szCs w:val="17"/>
        </w:rPr>
        <w:t>GET</w:t>
      </w:r>
      <w:r w:rsidRPr="00D42A56">
        <w:rPr>
          <w:rFonts w:ascii="Arial" w:hAnsi="Arial" w:cs="Arial"/>
          <w:sz w:val="17"/>
          <w:szCs w:val="17"/>
        </w:rPr>
        <w:t xml:space="preserve"> methods.  To overcome these limitations, a Web API may use a POST method with a custom HTTP header “tunneling” the real HTTP method.</w:t>
      </w:r>
    </w:p>
    <w:p w14:paraId="34D2FFCC"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lastRenderedPageBreak/>
        <w:t xml:space="preserve">[RSG-28] HTTP Methods MUST be restricted to the HTTP standard methods </w:t>
      </w:r>
      <w:r w:rsidRPr="00D42A56">
        <w:rPr>
          <w:rFonts w:ascii="Courier New" w:hAnsi="Courier New" w:cs="Courier New"/>
          <w:sz w:val="17"/>
          <w:szCs w:val="17"/>
        </w:rPr>
        <w:t>POST</w:t>
      </w:r>
      <w:r w:rsidRPr="00D42A56">
        <w:rPr>
          <w:rFonts w:ascii="Arial" w:hAnsi="Arial" w:cs="Arial"/>
          <w:sz w:val="17"/>
          <w:szCs w:val="17"/>
        </w:rPr>
        <w:t xml:space="preserve">, </w:t>
      </w:r>
      <w:r w:rsidRPr="00D42A56">
        <w:rPr>
          <w:rFonts w:ascii="Courier New" w:hAnsi="Courier New" w:cs="Courier New"/>
          <w:sz w:val="17"/>
          <w:szCs w:val="17"/>
        </w:rPr>
        <w:t>GET</w:t>
      </w:r>
      <w:r w:rsidRPr="00D42A56">
        <w:rPr>
          <w:rFonts w:ascii="Arial" w:hAnsi="Arial" w:cs="Arial"/>
          <w:sz w:val="17"/>
          <w:szCs w:val="17"/>
        </w:rPr>
        <w:t xml:space="preserve">, </w:t>
      </w:r>
      <w:r w:rsidRPr="00D42A56">
        <w:rPr>
          <w:rFonts w:ascii="Courier New" w:hAnsi="Courier New" w:cs="Courier New"/>
          <w:sz w:val="17"/>
          <w:szCs w:val="17"/>
        </w:rPr>
        <w:t>PUT</w:t>
      </w:r>
      <w:r w:rsidRPr="00D42A56">
        <w:rPr>
          <w:rFonts w:ascii="Arial" w:hAnsi="Arial" w:cs="Arial"/>
          <w:sz w:val="17"/>
          <w:szCs w:val="17"/>
        </w:rPr>
        <w:t xml:space="preserve">, </w:t>
      </w:r>
      <w:r w:rsidRPr="00D42A56">
        <w:rPr>
          <w:rFonts w:ascii="Courier New" w:hAnsi="Courier New" w:cs="Courier New"/>
          <w:sz w:val="17"/>
          <w:szCs w:val="17"/>
        </w:rPr>
        <w:t>DELETE</w:t>
      </w:r>
      <w:r w:rsidRPr="00D42A56">
        <w:rPr>
          <w:rFonts w:ascii="Arial" w:hAnsi="Arial" w:cs="Arial"/>
          <w:sz w:val="17"/>
          <w:szCs w:val="17"/>
        </w:rPr>
        <w:t xml:space="preserve">, </w:t>
      </w:r>
      <w:r w:rsidRPr="00D42A56">
        <w:rPr>
          <w:rFonts w:ascii="Courier New" w:hAnsi="Courier New" w:cs="Courier New"/>
          <w:sz w:val="17"/>
          <w:szCs w:val="17"/>
        </w:rPr>
        <w:t>OPTIONS</w:t>
      </w:r>
      <w:r w:rsidRPr="00D42A56">
        <w:rPr>
          <w:rFonts w:ascii="Arial" w:hAnsi="Arial" w:cs="Arial"/>
          <w:sz w:val="17"/>
          <w:szCs w:val="17"/>
        </w:rPr>
        <w:t xml:space="preserve">, </w:t>
      </w:r>
      <w:r w:rsidRPr="00D42A56">
        <w:rPr>
          <w:rFonts w:ascii="Courier New" w:hAnsi="Courier New" w:cs="Courier New"/>
          <w:sz w:val="17"/>
          <w:szCs w:val="17"/>
        </w:rPr>
        <w:t>PATCH</w:t>
      </w:r>
      <w:r w:rsidRPr="00D42A56">
        <w:rPr>
          <w:rFonts w:ascii="Arial" w:hAnsi="Arial" w:cs="Arial"/>
          <w:sz w:val="17"/>
          <w:szCs w:val="17"/>
        </w:rPr>
        <w:t xml:space="preserve">, </w:t>
      </w:r>
      <w:r w:rsidRPr="00D42A56">
        <w:rPr>
          <w:rFonts w:ascii="Courier New" w:hAnsi="Courier New" w:cs="Courier New"/>
          <w:sz w:val="17"/>
          <w:szCs w:val="17"/>
        </w:rPr>
        <w:t>TRACE</w:t>
      </w:r>
      <w:r w:rsidRPr="00D42A56">
        <w:rPr>
          <w:rFonts w:ascii="Arial" w:hAnsi="Arial" w:cs="Arial"/>
          <w:sz w:val="17"/>
          <w:szCs w:val="17"/>
        </w:rPr>
        <w:t xml:space="preserve"> and </w:t>
      </w:r>
      <w:r w:rsidRPr="00D42A56">
        <w:rPr>
          <w:rFonts w:ascii="Courier New" w:hAnsi="Courier New" w:cs="Courier New"/>
          <w:sz w:val="17"/>
          <w:szCs w:val="17"/>
        </w:rPr>
        <w:t>HEAD,</w:t>
      </w:r>
      <w:r w:rsidRPr="00D42A56">
        <w:rPr>
          <w:rFonts w:ascii="Arial" w:hAnsi="Arial" w:cs="Arial"/>
          <w:sz w:val="17"/>
          <w:szCs w:val="17"/>
        </w:rPr>
        <w:t xml:space="preserve"> as specified in IETF RFC 7231 and 5789.</w:t>
      </w:r>
    </w:p>
    <w:p w14:paraId="1DABFE3E"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[RSG-29] HTTP Methods MAY follow the pick-and-choose principle, which states that only the functionality needed by the target usage scenario should be implemented.</w:t>
      </w:r>
    </w:p>
    <w:p w14:paraId="6A454EC9"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[RSG-30] </w:t>
      </w:r>
      <w:r w:rsidRPr="00D42A56" w:rsidDel="001464D1">
        <w:rPr>
          <w:rFonts w:ascii="Arial" w:hAnsi="Arial" w:cs="Arial"/>
          <w:sz w:val="17"/>
          <w:szCs w:val="17"/>
        </w:rPr>
        <w:t xml:space="preserve"> Some proxies support only </w:t>
      </w:r>
      <w:r w:rsidRPr="00D42A56" w:rsidDel="001464D1">
        <w:rPr>
          <w:rFonts w:ascii="Courier New" w:hAnsi="Courier New" w:cs="Courier New"/>
          <w:sz w:val="17"/>
          <w:szCs w:val="17"/>
        </w:rPr>
        <w:t>POST</w:t>
      </w:r>
      <w:r w:rsidRPr="00D42A56" w:rsidDel="001464D1">
        <w:rPr>
          <w:rFonts w:ascii="Arial" w:hAnsi="Arial" w:cs="Arial"/>
          <w:sz w:val="17"/>
          <w:szCs w:val="17"/>
        </w:rPr>
        <w:t xml:space="preserve"> and </w:t>
      </w:r>
      <w:r w:rsidRPr="00D42A56" w:rsidDel="001464D1">
        <w:rPr>
          <w:rFonts w:ascii="Courier New" w:hAnsi="Courier New" w:cs="Courier New"/>
          <w:sz w:val="17"/>
          <w:szCs w:val="17"/>
        </w:rPr>
        <w:t>GET</w:t>
      </w:r>
      <w:r w:rsidRPr="00D42A56" w:rsidDel="001464D1">
        <w:rPr>
          <w:rFonts w:ascii="Arial" w:hAnsi="Arial" w:cs="Arial"/>
          <w:sz w:val="17"/>
          <w:szCs w:val="17"/>
        </w:rPr>
        <w:t xml:space="preserve"> methods. To overcome these limitations, a Web API MAY use a </w:t>
      </w:r>
      <w:r w:rsidRPr="00D42A56" w:rsidDel="001464D1">
        <w:rPr>
          <w:rFonts w:ascii="Courier New" w:hAnsi="Courier New" w:cs="Courier New"/>
          <w:sz w:val="17"/>
          <w:szCs w:val="17"/>
        </w:rPr>
        <w:t>POST</w:t>
      </w:r>
      <w:r w:rsidRPr="00D42A56" w:rsidDel="001464D1">
        <w:rPr>
          <w:rFonts w:ascii="Arial" w:hAnsi="Arial" w:cs="Arial"/>
          <w:sz w:val="17"/>
          <w:szCs w:val="17"/>
        </w:rPr>
        <w:t xml:space="preserve"> method with a custom HTTP header “tunneling” the real HTTP method. </w:t>
      </w:r>
      <w:r w:rsidRPr="00D42A56">
        <w:rPr>
          <w:rFonts w:ascii="Arial" w:hAnsi="Arial" w:cs="Arial"/>
          <w:sz w:val="17"/>
          <w:szCs w:val="17"/>
        </w:rPr>
        <w:t xml:space="preserve">The custom HTTP header </w:t>
      </w:r>
      <w:r w:rsidRPr="00D42A56">
        <w:rPr>
          <w:rFonts w:ascii="Courier New" w:hAnsi="Courier New" w:cs="Courier New"/>
          <w:sz w:val="17"/>
          <w:szCs w:val="17"/>
        </w:rPr>
        <w:t>X-HTTP-Method</w:t>
      </w:r>
      <w:r w:rsidRPr="00D42A56">
        <w:rPr>
          <w:rFonts w:ascii="Arial" w:hAnsi="Arial" w:cs="Arial"/>
          <w:sz w:val="17"/>
          <w:szCs w:val="17"/>
        </w:rPr>
        <w:t xml:space="preserve"> SHOULD be used.</w:t>
      </w:r>
    </w:p>
    <w:p w14:paraId="7FEC730C"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[RSG-31] If a HTTP Method is not supported, the HTTP status code “</w:t>
      </w:r>
      <w:r w:rsidRPr="00D42A56">
        <w:rPr>
          <w:rFonts w:ascii="Courier New" w:hAnsi="Courier New" w:cs="Courier New"/>
          <w:sz w:val="17"/>
          <w:szCs w:val="17"/>
        </w:rPr>
        <w:t>405 Method Not Allowed”</w:t>
      </w:r>
      <w:r w:rsidRPr="00D42A56">
        <w:rPr>
          <w:rFonts w:ascii="Arial" w:hAnsi="Arial" w:cs="Arial"/>
          <w:sz w:val="17"/>
          <w:szCs w:val="17"/>
        </w:rPr>
        <w:t xml:space="preserve"> SHOULD be returned.</w:t>
      </w:r>
    </w:p>
    <w:p w14:paraId="2D068121"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In some use cases, multiple operations should be supported at once. </w:t>
      </w:r>
    </w:p>
    <w:p w14:paraId="6D94ACDF"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[RSG-32] A Web API SHOULD support batching operations (aka bulk operations) in place of multiple individual requests to achieve latency reduction.  The same semantics should be used for HTTP Methods and HTTP status codes.  The response payload SHOULD contain information about all batching operations.  If multiple errors occur, the error payload SHOULD contain information about all the occurrences (in the details attribute).  All bulk operations SHOULD be executed in an atomic operation.</w:t>
      </w:r>
    </w:p>
    <w:p w14:paraId="7BB8D7B3"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hAnsi="Arial" w:cs="Arial"/>
          <w:bCs/>
          <w:i/>
          <w:sz w:val="17"/>
          <w:szCs w:val="17"/>
        </w:rPr>
        <w:t>GET</w:t>
      </w:r>
    </w:p>
    <w:p w14:paraId="7D37F56B"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 xml:space="preserve">According to IETF RFC 2616, the HTTP protocol does not place any  prior limit on the length of a URI.  On the other hand, servers should be cautious about depending on URI lengths above 255 bytes, because some older client or proxy implementations may not properly support these lengths.  In the case where this limit is exceeded, it is recommended that named queries are used.  Alternatively, a set of rules which determine how to convert between and GET and a POST must be specified.  </w:t>
      </w:r>
      <w:r w:rsidRPr="00D42A56">
        <w:rPr>
          <w:rFonts w:ascii="Arial" w:hAnsi="Arial" w:cs="Arial"/>
          <w:sz w:val="17"/>
          <w:szCs w:val="17"/>
        </w:rPr>
        <w:t xml:space="preserve">According to the IETF RFC 2616, a GET request must be idempotent, in that the response will be the same no matter how many times the request is run. </w:t>
      </w:r>
    </w:p>
    <w:p w14:paraId="66CF12C3"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[RSG-33] For an end point which fetches a single resource, if a resource is not found, the method </w:t>
      </w:r>
      <w:r w:rsidRPr="00D42A56">
        <w:rPr>
          <w:rFonts w:ascii="Courier New" w:hAnsi="Courier New" w:cs="Courier New"/>
          <w:sz w:val="17"/>
          <w:szCs w:val="17"/>
        </w:rPr>
        <w:t>GET</w:t>
      </w:r>
      <w:r w:rsidRPr="00D42A56">
        <w:rPr>
          <w:rFonts w:ascii="Arial" w:hAnsi="Arial" w:cs="Arial"/>
          <w:sz w:val="17"/>
          <w:szCs w:val="17"/>
        </w:rPr>
        <w:t xml:space="preserve"> MUST return the status code “</w:t>
      </w:r>
      <w:r w:rsidRPr="00D42A56">
        <w:rPr>
          <w:rFonts w:ascii="Courier New" w:hAnsi="Courier New" w:cs="Courier New"/>
          <w:sz w:val="17"/>
          <w:szCs w:val="17"/>
        </w:rPr>
        <w:t>404 Not Found”</w:t>
      </w:r>
      <w:r w:rsidRPr="00D42A56">
        <w:rPr>
          <w:rFonts w:ascii="Arial" w:hAnsi="Arial" w:cs="Arial"/>
          <w:sz w:val="17"/>
          <w:szCs w:val="17"/>
        </w:rPr>
        <w:t>.  Endpoints which return lists of resources will simply return an empty list.</w:t>
      </w:r>
    </w:p>
    <w:p w14:paraId="310FBDA6"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[RSG-34] If a resource is retrieved successfully, the </w:t>
      </w:r>
      <w:r w:rsidRPr="00D42A56">
        <w:rPr>
          <w:rFonts w:ascii="Courier New" w:hAnsi="Courier New" w:cs="Courier New"/>
          <w:sz w:val="17"/>
          <w:szCs w:val="17"/>
        </w:rPr>
        <w:t>GET method</w:t>
      </w:r>
      <w:r w:rsidRPr="00D42A56">
        <w:rPr>
          <w:rFonts w:ascii="Arial" w:hAnsi="Arial" w:cs="Arial"/>
          <w:sz w:val="17"/>
          <w:szCs w:val="17"/>
        </w:rPr>
        <w:t xml:space="preserve"> MUST return </w:t>
      </w:r>
      <w:r w:rsidRPr="00D42A56">
        <w:rPr>
          <w:rFonts w:ascii="Courier New" w:hAnsi="Courier New" w:cs="Courier New"/>
          <w:sz w:val="17"/>
          <w:szCs w:val="17"/>
        </w:rPr>
        <w:t>200 OK</w:t>
      </w:r>
      <w:r w:rsidRPr="00D42A56">
        <w:rPr>
          <w:rFonts w:ascii="Arial" w:hAnsi="Arial" w:cs="Arial"/>
          <w:sz w:val="17"/>
          <w:szCs w:val="17"/>
        </w:rPr>
        <w:t>.</w:t>
      </w:r>
    </w:p>
    <w:p w14:paraId="43EB57FB"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[RSG-35] A </w:t>
      </w:r>
      <w:r w:rsidRPr="00D42A56">
        <w:rPr>
          <w:rFonts w:ascii="Courier New" w:hAnsi="Courier New" w:cs="Courier New"/>
          <w:sz w:val="17"/>
          <w:szCs w:val="17"/>
        </w:rPr>
        <w:t>GET</w:t>
      </w:r>
      <w:r w:rsidRPr="00D42A56">
        <w:rPr>
          <w:rFonts w:ascii="Arial" w:hAnsi="Arial" w:cs="Arial"/>
          <w:sz w:val="17"/>
          <w:szCs w:val="17"/>
        </w:rPr>
        <w:t xml:space="preserve"> request MUST be idempotent.</w:t>
      </w:r>
    </w:p>
    <w:p w14:paraId="369B0762" w14:textId="77777777" w:rsidR="00D42A56" w:rsidRPr="00D42A56" w:rsidRDefault="00D42A56" w:rsidP="00D42A56">
      <w:pPr>
        <w:bidi w:val="0"/>
        <w:spacing w:before="100" w:beforeAutospacing="1" w:after="100" w:afterAutospacing="1"/>
        <w:ind w:left="720"/>
        <w:rPr>
          <w:rFonts w:ascii="Arial" w:hAnsi="Arial" w:cs="Arial"/>
          <w:strike/>
          <w:sz w:val="17"/>
          <w:szCs w:val="17"/>
        </w:rPr>
      </w:pPr>
      <w:r w:rsidRPr="00D42A56">
        <w:rPr>
          <w:rFonts w:ascii="Arial" w:hAnsi="Arial" w:cs="Arial"/>
          <w:sz w:val="17"/>
          <w:szCs w:val="17"/>
        </w:rPr>
        <w:t xml:space="preserve">[RSG-36] When the URI length exceeds the 255 bytes, the </w:t>
      </w:r>
      <w:r w:rsidRPr="00D42A56">
        <w:rPr>
          <w:rFonts w:ascii="Courier New" w:hAnsi="Courier New" w:cs="Courier New"/>
          <w:sz w:val="17"/>
          <w:szCs w:val="17"/>
        </w:rPr>
        <w:t>POST</w:t>
      </w:r>
      <w:r w:rsidRPr="00D42A56">
        <w:rPr>
          <w:rFonts w:ascii="Arial" w:hAnsi="Arial" w:cs="Arial"/>
          <w:sz w:val="17"/>
          <w:szCs w:val="17"/>
        </w:rPr>
        <w:t xml:space="preserve"> method SHOULD be used instead of </w:t>
      </w:r>
      <w:r w:rsidRPr="00D42A56">
        <w:rPr>
          <w:rFonts w:ascii="Courier New" w:hAnsi="Courier New" w:cs="Courier New"/>
          <w:sz w:val="17"/>
          <w:szCs w:val="17"/>
        </w:rPr>
        <w:t>GET</w:t>
      </w:r>
      <w:r w:rsidRPr="00D42A56">
        <w:rPr>
          <w:rFonts w:ascii="Arial" w:hAnsi="Arial" w:cs="Arial"/>
          <w:sz w:val="17"/>
          <w:szCs w:val="17"/>
        </w:rPr>
        <w:t xml:space="preserve"> due to </w:t>
      </w:r>
      <w:r w:rsidRPr="00D42A56">
        <w:rPr>
          <w:rFonts w:ascii="Courier New" w:hAnsi="Courier New" w:cs="Courier New"/>
          <w:sz w:val="17"/>
          <w:szCs w:val="17"/>
        </w:rPr>
        <w:t>GET</w:t>
      </w:r>
      <w:r w:rsidRPr="00D42A56">
        <w:rPr>
          <w:rFonts w:ascii="Arial" w:hAnsi="Arial" w:cs="Arial"/>
          <w:sz w:val="17"/>
          <w:szCs w:val="17"/>
        </w:rPr>
        <w:t xml:space="preserve"> limitations, or else create named queries if possible.</w:t>
      </w:r>
    </w:p>
    <w:p w14:paraId="74771437"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HEAD</w:t>
      </w:r>
    </w:p>
    <w:p w14:paraId="174F651D" w14:textId="77777777" w:rsidR="00D42A56" w:rsidRPr="00D42A56" w:rsidRDefault="00D42A56" w:rsidP="00D42A56">
      <w:pPr>
        <w:bidi w:val="0"/>
        <w:spacing w:before="100" w:beforeAutospacing="1" w:after="100" w:afterAutospacing="1"/>
        <w:rPr>
          <w:rFonts w:ascii="Arial" w:eastAsia="Batang" w:hAnsi="Arial" w:cs="Times New Roman"/>
          <w:sz w:val="17"/>
          <w:szCs w:val="20"/>
        </w:rPr>
      </w:pPr>
      <w:r w:rsidRPr="00D42A56">
        <w:rPr>
          <w:rFonts w:ascii="Arial" w:eastAsia="Batang" w:hAnsi="Arial" w:cs="Times New Roman"/>
          <w:sz w:val="17"/>
          <w:szCs w:val="20"/>
        </w:rPr>
        <w:fldChar w:fldCharType="begin"/>
      </w:r>
      <w:r w:rsidRPr="00D42A56">
        <w:rPr>
          <w:rFonts w:ascii="Arial" w:eastAsia="Batang" w:hAnsi="Arial" w:cs="Times New Roman"/>
          <w:sz w:val="17"/>
          <w:szCs w:val="20"/>
        </w:rPr>
        <w:instrText xml:space="preserve"> AUTONUM  </w:instrText>
      </w:r>
      <w:r w:rsidRPr="00D42A56">
        <w:rPr>
          <w:rFonts w:ascii="Arial" w:eastAsia="Batang" w:hAnsi="Arial" w:cs="Times New Roman"/>
          <w:sz w:val="17"/>
          <w:szCs w:val="20"/>
        </w:rPr>
        <w:fldChar w:fldCharType="end"/>
      </w:r>
      <w:r w:rsidRPr="00D42A56">
        <w:rPr>
          <w:rFonts w:ascii="Arial" w:eastAsia="Batang" w:hAnsi="Arial" w:cs="Times New Roman"/>
          <w:sz w:val="17"/>
          <w:szCs w:val="20"/>
        </w:rPr>
        <w:tab/>
        <w:t xml:space="preserve">When a client needs to learn information about an operation, they can use </w:t>
      </w:r>
      <w:r w:rsidRPr="00D42A56">
        <w:rPr>
          <w:rFonts w:ascii="Courier New" w:hAnsi="Courier New" w:cs="Courier New"/>
          <w:sz w:val="17"/>
          <w:szCs w:val="17"/>
        </w:rPr>
        <w:t>HEAD</w:t>
      </w:r>
      <w:r w:rsidRPr="00D42A56">
        <w:rPr>
          <w:rFonts w:ascii="Arial" w:eastAsia="Batang" w:hAnsi="Arial" w:cs="Times New Roman"/>
          <w:sz w:val="17"/>
          <w:szCs w:val="20"/>
        </w:rPr>
        <w:t>. </w:t>
      </w:r>
      <w:r w:rsidRPr="00D42A56">
        <w:rPr>
          <w:rFonts w:ascii="Courier New" w:eastAsia="Batang" w:hAnsi="Courier New" w:cs="Courier New"/>
          <w:sz w:val="17"/>
          <w:szCs w:val="20"/>
        </w:rPr>
        <w:t>HEAD</w:t>
      </w:r>
      <w:r w:rsidRPr="00D42A56">
        <w:rPr>
          <w:rFonts w:ascii="Arial" w:eastAsia="Batang" w:hAnsi="Arial" w:cs="Times New Roman"/>
          <w:sz w:val="17"/>
          <w:szCs w:val="20"/>
        </w:rPr>
        <w:t xml:space="preserve"> gets the HTTP header you would get if you made a </w:t>
      </w:r>
      <w:r w:rsidRPr="00D42A56">
        <w:rPr>
          <w:rFonts w:ascii="Courier New" w:eastAsia="Batang" w:hAnsi="Courier New" w:cs="Courier New"/>
          <w:sz w:val="17"/>
          <w:szCs w:val="20"/>
        </w:rPr>
        <w:t>GET</w:t>
      </w:r>
      <w:r w:rsidRPr="00D42A56">
        <w:rPr>
          <w:rFonts w:ascii="Arial" w:eastAsia="Batang" w:hAnsi="Arial" w:cs="Times New Roman"/>
          <w:sz w:val="17"/>
          <w:szCs w:val="20"/>
        </w:rPr>
        <w:t xml:space="preserve"> request, but without the body.  This lets the client determine caching information, what content-type would be returned, what status code would be returned.</w:t>
      </w:r>
      <w:r w:rsidRPr="00D42A56">
        <w:rPr>
          <w:rFonts w:ascii="Arial" w:hAnsi="Arial" w:cs="Arial"/>
          <w:sz w:val="17"/>
          <w:szCs w:val="17"/>
        </w:rPr>
        <w:t xml:space="preserve"> A </w:t>
      </w:r>
      <w:r w:rsidRPr="00D42A56">
        <w:rPr>
          <w:rFonts w:ascii="Courier New" w:hAnsi="Courier New" w:cs="Courier New"/>
          <w:sz w:val="17"/>
          <w:szCs w:val="17"/>
        </w:rPr>
        <w:t>HEAD</w:t>
      </w:r>
      <w:r w:rsidRPr="00D42A56">
        <w:rPr>
          <w:rFonts w:ascii="Arial" w:hAnsi="Arial" w:cs="Arial"/>
          <w:sz w:val="17"/>
          <w:szCs w:val="17"/>
        </w:rPr>
        <w:t xml:space="preserve"> request MUST be idempotent according to the IETF RFC 2616.</w:t>
      </w:r>
    </w:p>
    <w:p w14:paraId="5BE6C8FF" w14:textId="77777777" w:rsidR="00D42A56" w:rsidRPr="00D42A56" w:rsidRDefault="00D42A56" w:rsidP="00D42A56">
      <w:pPr>
        <w:bidi w:val="0"/>
        <w:spacing w:before="100" w:beforeAutospacing="1" w:after="100" w:afterAutospacing="1"/>
        <w:ind w:firstLine="720"/>
        <w:rPr>
          <w:rFonts w:ascii="Arial" w:hAnsi="Arial" w:cs="Arial"/>
          <w:sz w:val="17"/>
          <w:szCs w:val="17"/>
        </w:rPr>
      </w:pPr>
      <w:r w:rsidRPr="00D42A56">
        <w:rPr>
          <w:rFonts w:ascii="Arial" w:hAnsi="Arial" w:cs="Arial"/>
          <w:sz w:val="17"/>
          <w:szCs w:val="17"/>
        </w:rPr>
        <w:t xml:space="preserve">[RSG-37] A </w:t>
      </w:r>
      <w:r w:rsidRPr="00D42A56">
        <w:rPr>
          <w:rFonts w:ascii="Courier New" w:hAnsi="Courier New" w:cs="Courier New"/>
          <w:sz w:val="17"/>
          <w:szCs w:val="17"/>
        </w:rPr>
        <w:t>HEAD</w:t>
      </w:r>
      <w:r w:rsidRPr="00D42A56">
        <w:rPr>
          <w:rFonts w:ascii="Arial" w:hAnsi="Arial" w:cs="Arial"/>
          <w:sz w:val="17"/>
          <w:szCs w:val="17"/>
        </w:rPr>
        <w:t xml:space="preserve"> request MUST be idempotent.</w:t>
      </w:r>
    </w:p>
    <w:p w14:paraId="3FB9D912"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[RSG-38] Some proxies support only </w:t>
      </w:r>
      <w:r w:rsidRPr="00D42A56">
        <w:rPr>
          <w:rFonts w:ascii="Courier New" w:hAnsi="Courier New" w:cs="Courier New"/>
          <w:sz w:val="17"/>
          <w:szCs w:val="17"/>
        </w:rPr>
        <w:t>POST</w:t>
      </w:r>
      <w:r w:rsidRPr="00D42A56">
        <w:rPr>
          <w:rFonts w:ascii="Arial" w:hAnsi="Arial" w:cs="Arial"/>
          <w:sz w:val="17"/>
          <w:szCs w:val="17"/>
        </w:rPr>
        <w:t xml:space="preserve"> and </w:t>
      </w:r>
      <w:r w:rsidRPr="00D42A56">
        <w:rPr>
          <w:rFonts w:ascii="Courier New" w:hAnsi="Courier New" w:cs="Courier New"/>
          <w:sz w:val="17"/>
          <w:szCs w:val="17"/>
        </w:rPr>
        <w:t>GET</w:t>
      </w:r>
      <w:r w:rsidRPr="00D42A56">
        <w:rPr>
          <w:rFonts w:ascii="Arial" w:hAnsi="Arial" w:cs="Arial"/>
          <w:sz w:val="17"/>
          <w:szCs w:val="17"/>
        </w:rPr>
        <w:t xml:space="preserve"> methods. A Web API SHOULD support a custom HTTP request header to override the HTTP Method in order to overcome these limitations.</w:t>
      </w:r>
    </w:p>
    <w:p w14:paraId="57C959BC"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POST</w:t>
      </w:r>
    </w:p>
    <w:p w14:paraId="62846519"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 xml:space="preserve">When a client needs to create a resource, they can use </w:t>
      </w:r>
      <w:r w:rsidRPr="00D42A56">
        <w:rPr>
          <w:rFonts w:ascii="Courier New" w:eastAsia="Batang" w:hAnsi="Courier New" w:cs="Courier New"/>
          <w:sz w:val="17"/>
          <w:szCs w:val="17"/>
        </w:rPr>
        <w:t>POST</w:t>
      </w:r>
      <w:r w:rsidRPr="00D42A56">
        <w:rPr>
          <w:rFonts w:ascii="Arial" w:eastAsia="Batang" w:hAnsi="Arial" w:cs="Arial"/>
          <w:sz w:val="17"/>
          <w:szCs w:val="17"/>
        </w:rPr>
        <w:t>. For example, the following HTTP request submits a patent application request.</w:t>
      </w:r>
    </w:p>
    <w:p w14:paraId="0C276E31"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For example, the following submits a patent application request. </w:t>
      </w:r>
    </w:p>
    <w:p w14:paraId="5FBAF5D0" w14:textId="77777777" w:rsidR="00D42A56" w:rsidRPr="00D42A56" w:rsidRDefault="00D42A56" w:rsidP="00D42A56">
      <w:pPr>
        <w:bidi w:val="0"/>
        <w:spacing w:before="100" w:beforeAutospacing="1" w:after="100" w:afterAutospacing="1"/>
        <w:ind w:left="720"/>
        <w:rPr>
          <w:rFonts w:ascii="Arial" w:hAnsi="Arial" w:cs="Arial"/>
          <w:sz w:val="17"/>
          <w:szCs w:val="17"/>
          <w:u w:val="single"/>
        </w:rPr>
      </w:pPr>
      <w:r w:rsidRPr="00D42A56">
        <w:rPr>
          <w:rFonts w:ascii="Arial" w:hAnsi="Arial" w:cs="Arial"/>
          <w:sz w:val="17"/>
          <w:szCs w:val="17"/>
          <w:u w:val="single"/>
        </w:rPr>
        <w:t>Example with XML payloads based on ST.96</w:t>
      </w:r>
    </w:p>
    <w:p w14:paraId="22750641" w14:textId="77777777" w:rsidR="00D42A56" w:rsidRPr="00D42A56" w:rsidRDefault="00D42A56" w:rsidP="00D42A56">
      <w:pPr>
        <w:bidi w:val="0"/>
        <w:spacing w:before="100" w:beforeAutospacing="1" w:after="100" w:afterAutospacing="1"/>
        <w:ind w:firstLine="720"/>
        <w:rPr>
          <w:rFonts w:ascii="Arial" w:hAnsi="Arial" w:cs="Arial"/>
          <w:sz w:val="17"/>
          <w:szCs w:val="17"/>
        </w:rPr>
      </w:pPr>
      <w:r w:rsidRPr="00D42A56">
        <w:rPr>
          <w:rFonts w:ascii="Arial" w:hAnsi="Arial" w:cs="Arial"/>
          <w:sz w:val="17"/>
          <w:szCs w:val="17"/>
        </w:rPr>
        <w:lastRenderedPageBreak/>
        <w:t>The clients submits the patent application request as XML:</w:t>
      </w:r>
    </w:p>
    <w:tbl>
      <w:tblPr>
        <w:tblStyle w:val="TableGrid1"/>
        <w:tblW w:w="8640" w:type="dxa"/>
        <w:tblInd w:w="715" w:type="dxa"/>
        <w:tblLook w:val="04A0" w:firstRow="1" w:lastRow="0" w:firstColumn="1" w:lastColumn="0" w:noHBand="0" w:noVBand="1"/>
      </w:tblPr>
      <w:tblGrid>
        <w:gridCol w:w="8640"/>
      </w:tblGrid>
      <w:tr w:rsidR="00D42A56" w:rsidRPr="00D42A56" w14:paraId="36661473" w14:textId="77777777" w:rsidTr="00D42A56">
        <w:tc>
          <w:tcPr>
            <w:tcW w:w="8640" w:type="dxa"/>
          </w:tcPr>
          <w:p w14:paraId="7E7DAF58" w14:textId="77777777" w:rsidR="00D42A56" w:rsidRPr="00D42A56" w:rsidRDefault="00D42A56" w:rsidP="00D42A56">
            <w:pPr>
              <w:bidi w:val="0"/>
              <w:spacing w:before="240"/>
              <w:rPr>
                <w:rFonts w:ascii="Courier New" w:hAnsi="Courier New" w:cs="Courier New"/>
                <w:sz w:val="17"/>
                <w:lang w:val="nn-NO"/>
              </w:rPr>
            </w:pPr>
            <w:r w:rsidRPr="00D42A56">
              <w:rPr>
                <w:rFonts w:ascii="Courier New" w:hAnsi="Courier New" w:cs="Courier New"/>
                <w:sz w:val="17"/>
                <w:lang w:val="nn-NO"/>
              </w:rPr>
              <w:t xml:space="preserve">POST /v1/patents/applications </w:t>
            </w:r>
            <w:r w:rsidRPr="00D42A56">
              <w:rPr>
                <w:rFonts w:ascii="Courier New" w:hAnsi="Courier New" w:cs="Courier New"/>
                <w:sz w:val="17"/>
              </w:rPr>
              <w:t>HTTP/1.1</w:t>
            </w:r>
          </w:p>
          <w:p w14:paraId="36BCCAF7" w14:textId="77777777" w:rsidR="00D42A56" w:rsidRPr="00D42A56" w:rsidRDefault="00D42A56" w:rsidP="00D42A56">
            <w:pPr>
              <w:bidi w:val="0"/>
              <w:rPr>
                <w:rFonts w:ascii="Courier New" w:hAnsi="Courier New" w:cs="Courier New"/>
                <w:sz w:val="17"/>
                <w:lang w:val="nn-NO"/>
              </w:rPr>
            </w:pPr>
            <w:r w:rsidRPr="00D42A56">
              <w:rPr>
                <w:rFonts w:ascii="Courier New" w:hAnsi="Courier New" w:cs="Courier New"/>
                <w:sz w:val="17"/>
                <w:lang w:val="nn-NO"/>
              </w:rPr>
              <w:t xml:space="preserve">Host: wipo.int </w:t>
            </w:r>
          </w:p>
          <w:p w14:paraId="03C33349" w14:textId="77777777" w:rsidR="00D42A56" w:rsidRPr="00D42A56" w:rsidRDefault="00D42A56" w:rsidP="00D42A56">
            <w:pPr>
              <w:bidi w:val="0"/>
              <w:rPr>
                <w:rFonts w:ascii="Courier New" w:hAnsi="Courier New" w:cs="Courier New"/>
                <w:sz w:val="17"/>
                <w:lang w:val="nn-NO"/>
              </w:rPr>
            </w:pPr>
            <w:r w:rsidRPr="00D42A56">
              <w:rPr>
                <w:rFonts w:ascii="Courier New" w:hAnsi="Courier New" w:cs="Courier New"/>
                <w:sz w:val="17"/>
                <w:lang w:val="nn-NO"/>
              </w:rPr>
              <w:t>Accept: application/xml</w:t>
            </w:r>
          </w:p>
          <w:p w14:paraId="72932AEB" w14:textId="77777777" w:rsidR="00D42A56" w:rsidRPr="00D42A56" w:rsidRDefault="00D42A56" w:rsidP="00D42A56">
            <w:pPr>
              <w:bidi w:val="0"/>
              <w:rPr>
                <w:rFonts w:ascii="Courier New" w:hAnsi="Courier New" w:cs="Courier New"/>
                <w:sz w:val="17"/>
                <w:lang w:val="nn-NO"/>
              </w:rPr>
            </w:pPr>
            <w:r w:rsidRPr="00D42A56">
              <w:rPr>
                <w:rFonts w:ascii="Courier New" w:hAnsi="Courier New" w:cs="Courier New"/>
                <w:sz w:val="17"/>
                <w:lang w:val="nn-NO"/>
              </w:rPr>
              <w:t>Content-Type: application/xml</w:t>
            </w:r>
          </w:p>
          <w:p w14:paraId="12E26A71"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&lt;?xml version="1.0" encoding="UTF-8"?&gt;</w:t>
            </w:r>
          </w:p>
          <w:p w14:paraId="131A2847"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&lt;pat:ApplicationBody xmlns="http://www.wipo.int/standards/XMLSchema/ST96/Common" xmlns:xsi="http://www.w3.org/2001/XMLSchema-instance" xmlns:com="http://www.wipo.int/standards/XMLSchema/ST96/Common" xmlns:pat="http://www.wipo.int/standards/XMLSchema/ST96/Patent" com:languageCode="pl" com:receivingOffice="ST" com:st96Version="V3_1" xsi:schemaLocation="http://www.wipo.int/standards/XMLSchema/ST96/Patent ApplicationBody_V3_1.xsd"&gt;</w:t>
            </w:r>
          </w:p>
          <w:p w14:paraId="6D87DA3F"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w:t>
            </w:r>
          </w:p>
          <w:p w14:paraId="0FCC9468" w14:textId="77777777" w:rsidR="00D42A56" w:rsidRPr="00D42A56" w:rsidRDefault="00D42A56" w:rsidP="00D42A56">
            <w:pPr>
              <w:bidi w:val="0"/>
              <w:spacing w:line="480" w:lineRule="auto"/>
              <w:rPr>
                <w:sz w:val="17"/>
              </w:rPr>
            </w:pPr>
            <w:r w:rsidRPr="00D42A56">
              <w:rPr>
                <w:rFonts w:ascii="Courier New" w:hAnsi="Courier New" w:cs="Courier New"/>
                <w:sz w:val="17"/>
              </w:rPr>
              <w:t>&lt;/pat:ApplicationBody&gt;</w:t>
            </w:r>
          </w:p>
        </w:tc>
      </w:tr>
    </w:tbl>
    <w:p w14:paraId="052B623D"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The following HTTP response is returned to denote the successful submission of the patent application:</w:t>
      </w:r>
    </w:p>
    <w:tbl>
      <w:tblPr>
        <w:tblStyle w:val="TableGrid1"/>
        <w:tblW w:w="0" w:type="auto"/>
        <w:tblInd w:w="715" w:type="dxa"/>
        <w:tblLook w:val="04A0" w:firstRow="1" w:lastRow="0" w:firstColumn="1" w:lastColumn="0" w:noHBand="0" w:noVBand="1"/>
      </w:tblPr>
      <w:tblGrid>
        <w:gridCol w:w="8630"/>
      </w:tblGrid>
      <w:tr w:rsidR="00D42A56" w:rsidRPr="00D42A56" w14:paraId="7C30F785" w14:textId="77777777" w:rsidTr="00D42A56">
        <w:tc>
          <w:tcPr>
            <w:tcW w:w="9720" w:type="dxa"/>
            <w:shd w:val="clear" w:color="auto" w:fill="auto"/>
          </w:tcPr>
          <w:p w14:paraId="6C646532" w14:textId="77777777" w:rsidR="00D42A56" w:rsidRPr="00D42A56" w:rsidRDefault="00D42A56" w:rsidP="00D42A56">
            <w:pPr>
              <w:bidi w:val="0"/>
              <w:spacing w:before="240"/>
              <w:rPr>
                <w:rFonts w:ascii="Courier New" w:hAnsi="Courier New" w:cs="Courier New"/>
                <w:sz w:val="17"/>
                <w:lang w:val="nn-NO"/>
              </w:rPr>
            </w:pPr>
            <w:r w:rsidRPr="00D42A56">
              <w:rPr>
                <w:rFonts w:ascii="Courier New" w:hAnsi="Courier New" w:cs="Courier New"/>
                <w:sz w:val="17"/>
                <w:lang w:val="nn-NO"/>
              </w:rPr>
              <w:t>HTTP/1.1 201 Created</w:t>
            </w:r>
          </w:p>
          <w:p w14:paraId="628B215A" w14:textId="77777777" w:rsidR="00D42A56" w:rsidRPr="00D42A56" w:rsidRDefault="00D42A56" w:rsidP="00D42A56">
            <w:pPr>
              <w:bidi w:val="0"/>
              <w:rPr>
                <w:rFonts w:ascii="Courier New" w:hAnsi="Courier New" w:cs="Courier New"/>
                <w:sz w:val="17"/>
                <w:lang w:val="nn-NO"/>
              </w:rPr>
            </w:pPr>
            <w:r w:rsidRPr="00D42A56">
              <w:rPr>
                <w:rFonts w:ascii="Courier New" w:hAnsi="Courier New" w:cs="Courier New"/>
                <w:sz w:val="17"/>
                <w:lang w:val="nn-NO"/>
              </w:rPr>
              <w:t xml:space="preserve">Content-Type: application/xml </w:t>
            </w:r>
          </w:p>
          <w:p w14:paraId="0E8B7302"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&lt;?xml version="1.0" encoding="UTF-8"?&gt;</w:t>
            </w:r>
          </w:p>
          <w:p w14:paraId="16C7CA21"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&lt;pat:ApplicationBody xmlns="http://www.wipo.int/standards/XMLSchema/ST96/Common" xmlns:xsi="http://www.w3.org/2001/XMLSchema-instance" xmlns:com="http://www.wipo.int/standards/XMLSchema/ST96/Common" xmlns:pat="http://www.wipo.int/standards/XMLSchema/ST96/Patent" com:languageCode="pl" com:receivingOffice="ST" com:st96Version="V3_1" xsi:schemaLocation="http://www.wipo.int/standards/XMLSchema/ST96/Patent ApplicationBody_V3_1.xsd" </w:t>
            </w:r>
            <w:r w:rsidRPr="00D42A56">
              <w:rPr>
                <w:rFonts w:ascii="Courier New" w:hAnsi="Courier New" w:cs="Courier New"/>
                <w:b/>
                <w:sz w:val="17"/>
              </w:rPr>
              <w:t>applicationBodyStatus=”pending”</w:t>
            </w:r>
            <w:r w:rsidRPr="00D42A56">
              <w:rPr>
                <w:rFonts w:ascii="Courier New" w:hAnsi="Courier New" w:cs="Courier New"/>
                <w:sz w:val="17"/>
              </w:rPr>
              <w:t>&gt;</w:t>
            </w:r>
          </w:p>
          <w:p w14:paraId="09A2028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w:t>
            </w:r>
          </w:p>
          <w:p w14:paraId="27477A71" w14:textId="77777777" w:rsidR="00D42A56" w:rsidRPr="00D42A56" w:rsidRDefault="00D42A56" w:rsidP="00D42A56">
            <w:pPr>
              <w:bidi w:val="0"/>
              <w:spacing w:after="100" w:afterAutospacing="1" w:line="480" w:lineRule="auto"/>
              <w:rPr>
                <w:rFonts w:cs="Arial"/>
                <w:sz w:val="17"/>
                <w:szCs w:val="17"/>
              </w:rPr>
            </w:pPr>
            <w:r w:rsidRPr="00D42A56">
              <w:rPr>
                <w:rFonts w:ascii="Courier New" w:hAnsi="Courier New" w:cs="Courier New"/>
                <w:sz w:val="17"/>
              </w:rPr>
              <w:t>&lt;/pat:ApplicationBody&gt;</w:t>
            </w:r>
          </w:p>
        </w:tc>
      </w:tr>
    </w:tbl>
    <w:p w14:paraId="7D94AB8A" w14:textId="77777777" w:rsidR="00D42A56" w:rsidRPr="00D42A56" w:rsidRDefault="00D42A56" w:rsidP="00D42A56">
      <w:pPr>
        <w:bidi w:val="0"/>
        <w:spacing w:before="100" w:beforeAutospacing="1" w:after="100" w:afterAutospacing="1"/>
        <w:ind w:left="720"/>
        <w:rPr>
          <w:rFonts w:ascii="Arial" w:hAnsi="Arial" w:cs="Arial"/>
          <w:sz w:val="17"/>
          <w:szCs w:val="17"/>
          <w:u w:val="single"/>
        </w:rPr>
      </w:pPr>
      <w:r w:rsidRPr="00D42A56">
        <w:rPr>
          <w:rFonts w:ascii="Arial" w:hAnsi="Arial" w:cs="Arial"/>
          <w:sz w:val="17"/>
          <w:szCs w:val="17"/>
          <w:u w:val="single"/>
        </w:rPr>
        <w:t>Example with JSON payloads</w:t>
      </w:r>
    </w:p>
    <w:p w14:paraId="4B85C1A5" w14:textId="77777777" w:rsidR="00D42A56" w:rsidRPr="00D42A56" w:rsidRDefault="00D42A56" w:rsidP="00D42A56">
      <w:pPr>
        <w:bidi w:val="0"/>
        <w:spacing w:before="100" w:beforeAutospacing="1" w:after="100" w:afterAutospacing="1"/>
        <w:ind w:firstLine="720"/>
        <w:rPr>
          <w:rFonts w:ascii="Arial" w:hAnsi="Arial" w:cs="Arial"/>
          <w:sz w:val="17"/>
          <w:szCs w:val="17"/>
        </w:rPr>
      </w:pPr>
      <w:r w:rsidRPr="00D42A56">
        <w:rPr>
          <w:rFonts w:ascii="Arial" w:hAnsi="Arial" w:cs="Arial"/>
          <w:sz w:val="17"/>
          <w:szCs w:val="17"/>
        </w:rPr>
        <w:t>The clients submits the patent application request as JSON:</w:t>
      </w:r>
    </w:p>
    <w:tbl>
      <w:tblPr>
        <w:tblStyle w:val="TableGrid1"/>
        <w:tblW w:w="8640" w:type="dxa"/>
        <w:tblInd w:w="715" w:type="dxa"/>
        <w:tblLook w:val="04A0" w:firstRow="1" w:lastRow="0" w:firstColumn="1" w:lastColumn="0" w:noHBand="0" w:noVBand="1"/>
      </w:tblPr>
      <w:tblGrid>
        <w:gridCol w:w="8640"/>
      </w:tblGrid>
      <w:tr w:rsidR="00D42A56" w:rsidRPr="00D42A56" w14:paraId="04AF8C00" w14:textId="77777777" w:rsidTr="00D42A56">
        <w:tc>
          <w:tcPr>
            <w:tcW w:w="8640" w:type="dxa"/>
          </w:tcPr>
          <w:p w14:paraId="6562C229" w14:textId="77777777" w:rsidR="00D42A56" w:rsidRPr="00D42A56" w:rsidRDefault="00D42A56" w:rsidP="00D42A56">
            <w:pPr>
              <w:bidi w:val="0"/>
              <w:spacing w:before="240"/>
              <w:rPr>
                <w:rFonts w:ascii="Courier New" w:hAnsi="Courier New" w:cs="Courier New"/>
                <w:sz w:val="17"/>
                <w:lang w:val="nn-NO"/>
              </w:rPr>
            </w:pPr>
            <w:r w:rsidRPr="00D42A56">
              <w:rPr>
                <w:rFonts w:ascii="Courier New" w:hAnsi="Courier New" w:cs="Courier New"/>
                <w:sz w:val="17"/>
                <w:lang w:val="nn-NO"/>
              </w:rPr>
              <w:t xml:space="preserve">POST /v1/patents/applications </w:t>
            </w:r>
            <w:r w:rsidRPr="00D42A56">
              <w:rPr>
                <w:rFonts w:ascii="Courier New" w:hAnsi="Courier New" w:cs="Courier New"/>
                <w:sz w:val="17"/>
                <w:lang w:val="fr-CH"/>
              </w:rPr>
              <w:t>HTTP/1.1</w:t>
            </w:r>
          </w:p>
          <w:p w14:paraId="18BF9C54" w14:textId="77777777" w:rsidR="00D42A56" w:rsidRPr="00D42A56" w:rsidRDefault="00D42A56" w:rsidP="00D42A56">
            <w:pPr>
              <w:bidi w:val="0"/>
              <w:rPr>
                <w:rFonts w:ascii="Courier New" w:hAnsi="Courier New" w:cs="Courier New"/>
                <w:sz w:val="17"/>
                <w:lang w:val="nn-NO"/>
              </w:rPr>
            </w:pPr>
            <w:r w:rsidRPr="00D42A56">
              <w:rPr>
                <w:rFonts w:ascii="Courier New" w:hAnsi="Courier New" w:cs="Courier New"/>
                <w:sz w:val="17"/>
                <w:lang w:val="nn-NO"/>
              </w:rPr>
              <w:t xml:space="preserve">Host: wipo.int </w:t>
            </w:r>
          </w:p>
          <w:p w14:paraId="09DCF88B" w14:textId="77777777" w:rsidR="00D42A56" w:rsidRPr="00D42A56" w:rsidRDefault="00D42A56" w:rsidP="00D42A56">
            <w:pPr>
              <w:bidi w:val="0"/>
              <w:rPr>
                <w:rFonts w:ascii="Courier New" w:hAnsi="Courier New" w:cs="Courier New"/>
                <w:sz w:val="17"/>
                <w:lang w:val="nn-NO"/>
              </w:rPr>
            </w:pPr>
            <w:r w:rsidRPr="00D42A56">
              <w:rPr>
                <w:rFonts w:ascii="Courier New" w:hAnsi="Courier New" w:cs="Courier New"/>
                <w:sz w:val="17"/>
                <w:lang w:val="nn-NO"/>
              </w:rPr>
              <w:t>Accept: application/json</w:t>
            </w:r>
          </w:p>
          <w:p w14:paraId="7D379E8B" w14:textId="77777777" w:rsidR="00D42A56" w:rsidRPr="00D42A56" w:rsidRDefault="00D42A56" w:rsidP="00D42A56">
            <w:pPr>
              <w:bidi w:val="0"/>
              <w:rPr>
                <w:rFonts w:ascii="Courier New" w:hAnsi="Courier New" w:cs="Courier New"/>
                <w:sz w:val="17"/>
                <w:lang w:val="nn-NO"/>
              </w:rPr>
            </w:pPr>
            <w:r w:rsidRPr="00D42A56">
              <w:rPr>
                <w:rFonts w:ascii="Courier New" w:hAnsi="Courier New" w:cs="Courier New"/>
                <w:sz w:val="17"/>
                <w:lang w:val="nn-NO"/>
              </w:rPr>
              <w:t>Content-Type: application/json</w:t>
            </w:r>
          </w:p>
          <w:p w14:paraId="59CA4796" w14:textId="77777777" w:rsidR="00D42A56" w:rsidRPr="00D42A56" w:rsidRDefault="00D42A56" w:rsidP="00D42A56">
            <w:pPr>
              <w:bidi w:val="0"/>
              <w:rPr>
                <w:rFonts w:ascii="Courier New" w:hAnsi="Courier New" w:cs="Courier New"/>
                <w:sz w:val="17"/>
                <w:lang w:val="nn-NO"/>
              </w:rPr>
            </w:pPr>
            <w:r w:rsidRPr="00D42A56">
              <w:rPr>
                <w:rFonts w:ascii="Courier New" w:hAnsi="Courier New" w:cs="Courier New"/>
                <w:sz w:val="17"/>
                <w:lang w:val="nn-NO"/>
              </w:rPr>
              <w:t xml:space="preserve">{ </w:t>
            </w:r>
          </w:p>
          <w:p w14:paraId="40292088" w14:textId="77777777" w:rsidR="00D42A56" w:rsidRPr="00D42A56" w:rsidRDefault="00D42A56" w:rsidP="00D42A56">
            <w:pPr>
              <w:bidi w:val="0"/>
              <w:rPr>
                <w:rFonts w:ascii="Courier New" w:hAnsi="Courier New" w:cs="Courier New"/>
                <w:sz w:val="17"/>
                <w:lang w:val="nn-NO"/>
              </w:rPr>
            </w:pPr>
            <w:r w:rsidRPr="00D42A56">
              <w:rPr>
                <w:rFonts w:ascii="Courier New" w:hAnsi="Courier New" w:cs="Courier New"/>
                <w:sz w:val="17"/>
                <w:lang w:val="nn-NO"/>
              </w:rPr>
              <w:tab/>
              <w:t>"</w:t>
            </w:r>
            <w:r w:rsidRPr="00D42A56">
              <w:rPr>
                <w:sz w:val="17"/>
              </w:rPr>
              <w:t xml:space="preserve"> </w:t>
            </w:r>
            <w:r w:rsidRPr="00D42A56">
              <w:rPr>
                <w:rFonts w:ascii="Courier New" w:hAnsi="Courier New" w:cs="Courier New"/>
                <w:sz w:val="17"/>
                <w:lang w:val="nn-NO"/>
              </w:rPr>
              <w:t>applicationBody ": {</w:t>
            </w:r>
          </w:p>
          <w:p w14:paraId="04D1CF7C" w14:textId="77777777" w:rsidR="00D42A56" w:rsidRPr="00D42A56" w:rsidRDefault="00D42A56" w:rsidP="00D42A56">
            <w:pPr>
              <w:bidi w:val="0"/>
              <w:rPr>
                <w:rFonts w:ascii="Courier New" w:hAnsi="Courier New" w:cs="Courier New"/>
                <w:sz w:val="17"/>
                <w:lang w:val="nn-NO"/>
              </w:rPr>
            </w:pPr>
            <w:r w:rsidRPr="00D42A56">
              <w:rPr>
                <w:rFonts w:ascii="Courier New" w:hAnsi="Courier New" w:cs="Courier New"/>
                <w:sz w:val="17"/>
                <w:lang w:val="nn-NO"/>
              </w:rPr>
              <w:tab/>
            </w:r>
            <w:r w:rsidRPr="00D42A56">
              <w:rPr>
                <w:rFonts w:ascii="Courier New" w:hAnsi="Courier New" w:cs="Courier New"/>
                <w:sz w:val="17"/>
                <w:lang w:val="nn-NO"/>
              </w:rPr>
              <w:tab/>
              <w:t>...</w:t>
            </w:r>
          </w:p>
          <w:p w14:paraId="001185DE" w14:textId="77777777" w:rsidR="00D42A56" w:rsidRPr="00D42A56" w:rsidRDefault="00D42A56" w:rsidP="00D42A56">
            <w:pPr>
              <w:bidi w:val="0"/>
              <w:rPr>
                <w:rFonts w:ascii="Courier New" w:hAnsi="Courier New" w:cs="Courier New"/>
                <w:sz w:val="17"/>
                <w:lang w:val="nn-NO"/>
              </w:rPr>
            </w:pPr>
            <w:r w:rsidRPr="00D42A56">
              <w:rPr>
                <w:rFonts w:ascii="Courier New" w:hAnsi="Courier New" w:cs="Courier New"/>
                <w:sz w:val="17"/>
                <w:lang w:val="nn-NO"/>
              </w:rPr>
              <w:tab/>
              <w:t>}</w:t>
            </w:r>
          </w:p>
          <w:p w14:paraId="3B494381" w14:textId="77777777" w:rsidR="00D42A56" w:rsidRPr="00D42A56" w:rsidRDefault="00D42A56" w:rsidP="00D42A56">
            <w:pPr>
              <w:bidi w:val="0"/>
              <w:spacing w:after="240"/>
              <w:rPr>
                <w:sz w:val="17"/>
              </w:rPr>
            </w:pPr>
            <w:r w:rsidRPr="00D42A56">
              <w:rPr>
                <w:rFonts w:ascii="Courier New" w:hAnsi="Courier New" w:cs="Courier New"/>
                <w:sz w:val="17"/>
                <w:lang w:val="nn-NO"/>
              </w:rPr>
              <w:t>}</w:t>
            </w:r>
          </w:p>
        </w:tc>
      </w:tr>
    </w:tbl>
    <w:p w14:paraId="5D9A9ED6"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The following HTTP response is returned to denote the successful submission of the patent application:</w:t>
      </w:r>
    </w:p>
    <w:tbl>
      <w:tblPr>
        <w:tblStyle w:val="TableGrid1"/>
        <w:tblW w:w="0" w:type="auto"/>
        <w:tblInd w:w="709" w:type="dxa"/>
        <w:tblLook w:val="04A0" w:firstRow="1" w:lastRow="0" w:firstColumn="1" w:lastColumn="0" w:noHBand="0" w:noVBand="1"/>
      </w:tblPr>
      <w:tblGrid>
        <w:gridCol w:w="8636"/>
      </w:tblGrid>
      <w:tr w:rsidR="00D42A56" w:rsidRPr="00D42A56" w14:paraId="2B14647D" w14:textId="77777777" w:rsidTr="00D42A56">
        <w:tc>
          <w:tcPr>
            <w:tcW w:w="10457" w:type="dxa"/>
          </w:tcPr>
          <w:p w14:paraId="0FCC527C"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HTTP/1.1 200 OK</w:t>
            </w:r>
          </w:p>
          <w:p w14:paraId="2C851140"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application/json</w:t>
            </w:r>
          </w:p>
          <w:p w14:paraId="07F3928E"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 </w:t>
            </w:r>
          </w:p>
          <w:p w14:paraId="2649FDF2"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w:t>
            </w:r>
            <w:r w:rsidRPr="00D42A56">
              <w:rPr>
                <w:sz w:val="17"/>
              </w:rPr>
              <w:t xml:space="preserve"> </w:t>
            </w:r>
            <w:r w:rsidRPr="00D42A56">
              <w:rPr>
                <w:rFonts w:ascii="Courier New" w:hAnsi="Courier New" w:cs="Courier New"/>
                <w:sz w:val="17"/>
              </w:rPr>
              <w:t>applicationBody ": {</w:t>
            </w:r>
            <w:r w:rsidRPr="00D42A56">
              <w:rPr>
                <w:sz w:val="17"/>
              </w:rPr>
              <w:t xml:space="preserve"> </w:t>
            </w:r>
          </w:p>
          <w:p w14:paraId="7F9FF4C4"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b/>
                <w:sz w:val="17"/>
              </w:rPr>
              <w:t>"applicationBodyStatus" : "pending"</w:t>
            </w:r>
            <w:r w:rsidRPr="00D42A56">
              <w:rPr>
                <w:rFonts w:ascii="Courier New" w:hAnsi="Courier New" w:cs="Courier New"/>
                <w:sz w:val="17"/>
              </w:rPr>
              <w:t>,</w:t>
            </w:r>
          </w:p>
          <w:p w14:paraId="367E0AD3"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1C7211CD"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w:t>
            </w:r>
          </w:p>
          <w:p w14:paraId="5F21B472" w14:textId="77777777" w:rsidR="00D42A56" w:rsidRPr="00D42A56" w:rsidRDefault="00D42A56" w:rsidP="00D42A56">
            <w:pPr>
              <w:bidi w:val="0"/>
              <w:spacing w:line="480" w:lineRule="auto"/>
              <w:rPr>
                <w:rFonts w:cs="Arial"/>
                <w:sz w:val="17"/>
                <w:szCs w:val="17"/>
              </w:rPr>
            </w:pPr>
            <w:r w:rsidRPr="00D42A56">
              <w:rPr>
                <w:rFonts w:ascii="Courier New" w:hAnsi="Courier New" w:cs="Courier New"/>
                <w:sz w:val="17"/>
              </w:rPr>
              <w:t>}</w:t>
            </w:r>
          </w:p>
        </w:tc>
      </w:tr>
    </w:tbl>
    <w:p w14:paraId="485FD88A"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[RSG-39] A </w:t>
      </w:r>
      <w:r w:rsidRPr="00D42A56">
        <w:rPr>
          <w:rFonts w:ascii="Courier New" w:hAnsi="Courier New" w:cs="Courier New"/>
          <w:sz w:val="17"/>
          <w:szCs w:val="17"/>
        </w:rPr>
        <w:t>POST</w:t>
      </w:r>
      <w:r w:rsidRPr="00D42A56">
        <w:rPr>
          <w:rFonts w:ascii="Arial" w:hAnsi="Arial" w:cs="Arial"/>
          <w:sz w:val="17"/>
          <w:szCs w:val="17"/>
        </w:rPr>
        <w:t xml:space="preserve"> request MUST NOT be idempotent according to the IETF RFC 2616.</w:t>
      </w:r>
    </w:p>
    <w:p w14:paraId="20030AC4"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lastRenderedPageBreak/>
        <w:t xml:space="preserve">[RSG-40] If the resource creation was successful, the HTTP header </w:t>
      </w:r>
      <w:r w:rsidRPr="00D42A56">
        <w:rPr>
          <w:rFonts w:ascii="Courier New" w:hAnsi="Courier New" w:cs="Courier New"/>
          <w:sz w:val="17"/>
          <w:szCs w:val="17"/>
        </w:rPr>
        <w:t>Location</w:t>
      </w:r>
      <w:r w:rsidRPr="00D42A56">
        <w:rPr>
          <w:rFonts w:ascii="Arial" w:hAnsi="Arial" w:cs="Arial"/>
          <w:sz w:val="17"/>
          <w:szCs w:val="17"/>
        </w:rPr>
        <w:t xml:space="preserve"> SHOULD contain a URI (absolute or relative) pointing to a created resource.</w:t>
      </w:r>
    </w:p>
    <w:p w14:paraId="2FC0B282"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[RSG-41] If the resource creation was successful, the response SHOULD contain the status code “</w:t>
      </w:r>
      <w:r w:rsidRPr="00D42A56">
        <w:rPr>
          <w:rFonts w:ascii="Courier New" w:hAnsi="Courier New" w:cs="Courier New"/>
          <w:sz w:val="17"/>
          <w:szCs w:val="17"/>
        </w:rPr>
        <w:t>201 Created”</w:t>
      </w:r>
      <w:r w:rsidRPr="00D42A56">
        <w:rPr>
          <w:rFonts w:ascii="Arial" w:hAnsi="Arial" w:cs="Arial"/>
          <w:sz w:val="17"/>
          <w:szCs w:val="17"/>
        </w:rPr>
        <w:t>.</w:t>
      </w:r>
    </w:p>
    <w:p w14:paraId="0E8CECA3"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[RSG-42] If the resource creation was successful, the response payload SHOULD by default contain the body of the created resource, to allow the client to use it without making an additional HTTP call.</w:t>
      </w:r>
    </w:p>
    <w:p w14:paraId="4F5EE0A9"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PUT</w:t>
      </w:r>
    </w:p>
    <w:p w14:paraId="05DD9D1F"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When a client needs to replace an existing resource entirely, they can use </w:t>
      </w:r>
      <w:r w:rsidRPr="00D42A56">
        <w:rPr>
          <w:rFonts w:ascii="Courier New" w:hAnsi="Courier New" w:cs="Courier New"/>
          <w:sz w:val="17"/>
          <w:szCs w:val="17"/>
        </w:rPr>
        <w:t>PUT</w:t>
      </w:r>
      <w:r w:rsidRPr="00D42A56">
        <w:rPr>
          <w:rFonts w:ascii="Arial" w:hAnsi="Arial" w:cs="Arial"/>
          <w:sz w:val="17"/>
          <w:szCs w:val="17"/>
        </w:rPr>
        <w:t xml:space="preserve">. Idempotent characteristics of </w:t>
      </w:r>
      <w:r w:rsidRPr="00D42A56">
        <w:rPr>
          <w:rFonts w:ascii="Courier New" w:hAnsi="Courier New" w:cs="Courier New"/>
          <w:sz w:val="17"/>
          <w:szCs w:val="17"/>
        </w:rPr>
        <w:t>PUT</w:t>
      </w:r>
      <w:r w:rsidRPr="00D42A56">
        <w:rPr>
          <w:rFonts w:ascii="Arial" w:hAnsi="Arial" w:cs="Arial"/>
          <w:sz w:val="17"/>
          <w:szCs w:val="17"/>
        </w:rPr>
        <w:t xml:space="preserve"> should be taken into account.  </w:t>
      </w:r>
      <w:r w:rsidRPr="00D42A56">
        <w:rPr>
          <w:rFonts w:ascii="Arial" w:eastAsia="Batang" w:hAnsi="Arial" w:cs="Arial"/>
          <w:sz w:val="17"/>
          <w:szCs w:val="17"/>
        </w:rPr>
        <w:t xml:space="preserve">A </w:t>
      </w:r>
      <w:r w:rsidRPr="00D42A56">
        <w:rPr>
          <w:rFonts w:ascii="Courier New" w:eastAsia="Batang" w:hAnsi="Courier New" w:cs="Courier New"/>
          <w:sz w:val="17"/>
          <w:szCs w:val="17"/>
        </w:rPr>
        <w:t>PUT</w:t>
      </w:r>
      <w:r w:rsidRPr="00D42A56">
        <w:rPr>
          <w:rFonts w:ascii="Arial" w:eastAsia="Batang" w:hAnsi="Arial" w:cs="Arial"/>
          <w:sz w:val="17"/>
          <w:szCs w:val="17"/>
        </w:rPr>
        <w:t xml:space="preserve"> request has an update semantic (as specified in IETF RFC 7231), and an insert semantic. </w:t>
      </w:r>
    </w:p>
    <w:p w14:paraId="21E16D0E" w14:textId="77777777" w:rsidR="00D42A56" w:rsidRPr="00D42A56" w:rsidRDefault="00D42A56" w:rsidP="00D42A56">
      <w:pPr>
        <w:bidi w:val="0"/>
        <w:spacing w:before="100" w:beforeAutospacing="1" w:after="100" w:afterAutospacing="1"/>
        <w:ind w:left="720"/>
        <w:rPr>
          <w:rFonts w:ascii="Arial" w:eastAsia="Batang" w:hAnsi="Arial" w:cs="Arial"/>
          <w:sz w:val="17"/>
          <w:szCs w:val="17"/>
        </w:rPr>
      </w:pPr>
      <w:r w:rsidRPr="00D42A56">
        <w:rPr>
          <w:rFonts w:ascii="Arial" w:eastAsia="Batang" w:hAnsi="Arial" w:cs="Arial"/>
          <w:sz w:val="17"/>
          <w:szCs w:val="17"/>
        </w:rPr>
        <w:t xml:space="preserve">[RSG-43] A </w:t>
      </w:r>
      <w:r w:rsidRPr="00D42A56">
        <w:rPr>
          <w:rFonts w:ascii="Courier New" w:eastAsia="Batang" w:hAnsi="Courier New" w:cs="Courier New"/>
          <w:sz w:val="17"/>
          <w:szCs w:val="17"/>
        </w:rPr>
        <w:t>PUT</w:t>
      </w:r>
      <w:r w:rsidRPr="00D42A56">
        <w:rPr>
          <w:rFonts w:ascii="Arial" w:eastAsia="Batang" w:hAnsi="Arial" w:cs="Arial"/>
          <w:sz w:val="17"/>
          <w:szCs w:val="17"/>
        </w:rPr>
        <w:t xml:space="preserve"> request MUST be idempotent.</w:t>
      </w:r>
    </w:p>
    <w:p w14:paraId="60216DCD" w14:textId="77777777" w:rsidR="00D42A56" w:rsidRPr="00D42A56" w:rsidRDefault="00D42A56" w:rsidP="00D42A56">
      <w:pPr>
        <w:bidi w:val="0"/>
        <w:spacing w:before="100" w:beforeAutospacing="1" w:after="100" w:afterAutospacing="1"/>
        <w:ind w:firstLine="720"/>
        <w:rPr>
          <w:rFonts w:ascii="Arial" w:hAnsi="Arial" w:cs="Arial"/>
          <w:sz w:val="17"/>
          <w:szCs w:val="17"/>
        </w:rPr>
      </w:pPr>
      <w:r w:rsidRPr="00D42A56">
        <w:rPr>
          <w:rFonts w:ascii="Arial" w:hAnsi="Arial" w:cs="Arial"/>
          <w:sz w:val="17"/>
          <w:szCs w:val="17"/>
        </w:rPr>
        <w:t xml:space="preserve">[RSG-44] If a resource is not found, </w:t>
      </w:r>
      <w:r w:rsidRPr="00D42A56">
        <w:rPr>
          <w:rFonts w:ascii="Courier New" w:hAnsi="Courier New" w:cs="Courier New"/>
          <w:sz w:val="17"/>
          <w:szCs w:val="17"/>
        </w:rPr>
        <w:t>PUT</w:t>
      </w:r>
      <w:r w:rsidRPr="00D42A56">
        <w:rPr>
          <w:rFonts w:ascii="Arial" w:hAnsi="Arial" w:cs="Arial"/>
          <w:sz w:val="17"/>
          <w:szCs w:val="17"/>
        </w:rPr>
        <w:t xml:space="preserve"> MUST return the status code “</w:t>
      </w:r>
      <w:r w:rsidRPr="00D42A56">
        <w:rPr>
          <w:rFonts w:ascii="Courier New" w:hAnsi="Courier New" w:cs="Courier New"/>
          <w:sz w:val="17"/>
          <w:szCs w:val="17"/>
        </w:rPr>
        <w:t>404 Not Found”</w:t>
      </w:r>
      <w:r w:rsidRPr="00D42A56">
        <w:rPr>
          <w:rFonts w:ascii="Arial" w:hAnsi="Arial" w:cs="Arial"/>
          <w:sz w:val="17"/>
          <w:szCs w:val="17"/>
        </w:rPr>
        <w:t>.</w:t>
      </w:r>
    </w:p>
    <w:p w14:paraId="7D7E48C1"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[RSG-45] If a resource is updated successfully, </w:t>
      </w:r>
      <w:r w:rsidRPr="00D42A56">
        <w:rPr>
          <w:rFonts w:ascii="Courier New" w:hAnsi="Courier New" w:cs="Courier New"/>
          <w:sz w:val="17"/>
          <w:szCs w:val="17"/>
        </w:rPr>
        <w:t>PUT</w:t>
      </w:r>
      <w:r w:rsidRPr="00D42A56">
        <w:rPr>
          <w:rFonts w:ascii="Arial" w:hAnsi="Arial" w:cs="Arial"/>
          <w:sz w:val="17"/>
          <w:szCs w:val="17"/>
        </w:rPr>
        <w:t xml:space="preserve"> MUST return the status code “</w:t>
      </w:r>
      <w:r w:rsidRPr="00D42A56">
        <w:rPr>
          <w:rFonts w:ascii="Courier New" w:hAnsi="Courier New" w:cs="Courier New"/>
          <w:sz w:val="17"/>
          <w:szCs w:val="17"/>
        </w:rPr>
        <w:t>200 OK”</w:t>
      </w:r>
      <w:r w:rsidRPr="00D42A56">
        <w:rPr>
          <w:rFonts w:ascii="Arial" w:hAnsi="Arial" w:cs="Arial"/>
          <w:sz w:val="17"/>
          <w:szCs w:val="17"/>
        </w:rPr>
        <w:t xml:space="preserve"> if the updated resource is returned or a “</w:t>
      </w:r>
      <w:r w:rsidRPr="00D42A56">
        <w:rPr>
          <w:rFonts w:ascii="Courier New" w:hAnsi="Courier New" w:cs="Courier New"/>
          <w:sz w:val="17"/>
          <w:szCs w:val="17"/>
        </w:rPr>
        <w:t>204 No Content</w:t>
      </w:r>
      <w:r w:rsidRPr="00D42A56">
        <w:rPr>
          <w:rFonts w:ascii="Arial" w:hAnsi="Arial" w:cs="Arial"/>
          <w:sz w:val="17"/>
          <w:szCs w:val="17"/>
        </w:rPr>
        <w:t>” if it is not returned.</w:t>
      </w:r>
    </w:p>
    <w:p w14:paraId="70BA1AE8"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PATCH</w:t>
      </w:r>
    </w:p>
    <w:p w14:paraId="2EA72DCB"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When a client requires a partial update, they can use </w:t>
      </w:r>
      <w:r w:rsidRPr="00D42A56">
        <w:rPr>
          <w:rFonts w:ascii="Courier New" w:hAnsi="Courier New" w:cs="Courier New"/>
          <w:sz w:val="17"/>
          <w:szCs w:val="17"/>
        </w:rPr>
        <w:t>PATCH</w:t>
      </w:r>
      <w:r w:rsidRPr="00D42A56">
        <w:rPr>
          <w:rFonts w:ascii="Arial" w:hAnsi="Arial" w:cs="Arial"/>
          <w:sz w:val="17"/>
          <w:szCs w:val="17"/>
        </w:rPr>
        <w:t xml:space="preserve">. Idempotent characteristics of </w:t>
      </w:r>
      <w:r w:rsidRPr="00D42A56">
        <w:rPr>
          <w:rFonts w:ascii="Courier New" w:hAnsi="Courier New" w:cs="Courier New"/>
          <w:sz w:val="17"/>
          <w:szCs w:val="17"/>
        </w:rPr>
        <w:t>PATCH</w:t>
      </w:r>
      <w:r w:rsidRPr="00D42A56">
        <w:rPr>
          <w:rFonts w:ascii="Arial" w:hAnsi="Arial" w:cs="Arial"/>
          <w:sz w:val="17"/>
          <w:szCs w:val="17"/>
        </w:rPr>
        <w:t xml:space="preserve"> should be taken into account. </w:t>
      </w:r>
    </w:p>
    <w:p w14:paraId="5E9493CB"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For example, the following request updates only a patent language given its number:</w:t>
      </w:r>
    </w:p>
    <w:tbl>
      <w:tblPr>
        <w:tblStyle w:val="TableGrid1"/>
        <w:tblW w:w="8580" w:type="dxa"/>
        <w:tblInd w:w="625" w:type="dxa"/>
        <w:tblLook w:val="04A0" w:firstRow="1" w:lastRow="0" w:firstColumn="1" w:lastColumn="0" w:noHBand="0" w:noVBand="1"/>
      </w:tblPr>
      <w:tblGrid>
        <w:gridCol w:w="8580"/>
      </w:tblGrid>
      <w:tr w:rsidR="00D42A56" w:rsidRPr="00D42A56" w14:paraId="59724EA7" w14:textId="77777777" w:rsidTr="00D42A56">
        <w:trPr>
          <w:trHeight w:val="1514"/>
        </w:trPr>
        <w:tc>
          <w:tcPr>
            <w:tcW w:w="8580" w:type="dxa"/>
          </w:tcPr>
          <w:p w14:paraId="04F6C4CA"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PATCH /api/v1/patents/publications/100000000000001 HTTP/1.1</w:t>
            </w:r>
          </w:p>
          <w:p w14:paraId="09E83E6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Host: wipo.int </w:t>
            </w:r>
          </w:p>
          <w:p w14:paraId="2DAE675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If-Match:456</w:t>
            </w:r>
          </w:p>
          <w:p w14:paraId="16BEFC07"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application/merge-patch+json</w:t>
            </w:r>
          </w:p>
          <w:p w14:paraId="37D74B58" w14:textId="77777777" w:rsidR="00D42A56" w:rsidRPr="00D42A56" w:rsidRDefault="00D42A56" w:rsidP="00D42A56">
            <w:pPr>
              <w:bidi w:val="0"/>
              <w:spacing w:after="240"/>
              <w:rPr>
                <w:sz w:val="17"/>
              </w:rPr>
            </w:pPr>
            <w:r w:rsidRPr="00D42A56">
              <w:rPr>
                <w:rFonts w:ascii="Courier New" w:hAnsi="Courier New" w:cs="Courier New"/>
                <w:sz w:val="17"/>
              </w:rPr>
              <w:t>{ "languageCode": "en" }</w:t>
            </w:r>
          </w:p>
        </w:tc>
      </w:tr>
    </w:tbl>
    <w:p w14:paraId="114034C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PATCH must not be idempotent according to IETF RFC 2616.  In order to make it idempotent, the API may follow the IETF RFC 5789 suggestion of using optimistic locking.</w:t>
      </w:r>
    </w:p>
    <w:p w14:paraId="6735CDDF"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[RSG-46] A </w:t>
      </w:r>
      <w:r w:rsidRPr="00D42A56">
        <w:rPr>
          <w:rFonts w:ascii="Courier New" w:hAnsi="Courier New" w:cs="Arial"/>
          <w:sz w:val="17"/>
          <w:szCs w:val="17"/>
        </w:rPr>
        <w:t>PATCH</w:t>
      </w:r>
      <w:r w:rsidRPr="00D42A56">
        <w:rPr>
          <w:rFonts w:ascii="Arial" w:hAnsi="Arial" w:cs="Arial"/>
          <w:sz w:val="17"/>
          <w:szCs w:val="17"/>
        </w:rPr>
        <w:t xml:space="preserve"> request MUST NOT be idempotent. </w:t>
      </w:r>
    </w:p>
    <w:p w14:paraId="1627CF76"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[RSG-47] If a Web API implements partial updates, idempotent characteristics of </w:t>
      </w:r>
      <w:r w:rsidRPr="00D42A56">
        <w:rPr>
          <w:rFonts w:ascii="Courier New" w:hAnsi="Courier New" w:cs="Courier New"/>
          <w:sz w:val="17"/>
          <w:szCs w:val="17"/>
        </w:rPr>
        <w:t>PATCH</w:t>
      </w:r>
      <w:r w:rsidRPr="00D42A56">
        <w:rPr>
          <w:rFonts w:ascii="Arial" w:hAnsi="Arial" w:cs="Arial"/>
          <w:sz w:val="17"/>
          <w:szCs w:val="17"/>
        </w:rPr>
        <w:t xml:space="preserve"> SHOULD be taken into account.  </w:t>
      </w:r>
      <w:r w:rsidRPr="00D42A56" w:rsidDel="00353C2E">
        <w:rPr>
          <w:rFonts w:ascii="Arial" w:hAnsi="Arial" w:cs="Arial"/>
          <w:sz w:val="17"/>
          <w:szCs w:val="17"/>
        </w:rPr>
        <w:t>In order to make it idempotent the API MAY follow the IETF RFC 5789 suggestion of using optimistic locking.</w:t>
      </w:r>
    </w:p>
    <w:p w14:paraId="104EA77B" w14:textId="77777777" w:rsidR="00D42A56" w:rsidRPr="00D42A56" w:rsidRDefault="00D42A56" w:rsidP="00D42A56">
      <w:pPr>
        <w:bidi w:val="0"/>
        <w:spacing w:before="100" w:beforeAutospacing="1" w:after="100" w:afterAutospacing="1"/>
        <w:ind w:firstLine="720"/>
        <w:rPr>
          <w:rFonts w:ascii="Arial" w:hAnsi="Arial" w:cs="Arial"/>
          <w:sz w:val="17"/>
          <w:szCs w:val="17"/>
        </w:rPr>
      </w:pPr>
      <w:r w:rsidRPr="00D42A56">
        <w:rPr>
          <w:rFonts w:ascii="Arial" w:hAnsi="Arial" w:cs="Arial"/>
          <w:sz w:val="17"/>
          <w:szCs w:val="17"/>
        </w:rPr>
        <w:t xml:space="preserve">[RSG-48] If a resource is not found </w:t>
      </w:r>
      <w:r w:rsidRPr="00D42A56">
        <w:rPr>
          <w:rFonts w:ascii="Courier New" w:hAnsi="Courier New" w:cs="Courier New"/>
          <w:sz w:val="17"/>
          <w:szCs w:val="17"/>
        </w:rPr>
        <w:t>PATCH</w:t>
      </w:r>
      <w:r w:rsidRPr="00D42A56">
        <w:rPr>
          <w:rFonts w:ascii="Arial" w:hAnsi="Arial" w:cs="Arial"/>
          <w:sz w:val="17"/>
          <w:szCs w:val="17"/>
        </w:rPr>
        <w:t xml:space="preserve"> MUST return the status code “</w:t>
      </w:r>
      <w:r w:rsidRPr="00D42A56">
        <w:rPr>
          <w:rFonts w:ascii="Courier New" w:hAnsi="Courier New" w:cs="Courier New"/>
          <w:sz w:val="17"/>
          <w:szCs w:val="17"/>
        </w:rPr>
        <w:t>404 Not Found”</w:t>
      </w:r>
      <w:r w:rsidRPr="00D42A56">
        <w:rPr>
          <w:rFonts w:ascii="Arial" w:hAnsi="Arial" w:cs="Arial"/>
          <w:sz w:val="17"/>
          <w:szCs w:val="17"/>
        </w:rPr>
        <w:t>.</w:t>
      </w:r>
    </w:p>
    <w:p w14:paraId="347BC358" w14:textId="77777777" w:rsidR="00D42A56" w:rsidRPr="00D42A56" w:rsidRDefault="00D42A56" w:rsidP="00D42A56">
      <w:pPr>
        <w:bidi w:val="0"/>
        <w:spacing w:before="100" w:beforeAutospacing="1" w:after="100" w:afterAutospacing="1"/>
        <w:ind w:left="720"/>
        <w:rPr>
          <w:rFonts w:ascii="Arial" w:eastAsia="Batang" w:hAnsi="Arial" w:cs="Times New Roman"/>
          <w:sz w:val="17"/>
          <w:szCs w:val="20"/>
        </w:rPr>
      </w:pPr>
      <w:r w:rsidRPr="00D42A56">
        <w:rPr>
          <w:rFonts w:ascii="Arial" w:hAnsi="Arial" w:cs="Arial"/>
          <w:sz w:val="17"/>
          <w:szCs w:val="17"/>
        </w:rPr>
        <w:t xml:space="preserve">[RSJ-49] If a Web API implements partial updates using </w:t>
      </w:r>
      <w:r w:rsidRPr="00D42A56">
        <w:rPr>
          <w:rFonts w:ascii="Courier New" w:hAnsi="Courier New" w:cs="Courier New"/>
          <w:sz w:val="17"/>
          <w:szCs w:val="17"/>
        </w:rPr>
        <w:t>PATCH</w:t>
      </w:r>
      <w:r w:rsidRPr="00D42A56">
        <w:rPr>
          <w:rFonts w:ascii="Arial" w:hAnsi="Arial" w:cs="Arial"/>
          <w:sz w:val="17"/>
          <w:szCs w:val="17"/>
        </w:rPr>
        <w:t xml:space="preserve">, it MUST use the JSON Merge Patch format to describe the partial change set, as described in IETF RFC 7386,by using the content type </w:t>
      </w:r>
      <w:r w:rsidRPr="00D42A56">
        <w:rPr>
          <w:rFonts w:ascii="Courier New" w:hAnsi="Courier New" w:cs="Courier New"/>
          <w:sz w:val="17"/>
          <w:szCs w:val="17"/>
        </w:rPr>
        <w:t>application/merge-patch+json</w:t>
      </w:r>
      <w:r w:rsidRPr="00D42A56">
        <w:rPr>
          <w:rFonts w:ascii="Arial" w:hAnsi="Arial" w:cs="Arial"/>
          <w:sz w:val="17"/>
          <w:szCs w:val="17"/>
        </w:rPr>
        <w:t>.</w:t>
      </w:r>
    </w:p>
    <w:p w14:paraId="0B01E083"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DELETE</w:t>
      </w:r>
    </w:p>
    <w:p w14:paraId="620EB763"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When a client needs to delete a resource, they can use </w:t>
      </w:r>
      <w:r w:rsidRPr="00D42A56">
        <w:rPr>
          <w:rFonts w:ascii="Courier New" w:hAnsi="Courier New" w:cs="Courier New"/>
          <w:sz w:val="17"/>
          <w:szCs w:val="17"/>
        </w:rPr>
        <w:t>DELETE</w:t>
      </w:r>
      <w:r w:rsidRPr="00D42A56">
        <w:rPr>
          <w:rFonts w:ascii="Arial" w:hAnsi="Arial" w:cs="Arial"/>
          <w:sz w:val="17"/>
          <w:szCs w:val="17"/>
        </w:rPr>
        <w:t xml:space="preserve">. A </w:t>
      </w:r>
      <w:r w:rsidRPr="00D42A56">
        <w:rPr>
          <w:rFonts w:ascii="Courier New" w:hAnsi="Courier New" w:cs="Courier New"/>
          <w:sz w:val="17"/>
          <w:szCs w:val="17"/>
        </w:rPr>
        <w:t>DELETE</w:t>
      </w:r>
      <w:r w:rsidRPr="00D42A56">
        <w:rPr>
          <w:rFonts w:ascii="Arial" w:hAnsi="Arial" w:cs="Arial"/>
          <w:sz w:val="17"/>
          <w:szCs w:val="17"/>
        </w:rPr>
        <w:t xml:space="preserve"> request must not be idempotent according to the IETF RFC 2616</w:t>
      </w:r>
    </w:p>
    <w:p w14:paraId="699E3AD6"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[RSG-50] A </w:t>
      </w:r>
      <w:r w:rsidRPr="00D42A56">
        <w:rPr>
          <w:rFonts w:ascii="Courier New" w:hAnsi="Courier New" w:cs="Courier New"/>
          <w:sz w:val="17"/>
          <w:szCs w:val="17"/>
        </w:rPr>
        <w:t>DELETE</w:t>
      </w:r>
      <w:r w:rsidRPr="00D42A56">
        <w:rPr>
          <w:rFonts w:ascii="Arial" w:hAnsi="Arial" w:cs="Arial"/>
          <w:sz w:val="17"/>
          <w:szCs w:val="17"/>
        </w:rPr>
        <w:t xml:space="preserve"> request MUST NOT be idempotent.</w:t>
      </w:r>
    </w:p>
    <w:p w14:paraId="764416D4" w14:textId="77777777" w:rsidR="00D42A56" w:rsidRPr="00D42A56" w:rsidRDefault="00D42A56" w:rsidP="00D42A56">
      <w:pPr>
        <w:bidi w:val="0"/>
        <w:spacing w:before="100" w:beforeAutospacing="1" w:after="100" w:afterAutospacing="1"/>
        <w:ind w:firstLine="720"/>
        <w:rPr>
          <w:rFonts w:ascii="Arial" w:hAnsi="Arial" w:cs="Arial"/>
          <w:sz w:val="17"/>
          <w:szCs w:val="17"/>
        </w:rPr>
      </w:pPr>
      <w:r w:rsidRPr="00D42A56">
        <w:rPr>
          <w:rFonts w:ascii="Arial" w:hAnsi="Arial" w:cs="Arial"/>
          <w:sz w:val="17"/>
          <w:szCs w:val="17"/>
        </w:rPr>
        <w:lastRenderedPageBreak/>
        <w:t xml:space="preserve">[RSG-51] If a resource is not found, </w:t>
      </w:r>
      <w:r w:rsidRPr="00D42A56">
        <w:rPr>
          <w:rFonts w:ascii="Courier New" w:hAnsi="Courier New" w:cs="Courier New"/>
          <w:sz w:val="17"/>
          <w:szCs w:val="17"/>
        </w:rPr>
        <w:t>DELETE</w:t>
      </w:r>
      <w:r w:rsidRPr="00D42A56">
        <w:rPr>
          <w:rFonts w:ascii="Arial" w:hAnsi="Arial" w:cs="Arial"/>
          <w:sz w:val="17"/>
          <w:szCs w:val="17"/>
        </w:rPr>
        <w:t xml:space="preserve"> MUST return the status code “</w:t>
      </w:r>
      <w:r w:rsidRPr="00D42A56">
        <w:rPr>
          <w:rFonts w:ascii="Courier New" w:hAnsi="Courier New" w:cs="Courier New"/>
          <w:sz w:val="17"/>
          <w:szCs w:val="17"/>
        </w:rPr>
        <w:t>404 Not Found”</w:t>
      </w:r>
      <w:r w:rsidRPr="00D42A56">
        <w:rPr>
          <w:rFonts w:ascii="Arial" w:hAnsi="Arial" w:cs="Arial"/>
          <w:sz w:val="17"/>
          <w:szCs w:val="17"/>
        </w:rPr>
        <w:t>.</w:t>
      </w:r>
    </w:p>
    <w:p w14:paraId="2D2CC338"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[RSG-52] If a resource is deleted successfully, </w:t>
      </w:r>
      <w:r w:rsidRPr="00D42A56">
        <w:rPr>
          <w:rFonts w:ascii="Courier New" w:hAnsi="Courier New" w:cs="Courier New"/>
          <w:sz w:val="17"/>
          <w:szCs w:val="17"/>
        </w:rPr>
        <w:t>DELETE</w:t>
      </w:r>
      <w:r w:rsidRPr="00D42A56">
        <w:rPr>
          <w:rFonts w:ascii="Arial" w:hAnsi="Arial" w:cs="Arial"/>
          <w:sz w:val="17"/>
          <w:szCs w:val="17"/>
        </w:rPr>
        <w:t xml:space="preserve"> MUST return the status “</w:t>
      </w:r>
      <w:r w:rsidRPr="00D42A56">
        <w:rPr>
          <w:rFonts w:ascii="Courier New" w:hAnsi="Courier New" w:cs="Courier New"/>
          <w:sz w:val="17"/>
          <w:szCs w:val="17"/>
        </w:rPr>
        <w:t>200 OK”</w:t>
      </w:r>
      <w:r w:rsidRPr="00D42A56">
        <w:rPr>
          <w:rFonts w:ascii="Arial" w:hAnsi="Arial" w:cs="Arial"/>
          <w:sz w:val="17"/>
          <w:szCs w:val="17"/>
        </w:rPr>
        <w:t xml:space="preserve"> if the deleted resource is returned or “</w:t>
      </w:r>
      <w:r w:rsidRPr="00D42A56">
        <w:rPr>
          <w:rFonts w:ascii="Courier New" w:hAnsi="Courier New" w:cs="Courier New"/>
          <w:sz w:val="17"/>
          <w:szCs w:val="17"/>
        </w:rPr>
        <w:t>204 No Content”</w:t>
      </w:r>
      <w:r w:rsidRPr="00D42A56">
        <w:rPr>
          <w:rFonts w:ascii="Arial" w:hAnsi="Arial" w:cs="Arial"/>
          <w:sz w:val="17"/>
          <w:szCs w:val="17"/>
        </w:rPr>
        <w:t xml:space="preserve"> if it is not returned.</w:t>
      </w:r>
    </w:p>
    <w:p w14:paraId="294A0D18"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TRACE</w:t>
      </w:r>
    </w:p>
    <w:p w14:paraId="18E50BB7" w14:textId="77777777" w:rsidR="00D42A56" w:rsidRPr="00D42A56" w:rsidRDefault="00D42A56" w:rsidP="00D42A56">
      <w:pPr>
        <w:bidi w:val="0"/>
        <w:spacing w:before="100" w:beforeAutospacing="1" w:after="100" w:afterAutospacing="1"/>
        <w:rPr>
          <w:rFonts w:ascii="Arial" w:hAnsi="Arial" w:cs="Times New Roman"/>
          <w:sz w:val="17"/>
          <w:szCs w:val="20"/>
        </w:rPr>
      </w:pPr>
      <w:r w:rsidRPr="00D42A56">
        <w:rPr>
          <w:rFonts w:ascii="Arial" w:eastAsia="Batang" w:hAnsi="Arial" w:cs="Times New Roman"/>
          <w:sz w:val="17"/>
          <w:szCs w:val="20"/>
        </w:rPr>
        <w:fldChar w:fldCharType="begin"/>
      </w:r>
      <w:r w:rsidRPr="00D42A56">
        <w:rPr>
          <w:rFonts w:ascii="Arial" w:eastAsia="Batang" w:hAnsi="Arial" w:cs="Times New Roman"/>
          <w:sz w:val="17"/>
          <w:szCs w:val="20"/>
        </w:rPr>
        <w:instrText xml:space="preserve"> AUTONUM  </w:instrText>
      </w:r>
      <w:r w:rsidRPr="00D42A56">
        <w:rPr>
          <w:rFonts w:ascii="Arial" w:eastAsia="Batang" w:hAnsi="Arial" w:cs="Times New Roman"/>
          <w:sz w:val="17"/>
          <w:szCs w:val="20"/>
        </w:rPr>
        <w:fldChar w:fldCharType="end"/>
      </w:r>
      <w:r w:rsidRPr="00D42A56">
        <w:rPr>
          <w:rFonts w:ascii="Arial" w:eastAsia="Batang" w:hAnsi="Arial" w:cs="Times New Roman"/>
          <w:sz w:val="17"/>
          <w:szCs w:val="20"/>
        </w:rPr>
        <w:tab/>
        <w:t xml:space="preserve">The </w:t>
      </w:r>
      <w:r w:rsidRPr="00D42A56">
        <w:rPr>
          <w:rFonts w:ascii="Courier New" w:eastAsia="Batang" w:hAnsi="Courier New" w:cs="Courier New"/>
          <w:sz w:val="17"/>
          <w:szCs w:val="20"/>
        </w:rPr>
        <w:t>TRACE</w:t>
      </w:r>
      <w:r w:rsidRPr="00D42A56">
        <w:rPr>
          <w:rFonts w:ascii="Arial" w:eastAsia="Batang" w:hAnsi="Arial" w:cs="Times New Roman"/>
          <w:sz w:val="17"/>
          <w:szCs w:val="20"/>
        </w:rPr>
        <w:t xml:space="preserve"> method does not carry API semantics and is used for testing and diagnostic information according to IETF RFC 2616, for example for testing a chain of proxies.  </w:t>
      </w:r>
      <w:r w:rsidRPr="00D42A56">
        <w:rPr>
          <w:rFonts w:ascii="Courier New" w:eastAsia="Batang" w:hAnsi="Courier New" w:cs="Courier New"/>
          <w:sz w:val="17"/>
          <w:szCs w:val="20"/>
        </w:rPr>
        <w:t>TRACE</w:t>
      </w:r>
      <w:r w:rsidRPr="00D42A56">
        <w:rPr>
          <w:rFonts w:ascii="Arial" w:eastAsia="Batang" w:hAnsi="Arial" w:cs="Times New Roman"/>
          <w:sz w:val="17"/>
          <w:szCs w:val="20"/>
        </w:rPr>
        <w:t xml:space="preserve"> allows the client to see what is being received at the other end of the request chain and uses that data.  </w:t>
      </w:r>
      <w:r w:rsidRPr="00D42A56">
        <w:rPr>
          <w:rFonts w:ascii="Arial" w:eastAsia="Batang" w:hAnsi="Arial" w:cs="Arial"/>
          <w:sz w:val="17"/>
          <w:szCs w:val="17"/>
        </w:rPr>
        <w:t xml:space="preserve">A </w:t>
      </w:r>
      <w:r w:rsidRPr="00D42A56">
        <w:rPr>
          <w:rFonts w:ascii="Courier New" w:eastAsia="Batang" w:hAnsi="Courier New" w:cs="Courier New"/>
          <w:sz w:val="17"/>
          <w:szCs w:val="17"/>
        </w:rPr>
        <w:t>TRACE</w:t>
      </w:r>
      <w:r w:rsidRPr="00D42A56">
        <w:rPr>
          <w:rFonts w:ascii="Arial" w:eastAsia="Batang" w:hAnsi="Arial" w:cs="Arial"/>
          <w:sz w:val="17"/>
          <w:szCs w:val="17"/>
        </w:rPr>
        <w:t xml:space="preserve"> request MUST NOT be idempotent according to the IETF RFC 2616.</w:t>
      </w:r>
    </w:p>
    <w:p w14:paraId="25FF3596"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eastAsia="Batang" w:hAnsi="Arial" w:cs="Arial"/>
          <w:sz w:val="17"/>
          <w:szCs w:val="17"/>
        </w:rPr>
        <w:t>[</w:t>
      </w:r>
      <w:r w:rsidRPr="00D42A56">
        <w:rPr>
          <w:rFonts w:ascii="Arial" w:hAnsi="Arial" w:cs="Arial"/>
          <w:sz w:val="17"/>
          <w:szCs w:val="17"/>
        </w:rPr>
        <w:t xml:space="preserve">RSG-53] The final recipient is either the origin server or the first proxy or gateway to receive a </w:t>
      </w:r>
      <w:r w:rsidRPr="00D42A56">
        <w:rPr>
          <w:rFonts w:ascii="Courier New" w:hAnsi="Courier New" w:cs="Courier New"/>
          <w:sz w:val="17"/>
          <w:szCs w:val="17"/>
        </w:rPr>
        <w:t>Max-Forwards</w:t>
      </w:r>
      <w:r w:rsidRPr="00D42A56">
        <w:rPr>
          <w:rFonts w:ascii="Arial" w:hAnsi="Arial" w:cs="Arial"/>
          <w:sz w:val="17"/>
          <w:szCs w:val="17"/>
        </w:rPr>
        <w:t xml:space="preserve"> value of zero in the request. A </w:t>
      </w:r>
      <w:r w:rsidRPr="00D42A56">
        <w:rPr>
          <w:rFonts w:ascii="Courier New" w:hAnsi="Courier New" w:cs="Courier New"/>
          <w:sz w:val="17"/>
          <w:szCs w:val="17"/>
        </w:rPr>
        <w:t>TRACE</w:t>
      </w:r>
      <w:r w:rsidRPr="00D42A56">
        <w:rPr>
          <w:rFonts w:ascii="Arial" w:hAnsi="Arial" w:cs="Arial"/>
          <w:sz w:val="17"/>
          <w:szCs w:val="17"/>
        </w:rPr>
        <w:t xml:space="preserve"> request MUST NOT include a body.</w:t>
      </w:r>
    </w:p>
    <w:p w14:paraId="4AB7879E" w14:textId="77777777" w:rsidR="00D42A56" w:rsidRPr="00D42A56" w:rsidRDefault="00D42A56" w:rsidP="00D42A56">
      <w:pPr>
        <w:bidi w:val="0"/>
        <w:spacing w:before="100" w:beforeAutospacing="1" w:after="100" w:afterAutospacing="1"/>
        <w:ind w:firstLine="720"/>
        <w:rPr>
          <w:rFonts w:ascii="Arial" w:eastAsia="Batang" w:hAnsi="Arial" w:cs="Arial"/>
          <w:sz w:val="17"/>
          <w:szCs w:val="17"/>
        </w:rPr>
      </w:pPr>
      <w:r w:rsidRPr="00D42A56">
        <w:rPr>
          <w:rFonts w:ascii="Arial" w:eastAsia="Batang" w:hAnsi="Arial" w:cs="Arial"/>
          <w:sz w:val="17"/>
          <w:szCs w:val="17"/>
        </w:rPr>
        <w:t>[</w:t>
      </w:r>
      <w:r w:rsidRPr="00D42A56">
        <w:rPr>
          <w:rFonts w:ascii="Arial" w:hAnsi="Arial" w:cs="Arial"/>
          <w:sz w:val="17"/>
          <w:szCs w:val="17"/>
        </w:rPr>
        <w:t>RSG</w:t>
      </w:r>
      <w:r w:rsidRPr="00D42A56">
        <w:rPr>
          <w:rFonts w:ascii="Arial" w:eastAsia="Batang" w:hAnsi="Arial" w:cs="Arial"/>
          <w:sz w:val="17"/>
          <w:szCs w:val="17"/>
        </w:rPr>
        <w:t xml:space="preserve">-54] A </w:t>
      </w:r>
      <w:r w:rsidRPr="00D42A56">
        <w:rPr>
          <w:rFonts w:ascii="Courier New" w:eastAsia="Batang" w:hAnsi="Courier New" w:cs="Courier New"/>
          <w:sz w:val="17"/>
          <w:szCs w:val="17"/>
        </w:rPr>
        <w:t>TRACE</w:t>
      </w:r>
      <w:r w:rsidRPr="00D42A56">
        <w:rPr>
          <w:rFonts w:ascii="Arial" w:eastAsia="Batang" w:hAnsi="Arial" w:cs="Arial"/>
          <w:sz w:val="17"/>
          <w:szCs w:val="17"/>
        </w:rPr>
        <w:t xml:space="preserve"> request MUST NOT be idempotent.</w:t>
      </w:r>
    </w:p>
    <w:p w14:paraId="7DDAA737" w14:textId="77777777" w:rsidR="00D42A56" w:rsidRPr="00D42A56" w:rsidRDefault="00D42A56" w:rsidP="00D42A56">
      <w:pPr>
        <w:bidi w:val="0"/>
        <w:spacing w:before="100" w:beforeAutospacing="1" w:after="100" w:afterAutospacing="1"/>
        <w:ind w:firstLine="720"/>
        <w:rPr>
          <w:rFonts w:ascii="Arial" w:eastAsia="Batang" w:hAnsi="Arial" w:cs="Arial"/>
          <w:sz w:val="17"/>
          <w:szCs w:val="17"/>
        </w:rPr>
      </w:pPr>
      <w:r w:rsidRPr="00D42A56">
        <w:rPr>
          <w:rFonts w:ascii="Arial" w:eastAsia="Batang" w:hAnsi="Arial" w:cs="Arial"/>
          <w:sz w:val="17"/>
          <w:szCs w:val="17"/>
        </w:rPr>
        <w:t>[</w:t>
      </w:r>
      <w:r w:rsidRPr="00D42A56">
        <w:rPr>
          <w:rFonts w:ascii="Arial" w:hAnsi="Arial" w:cs="Arial"/>
          <w:sz w:val="17"/>
          <w:szCs w:val="17"/>
        </w:rPr>
        <w:t>RSG</w:t>
      </w:r>
      <w:r w:rsidRPr="00D42A56">
        <w:rPr>
          <w:rFonts w:ascii="Arial" w:eastAsia="Batang" w:hAnsi="Arial" w:cs="Arial"/>
          <w:sz w:val="17"/>
          <w:szCs w:val="17"/>
        </w:rPr>
        <w:t xml:space="preserve">-55] The value of the </w:t>
      </w:r>
      <w:r w:rsidRPr="00D42A56">
        <w:rPr>
          <w:rFonts w:ascii="Courier New" w:eastAsia="Batang" w:hAnsi="Courier New" w:cs="Courier New"/>
          <w:sz w:val="17"/>
          <w:szCs w:val="17"/>
        </w:rPr>
        <w:t>Via</w:t>
      </w:r>
      <w:r w:rsidRPr="00D42A56">
        <w:rPr>
          <w:rFonts w:ascii="Arial" w:eastAsia="Batang" w:hAnsi="Arial" w:cs="Arial"/>
          <w:sz w:val="17"/>
          <w:szCs w:val="17"/>
        </w:rPr>
        <w:t xml:space="preserve"> HTTP header field MUST act to track the request chain. </w:t>
      </w:r>
    </w:p>
    <w:p w14:paraId="484DDB9F" w14:textId="77777777" w:rsidR="00D42A56" w:rsidRPr="00D42A56" w:rsidRDefault="00D42A56" w:rsidP="00D42A56">
      <w:pPr>
        <w:bidi w:val="0"/>
        <w:spacing w:before="100" w:beforeAutospacing="1" w:after="100" w:afterAutospacing="1"/>
        <w:ind w:left="720"/>
        <w:rPr>
          <w:rFonts w:ascii="Arial" w:eastAsia="Batang" w:hAnsi="Arial" w:cs="Arial"/>
          <w:sz w:val="17"/>
          <w:szCs w:val="17"/>
        </w:rPr>
      </w:pPr>
      <w:r w:rsidRPr="00D42A56">
        <w:rPr>
          <w:rFonts w:ascii="Arial" w:eastAsia="Batang" w:hAnsi="Arial" w:cs="Arial"/>
          <w:sz w:val="17"/>
          <w:szCs w:val="17"/>
        </w:rPr>
        <w:t>[</w:t>
      </w:r>
      <w:r w:rsidRPr="00D42A56">
        <w:rPr>
          <w:rFonts w:ascii="Arial" w:hAnsi="Arial" w:cs="Arial"/>
          <w:sz w:val="17"/>
          <w:szCs w:val="17"/>
        </w:rPr>
        <w:t>RSG</w:t>
      </w:r>
      <w:r w:rsidRPr="00D42A56">
        <w:rPr>
          <w:rFonts w:ascii="Arial" w:eastAsia="Batang" w:hAnsi="Arial" w:cs="Arial"/>
          <w:sz w:val="17"/>
          <w:szCs w:val="17"/>
        </w:rPr>
        <w:t xml:space="preserve">-56] The </w:t>
      </w:r>
      <w:r w:rsidRPr="00D42A56">
        <w:rPr>
          <w:rFonts w:ascii="Courier New" w:eastAsia="Batang" w:hAnsi="Courier New" w:cs="Courier New"/>
          <w:sz w:val="17"/>
          <w:szCs w:val="17"/>
        </w:rPr>
        <w:t>Max-Forwards</w:t>
      </w:r>
      <w:r w:rsidRPr="00D42A56">
        <w:rPr>
          <w:rFonts w:ascii="Arial" w:eastAsia="Batang" w:hAnsi="Arial" w:cs="Arial"/>
          <w:sz w:val="17"/>
          <w:szCs w:val="17"/>
        </w:rPr>
        <w:t xml:space="preserve"> HTTP header field MUST be used to allow the client to limit the length of the request chain.</w:t>
      </w:r>
    </w:p>
    <w:p w14:paraId="6DEF394D" w14:textId="77777777" w:rsidR="00D42A56" w:rsidRPr="00D42A56" w:rsidRDefault="00D42A56" w:rsidP="00D42A56">
      <w:pPr>
        <w:bidi w:val="0"/>
        <w:spacing w:before="100" w:beforeAutospacing="1" w:after="100" w:afterAutospacing="1"/>
        <w:ind w:left="720"/>
        <w:rPr>
          <w:rFonts w:ascii="Arial" w:eastAsia="Batang" w:hAnsi="Arial" w:cs="Arial"/>
          <w:sz w:val="17"/>
          <w:szCs w:val="17"/>
        </w:rPr>
      </w:pPr>
      <w:r w:rsidRPr="00D42A56">
        <w:rPr>
          <w:rFonts w:ascii="Arial" w:eastAsia="Batang" w:hAnsi="Arial" w:cs="Arial"/>
          <w:sz w:val="17"/>
          <w:szCs w:val="17"/>
        </w:rPr>
        <w:t>[</w:t>
      </w:r>
      <w:r w:rsidRPr="00D42A56">
        <w:rPr>
          <w:rFonts w:ascii="Arial" w:hAnsi="Arial" w:cs="Arial"/>
          <w:sz w:val="17"/>
          <w:szCs w:val="17"/>
        </w:rPr>
        <w:t>RSG</w:t>
      </w:r>
      <w:r w:rsidRPr="00D42A56">
        <w:rPr>
          <w:rFonts w:ascii="Arial" w:eastAsia="Batang" w:hAnsi="Arial" w:cs="Arial"/>
          <w:sz w:val="17"/>
          <w:szCs w:val="17"/>
        </w:rPr>
        <w:t xml:space="preserve">-57] If the request is valid, the response SHOULD contain the entire request message in the response body, with a </w:t>
      </w:r>
      <w:r w:rsidRPr="00D42A56">
        <w:rPr>
          <w:rFonts w:ascii="Courier New" w:eastAsia="Batang" w:hAnsi="Courier New" w:cs="Courier New"/>
          <w:sz w:val="17"/>
          <w:szCs w:val="17"/>
        </w:rPr>
        <w:t>Content-Type</w:t>
      </w:r>
      <w:r w:rsidRPr="00D42A56">
        <w:rPr>
          <w:rFonts w:ascii="Arial" w:eastAsia="Batang" w:hAnsi="Arial" w:cs="Arial"/>
          <w:sz w:val="17"/>
          <w:szCs w:val="17"/>
        </w:rPr>
        <w:t xml:space="preserve"> of "</w:t>
      </w:r>
      <w:r w:rsidRPr="00D42A56">
        <w:rPr>
          <w:rFonts w:ascii="Courier New" w:eastAsia="Batang" w:hAnsi="Courier New" w:cs="Courier New"/>
          <w:sz w:val="17"/>
          <w:szCs w:val="17"/>
        </w:rPr>
        <w:t>message/http</w:t>
      </w:r>
      <w:r w:rsidRPr="00D42A56">
        <w:rPr>
          <w:rFonts w:ascii="Arial" w:eastAsia="Batang" w:hAnsi="Arial" w:cs="Arial"/>
          <w:sz w:val="17"/>
          <w:szCs w:val="17"/>
        </w:rPr>
        <w:t>".</w:t>
      </w:r>
    </w:p>
    <w:p w14:paraId="0D763750" w14:textId="77777777" w:rsidR="00D42A56" w:rsidRPr="00D42A56" w:rsidRDefault="00D42A56" w:rsidP="00D42A56">
      <w:pPr>
        <w:bidi w:val="0"/>
        <w:spacing w:before="100" w:beforeAutospacing="1" w:after="100" w:afterAutospacing="1"/>
        <w:ind w:firstLine="720"/>
        <w:rPr>
          <w:rFonts w:ascii="Arial" w:eastAsia="Batang" w:hAnsi="Arial" w:cs="Arial"/>
          <w:sz w:val="17"/>
          <w:szCs w:val="17"/>
        </w:rPr>
      </w:pPr>
      <w:r w:rsidRPr="00D42A56">
        <w:rPr>
          <w:rFonts w:ascii="Arial" w:eastAsia="Batang" w:hAnsi="Arial" w:cs="Arial"/>
          <w:sz w:val="17"/>
          <w:szCs w:val="17"/>
        </w:rPr>
        <w:t>[</w:t>
      </w:r>
      <w:r w:rsidRPr="00D42A56">
        <w:rPr>
          <w:rFonts w:ascii="Arial" w:hAnsi="Arial" w:cs="Arial"/>
          <w:sz w:val="17"/>
          <w:szCs w:val="17"/>
        </w:rPr>
        <w:t>RSG</w:t>
      </w:r>
      <w:r w:rsidRPr="00D42A56">
        <w:rPr>
          <w:rFonts w:ascii="Arial" w:eastAsia="Batang" w:hAnsi="Arial" w:cs="Arial"/>
          <w:sz w:val="17"/>
          <w:szCs w:val="17"/>
        </w:rPr>
        <w:t xml:space="preserve">-58] Responses to </w:t>
      </w:r>
      <w:r w:rsidRPr="00D42A56">
        <w:rPr>
          <w:rFonts w:ascii="Courier New" w:eastAsia="Batang" w:hAnsi="Courier New" w:cs="Courier New"/>
          <w:sz w:val="17"/>
          <w:szCs w:val="17"/>
        </w:rPr>
        <w:t>TRACE</w:t>
      </w:r>
      <w:r w:rsidRPr="00D42A56">
        <w:rPr>
          <w:rFonts w:ascii="Arial" w:eastAsia="Batang" w:hAnsi="Arial" w:cs="Arial"/>
          <w:sz w:val="17"/>
          <w:szCs w:val="17"/>
        </w:rPr>
        <w:t xml:space="preserve"> MUST NOT be cached.</w:t>
      </w:r>
    </w:p>
    <w:p w14:paraId="0B34A0C1" w14:textId="77777777" w:rsidR="00D42A56" w:rsidRPr="00D42A56" w:rsidRDefault="00D42A56" w:rsidP="00D42A56">
      <w:pPr>
        <w:bidi w:val="0"/>
        <w:spacing w:before="100" w:beforeAutospacing="1" w:after="100" w:afterAutospacing="1"/>
        <w:ind w:firstLine="720"/>
        <w:rPr>
          <w:rFonts w:ascii="Arial" w:eastAsia="Batang" w:hAnsi="Arial" w:cs="Arial"/>
          <w:sz w:val="17"/>
          <w:szCs w:val="17"/>
        </w:rPr>
      </w:pPr>
      <w:r w:rsidRPr="00D42A56">
        <w:rPr>
          <w:rFonts w:ascii="Arial" w:eastAsia="Batang" w:hAnsi="Arial" w:cs="Arial"/>
          <w:sz w:val="17"/>
          <w:szCs w:val="17"/>
        </w:rPr>
        <w:t>[</w:t>
      </w:r>
      <w:r w:rsidRPr="00D42A56">
        <w:rPr>
          <w:rFonts w:ascii="Arial" w:hAnsi="Arial" w:cs="Arial"/>
          <w:sz w:val="17"/>
          <w:szCs w:val="17"/>
        </w:rPr>
        <w:t>RSG</w:t>
      </w:r>
      <w:r w:rsidRPr="00D42A56">
        <w:rPr>
          <w:rFonts w:ascii="Arial" w:eastAsia="Batang" w:hAnsi="Arial" w:cs="Arial"/>
          <w:sz w:val="17"/>
          <w:szCs w:val="17"/>
        </w:rPr>
        <w:t>-59] The status code “</w:t>
      </w:r>
      <w:r w:rsidRPr="00D42A56">
        <w:rPr>
          <w:rFonts w:ascii="Courier New" w:eastAsia="Batang" w:hAnsi="Courier New" w:cs="Courier New"/>
          <w:sz w:val="17"/>
          <w:szCs w:val="17"/>
        </w:rPr>
        <w:t>200 OK”</w:t>
      </w:r>
      <w:r w:rsidRPr="00D42A56">
        <w:rPr>
          <w:rFonts w:ascii="Arial" w:eastAsia="Batang" w:hAnsi="Arial" w:cs="Arial"/>
          <w:sz w:val="17"/>
          <w:szCs w:val="17"/>
        </w:rPr>
        <w:t xml:space="preserve"> SHOULD be returned to </w:t>
      </w:r>
      <w:r w:rsidRPr="00D42A56">
        <w:rPr>
          <w:rFonts w:ascii="Courier New" w:eastAsia="Batang" w:hAnsi="Courier New" w:cs="Courier New"/>
          <w:sz w:val="17"/>
          <w:szCs w:val="17"/>
        </w:rPr>
        <w:t>TRACE</w:t>
      </w:r>
      <w:r w:rsidRPr="00D42A56">
        <w:rPr>
          <w:rFonts w:ascii="Arial" w:eastAsia="Batang" w:hAnsi="Arial" w:cs="Arial"/>
          <w:sz w:val="17"/>
          <w:szCs w:val="17"/>
        </w:rPr>
        <w:t>.</w:t>
      </w:r>
    </w:p>
    <w:p w14:paraId="7D07B16D"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OPTIONS</w:t>
      </w:r>
    </w:p>
    <w:p w14:paraId="2B2E8DF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When a client needs to learn information about a Web API, they can use </w:t>
      </w:r>
      <w:r w:rsidRPr="00D42A56">
        <w:rPr>
          <w:rFonts w:ascii="Courier New" w:hAnsi="Courier New" w:cs="Courier New"/>
          <w:sz w:val="17"/>
          <w:szCs w:val="17"/>
        </w:rPr>
        <w:t>OPTIONS</w:t>
      </w:r>
      <w:r w:rsidRPr="00D42A56">
        <w:rPr>
          <w:rFonts w:ascii="Arial" w:hAnsi="Arial" w:cs="Arial"/>
          <w:sz w:val="17"/>
          <w:szCs w:val="17"/>
        </w:rPr>
        <w:t xml:space="preserve">. </w:t>
      </w:r>
      <w:r w:rsidRPr="00D42A56">
        <w:rPr>
          <w:rFonts w:ascii="Courier New" w:hAnsi="Courier New" w:cs="Courier New"/>
          <w:sz w:val="17"/>
          <w:szCs w:val="17"/>
        </w:rPr>
        <w:t>OPTIONS</w:t>
      </w:r>
      <w:r w:rsidRPr="00D42A56">
        <w:rPr>
          <w:rFonts w:ascii="Arial" w:hAnsi="Arial" w:cs="Arial"/>
          <w:sz w:val="17"/>
          <w:szCs w:val="17"/>
        </w:rPr>
        <w:t xml:space="preserve"> do not carry API semantics.  An </w:t>
      </w:r>
      <w:r w:rsidRPr="00D42A56">
        <w:rPr>
          <w:rFonts w:ascii="Courier New" w:hAnsi="Courier New" w:cs="Courier New"/>
          <w:sz w:val="17"/>
          <w:szCs w:val="17"/>
        </w:rPr>
        <w:t>OPTIONS</w:t>
      </w:r>
      <w:r w:rsidRPr="00D42A56">
        <w:rPr>
          <w:rFonts w:ascii="Arial" w:hAnsi="Arial" w:cs="Arial"/>
          <w:sz w:val="17"/>
          <w:szCs w:val="17"/>
        </w:rPr>
        <w:t xml:space="preserve"> request MUST be idempotent according to the IETF RFC 2616, Custom HTTP Headers.</w:t>
      </w:r>
    </w:p>
    <w:p w14:paraId="3409482C"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[RSG-60] An </w:t>
      </w:r>
      <w:r w:rsidRPr="00D42A56">
        <w:rPr>
          <w:rFonts w:ascii="Courier New" w:hAnsi="Courier New" w:cs="Courier New"/>
          <w:sz w:val="17"/>
          <w:szCs w:val="17"/>
        </w:rPr>
        <w:t>OPTIONS</w:t>
      </w:r>
      <w:r w:rsidRPr="00D42A56">
        <w:rPr>
          <w:rFonts w:ascii="Arial" w:hAnsi="Arial" w:cs="Arial"/>
          <w:sz w:val="17"/>
          <w:szCs w:val="17"/>
        </w:rPr>
        <w:t xml:space="preserve"> request MUST be idempotent.</w:t>
      </w:r>
      <w:bookmarkStart w:id="44" w:name="_Toc513117129"/>
      <w:bookmarkStart w:id="45" w:name="_Toc513117164"/>
      <w:bookmarkStart w:id="46" w:name="_Toc513117343"/>
      <w:bookmarkStart w:id="47" w:name="_Toc513122591"/>
      <w:bookmarkStart w:id="48" w:name="_Toc513132974"/>
      <w:bookmarkStart w:id="49" w:name="_Toc513814956"/>
      <w:bookmarkStart w:id="50" w:name="_Toc513122592"/>
      <w:bookmarkStart w:id="51" w:name="_Toc513132975"/>
      <w:bookmarkStart w:id="52" w:name="_Toc513814957"/>
      <w:bookmarkStart w:id="53" w:name="_Toc513122593"/>
      <w:bookmarkStart w:id="54" w:name="_Toc513132976"/>
      <w:bookmarkStart w:id="55" w:name="_Toc513814958"/>
      <w:bookmarkStart w:id="56" w:name="_Toc513122594"/>
      <w:bookmarkStart w:id="57" w:name="_Toc513132977"/>
      <w:bookmarkStart w:id="58" w:name="_Toc513814959"/>
      <w:bookmarkStart w:id="59" w:name="_Toc513122595"/>
      <w:bookmarkStart w:id="60" w:name="_Toc513132978"/>
      <w:bookmarkStart w:id="61" w:name="_Toc513814960"/>
      <w:bookmarkStart w:id="62" w:name="_Toc513122596"/>
      <w:bookmarkStart w:id="63" w:name="_Toc513132979"/>
      <w:bookmarkStart w:id="64" w:name="_Toc513814961"/>
      <w:bookmarkStart w:id="65" w:name="_Toc513122597"/>
      <w:bookmarkStart w:id="66" w:name="_Toc513132980"/>
      <w:bookmarkStart w:id="67" w:name="_Toc51381496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3229B18"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It is a common practice for a Web API using custom HTTP headers to provide "</w:t>
      </w:r>
      <w:r w:rsidRPr="00D42A56">
        <w:rPr>
          <w:rFonts w:ascii="Courier New" w:hAnsi="Courier New" w:cs="Courier New"/>
          <w:sz w:val="17"/>
          <w:szCs w:val="17"/>
        </w:rPr>
        <w:t>X-</w:t>
      </w:r>
      <w:r w:rsidRPr="00D42A56">
        <w:rPr>
          <w:rFonts w:ascii="Arial" w:hAnsi="Arial" w:cs="Arial"/>
          <w:sz w:val="17"/>
          <w:szCs w:val="17"/>
        </w:rPr>
        <w:t xml:space="preserve">" as a common prefix, which RFC 6648 deprecates and discourages to use. </w:t>
      </w:r>
    </w:p>
    <w:p w14:paraId="41A4E320" w14:textId="77777777" w:rsidR="00D42A56" w:rsidRPr="00D42A56" w:rsidRDefault="00D42A56" w:rsidP="00D42A56">
      <w:pPr>
        <w:bidi w:val="0"/>
        <w:spacing w:before="100" w:beforeAutospacing="1" w:after="100" w:afterAutospacing="1"/>
        <w:ind w:firstLine="720"/>
        <w:rPr>
          <w:rFonts w:ascii="Arial" w:eastAsia="Batang" w:hAnsi="Arial" w:cs="Arial"/>
          <w:sz w:val="17"/>
          <w:szCs w:val="17"/>
        </w:rPr>
      </w:pPr>
      <w:r w:rsidRPr="00D42A56">
        <w:rPr>
          <w:rFonts w:ascii="Arial" w:eastAsia="Batang" w:hAnsi="Arial" w:cs="Arial"/>
          <w:sz w:val="17"/>
          <w:szCs w:val="17"/>
        </w:rPr>
        <w:t>[RSG-61] Custom HTTP headers starting with the “</w:t>
      </w:r>
      <w:r w:rsidRPr="00D42A56">
        <w:rPr>
          <w:rFonts w:ascii="Courier New" w:hAnsi="Courier New" w:cs="Courier New"/>
          <w:sz w:val="17"/>
          <w:szCs w:val="17"/>
        </w:rPr>
        <w:t>X-</w:t>
      </w:r>
      <w:r w:rsidRPr="00D42A56">
        <w:rPr>
          <w:rFonts w:ascii="Arial" w:eastAsia="Batang" w:hAnsi="Arial" w:cs="Arial"/>
          <w:sz w:val="17"/>
          <w:szCs w:val="17"/>
        </w:rPr>
        <w:t>” prefix SHOULD NOT be used.</w:t>
      </w:r>
    </w:p>
    <w:p w14:paraId="6DAA22AE"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[RSG-62] Custom HTTP headers SHOULD NOT be used to change the behavior of HTTP Methods unless it is to resolve any existing technical limitations (for example, see [RSG-39]). </w:t>
      </w:r>
    </w:p>
    <w:p w14:paraId="3301682B"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[RSG-63] The naming convention for custom HTTP headers is </w:t>
      </w:r>
      <w:r w:rsidRPr="00D42A56">
        <w:rPr>
          <w:rFonts w:ascii="Courier New" w:hAnsi="Courier New" w:cs="Courier New"/>
          <w:sz w:val="17"/>
          <w:szCs w:val="17"/>
        </w:rPr>
        <w:t>&lt;organization&gt;-&lt;header name&gt;</w:t>
      </w:r>
      <w:r w:rsidRPr="00D42A56">
        <w:rPr>
          <w:rFonts w:ascii="Arial" w:hAnsi="Arial" w:cs="Arial"/>
          <w:sz w:val="17"/>
          <w:szCs w:val="17"/>
        </w:rPr>
        <w:t xml:space="preserve">, where </w:t>
      </w:r>
      <w:r w:rsidRPr="00D42A56">
        <w:rPr>
          <w:rFonts w:ascii="Courier New" w:hAnsi="Courier New" w:cs="Courier New"/>
          <w:sz w:val="17"/>
          <w:szCs w:val="17"/>
        </w:rPr>
        <w:t>&lt;organization&gt;</w:t>
      </w:r>
      <w:r w:rsidRPr="00D42A56">
        <w:rPr>
          <w:rFonts w:ascii="Arial" w:hAnsi="Arial" w:cs="Arial"/>
          <w:sz w:val="17"/>
          <w:szCs w:val="17"/>
        </w:rPr>
        <w:t xml:space="preserve"> and </w:t>
      </w:r>
      <w:r w:rsidRPr="00D42A56">
        <w:rPr>
          <w:rFonts w:ascii="Courier New" w:hAnsi="Courier New" w:cs="Courier New"/>
          <w:sz w:val="17"/>
          <w:szCs w:val="17"/>
        </w:rPr>
        <w:t>&lt;header&gt;</w:t>
      </w:r>
      <w:r w:rsidRPr="00D42A56">
        <w:rPr>
          <w:rFonts w:ascii="Arial" w:hAnsi="Arial" w:cs="Arial"/>
          <w:sz w:val="17"/>
          <w:szCs w:val="17"/>
        </w:rPr>
        <w:t xml:space="preserve"> SHOULD follow the kebab-case convention.</w:t>
      </w:r>
    </w:p>
    <w:p w14:paraId="5806164E"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According to the service-oriented design principles, clients and services should evolve independently.  Service versioning enables this.  Common implementations of service versioning are: Header Versioning (by using a custom header), Query string versioning (for example </w:t>
      </w:r>
      <w:r w:rsidRPr="00D42A56">
        <w:rPr>
          <w:rFonts w:ascii="Courier New" w:hAnsi="Courier New" w:cs="Courier New"/>
          <w:sz w:val="17"/>
          <w:szCs w:val="17"/>
        </w:rPr>
        <w:t>?v=v1</w:t>
      </w:r>
      <w:r w:rsidRPr="00D42A56">
        <w:rPr>
          <w:rFonts w:ascii="Arial" w:hAnsi="Arial" w:cs="Arial"/>
          <w:sz w:val="17"/>
          <w:szCs w:val="17"/>
        </w:rPr>
        <w:t>), Media type versioning (for example </w:t>
      </w:r>
      <w:r w:rsidRPr="00D42A56">
        <w:rPr>
          <w:rFonts w:ascii="Courier New" w:hAnsi="Courier New" w:cs="Courier New"/>
          <w:sz w:val="17"/>
          <w:szCs w:val="17"/>
        </w:rPr>
        <w:t>Accept: application/vnd.v1+json</w:t>
      </w:r>
      <w:r w:rsidRPr="00D42A56">
        <w:rPr>
          <w:rFonts w:ascii="Arial" w:hAnsi="Arial" w:cs="Arial"/>
          <w:sz w:val="17"/>
          <w:szCs w:val="17"/>
        </w:rPr>
        <w:t>) and URI versioning (for example </w:t>
      </w:r>
      <w:r w:rsidRPr="00D42A56">
        <w:rPr>
          <w:rFonts w:ascii="Courier New" w:hAnsi="Courier New" w:cs="Courier New"/>
          <w:sz w:val="17"/>
          <w:szCs w:val="17"/>
        </w:rPr>
        <w:t>/api/v1/inventors</w:t>
      </w:r>
      <w:r w:rsidRPr="00D42A56">
        <w:rPr>
          <w:rFonts w:ascii="Arial" w:hAnsi="Arial" w:cs="Arial"/>
          <w:sz w:val="17"/>
          <w:szCs w:val="17"/>
        </w:rPr>
        <w:t xml:space="preserve">). </w:t>
      </w:r>
    </w:p>
    <w:p w14:paraId="7C92A29F"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[RSG-64] A Web API SHOULD support a single method of service versioning using URI versioning, for example </w:t>
      </w:r>
      <w:r w:rsidRPr="00D42A56">
        <w:rPr>
          <w:rFonts w:ascii="Courier New" w:hAnsi="Courier New" w:cs="Courier New"/>
          <w:sz w:val="17"/>
          <w:szCs w:val="17"/>
        </w:rPr>
        <w:t>/api/v1/inventors</w:t>
      </w:r>
      <w:r w:rsidRPr="00D42A56">
        <w:rPr>
          <w:rFonts w:ascii="Arial" w:hAnsi="Arial" w:cs="Arial"/>
          <w:sz w:val="17"/>
          <w:szCs w:val="17"/>
        </w:rPr>
        <w:t xml:space="preserve"> or Header versioning, for example </w:t>
      </w:r>
      <w:r w:rsidRPr="00D42A56">
        <w:rPr>
          <w:rFonts w:ascii="Courier New" w:hAnsi="Courier New" w:cs="Courier New"/>
          <w:sz w:val="17"/>
          <w:szCs w:val="17"/>
        </w:rPr>
        <w:t>Accept-version: v1</w:t>
      </w:r>
      <w:r w:rsidRPr="00D42A56">
        <w:rPr>
          <w:rFonts w:ascii="Arial" w:hAnsi="Arial" w:cs="Arial"/>
          <w:sz w:val="17"/>
          <w:szCs w:val="17"/>
        </w:rPr>
        <w:t xml:space="preserve"> or Media type versioning, for example </w:t>
      </w:r>
      <w:r w:rsidRPr="00D42A56">
        <w:rPr>
          <w:rFonts w:ascii="Courier New" w:hAnsi="Courier New" w:cs="Courier New"/>
          <w:sz w:val="17"/>
          <w:szCs w:val="17"/>
        </w:rPr>
        <w:t>Accept: application/vnd.v1+json</w:t>
      </w:r>
      <w:r w:rsidRPr="00D42A56">
        <w:rPr>
          <w:rFonts w:ascii="Arial" w:hAnsi="Arial" w:cs="Arial"/>
          <w:sz w:val="17"/>
          <w:szCs w:val="17"/>
        </w:rPr>
        <w:t xml:space="preserve">.   Query string versioning SHOULD NOT be used. </w:t>
      </w:r>
    </w:p>
    <w:p w14:paraId="2075AA5F"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According to the service-oriented design principles, service providers and consumers should also evolve independently.  The service consumer should not be affected by minor (backward compatible) changes by the service provider.  Therefore, service versioning should use only major versions.  For internal non-published APIs (for example, for development and testing) minor versions may also be used such as Semantic Versioning.</w:t>
      </w:r>
    </w:p>
    <w:p w14:paraId="5D15B4AF"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lastRenderedPageBreak/>
        <w:t>[RSG-65] A versioning-numbering scheme SHOULD be followed considering only the major version number (for example </w:t>
      </w:r>
      <w:r w:rsidRPr="00D42A56">
        <w:rPr>
          <w:rFonts w:ascii="Courier New" w:hAnsi="Courier New" w:cs="Courier New"/>
          <w:sz w:val="17"/>
          <w:szCs w:val="17"/>
        </w:rPr>
        <w:t>/v1</w:t>
      </w:r>
      <w:r w:rsidRPr="00D42A56">
        <w:rPr>
          <w:rFonts w:ascii="Arial" w:hAnsi="Arial" w:cs="Arial"/>
          <w:sz w:val="17"/>
          <w:szCs w:val="17"/>
        </w:rPr>
        <w:t>). </w:t>
      </w:r>
    </w:p>
    <w:p w14:paraId="24C183EE"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Service endpoint identifiers include information that can change over time.  It may not be possible to replace all references to an out-of-date endpoint, which can lead to the service consumer being unable to further interact with the service endpoint.  Therefore, the service provider may return a redirection response.  The redirection may be temporary or permanent.  The following HTTP status codes are available:</w:t>
      </w:r>
    </w:p>
    <w:tbl>
      <w:tblPr>
        <w:tblStyle w:val="TableGrid1"/>
        <w:tblW w:w="0" w:type="auto"/>
        <w:tblLook w:val="04A0" w:firstRow="1" w:lastRow="0" w:firstColumn="1" w:lastColumn="0" w:noHBand="0" w:noVBand="1"/>
      </w:tblPr>
      <w:tblGrid>
        <w:gridCol w:w="3086"/>
        <w:gridCol w:w="3087"/>
        <w:gridCol w:w="3087"/>
      </w:tblGrid>
      <w:tr w:rsidR="00D42A56" w:rsidRPr="00D42A56" w14:paraId="5E7EF0DC" w14:textId="77777777" w:rsidTr="00D42A56">
        <w:tc>
          <w:tcPr>
            <w:tcW w:w="3086" w:type="dxa"/>
          </w:tcPr>
          <w:p w14:paraId="2EEEF995" w14:textId="77777777" w:rsidR="00D42A56" w:rsidRPr="00D42A56" w:rsidRDefault="00D42A56" w:rsidP="00D42A56">
            <w:pPr>
              <w:bidi w:val="0"/>
              <w:spacing w:before="100" w:beforeAutospacing="1" w:after="100" w:afterAutospacing="1"/>
              <w:rPr>
                <w:rFonts w:ascii="Arial" w:hAnsi="Arial" w:cs="Arial"/>
                <w:sz w:val="17"/>
                <w:szCs w:val="17"/>
              </w:rPr>
            </w:pPr>
          </w:p>
        </w:tc>
        <w:tc>
          <w:tcPr>
            <w:tcW w:w="3087" w:type="dxa"/>
          </w:tcPr>
          <w:p w14:paraId="20E9A4D8" w14:textId="77777777" w:rsidR="00D42A56" w:rsidRPr="00D42A56" w:rsidRDefault="00D42A56" w:rsidP="00D42A56">
            <w:pPr>
              <w:bidi w:val="0"/>
              <w:spacing w:before="100" w:beforeAutospacing="1" w:after="100" w:afterAutospacing="1"/>
              <w:jc w:val="center"/>
              <w:rPr>
                <w:rFonts w:ascii="Arial" w:hAnsi="Arial" w:cs="Arial"/>
                <w:b/>
                <w:sz w:val="17"/>
                <w:szCs w:val="17"/>
              </w:rPr>
            </w:pPr>
            <w:r w:rsidRPr="00D42A56">
              <w:rPr>
                <w:rFonts w:ascii="Arial" w:hAnsi="Arial" w:cs="Arial"/>
                <w:b/>
                <w:sz w:val="17"/>
                <w:szCs w:val="17"/>
              </w:rPr>
              <w:t>Permanent</w:t>
            </w:r>
          </w:p>
        </w:tc>
        <w:tc>
          <w:tcPr>
            <w:tcW w:w="3087" w:type="dxa"/>
          </w:tcPr>
          <w:p w14:paraId="3E65B288" w14:textId="77777777" w:rsidR="00D42A56" w:rsidRPr="00D42A56" w:rsidRDefault="00D42A56" w:rsidP="00D42A56">
            <w:pPr>
              <w:bidi w:val="0"/>
              <w:spacing w:before="100" w:beforeAutospacing="1" w:after="100" w:afterAutospacing="1"/>
              <w:jc w:val="center"/>
              <w:rPr>
                <w:rFonts w:ascii="Arial" w:hAnsi="Arial" w:cs="Arial"/>
                <w:b/>
                <w:sz w:val="17"/>
                <w:szCs w:val="17"/>
              </w:rPr>
            </w:pPr>
            <w:r w:rsidRPr="00D42A56">
              <w:rPr>
                <w:rFonts w:ascii="Arial" w:hAnsi="Arial" w:cs="Arial"/>
                <w:b/>
                <w:sz w:val="17"/>
                <w:szCs w:val="17"/>
              </w:rPr>
              <w:t>Temporary</w:t>
            </w:r>
          </w:p>
        </w:tc>
      </w:tr>
      <w:tr w:rsidR="00D42A56" w:rsidRPr="00D42A56" w14:paraId="06EC3654" w14:textId="77777777" w:rsidTr="00D42A56">
        <w:tc>
          <w:tcPr>
            <w:tcW w:w="3086" w:type="dxa"/>
          </w:tcPr>
          <w:p w14:paraId="46EAFF83"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Allows changing the request method from POST to GET</w:t>
            </w:r>
          </w:p>
        </w:tc>
        <w:tc>
          <w:tcPr>
            <w:tcW w:w="3087" w:type="dxa"/>
          </w:tcPr>
          <w:p w14:paraId="40592B64"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301</w:t>
            </w:r>
          </w:p>
        </w:tc>
        <w:tc>
          <w:tcPr>
            <w:tcW w:w="3087" w:type="dxa"/>
          </w:tcPr>
          <w:p w14:paraId="37E27D43"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302</w:t>
            </w:r>
          </w:p>
        </w:tc>
      </w:tr>
      <w:tr w:rsidR="00D42A56" w:rsidRPr="00D42A56" w14:paraId="016C3BB7" w14:textId="77777777" w:rsidTr="00D42A56">
        <w:tc>
          <w:tcPr>
            <w:tcW w:w="3086" w:type="dxa"/>
          </w:tcPr>
          <w:p w14:paraId="2EECF6D4"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Doesn't allow changing the request method from POST to GET</w:t>
            </w:r>
          </w:p>
        </w:tc>
        <w:tc>
          <w:tcPr>
            <w:tcW w:w="3087" w:type="dxa"/>
          </w:tcPr>
          <w:p w14:paraId="53C5F356"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308</w:t>
            </w:r>
          </w:p>
        </w:tc>
        <w:tc>
          <w:tcPr>
            <w:tcW w:w="3087" w:type="dxa"/>
          </w:tcPr>
          <w:p w14:paraId="6C151FA7"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307</w:t>
            </w:r>
          </w:p>
        </w:tc>
      </w:tr>
    </w:tbl>
    <w:p w14:paraId="303B7A47"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t xml:space="preserve">Since </w:t>
      </w:r>
      <w:r w:rsidRPr="00D42A56">
        <w:rPr>
          <w:rFonts w:ascii="Courier New" w:eastAsia="Batang" w:hAnsi="Courier New" w:cs="Courier New"/>
          <w:sz w:val="17"/>
          <w:szCs w:val="17"/>
        </w:rPr>
        <w:t>301</w:t>
      </w:r>
      <w:r w:rsidRPr="00D42A56">
        <w:rPr>
          <w:rFonts w:ascii="Arial" w:eastAsia="Batang" w:hAnsi="Arial" w:cs="Arial"/>
          <w:sz w:val="17"/>
          <w:szCs w:val="17"/>
        </w:rPr>
        <w:t xml:space="preserve"> and </w:t>
      </w:r>
      <w:r w:rsidRPr="00D42A56">
        <w:rPr>
          <w:rFonts w:ascii="Courier New" w:eastAsia="Batang" w:hAnsi="Courier New" w:cs="Courier New"/>
          <w:sz w:val="17"/>
          <w:szCs w:val="17"/>
        </w:rPr>
        <w:t>302</w:t>
      </w:r>
      <w:r w:rsidRPr="00D42A56">
        <w:rPr>
          <w:rFonts w:ascii="Arial" w:eastAsia="Batang" w:hAnsi="Arial" w:cs="Arial"/>
          <w:sz w:val="17"/>
          <w:szCs w:val="17"/>
        </w:rPr>
        <w:t xml:space="preserve"> are more generic they are preferred to increase flexibility and overcome any unnecessary complexity.</w:t>
      </w:r>
    </w:p>
    <w:p w14:paraId="74CEC25E" w14:textId="77777777" w:rsidR="00D42A56" w:rsidRPr="00D42A56" w:rsidRDefault="00D42A56" w:rsidP="00D42A56">
      <w:pPr>
        <w:bidi w:val="0"/>
        <w:spacing w:before="100" w:beforeAutospacing="1" w:after="100" w:afterAutospacing="1"/>
        <w:ind w:left="720"/>
        <w:rPr>
          <w:rFonts w:ascii="Arial" w:eastAsia="Batang" w:hAnsi="Arial" w:cs="Arial"/>
          <w:sz w:val="17"/>
          <w:szCs w:val="17"/>
        </w:rPr>
      </w:pPr>
      <w:r w:rsidRPr="00D42A56">
        <w:rPr>
          <w:rFonts w:ascii="Arial" w:eastAsia="Batang" w:hAnsi="Arial" w:cs="Arial"/>
          <w:sz w:val="17"/>
          <w:szCs w:val="17"/>
        </w:rPr>
        <w:t>[RSG-66] API service contracts MAY include endpoint redirection feature.  When a service consumer attempts to invoke a service, a redirection response may be returned to tell the service consumer to resend the request to a new endpoint. Redirections MAY be temporary or permanent:</w:t>
      </w:r>
    </w:p>
    <w:p w14:paraId="3B038DEB" w14:textId="77777777" w:rsidR="00D42A56" w:rsidRPr="00D42A56" w:rsidRDefault="00D42A56" w:rsidP="00D42A56">
      <w:pPr>
        <w:numPr>
          <w:ilvl w:val="1"/>
          <w:numId w:val="19"/>
        </w:num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t xml:space="preserve">Temporary redirect - using the HTTP response header </w:t>
      </w:r>
      <w:r w:rsidRPr="00D42A56">
        <w:rPr>
          <w:rFonts w:ascii="Courier New" w:eastAsia="Batang" w:hAnsi="Courier New" w:cs="Courier New"/>
          <w:sz w:val="17"/>
          <w:szCs w:val="17"/>
        </w:rPr>
        <w:t>Location</w:t>
      </w:r>
      <w:r w:rsidRPr="00D42A56">
        <w:rPr>
          <w:rFonts w:ascii="Arial" w:eastAsia="Batang" w:hAnsi="Arial" w:cs="Arial"/>
          <w:sz w:val="17"/>
          <w:szCs w:val="17"/>
        </w:rPr>
        <w:t xml:space="preserve"> and the HTTP status code “</w:t>
      </w:r>
      <w:r w:rsidRPr="00D42A56">
        <w:rPr>
          <w:rFonts w:ascii="Courier New" w:eastAsia="Batang" w:hAnsi="Courier New" w:cs="Courier New"/>
          <w:sz w:val="17"/>
          <w:szCs w:val="17"/>
        </w:rPr>
        <w:t>302 Found”</w:t>
      </w:r>
      <w:r w:rsidRPr="00D42A56">
        <w:rPr>
          <w:rFonts w:ascii="Arial" w:eastAsia="Batang" w:hAnsi="Arial" w:cs="Arial"/>
          <w:sz w:val="17"/>
          <w:szCs w:val="17"/>
        </w:rPr>
        <w:t> according to IETF RFC 7231; or</w:t>
      </w:r>
    </w:p>
    <w:p w14:paraId="126832B0" w14:textId="77777777" w:rsidR="00D42A56" w:rsidRPr="00D42A56" w:rsidRDefault="00D42A56" w:rsidP="00D42A56">
      <w:pPr>
        <w:numPr>
          <w:ilvl w:val="1"/>
          <w:numId w:val="19"/>
        </w:num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t xml:space="preserve">Permanent redirect - using the HTTP response header </w:t>
      </w:r>
      <w:r w:rsidRPr="00D42A56">
        <w:rPr>
          <w:rFonts w:ascii="Courier New" w:eastAsia="Batang" w:hAnsi="Courier New" w:cs="Courier New"/>
          <w:sz w:val="17"/>
          <w:szCs w:val="17"/>
        </w:rPr>
        <w:t>Location</w:t>
      </w:r>
      <w:r w:rsidRPr="00D42A56">
        <w:rPr>
          <w:rFonts w:ascii="Arial" w:eastAsia="Batang" w:hAnsi="Arial" w:cs="Arial"/>
          <w:sz w:val="17"/>
          <w:szCs w:val="17"/>
        </w:rPr>
        <w:t xml:space="preserve"> and the HTTP status code “</w:t>
      </w:r>
      <w:r w:rsidRPr="00D42A56">
        <w:rPr>
          <w:rFonts w:ascii="Courier New" w:eastAsia="Batang" w:hAnsi="Courier New" w:cs="Courier New"/>
          <w:sz w:val="17"/>
          <w:szCs w:val="17"/>
        </w:rPr>
        <w:t>301 Moved Permanently”</w:t>
      </w:r>
      <w:r w:rsidRPr="00D42A56">
        <w:rPr>
          <w:rFonts w:ascii="Arial" w:eastAsia="Batang" w:hAnsi="Arial" w:cs="Arial"/>
          <w:sz w:val="17"/>
          <w:szCs w:val="17"/>
        </w:rPr>
        <w:t xml:space="preserve"> according to IETF RFC 7238.</w:t>
      </w:r>
    </w:p>
    <w:p w14:paraId="426D33E6" w14:textId="77777777" w:rsidR="00D42A56" w:rsidRPr="00D42A56" w:rsidRDefault="00D42A56" w:rsidP="00D42A56">
      <w:pPr>
        <w:shd w:val="clear" w:color="auto" w:fill="FFFFFF"/>
        <w:bidi w:val="0"/>
        <w:spacing w:before="100" w:beforeAutospacing="1" w:after="100" w:afterAutospacing="1"/>
        <w:ind w:left="-60"/>
        <w:rPr>
          <w:rFonts w:ascii="Arial" w:hAnsi="Arial" w:cs="Arial"/>
          <w:color w:val="212529"/>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 xml:space="preserve">As an API is evolving, it will pass through a series of major phases: </w:t>
      </w:r>
      <w:r w:rsidRPr="00D42A56">
        <w:rPr>
          <w:rFonts w:ascii="Arial" w:hAnsi="Arial" w:cs="Arial"/>
          <w:color w:val="212529"/>
          <w:sz w:val="17"/>
          <w:szCs w:val="17"/>
        </w:rPr>
        <w:t xml:space="preserve">planning and designing, developing, testing, deploying and retiring.  Rather than providing recommendations for the time periods that an API should preferably remain in a particular phase, it is preferable that the Organization or Service providers instead publish their API lifecycle strategy. </w:t>
      </w:r>
      <w:r w:rsidRPr="00D42A56">
        <w:rPr>
          <w:rFonts w:ascii="Arial" w:eastAsia="Batang" w:hAnsi="Arial" w:cs="Arial"/>
          <w:sz w:val="17"/>
          <w:szCs w:val="17"/>
        </w:rPr>
        <w:t xml:space="preserve">A template which provides the basic components which define a life cycle strategy in provided in Annex VII. </w:t>
      </w:r>
    </w:p>
    <w:p w14:paraId="726CCD9A" w14:textId="77777777" w:rsidR="00D42A56" w:rsidRPr="00D42A56" w:rsidRDefault="00D42A56" w:rsidP="00D42A56">
      <w:pPr>
        <w:bidi w:val="0"/>
        <w:spacing w:before="100" w:beforeAutospacing="1" w:after="100" w:afterAutospacing="1"/>
        <w:ind w:left="720"/>
        <w:rPr>
          <w:rFonts w:ascii="Arial" w:eastAsia="Batang" w:hAnsi="Arial" w:cs="Arial"/>
          <w:sz w:val="17"/>
          <w:szCs w:val="17"/>
        </w:rPr>
      </w:pPr>
      <w:r w:rsidRPr="00D42A56">
        <w:rPr>
          <w:rFonts w:ascii="Arial" w:eastAsia="Batang" w:hAnsi="Arial" w:cs="Arial"/>
          <w:sz w:val="17"/>
          <w:szCs w:val="17"/>
        </w:rPr>
        <w:t xml:space="preserve">[RSG-67]  API lifecycle strategies SHOULD be published by the developers to assist users in understanding how long a version will be maintained. </w:t>
      </w:r>
    </w:p>
    <w:p w14:paraId="53187EFC"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68" w:name="_Toc515967961"/>
      <w:bookmarkStart w:id="69" w:name="_Toc515968013"/>
      <w:bookmarkStart w:id="70" w:name="_Toc516045321"/>
      <w:bookmarkStart w:id="71" w:name="_Toc515967962"/>
      <w:bookmarkStart w:id="72" w:name="_Toc515968014"/>
      <w:bookmarkStart w:id="73" w:name="_Toc516045322"/>
      <w:bookmarkStart w:id="74" w:name="_Toc515967963"/>
      <w:bookmarkStart w:id="75" w:name="_Toc515968015"/>
      <w:bookmarkStart w:id="76" w:name="_Toc516045323"/>
      <w:bookmarkStart w:id="77" w:name="_Toc54011622"/>
      <w:bookmarkEnd w:id="68"/>
      <w:bookmarkEnd w:id="69"/>
      <w:bookmarkEnd w:id="70"/>
      <w:bookmarkEnd w:id="71"/>
      <w:bookmarkEnd w:id="72"/>
      <w:bookmarkEnd w:id="73"/>
      <w:bookmarkEnd w:id="74"/>
      <w:bookmarkEnd w:id="75"/>
      <w:bookmarkEnd w:id="76"/>
      <w:r w:rsidRPr="00D42A56">
        <w:rPr>
          <w:rFonts w:ascii="Arial" w:eastAsia="SimSun" w:hAnsi="Arial" w:cs="Times New Roman"/>
          <w:bCs/>
          <w:sz w:val="17"/>
          <w:szCs w:val="26"/>
          <w:u w:val="single"/>
        </w:rPr>
        <w:t>Data Query Patterns</w:t>
      </w:r>
      <w:bookmarkEnd w:id="77"/>
    </w:p>
    <w:p w14:paraId="6DCC7511"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Pagination Options</w:t>
      </w:r>
    </w:p>
    <w:p w14:paraId="57B4001D"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Pagination is a mechanism for a client to retrieve data in pages.  Using pagination, we prevent overwhelming the service provider with resource demanding requests according to the design principles.  The server should enforce a default page size in case the service consumer has not specified one.  Paginated requests may not be idempotent, i.e. a paginated request does not create a snapshot of the data.</w:t>
      </w:r>
    </w:p>
    <w:p w14:paraId="2F754AF4" w14:textId="77777777" w:rsidR="00D42A56" w:rsidRPr="00D42A56" w:rsidRDefault="00D42A56" w:rsidP="00D42A56">
      <w:pPr>
        <w:bidi w:val="0"/>
        <w:spacing w:before="100" w:beforeAutospacing="1" w:after="100" w:afterAutospacing="1"/>
        <w:ind w:firstLine="720"/>
        <w:rPr>
          <w:rFonts w:ascii="Arial" w:hAnsi="Arial" w:cs="Arial"/>
          <w:sz w:val="17"/>
          <w:szCs w:val="17"/>
        </w:rPr>
      </w:pPr>
      <w:r w:rsidRPr="00D42A56">
        <w:rPr>
          <w:rFonts w:ascii="Arial" w:hAnsi="Arial" w:cs="Arial"/>
          <w:sz w:val="17"/>
          <w:szCs w:val="17"/>
        </w:rPr>
        <w:t>[RSG-68] A Web API SHOULD support pagination.</w:t>
      </w:r>
    </w:p>
    <w:p w14:paraId="41C93421"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[RSG-69] Paginated requests MAY NOT be idempotent.</w:t>
      </w:r>
    </w:p>
    <w:p w14:paraId="5EE1A663" w14:textId="77777777" w:rsidR="00D42A56" w:rsidRPr="00D42A56" w:rsidRDefault="00D42A56" w:rsidP="00D42A56">
      <w:pPr>
        <w:bidi w:val="0"/>
        <w:spacing w:before="100" w:beforeAutospacing="1" w:after="100" w:afterAutospacing="1"/>
        <w:ind w:firstLine="720"/>
        <w:rPr>
          <w:rFonts w:ascii="Arial" w:hAnsi="Arial" w:cs="Arial"/>
          <w:sz w:val="17"/>
          <w:szCs w:val="17"/>
        </w:rPr>
      </w:pPr>
      <w:r w:rsidRPr="00D42A56">
        <w:rPr>
          <w:rFonts w:ascii="Arial" w:hAnsi="Arial" w:cs="Arial"/>
          <w:sz w:val="17"/>
          <w:szCs w:val="17"/>
        </w:rPr>
        <w:t>[RSG-70] A Web API MUST use query parameters to implement pagination. </w:t>
      </w:r>
    </w:p>
    <w:p w14:paraId="11B8F9FC" w14:textId="77777777" w:rsidR="00D42A56" w:rsidRPr="00D42A56" w:rsidRDefault="00D42A56" w:rsidP="00D42A56">
      <w:pPr>
        <w:bidi w:val="0"/>
        <w:spacing w:before="100" w:beforeAutospacing="1" w:after="100" w:afterAutospacing="1"/>
        <w:ind w:firstLine="720"/>
        <w:rPr>
          <w:rFonts w:ascii="Arial" w:hAnsi="Arial" w:cs="Arial"/>
          <w:sz w:val="17"/>
          <w:szCs w:val="17"/>
        </w:rPr>
      </w:pPr>
      <w:r w:rsidRPr="00D42A56">
        <w:rPr>
          <w:rFonts w:ascii="Arial" w:hAnsi="Arial" w:cs="Arial"/>
          <w:sz w:val="17"/>
          <w:szCs w:val="17"/>
        </w:rPr>
        <w:t>[RSG-71] A Web API MUST NOT use HTTP headers to implement pagination.</w:t>
      </w:r>
    </w:p>
    <w:p w14:paraId="005B001C"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[RSG-72] Query parameters </w:t>
      </w:r>
      <w:r w:rsidRPr="00D42A56">
        <w:rPr>
          <w:rFonts w:ascii="Courier New" w:hAnsi="Courier New" w:cs="Courier New"/>
          <w:sz w:val="17"/>
          <w:szCs w:val="17"/>
        </w:rPr>
        <w:t>limit=&lt;number of items to deliver&gt;</w:t>
      </w:r>
      <w:r w:rsidRPr="00D42A56">
        <w:rPr>
          <w:rFonts w:ascii="Arial" w:hAnsi="Arial" w:cs="Arial"/>
          <w:sz w:val="17"/>
          <w:szCs w:val="17"/>
        </w:rPr>
        <w:t xml:space="preserve"> and </w:t>
      </w:r>
      <w:r w:rsidRPr="00D42A56">
        <w:rPr>
          <w:rFonts w:ascii="Courier New" w:hAnsi="Courier New" w:cs="Courier New"/>
          <w:sz w:val="17"/>
          <w:szCs w:val="17"/>
        </w:rPr>
        <w:t>offset=&lt;number of items to skip&gt;</w:t>
      </w:r>
      <w:r w:rsidRPr="00D42A56">
        <w:rPr>
          <w:rFonts w:ascii="Arial" w:hAnsi="Arial" w:cs="Arial"/>
          <w:sz w:val="17"/>
          <w:szCs w:val="17"/>
        </w:rPr>
        <w:t xml:space="preserve"> SHOULD be used, where </w:t>
      </w:r>
      <w:r w:rsidRPr="00D42A56">
        <w:rPr>
          <w:rFonts w:ascii="Courier New" w:hAnsi="Courier New" w:cs="Courier New"/>
          <w:sz w:val="17"/>
          <w:szCs w:val="17"/>
        </w:rPr>
        <w:t>limit</w:t>
      </w:r>
      <w:r w:rsidRPr="00D42A56">
        <w:rPr>
          <w:rFonts w:ascii="Arial" w:hAnsi="Arial" w:cs="Arial"/>
          <w:sz w:val="17"/>
          <w:szCs w:val="17"/>
        </w:rPr>
        <w:t xml:space="preserve"> is the number of items to be returned (page size), and </w:t>
      </w:r>
      <w:r w:rsidRPr="00D42A56">
        <w:rPr>
          <w:rFonts w:ascii="Courier New" w:hAnsi="Courier New" w:cs="Courier New"/>
          <w:sz w:val="17"/>
          <w:szCs w:val="17"/>
        </w:rPr>
        <w:t>skip</w:t>
      </w:r>
      <w:r w:rsidRPr="00D42A56">
        <w:rPr>
          <w:rFonts w:ascii="Arial" w:hAnsi="Arial" w:cs="Arial"/>
          <w:sz w:val="17"/>
          <w:szCs w:val="17"/>
        </w:rPr>
        <w:t xml:space="preserve"> the number of items to be skipped (offset).  If no page size limit is specified, a default SHOULD be defined - global or per collection; the default offset MUST be zero “0”: </w:t>
      </w:r>
    </w:p>
    <w:p w14:paraId="3E1FD131" w14:textId="77777777" w:rsidR="00D42A56" w:rsidRPr="00D42A56" w:rsidRDefault="00D42A56" w:rsidP="00D42A56">
      <w:pPr>
        <w:numPr>
          <w:ilvl w:val="1"/>
          <w:numId w:val="19"/>
        </w:numPr>
        <w:bidi w:val="0"/>
        <w:spacing w:before="100" w:beforeAutospacing="1" w:after="100" w:afterAutospacing="1"/>
        <w:ind w:left="720" w:firstLine="0"/>
        <w:rPr>
          <w:rFonts w:ascii="Arial" w:hAnsi="Arial" w:cs="Arial"/>
          <w:sz w:val="17"/>
          <w:szCs w:val="17"/>
        </w:rPr>
      </w:pPr>
      <w:r w:rsidRPr="00D42A56">
        <w:rPr>
          <w:rFonts w:ascii="Arial" w:hAnsi="Arial" w:cs="Arial"/>
          <w:sz w:val="17"/>
          <w:szCs w:val="17"/>
        </w:rPr>
        <w:t>For example, the following is a valid URL:</w:t>
      </w:r>
    </w:p>
    <w:tbl>
      <w:tblPr>
        <w:tblStyle w:val="TableGrid1"/>
        <w:tblW w:w="8635" w:type="dxa"/>
        <w:tblInd w:w="720" w:type="dxa"/>
        <w:tblLook w:val="04A0" w:firstRow="1" w:lastRow="0" w:firstColumn="1" w:lastColumn="0" w:noHBand="0" w:noVBand="1"/>
      </w:tblPr>
      <w:tblGrid>
        <w:gridCol w:w="8635"/>
      </w:tblGrid>
      <w:tr w:rsidR="00D42A56" w:rsidRPr="00D42A56" w14:paraId="252E8C72" w14:textId="77777777" w:rsidTr="00D42A56">
        <w:tc>
          <w:tcPr>
            <w:tcW w:w="8635" w:type="dxa"/>
          </w:tcPr>
          <w:p w14:paraId="65A92648" w14:textId="77777777" w:rsidR="00D42A56" w:rsidRPr="00D42A56" w:rsidRDefault="00D42A56" w:rsidP="00D42A56">
            <w:pPr>
              <w:bidi w:val="0"/>
              <w:spacing w:before="240" w:after="240"/>
              <w:rPr>
                <w:rFonts w:ascii="Courier New" w:hAnsi="Courier New" w:cs="Courier New"/>
                <w:sz w:val="17"/>
                <w:szCs w:val="17"/>
              </w:rPr>
            </w:pPr>
            <w:r w:rsidRPr="00D42A56">
              <w:rPr>
                <w:rFonts w:ascii="Courier New" w:hAnsi="Courier New" w:cs="Courier New"/>
                <w:sz w:val="17"/>
              </w:rPr>
              <w:t>https://</w:t>
            </w:r>
            <w:r w:rsidRPr="00D42A56">
              <w:rPr>
                <w:rFonts w:ascii="Courier New" w:hAnsi="Courier New" w:cs="Courier New"/>
                <w:sz w:val="17"/>
                <w:szCs w:val="17"/>
              </w:rPr>
              <w:t>wipo.int</w:t>
            </w:r>
            <w:r w:rsidRPr="00D42A56">
              <w:rPr>
                <w:rFonts w:ascii="Courier New" w:hAnsi="Courier New" w:cs="Courier New"/>
                <w:sz w:val="17"/>
              </w:rPr>
              <w:t>/api/v1</w:t>
            </w:r>
            <w:r w:rsidRPr="00D42A56">
              <w:rPr>
                <w:rFonts w:ascii="Courier New" w:hAnsi="Courier New" w:cs="Courier New"/>
                <w:sz w:val="17"/>
                <w:szCs w:val="17"/>
              </w:rPr>
              <w:t>/patents?limit=10&amp;offset=20</w:t>
            </w:r>
          </w:p>
        </w:tc>
      </w:tr>
    </w:tbl>
    <w:p w14:paraId="05CEC7A9"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lastRenderedPageBreak/>
        <w:t xml:space="preserve">[RSG-73] The </w:t>
      </w:r>
      <w:r w:rsidRPr="00D42A56">
        <w:rPr>
          <w:rFonts w:ascii="Courier New" w:hAnsi="Courier New" w:cs="Courier New"/>
          <w:sz w:val="17"/>
          <w:szCs w:val="17"/>
        </w:rPr>
        <w:t>limit</w:t>
      </w:r>
      <w:r w:rsidRPr="00D42A56">
        <w:rPr>
          <w:rFonts w:ascii="Arial" w:hAnsi="Arial" w:cs="Arial"/>
          <w:sz w:val="17"/>
          <w:szCs w:val="17"/>
        </w:rPr>
        <w:t xml:space="preserve"> and the </w:t>
      </w:r>
      <w:r w:rsidRPr="00D42A56">
        <w:rPr>
          <w:rFonts w:ascii="Courier New" w:hAnsi="Courier New" w:cs="Courier New"/>
          <w:sz w:val="17"/>
          <w:szCs w:val="17"/>
        </w:rPr>
        <w:t>offset</w:t>
      </w:r>
      <w:r w:rsidRPr="00D42A56">
        <w:rPr>
          <w:rFonts w:ascii="Arial" w:hAnsi="Arial" w:cs="Arial"/>
          <w:sz w:val="17"/>
          <w:szCs w:val="17"/>
        </w:rPr>
        <w:t xml:space="preserve"> parameter values SHOULD be included in the response.</w:t>
      </w:r>
    </w:p>
    <w:p w14:paraId="68CE547E"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Sorting</w:t>
      </w:r>
    </w:p>
    <w:p w14:paraId="4E8C4528"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Retrieving data may require the data to be sorted by ascending or descending order.  A multi-key sorting criterion may also be used.  Sorting is determined through the use of the </w:t>
      </w:r>
      <w:r w:rsidRPr="00D42A56">
        <w:rPr>
          <w:rFonts w:ascii="Courier New" w:hAnsi="Courier New" w:cs="Courier New"/>
          <w:sz w:val="17"/>
          <w:szCs w:val="17"/>
        </w:rPr>
        <w:t>sort</w:t>
      </w:r>
      <w:r w:rsidRPr="00D42A56">
        <w:rPr>
          <w:rFonts w:ascii="Arial" w:hAnsi="Arial" w:cs="Arial"/>
          <w:sz w:val="17"/>
          <w:szCs w:val="17"/>
        </w:rPr>
        <w:t xml:space="preserve"> query string parameter.  The value of this parameter is a comma-separated list of sort keys and sort directions that can optionally be appended to each sort key, separated by the colon ‘:’ character.  The supported sort directions are either ‘</w:t>
      </w:r>
      <w:r w:rsidRPr="00D42A56">
        <w:rPr>
          <w:rFonts w:ascii="Courier New" w:hAnsi="Courier New" w:cs="Courier New"/>
          <w:sz w:val="17"/>
          <w:szCs w:val="17"/>
        </w:rPr>
        <w:t>asc’</w:t>
      </w:r>
      <w:r w:rsidRPr="00D42A56">
        <w:rPr>
          <w:rFonts w:ascii="Arial" w:hAnsi="Arial" w:cs="Arial"/>
          <w:sz w:val="17"/>
          <w:szCs w:val="17"/>
        </w:rPr>
        <w:t xml:space="preserve"> for ascending or ‘</w:t>
      </w:r>
      <w:r w:rsidRPr="00D42A56">
        <w:rPr>
          <w:rFonts w:ascii="Courier New" w:hAnsi="Courier New" w:cs="Courier New"/>
          <w:sz w:val="17"/>
          <w:szCs w:val="17"/>
        </w:rPr>
        <w:t>desc’</w:t>
      </w:r>
      <w:r w:rsidRPr="00D42A56">
        <w:rPr>
          <w:rFonts w:ascii="Arial" w:hAnsi="Arial" w:cs="Arial"/>
          <w:sz w:val="17"/>
          <w:szCs w:val="17"/>
        </w:rPr>
        <w:t xml:space="preserve"> for descending.  The client may specify a sort direction for each key.  If a sort direction is not specified for a key, then a default direction is set by the server.</w:t>
      </w:r>
    </w:p>
    <w:p w14:paraId="7645F222"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hAnsi="Arial" w:cs="Arial"/>
          <w:sz w:val="17"/>
          <w:szCs w:val="17"/>
        </w:rPr>
        <w:t xml:space="preserve">For </w:t>
      </w:r>
      <w:r w:rsidRPr="00D42A56">
        <w:rPr>
          <w:rFonts w:ascii="Arial" w:eastAsia="Batang" w:hAnsi="Arial" w:cs="Arial"/>
          <w:sz w:val="17"/>
          <w:szCs w:val="17"/>
        </w:rPr>
        <w:t>example:</w:t>
      </w:r>
    </w:p>
    <w:p w14:paraId="7467040D" w14:textId="77777777" w:rsidR="00D42A56" w:rsidRPr="00D42A56" w:rsidRDefault="00D42A56" w:rsidP="00D42A56">
      <w:pPr>
        <w:numPr>
          <w:ilvl w:val="0"/>
          <w:numId w:val="35"/>
        </w:numPr>
        <w:bidi w:val="0"/>
        <w:spacing w:before="100" w:beforeAutospacing="1" w:after="100" w:afterAutospacing="1"/>
        <w:rPr>
          <w:rFonts w:ascii="Arial" w:hAnsi="Arial" w:cs="Arial"/>
          <w:sz w:val="17"/>
          <w:szCs w:val="17"/>
        </w:rPr>
      </w:pPr>
      <w:r w:rsidRPr="00D42A56">
        <w:rPr>
          <w:rFonts w:ascii="Arial" w:hAnsi="Arial" w:cs="Arial"/>
          <w:sz w:val="17"/>
          <w:szCs w:val="17"/>
        </w:rPr>
        <w:t>Only sort keys specified:</w:t>
      </w:r>
    </w:p>
    <w:p w14:paraId="2F1350BF" w14:textId="77777777" w:rsidR="00D42A56" w:rsidRPr="00D42A56" w:rsidRDefault="00D42A56" w:rsidP="00D42A56">
      <w:pPr>
        <w:bidi w:val="0"/>
        <w:spacing w:before="100" w:beforeAutospacing="1" w:after="100" w:afterAutospacing="1"/>
        <w:rPr>
          <w:rFonts w:ascii="Courier New" w:hAnsi="Courier New" w:cs="Courier New"/>
          <w:sz w:val="17"/>
          <w:szCs w:val="17"/>
        </w:rPr>
      </w:pPr>
      <w:r w:rsidRPr="00D42A56">
        <w:rPr>
          <w:rFonts w:ascii="Arial" w:hAnsi="Arial" w:cs="Arial"/>
          <w:sz w:val="17"/>
          <w:szCs w:val="17"/>
        </w:rPr>
        <w:t xml:space="preserve">        </w:t>
      </w:r>
      <w:r w:rsidRPr="00D42A56">
        <w:rPr>
          <w:rFonts w:ascii="Courier New" w:hAnsi="Courier New" w:cs="Courier New"/>
          <w:sz w:val="17"/>
          <w:szCs w:val="17"/>
        </w:rPr>
        <w:t>sort=key1,key2</w:t>
      </w:r>
    </w:p>
    <w:p w14:paraId="130D8A21"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 xml:space="preserve">        ‘key1’ is the first key and ‘key2’ is the second key and sort directions are defaulted by the server.</w:t>
      </w:r>
    </w:p>
    <w:p w14:paraId="0978C632" w14:textId="77777777" w:rsidR="00D42A56" w:rsidRPr="00D42A56" w:rsidRDefault="00D42A56" w:rsidP="00D42A56">
      <w:pPr>
        <w:numPr>
          <w:ilvl w:val="0"/>
          <w:numId w:val="35"/>
        </w:numPr>
        <w:bidi w:val="0"/>
        <w:spacing w:before="100" w:beforeAutospacing="1" w:after="100" w:afterAutospacing="1"/>
        <w:rPr>
          <w:rFonts w:ascii="Arial" w:hAnsi="Arial" w:cs="Arial"/>
          <w:sz w:val="17"/>
          <w:szCs w:val="17"/>
        </w:rPr>
      </w:pPr>
      <w:r w:rsidRPr="00D42A56">
        <w:rPr>
          <w:rFonts w:ascii="Arial" w:hAnsi="Arial" w:cs="Arial"/>
          <w:sz w:val="17"/>
          <w:szCs w:val="17"/>
        </w:rPr>
        <w:t>Some sort directions specified:</w:t>
      </w:r>
    </w:p>
    <w:p w14:paraId="79581419" w14:textId="77777777" w:rsidR="00D42A56" w:rsidRPr="00D42A56" w:rsidRDefault="00D42A56" w:rsidP="00D42A56">
      <w:pPr>
        <w:bidi w:val="0"/>
        <w:spacing w:before="100" w:beforeAutospacing="1" w:after="100" w:afterAutospacing="1"/>
        <w:ind w:left="720"/>
        <w:rPr>
          <w:rFonts w:ascii="Courier New" w:hAnsi="Courier New" w:cs="Courier New"/>
          <w:sz w:val="17"/>
          <w:szCs w:val="17"/>
        </w:rPr>
      </w:pPr>
      <w:r w:rsidRPr="00D42A56">
        <w:rPr>
          <w:rFonts w:ascii="Arial" w:hAnsi="Arial" w:cs="Arial"/>
          <w:sz w:val="17"/>
          <w:szCs w:val="17"/>
        </w:rPr>
        <w:t xml:space="preserve">        </w:t>
      </w:r>
      <w:r w:rsidRPr="00D42A56">
        <w:rPr>
          <w:rFonts w:ascii="Courier New" w:hAnsi="Courier New" w:cs="Courier New"/>
          <w:sz w:val="17"/>
          <w:szCs w:val="17"/>
        </w:rPr>
        <w:t>sort=key1:asc,key2</w:t>
      </w:r>
    </w:p>
    <w:p w14:paraId="4307FC2B" w14:textId="77777777" w:rsidR="00D42A56" w:rsidRPr="00D42A56" w:rsidRDefault="00D42A56" w:rsidP="00D42A56">
      <w:pPr>
        <w:tabs>
          <w:tab w:val="left" w:pos="1080"/>
        </w:tabs>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where </w:t>
      </w:r>
      <w:r w:rsidRPr="00D42A56">
        <w:rPr>
          <w:rFonts w:ascii="Courier New" w:hAnsi="Courier New" w:cs="Courier New"/>
          <w:sz w:val="17"/>
          <w:szCs w:val="17"/>
        </w:rPr>
        <w:t>‘key1’</w:t>
      </w:r>
      <w:r w:rsidRPr="00D42A56">
        <w:rPr>
          <w:rFonts w:ascii="Arial" w:hAnsi="Arial" w:cs="Arial"/>
          <w:sz w:val="17"/>
          <w:szCs w:val="17"/>
        </w:rPr>
        <w:t xml:space="preserve"> is the first key (ascending order) and ‘</w:t>
      </w:r>
      <w:r w:rsidRPr="00D42A56">
        <w:rPr>
          <w:rFonts w:ascii="Courier New" w:hAnsi="Courier New" w:cs="Courier New"/>
          <w:sz w:val="17"/>
          <w:szCs w:val="17"/>
        </w:rPr>
        <w:t>key2’</w:t>
      </w:r>
      <w:r w:rsidRPr="00D42A56">
        <w:rPr>
          <w:rFonts w:ascii="Arial" w:hAnsi="Arial" w:cs="Arial"/>
          <w:sz w:val="17"/>
          <w:szCs w:val="17"/>
        </w:rPr>
        <w:t xml:space="preserve"> is the second key (direction defaulted by the server, i.e. any sort key without a corresponding direction is defaulted).</w:t>
      </w:r>
    </w:p>
    <w:p w14:paraId="2461C57B" w14:textId="77777777" w:rsidR="00D42A56" w:rsidRPr="00D42A56" w:rsidRDefault="00D42A56" w:rsidP="00D42A56">
      <w:pPr>
        <w:numPr>
          <w:ilvl w:val="0"/>
          <w:numId w:val="35"/>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 each keys with specified directions:</w:t>
      </w:r>
    </w:p>
    <w:p w14:paraId="55E1BA94" w14:textId="77777777" w:rsidR="00D42A56" w:rsidRPr="00D42A56" w:rsidRDefault="00D42A56" w:rsidP="00D42A56">
      <w:pPr>
        <w:bidi w:val="0"/>
        <w:spacing w:before="100" w:beforeAutospacing="1" w:after="100" w:afterAutospacing="1"/>
        <w:ind w:firstLine="216"/>
        <w:rPr>
          <w:rFonts w:ascii="Courier New" w:hAnsi="Courier New" w:cs="Courier New"/>
          <w:sz w:val="17"/>
          <w:szCs w:val="17"/>
        </w:rPr>
      </w:pPr>
      <w:r w:rsidRPr="00D42A56">
        <w:rPr>
          <w:rFonts w:ascii="Courier New" w:hAnsi="Courier New" w:cs="Courier New"/>
          <w:sz w:val="17"/>
          <w:szCs w:val="17"/>
        </w:rPr>
        <w:t xml:space="preserve">        sort=key1:asc,key2:desc</w:t>
      </w:r>
    </w:p>
    <w:p w14:paraId="4FBF90C3"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where ‘</w:t>
      </w:r>
      <w:r w:rsidRPr="00D42A56">
        <w:rPr>
          <w:rFonts w:ascii="Courier New" w:hAnsi="Courier New" w:cs="Courier New"/>
          <w:sz w:val="17"/>
          <w:szCs w:val="17"/>
        </w:rPr>
        <w:t>key1’</w:t>
      </w:r>
      <w:r w:rsidRPr="00D42A56">
        <w:rPr>
          <w:rFonts w:ascii="Arial" w:hAnsi="Arial" w:cs="Arial"/>
          <w:sz w:val="17"/>
          <w:szCs w:val="17"/>
        </w:rPr>
        <w:t xml:space="preserve"> is the first key (ascending order) and ‘</w:t>
      </w:r>
      <w:r w:rsidRPr="00D42A56">
        <w:rPr>
          <w:rFonts w:ascii="Courier New" w:hAnsi="Courier New" w:cs="Courier New"/>
          <w:sz w:val="17"/>
          <w:szCs w:val="17"/>
        </w:rPr>
        <w:t>key2’</w:t>
      </w:r>
      <w:r w:rsidRPr="00D42A56">
        <w:rPr>
          <w:rFonts w:ascii="Arial" w:hAnsi="Arial" w:cs="Arial"/>
          <w:sz w:val="17"/>
          <w:szCs w:val="17"/>
        </w:rPr>
        <w:t xml:space="preserve"> is the second key (descending order).</w:t>
      </w:r>
    </w:p>
    <w:p w14:paraId="0321703F"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In order to specify multi-attribute criteria sorting, the value of a query parameter may be a comma-separated list of sort keys and sort directions, with either ‘</w:t>
      </w:r>
      <w:r w:rsidRPr="00D42A56">
        <w:rPr>
          <w:rFonts w:ascii="Courier New" w:hAnsi="Courier New" w:cs="Courier New"/>
          <w:sz w:val="17"/>
          <w:szCs w:val="17"/>
        </w:rPr>
        <w:t>asc</w:t>
      </w:r>
      <w:r w:rsidRPr="00D42A56">
        <w:rPr>
          <w:rFonts w:ascii="Arial" w:hAnsi="Arial" w:cs="Arial"/>
          <w:sz w:val="17"/>
          <w:szCs w:val="17"/>
        </w:rPr>
        <w:t>’ for ascending or ‘</w:t>
      </w:r>
      <w:r w:rsidRPr="00D42A56">
        <w:rPr>
          <w:rFonts w:ascii="Courier New" w:hAnsi="Courier New" w:cs="Courier New"/>
          <w:sz w:val="17"/>
          <w:szCs w:val="17"/>
        </w:rPr>
        <w:t>desc</w:t>
      </w:r>
      <w:r w:rsidRPr="00D42A56">
        <w:rPr>
          <w:rFonts w:ascii="Arial" w:hAnsi="Arial" w:cs="Arial"/>
          <w:sz w:val="17"/>
          <w:szCs w:val="17"/>
        </w:rPr>
        <w:t xml:space="preserve">’ for descending which may be appended to each sort key, separated by the colon ‘:’ character. </w:t>
      </w:r>
    </w:p>
    <w:p w14:paraId="34DBC77A" w14:textId="77777777" w:rsidR="00D42A56" w:rsidRPr="00D42A56" w:rsidRDefault="00D42A56" w:rsidP="00D42A56">
      <w:pPr>
        <w:bidi w:val="0"/>
        <w:spacing w:before="100" w:beforeAutospacing="1" w:after="100" w:afterAutospacing="1"/>
        <w:ind w:firstLine="720"/>
        <w:rPr>
          <w:rFonts w:ascii="Arial" w:hAnsi="Arial" w:cs="Arial"/>
          <w:sz w:val="17"/>
          <w:szCs w:val="17"/>
        </w:rPr>
      </w:pPr>
      <w:r w:rsidRPr="00D42A56">
        <w:rPr>
          <w:rFonts w:ascii="Arial" w:hAnsi="Arial" w:cs="Arial"/>
          <w:sz w:val="17"/>
          <w:szCs w:val="17"/>
        </w:rPr>
        <w:t>[RSG-74] A Web API SHOULD support sorting.</w:t>
      </w:r>
    </w:p>
    <w:p w14:paraId="6E805BB3" w14:textId="77777777" w:rsidR="00D42A56" w:rsidRPr="00D42A56" w:rsidRDefault="00D42A56" w:rsidP="00D42A56">
      <w:pPr>
        <w:bidi w:val="0"/>
        <w:spacing w:before="100" w:beforeAutospacing="1" w:after="100" w:afterAutospacing="1"/>
        <w:ind w:left="720"/>
        <w:rPr>
          <w:rFonts w:ascii="Arial" w:eastAsia="Batang" w:hAnsi="Arial" w:cs="Arial"/>
          <w:sz w:val="17"/>
          <w:szCs w:val="17"/>
        </w:rPr>
      </w:pPr>
      <w:r w:rsidRPr="00D42A56">
        <w:rPr>
          <w:rFonts w:ascii="Arial" w:eastAsia="Batang" w:hAnsi="Arial" w:cs="Arial"/>
          <w:sz w:val="17"/>
          <w:szCs w:val="17"/>
        </w:rPr>
        <w:t xml:space="preserve">[RSG-75] In order to specify a multi-attribute sorting criterion, a query parameter MUST be used.  </w:t>
      </w:r>
      <w:r w:rsidRPr="00D42A56" w:rsidDel="00125866">
        <w:rPr>
          <w:rFonts w:ascii="Arial" w:hAnsi="Arial" w:cs="Arial"/>
          <w:sz w:val="17"/>
          <w:szCs w:val="17"/>
        </w:rPr>
        <w:t>The value of this parameter is a comma-separated list of sort keys and sort directions either ‘</w:t>
      </w:r>
      <w:r w:rsidRPr="00D42A56" w:rsidDel="00125866">
        <w:rPr>
          <w:rFonts w:ascii="Courier New" w:hAnsi="Courier New" w:cs="Courier New"/>
          <w:sz w:val="17"/>
          <w:szCs w:val="17"/>
        </w:rPr>
        <w:t>asc</w:t>
      </w:r>
      <w:r w:rsidRPr="00D42A56" w:rsidDel="00125866">
        <w:rPr>
          <w:rFonts w:ascii="Arial" w:hAnsi="Arial" w:cs="Arial"/>
          <w:sz w:val="17"/>
          <w:szCs w:val="17"/>
        </w:rPr>
        <w:t>’ for ascending or ‘</w:t>
      </w:r>
      <w:r w:rsidRPr="00D42A56" w:rsidDel="00125866">
        <w:rPr>
          <w:rFonts w:ascii="Courier New" w:hAnsi="Courier New" w:cs="Courier New"/>
          <w:sz w:val="17"/>
          <w:szCs w:val="17"/>
        </w:rPr>
        <w:t>desc</w:t>
      </w:r>
      <w:r w:rsidRPr="00D42A56" w:rsidDel="00125866">
        <w:rPr>
          <w:rFonts w:ascii="Arial" w:hAnsi="Arial" w:cs="Arial"/>
          <w:sz w:val="17"/>
          <w:szCs w:val="17"/>
        </w:rPr>
        <w:t xml:space="preserve">’ for descending MAY be appended to each sort key, separated by the colon ‘:’ character. </w:t>
      </w:r>
      <w:r w:rsidRPr="00D42A56" w:rsidDel="00125866">
        <w:rPr>
          <w:rFonts w:ascii="Arial" w:eastAsia="Batang" w:hAnsi="Arial" w:cs="Arial"/>
          <w:sz w:val="17"/>
          <w:szCs w:val="17"/>
        </w:rPr>
        <w:t xml:space="preserve"> </w:t>
      </w:r>
      <w:r w:rsidRPr="00D42A56">
        <w:rPr>
          <w:rFonts w:ascii="Arial" w:eastAsia="Batang" w:hAnsi="Arial" w:cs="Arial"/>
          <w:sz w:val="17"/>
          <w:szCs w:val="17"/>
        </w:rPr>
        <w:t xml:space="preserve">The default direction MUST be specified by the server in case that </w:t>
      </w:r>
      <w:r w:rsidRPr="00D42A56">
        <w:rPr>
          <w:rFonts w:ascii="Arial" w:hAnsi="Arial" w:cs="Arial"/>
          <w:sz w:val="17"/>
          <w:szCs w:val="17"/>
        </w:rPr>
        <w:t>a sort direction is not specified for a key</w:t>
      </w:r>
      <w:r w:rsidRPr="00D42A56">
        <w:rPr>
          <w:rFonts w:ascii="Arial" w:eastAsia="Batang" w:hAnsi="Arial" w:cs="Arial"/>
          <w:sz w:val="17"/>
          <w:szCs w:val="17"/>
        </w:rPr>
        <w:t>.</w:t>
      </w:r>
    </w:p>
    <w:p w14:paraId="4D4AE4B4" w14:textId="77777777" w:rsidR="00D42A56" w:rsidRPr="00D42A56" w:rsidRDefault="00D42A56" w:rsidP="00D42A56">
      <w:pPr>
        <w:bidi w:val="0"/>
        <w:spacing w:before="100" w:beforeAutospacing="1" w:after="100" w:afterAutospacing="1"/>
        <w:ind w:left="720"/>
        <w:rPr>
          <w:rFonts w:ascii="Arial" w:eastAsia="Batang" w:hAnsi="Arial" w:cs="Arial"/>
          <w:sz w:val="17"/>
          <w:szCs w:val="17"/>
        </w:rPr>
      </w:pPr>
      <w:r w:rsidRPr="00D42A56">
        <w:rPr>
          <w:rFonts w:ascii="Arial" w:eastAsia="Batang" w:hAnsi="Arial" w:cs="Arial"/>
          <w:sz w:val="17"/>
          <w:szCs w:val="17"/>
        </w:rPr>
        <w:t>[RSG-76] A Web API SHOULD return the sorting criteria in the response.</w:t>
      </w:r>
    </w:p>
    <w:p w14:paraId="4D349ED6"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Expansion</w:t>
      </w:r>
    </w:p>
    <w:p w14:paraId="76BE629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 service consumer may control the amount of data it receives by expanding a single field into larger objects.  This is usually combined with Hypermedia support.  Rather than simply asking for a linked entity ID to be included, a service caller can request the full representation of the entity be expanded within the results.  Service calls may use expansions to get all the data they need in a single API request:</w:t>
      </w:r>
    </w:p>
    <w:p w14:paraId="00D91573"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For example, if Hypermedia is supported, then the following HTTP request retrieves a patent and expands its applicant.</w:t>
      </w:r>
    </w:p>
    <w:p w14:paraId="2318811F"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Retrieve a patent based on its number</w:t>
      </w:r>
      <w:r w:rsidRPr="00D42A56">
        <w:rPr>
          <w:rFonts w:ascii="Arial" w:hAnsi="Arial" w:cs="Arial"/>
          <w:sz w:val="17"/>
          <w:szCs w:val="17"/>
          <w:vertAlign w:val="superscript"/>
        </w:rPr>
        <w:footnoteReference w:id="8"/>
      </w:r>
      <w:r w:rsidRPr="00D42A56">
        <w:rPr>
          <w:rFonts w:ascii="Arial" w:hAnsi="Arial" w:cs="Arial"/>
          <w:sz w:val="17"/>
          <w:szCs w:val="17"/>
        </w:rPr>
        <w:t>:</w:t>
      </w:r>
    </w:p>
    <w:tbl>
      <w:tblPr>
        <w:tblStyle w:val="TableGrid1"/>
        <w:tblW w:w="0" w:type="auto"/>
        <w:tblInd w:w="715" w:type="dxa"/>
        <w:tblLook w:val="04A0" w:firstRow="1" w:lastRow="0" w:firstColumn="1" w:lastColumn="0" w:noHBand="0" w:noVBand="1"/>
      </w:tblPr>
      <w:tblGrid>
        <w:gridCol w:w="8630"/>
      </w:tblGrid>
      <w:tr w:rsidR="00D42A56" w:rsidRPr="00D42A56" w14:paraId="4E5F1840" w14:textId="77777777" w:rsidTr="00D42A56">
        <w:tc>
          <w:tcPr>
            <w:tcW w:w="9742" w:type="dxa"/>
          </w:tcPr>
          <w:p w14:paraId="7E1E3968"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lastRenderedPageBreak/>
              <w:t>GET /api/v1/patents/publications/100000000000001 HTTP/1.1</w:t>
            </w:r>
          </w:p>
          <w:p w14:paraId="688D4A7F"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Host: wipo.int </w:t>
            </w:r>
          </w:p>
          <w:p w14:paraId="0F6FC82D" w14:textId="77777777" w:rsidR="00D42A56" w:rsidRPr="00D42A56" w:rsidRDefault="00D42A56" w:rsidP="00D42A56">
            <w:pPr>
              <w:bidi w:val="0"/>
              <w:spacing w:after="240"/>
              <w:rPr>
                <w:rFonts w:ascii="Courier New" w:hAnsi="Courier New" w:cs="Courier New"/>
                <w:sz w:val="17"/>
              </w:rPr>
            </w:pPr>
            <w:r w:rsidRPr="00D42A56">
              <w:rPr>
                <w:rFonts w:ascii="Courier New" w:hAnsi="Courier New" w:cs="Courier New"/>
                <w:sz w:val="17"/>
              </w:rPr>
              <w:t>Accept: application/json</w:t>
            </w:r>
          </w:p>
        </w:tc>
      </w:tr>
    </w:tbl>
    <w:p w14:paraId="3132280B"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The HTTP response is the following:</w:t>
      </w:r>
    </w:p>
    <w:tbl>
      <w:tblPr>
        <w:tblStyle w:val="TableGrid1"/>
        <w:tblW w:w="0" w:type="auto"/>
        <w:tblInd w:w="715" w:type="dxa"/>
        <w:tblLook w:val="04A0" w:firstRow="1" w:lastRow="0" w:firstColumn="1" w:lastColumn="0" w:noHBand="0" w:noVBand="1"/>
      </w:tblPr>
      <w:tblGrid>
        <w:gridCol w:w="8630"/>
      </w:tblGrid>
      <w:tr w:rsidR="00D42A56" w:rsidRPr="00D42A56" w14:paraId="40841566" w14:textId="77777777" w:rsidTr="00D42A56">
        <w:tc>
          <w:tcPr>
            <w:tcW w:w="9742" w:type="dxa"/>
          </w:tcPr>
          <w:p w14:paraId="6C36EAD6"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HTTP/1.1 200 OK</w:t>
            </w:r>
          </w:p>
          <w:p w14:paraId="11DC0077"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application/json</w:t>
            </w:r>
            <w:r w:rsidRPr="00D42A56">
              <w:rPr>
                <w:rFonts w:ascii="Courier New" w:hAnsi="Courier New" w:cs="Courier New"/>
                <w:sz w:val="17"/>
              </w:rPr>
              <w:br/>
              <w:t>200 OK</w:t>
            </w:r>
          </w:p>
          <w:p w14:paraId="400A9E49"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w:t>
            </w:r>
          </w:p>
          <w:p w14:paraId="7267342D"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"patentPublication":{</w:t>
            </w:r>
          </w:p>
          <w:p w14:paraId="7C49A47F"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"bibliographicData": {</w:t>
            </w:r>
          </w:p>
          <w:p w14:paraId="3038899C"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"patentGrantIdentification": {</w:t>
            </w:r>
          </w:p>
          <w:p w14:paraId="0403E7B0"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"patentNumber": "100000000000001"</w:t>
            </w:r>
          </w:p>
          <w:p w14:paraId="24DBFF64"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w:t>
            </w:r>
          </w:p>
          <w:p w14:paraId="26E15880"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2E0CF0AE"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"partyBag": {</w:t>
            </w:r>
          </w:p>
          <w:p w14:paraId="417A164F"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"applicantBag": {</w:t>
            </w:r>
          </w:p>
          <w:p w14:paraId="03B6990A" w14:textId="77777777" w:rsidR="00D42A56" w:rsidRPr="00D42A56" w:rsidRDefault="00D42A56" w:rsidP="00D42A56">
            <w:pPr>
              <w:bidi w:val="0"/>
              <w:rPr>
                <w:rFonts w:ascii="Courier New" w:hAnsi="Courier New" w:cs="Courier New"/>
                <w:b/>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b/>
                <w:sz w:val="17"/>
              </w:rPr>
              <w:t>"applicant": {</w:t>
            </w:r>
          </w:p>
          <w:p w14:paraId="0F19BAED" w14:textId="77777777" w:rsidR="00D42A56" w:rsidRPr="00D42A56" w:rsidRDefault="00D42A56" w:rsidP="00D42A56">
            <w:pPr>
              <w:bidi w:val="0"/>
              <w:rPr>
                <w:rFonts w:ascii="Courier New" w:hAnsi="Courier New" w:cs="Courier New"/>
                <w:b/>
                <w:sz w:val="17"/>
              </w:rPr>
            </w:pPr>
            <w:r w:rsidRPr="00D42A56">
              <w:rPr>
                <w:rFonts w:ascii="Courier New" w:hAnsi="Courier New" w:cs="Courier New"/>
                <w:b/>
                <w:sz w:val="17"/>
              </w:rPr>
              <w:tab/>
            </w:r>
            <w:r w:rsidRPr="00D42A56">
              <w:rPr>
                <w:rFonts w:ascii="Courier New" w:hAnsi="Courier New" w:cs="Courier New"/>
                <w:b/>
                <w:sz w:val="17"/>
              </w:rPr>
              <w:tab/>
            </w:r>
            <w:r w:rsidRPr="00D42A56">
              <w:rPr>
                <w:rFonts w:ascii="Courier New" w:hAnsi="Courier New" w:cs="Courier New"/>
                <w:b/>
                <w:sz w:val="17"/>
              </w:rPr>
              <w:tab/>
            </w:r>
            <w:r w:rsidRPr="00D42A56">
              <w:rPr>
                <w:rFonts w:ascii="Courier New" w:hAnsi="Courier New" w:cs="Courier New"/>
                <w:b/>
                <w:sz w:val="17"/>
              </w:rPr>
              <w:tab/>
            </w:r>
            <w:r w:rsidRPr="00D42A56">
              <w:rPr>
                <w:rFonts w:ascii="Courier New" w:hAnsi="Courier New" w:cs="Courier New"/>
                <w:b/>
                <w:sz w:val="17"/>
              </w:rPr>
              <w:tab/>
              <w:t>"href": "https://wipo.int/api/v1/link/to/applicants"</w:t>
            </w:r>
          </w:p>
          <w:p w14:paraId="6924C29A" w14:textId="77777777" w:rsidR="00D42A56" w:rsidRPr="00D42A56" w:rsidRDefault="00D42A56" w:rsidP="00D42A56">
            <w:pPr>
              <w:bidi w:val="0"/>
              <w:rPr>
                <w:rFonts w:ascii="Courier New" w:hAnsi="Courier New" w:cs="Courier New"/>
                <w:sz w:val="17"/>
              </w:rPr>
            </w:pPr>
            <w:r w:rsidRPr="00D42A56">
              <w:rPr>
                <w:rFonts w:ascii="Courier New" w:hAnsi="Courier New" w:cs="Courier New"/>
                <w:b/>
                <w:sz w:val="17"/>
              </w:rPr>
              <w:tab/>
            </w:r>
            <w:r w:rsidRPr="00D42A56">
              <w:rPr>
                <w:rFonts w:ascii="Courier New" w:hAnsi="Courier New" w:cs="Courier New"/>
                <w:b/>
                <w:sz w:val="17"/>
              </w:rPr>
              <w:tab/>
            </w:r>
            <w:r w:rsidRPr="00D42A56">
              <w:rPr>
                <w:rFonts w:ascii="Courier New" w:hAnsi="Courier New" w:cs="Courier New"/>
                <w:b/>
                <w:sz w:val="17"/>
              </w:rPr>
              <w:tab/>
            </w:r>
            <w:r w:rsidRPr="00D42A56">
              <w:rPr>
                <w:rFonts w:ascii="Courier New" w:hAnsi="Courier New" w:cs="Courier New"/>
                <w:b/>
                <w:sz w:val="17"/>
              </w:rPr>
              <w:tab/>
              <w:t>},</w:t>
            </w:r>
          </w:p>
          <w:p w14:paraId="424A8A1A"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w:t>
            </w:r>
          </w:p>
          <w:p w14:paraId="40A0E07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w:t>
            </w:r>
          </w:p>
          <w:p w14:paraId="76CFE09C"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1FE8C76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403637F2"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w:t>
            </w:r>
          </w:p>
          <w:p w14:paraId="7B0D18F9"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w:t>
            </w:r>
            <w:r w:rsidRPr="00D42A56">
              <w:rPr>
                <w:rFonts w:ascii="Courier New" w:hAnsi="Courier New" w:cs="Courier New"/>
                <w:sz w:val="17"/>
              </w:rPr>
              <w:br/>
            </w:r>
          </w:p>
        </w:tc>
      </w:tr>
    </w:tbl>
    <w:p w14:paraId="2635B728"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Instead of the previous request, using the following HTTP request retrieves the full applicant information of the patent with number 100000000000001:</w:t>
      </w:r>
    </w:p>
    <w:tbl>
      <w:tblPr>
        <w:tblStyle w:val="TableGrid1"/>
        <w:tblW w:w="0" w:type="auto"/>
        <w:tblInd w:w="720" w:type="dxa"/>
        <w:tblLook w:val="04A0" w:firstRow="1" w:lastRow="0" w:firstColumn="1" w:lastColumn="0" w:noHBand="0" w:noVBand="1"/>
      </w:tblPr>
      <w:tblGrid>
        <w:gridCol w:w="8625"/>
      </w:tblGrid>
      <w:tr w:rsidR="00D42A56" w:rsidRPr="00D42A56" w14:paraId="745E3ADE" w14:textId="77777777" w:rsidTr="00D42A56">
        <w:tc>
          <w:tcPr>
            <w:tcW w:w="9715" w:type="dxa"/>
          </w:tcPr>
          <w:p w14:paraId="75C04FD8"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GET /api/v1/patents/publications?id=100000000000001&amp;</w:t>
            </w:r>
            <w:r w:rsidRPr="00D42A56">
              <w:rPr>
                <w:rFonts w:ascii="Courier New" w:hAnsi="Courier New" w:cs="Courier New"/>
                <w:b/>
                <w:sz w:val="17"/>
              </w:rPr>
              <w:t>expand</w:t>
            </w:r>
            <w:r w:rsidRPr="00D42A56">
              <w:rPr>
                <w:rFonts w:ascii="Courier New" w:hAnsi="Courier New" w:cs="Courier New"/>
                <w:sz w:val="17"/>
              </w:rPr>
              <w:t>=applicant HTTP/1.1</w:t>
            </w:r>
          </w:p>
          <w:p w14:paraId="6DC41B42"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Host: wipo.int </w:t>
            </w:r>
          </w:p>
          <w:p w14:paraId="1756B4AE" w14:textId="77777777" w:rsidR="00D42A56" w:rsidRPr="00D42A56" w:rsidRDefault="00D42A56" w:rsidP="00D42A56">
            <w:pPr>
              <w:bidi w:val="0"/>
              <w:spacing w:after="240"/>
              <w:rPr>
                <w:rFonts w:ascii="Courier New" w:hAnsi="Courier New" w:cs="Courier New"/>
                <w:sz w:val="17"/>
              </w:rPr>
            </w:pPr>
            <w:r w:rsidRPr="00D42A56">
              <w:rPr>
                <w:rFonts w:ascii="Courier New" w:hAnsi="Courier New" w:cs="Courier New"/>
                <w:sz w:val="17"/>
              </w:rPr>
              <w:t>Accept: application/json</w:t>
            </w:r>
          </w:p>
        </w:tc>
      </w:tr>
    </w:tbl>
    <w:p w14:paraId="5E0557AC"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The HTTP response is the following:</w:t>
      </w:r>
    </w:p>
    <w:tbl>
      <w:tblPr>
        <w:tblStyle w:val="TableGrid1"/>
        <w:tblW w:w="0" w:type="auto"/>
        <w:tblInd w:w="715" w:type="dxa"/>
        <w:tblLook w:val="04A0" w:firstRow="1" w:lastRow="0" w:firstColumn="1" w:lastColumn="0" w:noHBand="0" w:noVBand="1"/>
      </w:tblPr>
      <w:tblGrid>
        <w:gridCol w:w="8630"/>
      </w:tblGrid>
      <w:tr w:rsidR="00D42A56" w:rsidRPr="00D42A56" w14:paraId="0C0EB46D" w14:textId="77777777" w:rsidTr="00D42A56">
        <w:tc>
          <w:tcPr>
            <w:tcW w:w="9742" w:type="dxa"/>
          </w:tcPr>
          <w:p w14:paraId="0E015999" w14:textId="77777777" w:rsidR="00D42A56" w:rsidRPr="00D42A56" w:rsidRDefault="00D42A56" w:rsidP="00D42A56">
            <w:pPr>
              <w:bidi w:val="0"/>
              <w:rPr>
                <w:rFonts w:ascii="Courier New" w:hAnsi="Courier New" w:cs="Courier New"/>
                <w:sz w:val="17"/>
              </w:rPr>
            </w:pPr>
          </w:p>
          <w:p w14:paraId="64D6FC93"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HTTP/1.1 200 OK</w:t>
            </w:r>
          </w:p>
          <w:p w14:paraId="26A483DF"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application/json</w:t>
            </w:r>
            <w:r w:rsidRPr="00D42A56">
              <w:rPr>
                <w:rFonts w:ascii="Courier New" w:hAnsi="Courier New" w:cs="Courier New"/>
                <w:sz w:val="17"/>
              </w:rPr>
              <w:br/>
              <w:t>200 OK</w:t>
            </w:r>
          </w:p>
          <w:p w14:paraId="1063CE24"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w:t>
            </w:r>
          </w:p>
          <w:p w14:paraId="5FE80388"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"patentPublication":{</w:t>
            </w:r>
          </w:p>
          <w:p w14:paraId="62DC6B0B"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"bibliographicData": {</w:t>
            </w:r>
          </w:p>
          <w:p w14:paraId="3D0381C1"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"patentGrantIdentification": {</w:t>
            </w:r>
          </w:p>
          <w:p w14:paraId="4A958D2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"patentNumber": "100000000000001"</w:t>
            </w:r>
          </w:p>
          <w:p w14:paraId="6654C1F2"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w:t>
            </w:r>
          </w:p>
          <w:p w14:paraId="5CA14444"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31C4DF5D"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"partyBag": {</w:t>
            </w:r>
          </w:p>
          <w:p w14:paraId="68B9B38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"applicantBag": {</w:t>
            </w:r>
          </w:p>
          <w:p w14:paraId="3728F31F"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"applicant": {</w:t>
            </w:r>
          </w:p>
          <w:p w14:paraId="3903C521"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"partyIdentifier": ...,</w:t>
            </w:r>
          </w:p>
          <w:p w14:paraId="60AE46CC"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"applicantCategory": ...,</w:t>
            </w:r>
          </w:p>
          <w:p w14:paraId="18DEE8B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w:t>
            </w:r>
          </w:p>
          <w:p w14:paraId="3A925779"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w:t>
            </w:r>
          </w:p>
          <w:p w14:paraId="1B329021"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w:t>
            </w:r>
          </w:p>
          <w:p w14:paraId="7DD00D4A"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w:t>
            </w:r>
          </w:p>
          <w:p w14:paraId="319ABEC7"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1895AB8B"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40E29F68"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w:t>
            </w:r>
          </w:p>
          <w:p w14:paraId="510A1D31" w14:textId="77777777" w:rsidR="00D42A56" w:rsidRPr="00D42A56" w:rsidRDefault="00D42A56" w:rsidP="00D42A56">
            <w:pPr>
              <w:bidi w:val="0"/>
              <w:spacing w:after="100" w:afterAutospacing="1" w:line="480" w:lineRule="auto"/>
              <w:rPr>
                <w:rFonts w:cs="Arial"/>
                <w:sz w:val="17"/>
                <w:szCs w:val="17"/>
              </w:rPr>
            </w:pPr>
            <w:r w:rsidRPr="00D42A56">
              <w:rPr>
                <w:rFonts w:cs="Arial"/>
                <w:sz w:val="17"/>
                <w:szCs w:val="17"/>
              </w:rPr>
              <w:lastRenderedPageBreak/>
              <w:t>}</w:t>
            </w:r>
          </w:p>
        </w:tc>
      </w:tr>
    </w:tbl>
    <w:p w14:paraId="2B2C61FC" w14:textId="77777777" w:rsidR="00D42A56" w:rsidRPr="00D42A56" w:rsidRDefault="00D42A56" w:rsidP="00D42A56">
      <w:pPr>
        <w:bidi w:val="0"/>
        <w:spacing w:before="100" w:beforeAutospacing="1" w:after="100" w:afterAutospacing="1"/>
        <w:rPr>
          <w:rFonts w:ascii="Arial" w:hAnsi="Arial" w:cs="Arial"/>
          <w:sz w:val="17"/>
          <w:szCs w:val="17"/>
        </w:rPr>
      </w:pPr>
    </w:p>
    <w:p w14:paraId="60B7D6B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 Web API may support expanding the body of returned content.</w:t>
      </w:r>
    </w:p>
    <w:p w14:paraId="07B4FFFA"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[RSG-77] A Web API MAY support expanding the body of returned content. The query parameter </w:t>
      </w:r>
      <w:r w:rsidRPr="00D42A56">
        <w:rPr>
          <w:rFonts w:ascii="Courier New" w:hAnsi="Courier New" w:cs="Courier New"/>
          <w:sz w:val="17"/>
          <w:szCs w:val="17"/>
        </w:rPr>
        <w:t>expand=&lt;comma-separated list of attributes names&gt;</w:t>
      </w:r>
      <w:r w:rsidRPr="00D42A56">
        <w:rPr>
          <w:rFonts w:ascii="Arial" w:hAnsi="Arial" w:cs="Arial"/>
          <w:sz w:val="17"/>
          <w:szCs w:val="17"/>
        </w:rPr>
        <w:t xml:space="preserve"> SHOULD be used.</w:t>
      </w:r>
    </w:p>
    <w:p w14:paraId="45CCD6F6"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Projection</w:t>
      </w:r>
    </w:p>
    <w:p w14:paraId="5E5F7D9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 Web API should support field projection, which controls how much of an entity’s data is returned in response to an API request.  The field projection can decrease response time and payload size. If only specific attributes from the retrieved data are required, a projection query parameter must be used instead of URL paths.  The query parameter should be formed as follows: “</w:t>
      </w:r>
      <w:r w:rsidRPr="00D42A56">
        <w:rPr>
          <w:rFonts w:ascii="Courier New" w:eastAsia="Batang" w:hAnsi="Courier New" w:cs="Courier New"/>
          <w:sz w:val="17"/>
          <w:szCs w:val="20"/>
        </w:rPr>
        <w:t>fields</w:t>
      </w:r>
      <w:r w:rsidRPr="00D42A56">
        <w:rPr>
          <w:rFonts w:ascii="Courier New" w:hAnsi="Courier New" w:cs="Courier New"/>
          <w:sz w:val="17"/>
          <w:szCs w:val="17"/>
        </w:rPr>
        <w:t>=”&lt;comma-separated list of attribute names&gt;</w:t>
      </w:r>
      <w:r w:rsidRPr="00D42A56">
        <w:rPr>
          <w:rFonts w:ascii="Arial" w:hAnsi="Arial" w:cs="Arial"/>
          <w:sz w:val="17"/>
          <w:szCs w:val="17"/>
        </w:rPr>
        <w:t>.  A projection query parameter is easier to implement and can retrieve multiple attributes. If a projection is supported, the XSD/JSON Schema should not apply in the response since the response will not be valid against the original XSD/JSON Schema.</w:t>
      </w:r>
    </w:p>
    <w:p w14:paraId="10623572"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For example, the following request message returns only the full name of the requested patent inventor:</w:t>
      </w:r>
    </w:p>
    <w:p w14:paraId="22A9083E" w14:textId="77777777" w:rsidR="00D42A56" w:rsidRPr="00D42A56" w:rsidRDefault="00D42A56" w:rsidP="00D42A56">
      <w:pPr>
        <w:bidi w:val="0"/>
        <w:spacing w:before="100" w:beforeAutospacing="1" w:after="100" w:afterAutospacing="1"/>
        <w:ind w:left="720"/>
        <w:rPr>
          <w:rFonts w:ascii="Arial" w:hAnsi="Arial" w:cs="Arial"/>
          <w:sz w:val="17"/>
          <w:szCs w:val="17"/>
          <w:u w:val="single"/>
        </w:rPr>
      </w:pPr>
      <w:r w:rsidRPr="00D42A56">
        <w:rPr>
          <w:rFonts w:ascii="Arial" w:hAnsi="Arial" w:cs="Arial"/>
          <w:sz w:val="17"/>
          <w:szCs w:val="17"/>
          <w:u w:val="single"/>
        </w:rPr>
        <w:t>In case of XML payloads</w:t>
      </w:r>
    </w:p>
    <w:p w14:paraId="49AE0458"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Get the patent inventor full name with the id equal to id12345:</w:t>
      </w:r>
    </w:p>
    <w:tbl>
      <w:tblPr>
        <w:tblStyle w:val="TableGrid1"/>
        <w:tblW w:w="8640" w:type="dxa"/>
        <w:tblInd w:w="715" w:type="dxa"/>
        <w:tblLook w:val="04A0" w:firstRow="1" w:lastRow="0" w:firstColumn="1" w:lastColumn="0" w:noHBand="0" w:noVBand="1"/>
      </w:tblPr>
      <w:tblGrid>
        <w:gridCol w:w="8640"/>
      </w:tblGrid>
      <w:tr w:rsidR="00D42A56" w:rsidRPr="00D42A56" w14:paraId="7B4BCD23" w14:textId="77777777" w:rsidTr="00D42A56">
        <w:tc>
          <w:tcPr>
            <w:tcW w:w="8640" w:type="dxa"/>
          </w:tcPr>
          <w:p w14:paraId="33E98B4C" w14:textId="720F1DD4"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GET </w:t>
            </w:r>
            <w:hyperlink r:id="rId22" w:history="1">
              <w:r w:rsidRPr="00D42A56">
                <w:rPr>
                  <w:rFonts w:ascii="Courier New" w:hAnsi="Courier New" w:cs="Courier New"/>
                  <w:color w:val="0000FF"/>
                  <w:sz w:val="17"/>
                  <w:u w:val="single"/>
                </w:rPr>
                <w:t>/api/v1/patents/inventors/id12345?fields=fullName</w:t>
              </w:r>
            </w:hyperlink>
          </w:p>
          <w:p w14:paraId="2191A898"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Host: wipo.int </w:t>
            </w:r>
          </w:p>
          <w:p w14:paraId="6BFD9BB8" w14:textId="77777777" w:rsidR="00D42A56" w:rsidRPr="00D42A56" w:rsidRDefault="00D42A56" w:rsidP="00D42A56">
            <w:pPr>
              <w:bidi w:val="0"/>
              <w:spacing w:line="480" w:lineRule="auto"/>
              <w:rPr>
                <w:sz w:val="17"/>
              </w:rPr>
            </w:pPr>
            <w:r w:rsidRPr="00D42A56">
              <w:rPr>
                <w:rFonts w:ascii="Courier New" w:hAnsi="Courier New" w:cs="Courier New"/>
                <w:sz w:val="17"/>
              </w:rPr>
              <w:t>Accept: application/xml</w:t>
            </w:r>
          </w:p>
        </w:tc>
      </w:tr>
    </w:tbl>
    <w:p w14:paraId="2609BC1D"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An example for the HTTP response message is shown:</w:t>
      </w:r>
    </w:p>
    <w:tbl>
      <w:tblPr>
        <w:tblStyle w:val="TableGrid1"/>
        <w:tblW w:w="0" w:type="auto"/>
        <w:tblInd w:w="709" w:type="dxa"/>
        <w:tblLook w:val="04A0" w:firstRow="1" w:lastRow="0" w:firstColumn="1" w:lastColumn="0" w:noHBand="0" w:noVBand="1"/>
      </w:tblPr>
      <w:tblGrid>
        <w:gridCol w:w="8636"/>
      </w:tblGrid>
      <w:tr w:rsidR="00D42A56" w:rsidRPr="00D42A56" w14:paraId="59208B5D" w14:textId="77777777" w:rsidTr="00D42A56">
        <w:tc>
          <w:tcPr>
            <w:tcW w:w="9748" w:type="dxa"/>
          </w:tcPr>
          <w:p w14:paraId="5E827CE0"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HTTP/1.1 200 OK</w:t>
            </w:r>
          </w:p>
          <w:p w14:paraId="4EFD7D22"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application/xml</w:t>
            </w:r>
          </w:p>
          <w:p w14:paraId="6DB6606F"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&lt;?xml version="1.0" encoding="UTF-8"?&gt;</w:t>
            </w:r>
          </w:p>
          <w:p w14:paraId="089E6F6C"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&lt;pat:Inventor xmlns="http://www.wipo.int/standards/XMLSchema/ST96/Common" xmlns:xsi="http://www.w3.org/2001/XMLSchema-instance" xmlns:com="http://www.wipo.int/standards/XMLSchema/ST96/Common" xmlns:pat="http://www.wipo.int/standards/XMLSchema/ST96/Patent" com:sequenceNumber="String" com:id="ID1" xsi:schemaLocation="http://www.wipo.int/standards/XMLSchema/ST96/Patent PatentPublication_V3_1.xsd"&gt;</w:t>
            </w:r>
          </w:p>
          <w:p w14:paraId="412547B1"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&lt;Contact&gt;</w:t>
            </w:r>
          </w:p>
          <w:p w14:paraId="4E3C39C0"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&lt;Name&gt;</w:t>
            </w:r>
          </w:p>
          <w:p w14:paraId="77805C87"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&lt;PersonName&gt;</w:t>
            </w:r>
          </w:p>
          <w:p w14:paraId="126AA8D2"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&lt;PersonFullName&gt;John Smith&lt;/PersonFullName&gt;</w:t>
            </w:r>
          </w:p>
          <w:p w14:paraId="20DB4AD8"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r>
            <w:r w:rsidRPr="00D42A56">
              <w:rPr>
                <w:rFonts w:ascii="Courier New" w:hAnsi="Courier New" w:cs="Courier New"/>
                <w:sz w:val="17"/>
              </w:rPr>
              <w:tab/>
              <w:t>&lt;/PersonName&gt;</w:t>
            </w:r>
          </w:p>
          <w:p w14:paraId="17D3100C"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&lt;/Name&gt;</w:t>
            </w:r>
          </w:p>
          <w:p w14:paraId="171B4C17"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&lt;/Contact&gt;</w:t>
            </w:r>
          </w:p>
          <w:p w14:paraId="0D42DCE2" w14:textId="77777777" w:rsidR="00D42A56" w:rsidRPr="00D42A56" w:rsidRDefault="00D42A56" w:rsidP="00D42A56">
            <w:pPr>
              <w:bidi w:val="0"/>
              <w:spacing w:after="240"/>
              <w:rPr>
                <w:rFonts w:cs="Arial"/>
                <w:sz w:val="17"/>
                <w:szCs w:val="17"/>
              </w:rPr>
            </w:pPr>
            <w:r w:rsidRPr="00D42A56">
              <w:rPr>
                <w:rFonts w:ascii="Courier New" w:hAnsi="Courier New" w:cs="Courier New"/>
                <w:sz w:val="17"/>
              </w:rPr>
              <w:t>&lt;/pat:Inventor&gt;</w:t>
            </w:r>
          </w:p>
        </w:tc>
      </w:tr>
    </w:tbl>
    <w:p w14:paraId="508F50A4" w14:textId="77777777" w:rsidR="00D42A56" w:rsidRPr="00D42A56" w:rsidRDefault="00D42A56" w:rsidP="00D42A56">
      <w:pPr>
        <w:bidi w:val="0"/>
        <w:spacing w:before="100" w:beforeAutospacing="1" w:after="100" w:afterAutospacing="1"/>
        <w:ind w:left="720"/>
        <w:rPr>
          <w:rFonts w:ascii="Arial" w:hAnsi="Arial" w:cs="Arial"/>
          <w:sz w:val="17"/>
          <w:szCs w:val="17"/>
          <w:u w:val="single"/>
        </w:rPr>
      </w:pPr>
      <w:r w:rsidRPr="00D42A56">
        <w:rPr>
          <w:rFonts w:ascii="Arial" w:hAnsi="Arial" w:cs="Arial"/>
          <w:sz w:val="17"/>
          <w:szCs w:val="17"/>
          <w:u w:val="single"/>
        </w:rPr>
        <w:t>In case of JSON payloads</w:t>
      </w:r>
    </w:p>
    <w:p w14:paraId="251585F6"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Get the patent inventor full name with the id</w:t>
      </w:r>
      <w:r w:rsidRPr="00D42A56">
        <w:rPr>
          <w:rFonts w:ascii="Arial" w:hAnsi="Arial" w:cs="Arial"/>
          <w:sz w:val="17"/>
          <w:szCs w:val="17"/>
          <w:vertAlign w:val="superscript"/>
        </w:rPr>
        <w:footnoteReference w:id="9"/>
      </w:r>
      <w:r w:rsidRPr="00D42A56">
        <w:rPr>
          <w:rFonts w:ascii="Arial" w:hAnsi="Arial" w:cs="Arial"/>
          <w:sz w:val="17"/>
          <w:szCs w:val="17"/>
        </w:rPr>
        <w:t xml:space="preserve"> equal to id12345:</w:t>
      </w:r>
    </w:p>
    <w:tbl>
      <w:tblPr>
        <w:tblStyle w:val="TableGrid1"/>
        <w:tblW w:w="8730" w:type="dxa"/>
        <w:tblInd w:w="715" w:type="dxa"/>
        <w:tblLook w:val="04A0" w:firstRow="1" w:lastRow="0" w:firstColumn="1" w:lastColumn="0" w:noHBand="0" w:noVBand="1"/>
      </w:tblPr>
      <w:tblGrid>
        <w:gridCol w:w="8730"/>
      </w:tblGrid>
      <w:tr w:rsidR="00D42A56" w:rsidRPr="00D42A56" w14:paraId="6AD5A81E" w14:textId="77777777" w:rsidTr="00D42A56">
        <w:tc>
          <w:tcPr>
            <w:tcW w:w="8730" w:type="dxa"/>
          </w:tcPr>
          <w:p w14:paraId="45C0F4CD" w14:textId="48F84F5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GET </w:t>
            </w:r>
            <w:hyperlink r:id="rId23" w:history="1">
              <w:r w:rsidRPr="00D42A56">
                <w:rPr>
                  <w:rFonts w:ascii="Courier New" w:hAnsi="Courier New" w:cs="Courier New"/>
                  <w:color w:val="0000FF"/>
                  <w:sz w:val="17"/>
                  <w:u w:val="single"/>
                </w:rPr>
                <w:t>/api/v1/patents/inventors/id12345?fields=fullName</w:t>
              </w:r>
            </w:hyperlink>
          </w:p>
          <w:p w14:paraId="167C2C6D"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lastRenderedPageBreak/>
              <w:t xml:space="preserve">Host: wipo.int </w:t>
            </w:r>
          </w:p>
          <w:p w14:paraId="34C0FDCE" w14:textId="77777777" w:rsidR="00D42A56" w:rsidRPr="00D42A56" w:rsidRDefault="00D42A56" w:rsidP="00D42A56">
            <w:pPr>
              <w:bidi w:val="0"/>
              <w:spacing w:line="480" w:lineRule="auto"/>
              <w:rPr>
                <w:sz w:val="17"/>
              </w:rPr>
            </w:pPr>
            <w:r w:rsidRPr="00D42A56">
              <w:rPr>
                <w:rFonts w:ascii="Courier New" w:hAnsi="Courier New" w:cs="Courier New"/>
                <w:sz w:val="17"/>
              </w:rPr>
              <w:t>Accept: application/json</w:t>
            </w:r>
          </w:p>
        </w:tc>
      </w:tr>
    </w:tbl>
    <w:p w14:paraId="219F7066"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lastRenderedPageBreak/>
        <w:t>An example for the HTTP response message is shown:</w:t>
      </w:r>
    </w:p>
    <w:tbl>
      <w:tblPr>
        <w:tblStyle w:val="TableGrid1"/>
        <w:tblW w:w="0" w:type="auto"/>
        <w:tblInd w:w="709" w:type="dxa"/>
        <w:tblLook w:val="04A0" w:firstRow="1" w:lastRow="0" w:firstColumn="1" w:lastColumn="0" w:noHBand="0" w:noVBand="1"/>
      </w:tblPr>
      <w:tblGrid>
        <w:gridCol w:w="8636"/>
      </w:tblGrid>
      <w:tr w:rsidR="00D42A56" w:rsidRPr="00D42A56" w14:paraId="063F34DA" w14:textId="77777777" w:rsidTr="00D42A56">
        <w:tc>
          <w:tcPr>
            <w:tcW w:w="10457" w:type="dxa"/>
          </w:tcPr>
          <w:p w14:paraId="7CA7C94D"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HTTP/1.1 200 OK</w:t>
            </w:r>
          </w:p>
          <w:p w14:paraId="4BE27D6B"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application/json</w:t>
            </w:r>
          </w:p>
          <w:p w14:paraId="4AF241D2"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w:t>
            </w:r>
          </w:p>
          <w:p w14:paraId="4AD3E7DC"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      "inventor": {</w:t>
            </w:r>
          </w:p>
          <w:p w14:paraId="3E72C33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   </w:t>
            </w:r>
            <w:r w:rsidRPr="00D42A56">
              <w:rPr>
                <w:rFonts w:ascii="Courier New" w:hAnsi="Courier New" w:cs="Courier New"/>
                <w:sz w:val="17"/>
              </w:rPr>
              <w:tab/>
              <w:t xml:space="preserve">       "personFullName": "John Smith" </w:t>
            </w:r>
          </w:p>
          <w:p w14:paraId="53B78B64"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      }</w:t>
            </w:r>
          </w:p>
          <w:p w14:paraId="436B4B94" w14:textId="77777777" w:rsidR="00D42A56" w:rsidRPr="00D42A56" w:rsidRDefault="00D42A56" w:rsidP="00D42A56">
            <w:pPr>
              <w:bidi w:val="0"/>
              <w:rPr>
                <w:rFonts w:cs="Arial"/>
                <w:sz w:val="17"/>
                <w:szCs w:val="17"/>
              </w:rPr>
            </w:pPr>
            <w:r w:rsidRPr="00D42A56">
              <w:rPr>
                <w:rFonts w:ascii="Courier New" w:hAnsi="Courier New" w:cs="Courier New"/>
                <w:sz w:val="17"/>
              </w:rPr>
              <w:t>}</w:t>
            </w:r>
          </w:p>
        </w:tc>
      </w:tr>
    </w:tbl>
    <w:p w14:paraId="41DB38A2" w14:textId="77777777" w:rsidR="00D42A56" w:rsidRPr="00D42A56" w:rsidRDefault="00D42A56" w:rsidP="00D42A56">
      <w:pPr>
        <w:bidi w:val="0"/>
        <w:spacing w:before="100" w:beforeAutospacing="1" w:after="100" w:afterAutospacing="1"/>
        <w:ind w:left="709"/>
        <w:rPr>
          <w:rFonts w:ascii="Arial" w:hAnsi="Arial" w:cs="Arial"/>
          <w:sz w:val="17"/>
          <w:szCs w:val="17"/>
        </w:rPr>
      </w:pPr>
      <w:r w:rsidRPr="00D42A56">
        <w:rPr>
          <w:rFonts w:ascii="Arial" w:hAnsi="Arial" w:cs="Arial"/>
          <w:sz w:val="17"/>
          <w:szCs w:val="17"/>
        </w:rPr>
        <w:t>[RSG-78] A query parameter SHOULD be used instead of URL paths in case that a Web API supports projection following the format: “</w:t>
      </w:r>
      <w:r w:rsidRPr="00D42A56">
        <w:rPr>
          <w:rFonts w:ascii="Courier New" w:hAnsi="Courier New" w:cs="Courier New"/>
          <w:sz w:val="17"/>
          <w:szCs w:val="17"/>
        </w:rPr>
        <w:t>fields=”&lt;comma-separated list of attribute names&gt;</w:t>
      </w:r>
      <w:r w:rsidRPr="00D42A56">
        <w:rPr>
          <w:rFonts w:ascii="Arial" w:hAnsi="Arial" w:cs="Arial"/>
          <w:sz w:val="17"/>
          <w:szCs w:val="17"/>
        </w:rPr>
        <w:t>.</w:t>
      </w:r>
    </w:p>
    <w:p w14:paraId="1218637D" w14:textId="77777777" w:rsidR="00D42A56" w:rsidRPr="00D42A56" w:rsidRDefault="00D42A56" w:rsidP="00D42A56">
      <w:pPr>
        <w:bidi w:val="0"/>
        <w:spacing w:before="100" w:beforeAutospacing="1" w:after="240"/>
        <w:ind w:left="720"/>
        <w:rPr>
          <w:rFonts w:ascii="Arial" w:hAnsi="Arial" w:cs="Arial"/>
          <w:sz w:val="17"/>
          <w:szCs w:val="17"/>
        </w:rPr>
      </w:pPr>
    </w:p>
    <w:p w14:paraId="4CAD7492"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Number of Items</w:t>
      </w:r>
    </w:p>
    <w:p w14:paraId="355DEDCA"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In some use cases, the consumer of the API may be interested in the number of items in a collection. This is very common when combined with pagination in order to know the total number of items in the collection.</w:t>
      </w:r>
    </w:p>
    <w:p w14:paraId="6F7835AC"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For example, the following HTTP request retrieves maximum 3 patent publications, skipping the first 4 results and should also contain in the response the total number of the available results:</w:t>
      </w:r>
    </w:p>
    <w:p w14:paraId="71AFF8C6" w14:textId="77777777" w:rsidR="00D42A56" w:rsidRPr="00D42A56" w:rsidRDefault="00D42A56" w:rsidP="00D42A56">
      <w:pPr>
        <w:bidi w:val="0"/>
        <w:spacing w:before="100" w:beforeAutospacing="1" w:after="100" w:afterAutospacing="1"/>
        <w:ind w:left="720"/>
        <w:rPr>
          <w:rFonts w:ascii="Arial" w:hAnsi="Arial" w:cs="Arial"/>
          <w:sz w:val="17"/>
          <w:szCs w:val="17"/>
          <w:u w:val="single"/>
        </w:rPr>
      </w:pPr>
      <w:r w:rsidRPr="00D42A56">
        <w:rPr>
          <w:rFonts w:ascii="Arial" w:hAnsi="Arial" w:cs="Arial"/>
          <w:sz w:val="17"/>
          <w:szCs w:val="17"/>
          <w:u w:val="single"/>
        </w:rPr>
        <w:t>Example with XML payloads based on ST.96</w:t>
      </w:r>
    </w:p>
    <w:tbl>
      <w:tblPr>
        <w:tblStyle w:val="TableGrid1"/>
        <w:tblW w:w="0" w:type="auto"/>
        <w:tblInd w:w="720" w:type="dxa"/>
        <w:tblLook w:val="04A0" w:firstRow="1" w:lastRow="0" w:firstColumn="1" w:lastColumn="0" w:noHBand="0" w:noVBand="1"/>
      </w:tblPr>
      <w:tblGrid>
        <w:gridCol w:w="8625"/>
      </w:tblGrid>
      <w:tr w:rsidR="00D42A56" w:rsidRPr="00D42A56" w14:paraId="596164D9" w14:textId="77777777" w:rsidTr="00D42A56">
        <w:tc>
          <w:tcPr>
            <w:tcW w:w="9737" w:type="dxa"/>
          </w:tcPr>
          <w:p w14:paraId="06E7B659" w14:textId="7908AA39"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 xml:space="preserve">GET </w:t>
            </w:r>
            <w:hyperlink r:id="rId24" w:history="1">
              <w:r w:rsidRPr="00D42A56">
                <w:rPr>
                  <w:rFonts w:ascii="Courier New" w:hAnsi="Courier New" w:cs="Courier New"/>
                  <w:sz w:val="17"/>
                </w:rPr>
                <w:t>/api/v1/patents/publications?count=true&amp;limit=3&amp;offset=4</w:t>
              </w:r>
            </w:hyperlink>
            <w:r w:rsidRPr="00D42A56">
              <w:rPr>
                <w:rFonts w:ascii="Courier New" w:hAnsi="Courier New" w:cs="Courier New"/>
                <w:sz w:val="17"/>
              </w:rPr>
              <w:t xml:space="preserve"> HTTP/1.1</w:t>
            </w:r>
          </w:p>
          <w:p w14:paraId="024B35E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Host: wipo.int </w:t>
            </w:r>
          </w:p>
          <w:p w14:paraId="1A5F698F" w14:textId="77777777" w:rsidR="00D42A56" w:rsidRPr="00D42A56" w:rsidRDefault="00D42A56" w:rsidP="00D42A56">
            <w:pPr>
              <w:bidi w:val="0"/>
              <w:spacing w:after="100" w:afterAutospacing="1" w:line="480" w:lineRule="auto"/>
              <w:rPr>
                <w:rFonts w:cs="Arial"/>
                <w:sz w:val="17"/>
                <w:szCs w:val="17"/>
              </w:rPr>
            </w:pPr>
            <w:r w:rsidRPr="00D42A56">
              <w:rPr>
                <w:rFonts w:ascii="Courier New" w:hAnsi="Courier New" w:cs="Courier New"/>
                <w:sz w:val="17"/>
              </w:rPr>
              <w:t>Accept: application/xml</w:t>
            </w:r>
          </w:p>
        </w:tc>
      </w:tr>
    </w:tbl>
    <w:p w14:paraId="0866B7C5"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The following example HTTP response is returned:</w:t>
      </w:r>
    </w:p>
    <w:tbl>
      <w:tblPr>
        <w:tblStyle w:val="TableGrid1"/>
        <w:tblW w:w="0" w:type="auto"/>
        <w:tblInd w:w="720" w:type="dxa"/>
        <w:tblLook w:val="04A0" w:firstRow="1" w:lastRow="0" w:firstColumn="1" w:lastColumn="0" w:noHBand="0" w:noVBand="1"/>
      </w:tblPr>
      <w:tblGrid>
        <w:gridCol w:w="8625"/>
      </w:tblGrid>
      <w:tr w:rsidR="00D42A56" w:rsidRPr="00D42A56" w14:paraId="062CED32" w14:textId="77777777" w:rsidTr="00D42A56">
        <w:tc>
          <w:tcPr>
            <w:tcW w:w="10457" w:type="dxa"/>
          </w:tcPr>
          <w:p w14:paraId="67A4B95C"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HTTP/1.1 200 OK</w:t>
            </w:r>
          </w:p>
          <w:p w14:paraId="3567F27D"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application/xml</w:t>
            </w:r>
          </w:p>
          <w:p w14:paraId="6FCE66BF"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&lt;?xml version="1.0" encoding="UTF-8"?&gt;</w:t>
            </w:r>
          </w:p>
          <w:p w14:paraId="5C48963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&lt;pat:PatentPublication xmlns="http://www.wipo.int/standards/XMLSchema/ST96/Common" xmlns:xsi="http://www.w3.org/2001/XMLSchema-instance" xmlns:com="http://www.wipo.int/standards/XMLSchema/ST96/Common" xmlns:pat="http://www.wipo.int/standards/XMLSchema/ST96/Patent" com:languageCode="de" com:st96Version="V3_1" xsi:schemaLocation="http://www.wipo.int/standards/XMLSchema/ST96/Patent PatentPublication_V3_1.xsd"&gt;</w:t>
            </w:r>
          </w:p>
          <w:p w14:paraId="67B773F3" w14:textId="77777777" w:rsidR="00D42A56" w:rsidRPr="00D42A56" w:rsidRDefault="00D42A56" w:rsidP="00D42A56">
            <w:pPr>
              <w:bidi w:val="0"/>
              <w:rPr>
                <w:rFonts w:ascii="Courier New" w:hAnsi="Courier New" w:cs="Courier New"/>
                <w:sz w:val="17"/>
                <w:lang w:val="fr-CH"/>
              </w:rPr>
            </w:pPr>
            <w:r w:rsidRPr="00D42A56">
              <w:rPr>
                <w:rFonts w:ascii="Courier New" w:hAnsi="Courier New" w:cs="Courier New"/>
                <w:sz w:val="17"/>
              </w:rPr>
              <w:t xml:space="preserve">   </w:t>
            </w:r>
            <w:r w:rsidRPr="00D42A56">
              <w:rPr>
                <w:rFonts w:ascii="Courier New" w:hAnsi="Courier New" w:cs="Courier New"/>
                <w:sz w:val="17"/>
                <w:lang w:val="fr-CH"/>
              </w:rPr>
              <w:t xml:space="preserve">... </w:t>
            </w:r>
          </w:p>
          <w:p w14:paraId="03E8256C" w14:textId="77777777" w:rsidR="00D42A56" w:rsidRPr="00D42A56" w:rsidRDefault="00D42A56" w:rsidP="00D42A56">
            <w:pPr>
              <w:bidi w:val="0"/>
              <w:rPr>
                <w:rFonts w:ascii="Courier New" w:hAnsi="Courier New" w:cs="Courier New"/>
                <w:sz w:val="17"/>
                <w:lang w:val="fr-CH"/>
              </w:rPr>
            </w:pPr>
            <w:r w:rsidRPr="00D42A56">
              <w:rPr>
                <w:rFonts w:ascii="Courier New" w:hAnsi="Courier New" w:cs="Courier New"/>
                <w:sz w:val="17"/>
                <w:lang w:val="fr-CH"/>
              </w:rPr>
              <w:t>&lt;/pat:PatentPublication&gt;</w:t>
            </w:r>
          </w:p>
          <w:p w14:paraId="7BF0422C" w14:textId="77777777" w:rsidR="00D42A56" w:rsidRPr="00D42A56" w:rsidRDefault="00D42A56" w:rsidP="00D42A56">
            <w:pPr>
              <w:bidi w:val="0"/>
              <w:rPr>
                <w:rFonts w:ascii="Courier New" w:hAnsi="Courier New" w:cs="Courier New"/>
                <w:sz w:val="17"/>
                <w:lang w:val="fr-CH"/>
              </w:rPr>
            </w:pPr>
            <w:r w:rsidRPr="00D42A56">
              <w:rPr>
                <w:rFonts w:ascii="Courier New" w:hAnsi="Courier New" w:cs="Courier New"/>
                <w:sz w:val="17"/>
                <w:lang w:val="fr-CH"/>
              </w:rPr>
              <w:t>&lt;pat:PatentPublication&gt;</w:t>
            </w:r>
          </w:p>
          <w:p w14:paraId="4B279D0D" w14:textId="77777777" w:rsidR="00D42A56" w:rsidRPr="00D42A56" w:rsidRDefault="00D42A56" w:rsidP="00D42A56">
            <w:pPr>
              <w:bidi w:val="0"/>
              <w:rPr>
                <w:rFonts w:ascii="Courier New" w:hAnsi="Courier New" w:cs="Courier New"/>
                <w:sz w:val="17"/>
                <w:lang w:val="fr-CH"/>
              </w:rPr>
            </w:pPr>
            <w:r w:rsidRPr="00D42A56">
              <w:rPr>
                <w:rFonts w:ascii="Courier New" w:hAnsi="Courier New" w:cs="Courier New"/>
                <w:sz w:val="17"/>
                <w:lang w:val="fr-CH"/>
              </w:rPr>
              <w:t xml:space="preserve">   ...</w:t>
            </w:r>
          </w:p>
          <w:p w14:paraId="49C0DA5B" w14:textId="77777777" w:rsidR="00D42A56" w:rsidRPr="00D42A56" w:rsidRDefault="00D42A56" w:rsidP="00D42A56">
            <w:pPr>
              <w:bidi w:val="0"/>
              <w:rPr>
                <w:rFonts w:ascii="Courier New" w:hAnsi="Courier New" w:cs="Courier New"/>
                <w:sz w:val="17"/>
                <w:lang w:val="fr-CH"/>
              </w:rPr>
            </w:pPr>
            <w:r w:rsidRPr="00D42A56">
              <w:rPr>
                <w:rFonts w:ascii="Courier New" w:hAnsi="Courier New" w:cs="Courier New"/>
                <w:sz w:val="17"/>
                <w:lang w:val="fr-CH"/>
              </w:rPr>
              <w:t>&lt;/pat:PatentPublication&gt;</w:t>
            </w:r>
          </w:p>
          <w:p w14:paraId="0685BEB6" w14:textId="77777777" w:rsidR="00D42A56" w:rsidRPr="00D42A56" w:rsidRDefault="00D42A56" w:rsidP="00D42A56">
            <w:pPr>
              <w:bidi w:val="0"/>
              <w:rPr>
                <w:rFonts w:ascii="Courier New" w:hAnsi="Courier New" w:cs="Courier New"/>
                <w:sz w:val="17"/>
                <w:lang w:val="fr-CH"/>
              </w:rPr>
            </w:pPr>
            <w:r w:rsidRPr="00D42A56">
              <w:rPr>
                <w:rFonts w:ascii="Courier New" w:hAnsi="Courier New" w:cs="Courier New"/>
                <w:sz w:val="17"/>
                <w:lang w:val="fr-CH"/>
              </w:rPr>
              <w:t xml:space="preserve">   ...</w:t>
            </w:r>
          </w:p>
          <w:p w14:paraId="53F203F0"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&lt;pat:PatentPublication&gt;</w:t>
            </w:r>
          </w:p>
          <w:p w14:paraId="068DF46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   ...</w:t>
            </w:r>
          </w:p>
          <w:p w14:paraId="0EE570E1"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&lt;/pat:PatentPublication&gt;</w:t>
            </w:r>
          </w:p>
          <w:p w14:paraId="13282555" w14:textId="77777777" w:rsidR="00D42A56" w:rsidRPr="00D42A56" w:rsidRDefault="00D42A56" w:rsidP="00D42A56">
            <w:pPr>
              <w:bidi w:val="0"/>
              <w:spacing w:after="240"/>
              <w:rPr>
                <w:rFonts w:cs="Arial"/>
                <w:sz w:val="17"/>
                <w:szCs w:val="17"/>
              </w:rPr>
            </w:pPr>
            <w:r w:rsidRPr="00D42A56">
              <w:rPr>
                <w:rFonts w:ascii="Courier New" w:hAnsi="Courier New" w:cs="Courier New"/>
                <w:sz w:val="17"/>
              </w:rPr>
              <w:t>&lt;count&gt;100&lt;/count&gt;</w:t>
            </w:r>
          </w:p>
        </w:tc>
      </w:tr>
    </w:tbl>
    <w:p w14:paraId="04945D4D" w14:textId="77777777" w:rsidR="00D42A56" w:rsidRPr="00D42A56" w:rsidRDefault="00D42A56" w:rsidP="00D42A56">
      <w:pPr>
        <w:bidi w:val="0"/>
        <w:spacing w:before="100" w:beforeAutospacing="1" w:after="100" w:afterAutospacing="1"/>
        <w:ind w:left="720"/>
        <w:rPr>
          <w:rFonts w:ascii="Arial" w:hAnsi="Arial" w:cs="Arial"/>
          <w:sz w:val="17"/>
          <w:szCs w:val="17"/>
          <w:u w:val="single"/>
        </w:rPr>
      </w:pPr>
      <w:r w:rsidRPr="00D42A56">
        <w:rPr>
          <w:rFonts w:ascii="Arial" w:hAnsi="Arial" w:cs="Arial"/>
          <w:sz w:val="17"/>
          <w:szCs w:val="17"/>
          <w:u w:val="single"/>
        </w:rPr>
        <w:t>Example with JSON payloads</w:t>
      </w:r>
    </w:p>
    <w:tbl>
      <w:tblPr>
        <w:tblStyle w:val="TableGrid1"/>
        <w:tblW w:w="8640" w:type="dxa"/>
        <w:tblInd w:w="715" w:type="dxa"/>
        <w:tblLook w:val="04A0" w:firstRow="1" w:lastRow="0" w:firstColumn="1" w:lastColumn="0" w:noHBand="0" w:noVBand="1"/>
      </w:tblPr>
      <w:tblGrid>
        <w:gridCol w:w="8640"/>
      </w:tblGrid>
      <w:tr w:rsidR="00D42A56" w:rsidRPr="00D42A56" w14:paraId="005EB579" w14:textId="77777777" w:rsidTr="00D42A56">
        <w:tc>
          <w:tcPr>
            <w:tcW w:w="8640" w:type="dxa"/>
          </w:tcPr>
          <w:p w14:paraId="4ACC070C" w14:textId="5C7742F1"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lastRenderedPageBreak/>
              <w:t xml:space="preserve">GET </w:t>
            </w:r>
            <w:hyperlink r:id="rId25" w:history="1">
              <w:r w:rsidRPr="00D42A56">
                <w:rPr>
                  <w:rFonts w:ascii="Courier New" w:hAnsi="Courier New" w:cs="Courier New"/>
                  <w:sz w:val="17"/>
                </w:rPr>
                <w:t>/api/v1/patents/publications?count=true&amp;limit=3&amp;offset=4</w:t>
              </w:r>
            </w:hyperlink>
            <w:r w:rsidRPr="00D42A56">
              <w:rPr>
                <w:rFonts w:ascii="Courier New" w:hAnsi="Courier New" w:cs="Courier New"/>
                <w:sz w:val="17"/>
              </w:rPr>
              <w:t xml:space="preserve"> HTTP/1.1</w:t>
            </w:r>
          </w:p>
          <w:p w14:paraId="10373A6B"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Host: wipo.int </w:t>
            </w:r>
          </w:p>
          <w:p w14:paraId="31C8D34B" w14:textId="77777777" w:rsidR="00D42A56" w:rsidRPr="00D42A56" w:rsidRDefault="00D42A56" w:rsidP="00D42A56">
            <w:pPr>
              <w:bidi w:val="0"/>
              <w:spacing w:line="480" w:lineRule="auto"/>
              <w:rPr>
                <w:rFonts w:ascii="Courier New" w:hAnsi="Courier New" w:cs="Courier New"/>
                <w:sz w:val="17"/>
              </w:rPr>
            </w:pPr>
            <w:r w:rsidRPr="00D42A56">
              <w:rPr>
                <w:rFonts w:ascii="Courier New" w:hAnsi="Courier New" w:cs="Courier New"/>
                <w:sz w:val="17"/>
              </w:rPr>
              <w:t>Accept: application/json</w:t>
            </w:r>
          </w:p>
        </w:tc>
      </w:tr>
    </w:tbl>
    <w:p w14:paraId="4C649289"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The following example HTTP response is returned:</w:t>
      </w:r>
    </w:p>
    <w:tbl>
      <w:tblPr>
        <w:tblStyle w:val="TableGrid1"/>
        <w:tblW w:w="0" w:type="auto"/>
        <w:tblInd w:w="715" w:type="dxa"/>
        <w:tblLook w:val="04A0" w:firstRow="1" w:lastRow="0" w:firstColumn="1" w:lastColumn="0" w:noHBand="0" w:noVBand="1"/>
      </w:tblPr>
      <w:tblGrid>
        <w:gridCol w:w="8630"/>
      </w:tblGrid>
      <w:tr w:rsidR="00D42A56" w:rsidRPr="00D42A56" w14:paraId="35D98387" w14:textId="77777777" w:rsidTr="00D42A56">
        <w:tc>
          <w:tcPr>
            <w:tcW w:w="9720" w:type="dxa"/>
          </w:tcPr>
          <w:p w14:paraId="495678B9"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HTTP/1.1 200 OK</w:t>
            </w:r>
          </w:p>
          <w:p w14:paraId="1562291A"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application/json</w:t>
            </w:r>
          </w:p>
          <w:p w14:paraId="71CF8064"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 </w:t>
            </w:r>
          </w:p>
          <w:p w14:paraId="407D7424"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"patentPublication": [</w:t>
            </w:r>
          </w:p>
          <w:p w14:paraId="27DD4DA4"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6FF847C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22E63D70"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75CFC8AD"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3F5290A1"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5D834D0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112EC589"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4A5CD0E4"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65C6968A"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r>
            <w:r w:rsidRPr="00D42A56">
              <w:rPr>
                <w:rFonts w:ascii="Courier New" w:hAnsi="Courier New" w:cs="Courier New"/>
                <w:sz w:val="17"/>
              </w:rPr>
              <w:tab/>
              <w:t>}</w:t>
            </w:r>
          </w:p>
          <w:p w14:paraId="0E8A1290"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w:t>
            </w:r>
          </w:p>
          <w:p w14:paraId="61F6DD6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"count": 3</w:t>
            </w:r>
          </w:p>
          <w:p w14:paraId="56989002" w14:textId="77777777" w:rsidR="00D42A56" w:rsidRPr="00D42A56" w:rsidRDefault="00D42A56" w:rsidP="00D42A56">
            <w:pPr>
              <w:bidi w:val="0"/>
              <w:spacing w:line="480" w:lineRule="auto"/>
              <w:rPr>
                <w:rFonts w:cs="Arial"/>
                <w:sz w:val="17"/>
                <w:szCs w:val="17"/>
              </w:rPr>
            </w:pPr>
            <w:r w:rsidRPr="00D42A56">
              <w:rPr>
                <w:rFonts w:ascii="Courier New" w:hAnsi="Courier New" w:cs="Courier New"/>
                <w:sz w:val="17"/>
              </w:rPr>
              <w:t>}</w:t>
            </w:r>
          </w:p>
        </w:tc>
      </w:tr>
    </w:tbl>
    <w:p w14:paraId="7497B3F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As one alternative, a Web API may support returning the number of items in a collection inline, i.e. as the part of the response that contains the collection itself.  Alternatively, it may form part of a metadata envelope, outside the main body of the response.  </w:t>
      </w:r>
    </w:p>
    <w:p w14:paraId="7AE040CE"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[RSG-79] A Web API MUST support returning the number of items in a collection. </w:t>
      </w:r>
    </w:p>
    <w:p w14:paraId="082307AA"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[RSG-80] A query parameter MUST be used to support returning the number of items in a collection. </w:t>
      </w:r>
    </w:p>
    <w:p w14:paraId="42E9BCBB"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[RSG-81] The query parameter </w:t>
      </w:r>
      <w:r w:rsidRPr="00D42A56">
        <w:rPr>
          <w:rFonts w:ascii="Courier New" w:hAnsi="Courier New" w:cs="Courier New"/>
          <w:sz w:val="17"/>
          <w:szCs w:val="17"/>
        </w:rPr>
        <w:t>count</w:t>
      </w:r>
      <w:r w:rsidRPr="00D42A56">
        <w:rPr>
          <w:rFonts w:ascii="Arial" w:hAnsi="Arial" w:cs="Arial"/>
          <w:sz w:val="17"/>
          <w:szCs w:val="17"/>
        </w:rPr>
        <w:t xml:space="preserve"> SHOULD be used to return the number of items in a collection.</w:t>
      </w:r>
    </w:p>
    <w:p w14:paraId="1BFA1FB6"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[RSG-82] A Web API MAY support returning the number of items in a collection inline, i.e. as the part of the response that contains the collection itself. A query parameter MUST be used. </w:t>
      </w:r>
    </w:p>
    <w:p w14:paraId="659F516C"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[RSG-83] The query parameter </w:t>
      </w:r>
      <w:r w:rsidRPr="00D42A56">
        <w:rPr>
          <w:rFonts w:ascii="Courier New" w:hAnsi="Courier New" w:cs="Courier New"/>
          <w:sz w:val="17"/>
          <w:szCs w:val="17"/>
        </w:rPr>
        <w:t>count=true</w:t>
      </w:r>
      <w:r w:rsidRPr="00D42A56">
        <w:rPr>
          <w:rFonts w:ascii="Arial" w:hAnsi="Arial" w:cs="Arial"/>
          <w:sz w:val="17"/>
          <w:szCs w:val="17"/>
        </w:rPr>
        <w:t xml:space="preserve"> SHOULD be used. If not specified, </w:t>
      </w:r>
      <w:r w:rsidRPr="00D42A56">
        <w:rPr>
          <w:rFonts w:ascii="Courier New" w:hAnsi="Courier New" w:cs="Courier New"/>
          <w:sz w:val="17"/>
          <w:szCs w:val="17"/>
        </w:rPr>
        <w:t>count</w:t>
      </w:r>
      <w:r w:rsidRPr="00D42A56">
        <w:rPr>
          <w:rFonts w:ascii="Arial" w:hAnsi="Arial" w:cs="Arial"/>
          <w:sz w:val="17"/>
          <w:szCs w:val="17"/>
        </w:rPr>
        <w:t xml:space="preserve"> should be set by default to </w:t>
      </w:r>
      <w:r w:rsidRPr="00D42A56">
        <w:rPr>
          <w:rFonts w:ascii="Courier New" w:hAnsi="Courier New" w:cs="Courier New"/>
          <w:sz w:val="17"/>
          <w:szCs w:val="17"/>
        </w:rPr>
        <w:t>false</w:t>
      </w:r>
      <w:r w:rsidRPr="00D42A56">
        <w:rPr>
          <w:rFonts w:ascii="Arial" w:hAnsi="Arial" w:cs="Arial"/>
          <w:sz w:val="17"/>
          <w:szCs w:val="17"/>
        </w:rPr>
        <w:t>.</w:t>
      </w:r>
    </w:p>
    <w:p w14:paraId="2C0380F1" w14:textId="77777777" w:rsidR="00D42A56" w:rsidRPr="00D42A56" w:rsidRDefault="00D42A56" w:rsidP="00D42A56">
      <w:pPr>
        <w:bidi w:val="0"/>
        <w:spacing w:before="100" w:beforeAutospacing="1" w:after="100" w:afterAutospacing="1"/>
        <w:ind w:left="720"/>
        <w:rPr>
          <w:rFonts w:ascii="Arial" w:eastAsia="Batang" w:hAnsi="Arial" w:cs="Arial"/>
          <w:sz w:val="17"/>
          <w:szCs w:val="17"/>
        </w:rPr>
      </w:pPr>
      <w:r w:rsidRPr="00D42A56">
        <w:rPr>
          <w:rFonts w:ascii="Arial" w:eastAsia="Batang" w:hAnsi="Arial" w:cs="Arial"/>
          <w:sz w:val="17"/>
          <w:szCs w:val="17"/>
        </w:rPr>
        <w:t xml:space="preserve">[RSG-84] If a </w:t>
      </w:r>
      <w:r w:rsidRPr="00D42A56">
        <w:rPr>
          <w:rFonts w:ascii="Arial" w:hAnsi="Arial" w:cs="Arial"/>
          <w:sz w:val="17"/>
          <w:szCs w:val="17"/>
        </w:rPr>
        <w:t>Web</w:t>
      </w:r>
      <w:r w:rsidRPr="00D42A56">
        <w:rPr>
          <w:rFonts w:ascii="Arial" w:eastAsia="Batang" w:hAnsi="Arial" w:cs="Arial"/>
          <w:sz w:val="17"/>
          <w:szCs w:val="17"/>
        </w:rPr>
        <w:t xml:space="preserve"> API supports pagination, it SHOULD support returning inline in the response the number of the collection (i.e. the total number of items of the collection).</w:t>
      </w:r>
    </w:p>
    <w:p w14:paraId="1D7655D3" w14:textId="77777777" w:rsidR="00D42A56" w:rsidRPr="00D42A56" w:rsidRDefault="00D42A56" w:rsidP="00D42A56">
      <w:pPr>
        <w:keepNext/>
        <w:bidi w:val="0"/>
        <w:spacing w:before="240" w:after="60"/>
        <w:outlineLvl w:val="3"/>
        <w:rPr>
          <w:rFonts w:ascii="Arial" w:eastAsia="SimSun" w:hAnsi="Arial" w:cs="Times New Roman"/>
          <w:bCs/>
          <w:i/>
          <w:sz w:val="17"/>
          <w:szCs w:val="28"/>
        </w:rPr>
      </w:pPr>
      <w:bookmarkStart w:id="78" w:name="_Ref13481417"/>
      <w:r w:rsidRPr="00D42A56">
        <w:rPr>
          <w:rFonts w:ascii="Arial" w:eastAsia="SimSun" w:hAnsi="Arial" w:cs="Times New Roman"/>
          <w:bCs/>
          <w:i/>
          <w:sz w:val="17"/>
          <w:szCs w:val="28"/>
        </w:rPr>
        <w:t>Complex Search Expressions</w:t>
      </w:r>
      <w:bookmarkEnd w:id="78"/>
    </w:p>
    <w:p w14:paraId="5FC742F0"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For retrieving data with only a few search criteria, the query parameters are adequate.  If there is a use case where we should search for data using complex search expressions (with multiple criteria, Boolean expressions and search operators) then the API has to be designed using a more complex query language.  A query language has to be supported by a search grammar. </w:t>
      </w:r>
    </w:p>
    <w:p w14:paraId="7A5FCF5E"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The Contextual Query Language (CQL) is a formal language for representing queries to information retrieval systems such as search engines, bibliographic catalogs and museum collection information.  Based on the semantics of Z39.50</w:t>
      </w:r>
      <w:r w:rsidRPr="00D42A56">
        <w:rPr>
          <w:rFonts w:ascii="Arial" w:hAnsi="Arial" w:cs="Arial"/>
          <w:sz w:val="17"/>
          <w:szCs w:val="17"/>
          <w:vertAlign w:val="superscript"/>
        </w:rPr>
        <w:footnoteReference w:id="10"/>
      </w:r>
      <w:r w:rsidRPr="00D42A56">
        <w:rPr>
          <w:rFonts w:ascii="Arial" w:hAnsi="Arial" w:cs="Arial"/>
          <w:sz w:val="17"/>
          <w:szCs w:val="17"/>
        </w:rPr>
        <w:t xml:space="preserve">, its design objective is that queries must be readable and writable and that the language is intuitive and maintains the expression of more complex query languages.  This is just one option recommended for use, as it is used broadly by industry. </w:t>
      </w:r>
    </w:p>
    <w:p w14:paraId="48A355B7" w14:textId="77777777" w:rsidR="00D42A56" w:rsidRPr="00D42A56" w:rsidRDefault="00D42A56" w:rsidP="00D42A56">
      <w:pPr>
        <w:bidi w:val="0"/>
        <w:spacing w:before="100" w:beforeAutospacing="1" w:after="240"/>
        <w:ind w:left="720"/>
        <w:rPr>
          <w:rFonts w:ascii="Arial" w:hAnsi="Arial" w:cs="Arial"/>
          <w:sz w:val="17"/>
          <w:szCs w:val="17"/>
        </w:rPr>
      </w:pPr>
      <w:r w:rsidRPr="00D42A56">
        <w:rPr>
          <w:rFonts w:ascii="Arial" w:hAnsi="Arial" w:cs="Arial"/>
          <w:sz w:val="17"/>
          <w:szCs w:val="17"/>
        </w:rPr>
        <w:lastRenderedPageBreak/>
        <w:t>[RSG-85] When a Web API supports complex search expressions, a query language SHOULD be specified, such as CQL. </w:t>
      </w:r>
    </w:p>
    <w:p w14:paraId="3D1C1E07" w14:textId="77777777" w:rsidR="00D42A56" w:rsidRPr="00D42A56" w:rsidRDefault="00D42A56" w:rsidP="00D42A56">
      <w:pPr>
        <w:bidi w:val="0"/>
        <w:spacing w:before="100" w:beforeAutospacing="1" w:after="240"/>
        <w:ind w:left="720"/>
        <w:rPr>
          <w:rFonts w:ascii="Arial" w:hAnsi="Arial" w:cs="Arial"/>
          <w:sz w:val="17"/>
          <w:szCs w:val="17"/>
        </w:rPr>
      </w:pPr>
      <w:r w:rsidRPr="00D42A56">
        <w:rPr>
          <w:rFonts w:ascii="Arial" w:hAnsi="Arial" w:cs="Arial"/>
          <w:sz w:val="17"/>
          <w:szCs w:val="17"/>
        </w:rPr>
        <w:t xml:space="preserve">[RSG-86] A Service Contract MUST specify the grammar supported (such as fields, functions, keywords, and operators). </w:t>
      </w:r>
    </w:p>
    <w:p w14:paraId="7AB8D67E" w14:textId="77777777" w:rsidR="00D42A56" w:rsidRPr="00D42A56" w:rsidRDefault="00D42A56" w:rsidP="00D42A56">
      <w:pPr>
        <w:bidi w:val="0"/>
        <w:spacing w:before="100" w:beforeAutospacing="1" w:after="240"/>
        <w:ind w:left="720"/>
        <w:rPr>
          <w:rFonts w:ascii="Arial" w:hAnsi="Arial" w:cs="Arial"/>
          <w:sz w:val="17"/>
          <w:szCs w:val="17"/>
        </w:rPr>
      </w:pPr>
      <w:r w:rsidRPr="00D42A56">
        <w:rPr>
          <w:rFonts w:ascii="Arial" w:hAnsi="Arial" w:cs="Arial"/>
          <w:sz w:val="17"/>
          <w:szCs w:val="17"/>
        </w:rPr>
        <w:t>[RSG-87] The query parameter “</w:t>
      </w:r>
      <w:r w:rsidRPr="00D42A56">
        <w:rPr>
          <w:rFonts w:ascii="Courier New" w:hAnsi="Courier New" w:cs="Courier New"/>
          <w:sz w:val="17"/>
          <w:szCs w:val="17"/>
        </w:rPr>
        <w:t>q”</w:t>
      </w:r>
      <w:r w:rsidRPr="00D42A56">
        <w:rPr>
          <w:rFonts w:ascii="Arial" w:hAnsi="Arial" w:cs="Arial"/>
          <w:sz w:val="17"/>
          <w:szCs w:val="17"/>
        </w:rPr>
        <w:t xml:space="preserve"> MUST be used.</w:t>
      </w:r>
    </w:p>
    <w:p w14:paraId="2009ABD1"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79" w:name="_Toc513117132"/>
      <w:bookmarkStart w:id="80" w:name="_Toc513117167"/>
      <w:bookmarkStart w:id="81" w:name="_Toc513117346"/>
      <w:bookmarkStart w:id="82" w:name="_Toc54011623"/>
      <w:bookmarkEnd w:id="79"/>
      <w:bookmarkEnd w:id="80"/>
      <w:bookmarkEnd w:id="81"/>
      <w:r w:rsidRPr="00D42A56">
        <w:rPr>
          <w:rFonts w:ascii="Arial" w:eastAsia="SimSun" w:hAnsi="Arial" w:cs="Times New Roman"/>
          <w:bCs/>
          <w:sz w:val="17"/>
          <w:szCs w:val="26"/>
          <w:u w:val="single"/>
        </w:rPr>
        <w:t>Error Handling</w:t>
      </w:r>
      <w:bookmarkEnd w:id="82"/>
    </w:p>
    <w:p w14:paraId="2E113723" w14:textId="665009AA"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Error responses should always use the appropriate HTTP status code selected from the standard list of HTTP status codes (</w:t>
      </w:r>
      <w:hyperlink r:id="rId26" w:tgtFrame="_blank" w:history="1">
        <w:r w:rsidRPr="00D42A56">
          <w:rPr>
            <w:rFonts w:ascii="Arial" w:eastAsia="Batang" w:hAnsi="Arial" w:cs="Arial"/>
            <w:color w:val="06467A"/>
            <w:sz w:val="17"/>
            <w:szCs w:val="17"/>
            <w:u w:val="single"/>
            <w:shd w:val="clear" w:color="auto" w:fill="FFFFFF"/>
          </w:rPr>
          <w:t>RFC 7807</w:t>
        </w:r>
      </w:hyperlink>
      <w:r w:rsidRPr="00D42A56">
        <w:rPr>
          <w:rFonts w:ascii="Arial" w:eastAsia="Batang" w:hAnsi="Arial" w:cs="Arial"/>
          <w:sz w:val="17"/>
          <w:szCs w:val="17"/>
          <w:shd w:val="clear" w:color="auto" w:fill="FFFFFF"/>
        </w:rPr>
        <w:t>)</w:t>
      </w:r>
      <w:r w:rsidRPr="00D42A56">
        <w:rPr>
          <w:rFonts w:ascii="Helvetica" w:eastAsia="Batang" w:hAnsi="Helvetica" w:cs="Times New Roman"/>
          <w:sz w:val="27"/>
          <w:szCs w:val="27"/>
          <w:shd w:val="clear" w:color="auto" w:fill="FFFFFF"/>
        </w:rPr>
        <w:t xml:space="preserve">, </w:t>
      </w:r>
      <w:r w:rsidRPr="00D42A56">
        <w:rPr>
          <w:rFonts w:ascii="Arial" w:hAnsi="Arial" w:cs="Arial"/>
          <w:sz w:val="17"/>
          <w:szCs w:val="17"/>
        </w:rPr>
        <w:t>reproduced in Annex V.  When the requestor is expecting JSON, return error details in a common data structure.  Unless the project requires otherwise, there is no need to define application-specific error codes.  Stack trace and other debugging-related information should not be present in the error response body in production environments.</w:t>
      </w:r>
    </w:p>
    <w:p w14:paraId="657CF4C2"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Error Payload</w:t>
      </w:r>
    </w:p>
    <w:p w14:paraId="05C6956A"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Error handling is carried out on two levels: on the protocol level (HTTP) and on the application level (payload returned).  On the protocol level, a Web API returns an appropriate HTTP status code and on the application level, a Web API returns a payload reporting the error in adequate granularity (mandatory and optional attributes). </w:t>
      </w:r>
    </w:p>
    <w:p w14:paraId="2E5EBC4E"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With regard to the mandatory and optional attributes for the application level error handling, </w:t>
      </w:r>
    </w:p>
    <w:p w14:paraId="036ACA0A" w14:textId="77777777" w:rsidR="00D42A56" w:rsidRPr="00D42A56" w:rsidRDefault="00D42A56" w:rsidP="00D42A56">
      <w:pPr>
        <w:numPr>
          <w:ilvl w:val="0"/>
          <w:numId w:val="33"/>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the following </w:t>
      </w:r>
      <w:r w:rsidRPr="00D42A56">
        <w:rPr>
          <w:rFonts w:ascii="Courier New" w:hAnsi="Courier New" w:cs="Courier New"/>
          <w:sz w:val="17"/>
          <w:szCs w:val="17"/>
        </w:rPr>
        <w:t>code</w:t>
      </w:r>
      <w:r w:rsidRPr="00D42A56">
        <w:rPr>
          <w:rFonts w:ascii="Arial" w:hAnsi="Arial" w:cs="Arial"/>
          <w:sz w:val="17"/>
          <w:szCs w:val="17"/>
        </w:rPr>
        <w:t xml:space="preserve"> and </w:t>
      </w:r>
      <w:r w:rsidRPr="00D42A56">
        <w:rPr>
          <w:rFonts w:ascii="Courier" w:hAnsi="Courier" w:cs="Arial"/>
          <w:sz w:val="17"/>
          <w:szCs w:val="17"/>
        </w:rPr>
        <w:t>message</w:t>
      </w:r>
      <w:r w:rsidRPr="00D42A56">
        <w:rPr>
          <w:rFonts w:ascii="Arial" w:hAnsi="Arial" w:cs="Arial"/>
          <w:sz w:val="17"/>
          <w:szCs w:val="17"/>
        </w:rPr>
        <w:t xml:space="preserve"> attributes are mandatory and while the </w:t>
      </w:r>
      <w:r w:rsidRPr="00D42A56">
        <w:rPr>
          <w:rFonts w:ascii="Courier" w:hAnsi="Courier" w:cs="Arial"/>
          <w:sz w:val="17"/>
          <w:szCs w:val="17"/>
        </w:rPr>
        <w:t>message</w:t>
      </w:r>
      <w:r w:rsidRPr="00D42A56">
        <w:rPr>
          <w:rFonts w:ascii="Arial" w:hAnsi="Arial" w:cs="Arial"/>
          <w:sz w:val="17"/>
          <w:szCs w:val="17"/>
        </w:rPr>
        <w:t xml:space="preserve"> may change in the future, the </w:t>
      </w:r>
      <w:r w:rsidRPr="00D42A56">
        <w:rPr>
          <w:rFonts w:ascii="Courier New" w:hAnsi="Courier New" w:cs="Courier New"/>
          <w:sz w:val="17"/>
          <w:szCs w:val="17"/>
        </w:rPr>
        <w:t>code</w:t>
      </w:r>
      <w:r w:rsidRPr="00D42A56">
        <w:rPr>
          <w:rFonts w:ascii="Arial" w:hAnsi="Arial" w:cs="Arial"/>
          <w:sz w:val="17"/>
          <w:szCs w:val="17"/>
        </w:rPr>
        <w:t xml:space="preserve"> will not change; it is fixed and will always refer to this particular problem: </w:t>
      </w:r>
    </w:p>
    <w:p w14:paraId="32D5A2F9"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code</w:t>
      </w:r>
      <w:r w:rsidRPr="00D42A56">
        <w:rPr>
          <w:rFonts w:ascii="Arial" w:hAnsi="Arial" w:cs="Arial"/>
          <w:sz w:val="17"/>
          <w:szCs w:val="17"/>
        </w:rPr>
        <w:t xml:space="preserve"> (integer) - Technical code of the error situation to be used for support purposes; and</w:t>
      </w:r>
    </w:p>
    <w:p w14:paraId="48D9ECEB"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message</w:t>
      </w:r>
      <w:r w:rsidRPr="00D42A56">
        <w:rPr>
          <w:rFonts w:ascii="Arial" w:hAnsi="Arial" w:cs="Arial"/>
          <w:sz w:val="17"/>
          <w:szCs w:val="17"/>
        </w:rPr>
        <w:t xml:space="preserve"> (string) - User-facing (localizable) message describing the error request as requested by the  HTTP header </w:t>
      </w:r>
      <w:r w:rsidRPr="00D42A56">
        <w:rPr>
          <w:rFonts w:ascii="Courier New" w:hAnsi="Courier New" w:cs="Courier New"/>
          <w:sz w:val="17"/>
          <w:szCs w:val="17"/>
        </w:rPr>
        <w:t>Accept-Language</w:t>
      </w:r>
      <w:r w:rsidRPr="00D42A56">
        <w:rPr>
          <w:rFonts w:ascii="Arial" w:hAnsi="Arial" w:cs="Arial"/>
          <w:sz w:val="17"/>
          <w:szCs w:val="17"/>
        </w:rPr>
        <w:t>(see RSG-114).</w:t>
      </w:r>
    </w:p>
    <w:p w14:paraId="6B62D1A1" w14:textId="77777777" w:rsidR="00D42A56" w:rsidRPr="00D42A56" w:rsidRDefault="00D42A56" w:rsidP="00D42A56">
      <w:pPr>
        <w:numPr>
          <w:ilvl w:val="0"/>
          <w:numId w:val="33"/>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The following attributes are conditionally mandatory:</w:t>
      </w:r>
    </w:p>
    <w:p w14:paraId="4910FAA9"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details</w:t>
      </w:r>
      <w:r w:rsidRPr="00D42A56">
        <w:rPr>
          <w:rFonts w:ascii="Arial" w:hAnsi="Arial" w:cs="Arial"/>
          <w:sz w:val="17"/>
          <w:szCs w:val="17"/>
        </w:rPr>
        <w:t xml:space="preserve"> - If error processing requires nesting of error responses, it must use the details field for this purpose. The details field must contain an array of JSON objects that shows code and message properties with the same semantics as described above.</w:t>
      </w:r>
    </w:p>
    <w:p w14:paraId="2B6CF1E6" w14:textId="77777777" w:rsidR="00D42A56" w:rsidRPr="00D42A56" w:rsidRDefault="00D42A56" w:rsidP="00D42A56">
      <w:pPr>
        <w:numPr>
          <w:ilvl w:val="0"/>
          <w:numId w:val="33"/>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The following attributes are optional: </w:t>
      </w:r>
    </w:p>
    <w:p w14:paraId="0D88C97E"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target</w:t>
      </w:r>
      <w:r w:rsidRPr="00D42A56">
        <w:rPr>
          <w:rFonts w:ascii="Arial" w:hAnsi="Arial" w:cs="Arial"/>
          <w:sz w:val="17"/>
          <w:szCs w:val="17"/>
        </w:rPr>
        <w:t xml:space="preserve"> - The error structure may contain a target attribute that describes a data element (for example, a resource path);</w:t>
      </w:r>
    </w:p>
    <w:p w14:paraId="53A69E72"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status</w:t>
      </w:r>
      <w:r w:rsidRPr="00D42A56">
        <w:rPr>
          <w:rFonts w:ascii="Arial" w:hAnsi="Arial" w:cs="Arial"/>
          <w:sz w:val="17"/>
          <w:szCs w:val="17"/>
        </w:rPr>
        <w:t xml:space="preserve"> - Duplicate of the HTTP status code to propagate it along the call chain or to write it in the support log without the need to explicitly add the HTTP status code every time;</w:t>
      </w:r>
    </w:p>
    <w:p w14:paraId="3A1953AE"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moreInfo</w:t>
      </w:r>
      <w:r w:rsidRPr="00D42A56">
        <w:rPr>
          <w:rFonts w:ascii="Arial" w:hAnsi="Arial" w:cs="Arial"/>
          <w:sz w:val="17"/>
          <w:szCs w:val="17"/>
        </w:rPr>
        <w:t xml:space="preserve"> - Array of links containing more information about the error situation, for example, giving hints to the end user; and</w:t>
      </w:r>
    </w:p>
    <w:p w14:paraId="78AC12FF"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internalMessage</w:t>
      </w:r>
      <w:r w:rsidRPr="00D42A56">
        <w:rPr>
          <w:rFonts w:ascii="Arial" w:hAnsi="Arial" w:cs="Arial"/>
          <w:sz w:val="17"/>
          <w:szCs w:val="17"/>
        </w:rPr>
        <w:t xml:space="preserve"> – A technical message, for example, for logging purposes.</w:t>
      </w:r>
    </w:p>
    <w:p w14:paraId="7C61CA34" w14:textId="77777777" w:rsidR="00D42A56" w:rsidRPr="00D42A56" w:rsidRDefault="00D42A56" w:rsidP="00D42A56">
      <w:pPr>
        <w:bidi w:val="0"/>
        <w:spacing w:before="100" w:beforeAutospacing="1" w:after="100" w:afterAutospacing="1"/>
        <w:ind w:left="349" w:hanging="349"/>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Error handling should follow HTTP standards (RFC 2616).  A minimum error payload is recommended:</w:t>
      </w:r>
    </w:p>
    <w:p w14:paraId="4E97199C" w14:textId="77777777" w:rsidR="00D42A56" w:rsidRPr="00D42A56" w:rsidRDefault="00D42A56" w:rsidP="00D42A56">
      <w:pPr>
        <w:numPr>
          <w:ilvl w:val="1"/>
          <w:numId w:val="19"/>
        </w:numPr>
        <w:bidi w:val="0"/>
        <w:spacing w:before="100" w:beforeAutospacing="1" w:after="100" w:afterAutospacing="1"/>
        <w:ind w:left="720" w:hanging="349"/>
        <w:rPr>
          <w:rFonts w:ascii="Arial" w:hAnsi="Arial" w:cs="Arial"/>
          <w:sz w:val="17"/>
          <w:szCs w:val="17"/>
        </w:rPr>
      </w:pPr>
      <w:r w:rsidRPr="00D42A56">
        <w:rPr>
          <w:rFonts w:ascii="Arial" w:hAnsi="Arial" w:cs="Arial"/>
          <w:sz w:val="17"/>
          <w:szCs w:val="17"/>
        </w:rPr>
        <w:t>For example, the following HTTP responses is returned when trademark was not found for the provided international registration number:</w:t>
      </w:r>
    </w:p>
    <w:p w14:paraId="15BE6518" w14:textId="77777777" w:rsidR="00D42A56" w:rsidRPr="00D42A56" w:rsidRDefault="00D42A56" w:rsidP="00D42A56">
      <w:pPr>
        <w:bidi w:val="0"/>
        <w:spacing w:before="100" w:beforeAutospacing="1" w:after="100" w:afterAutospacing="1"/>
        <w:ind w:left="720"/>
        <w:rPr>
          <w:rFonts w:ascii="Arial" w:hAnsi="Arial" w:cs="Arial"/>
          <w:sz w:val="17"/>
          <w:szCs w:val="17"/>
          <w:u w:val="single"/>
        </w:rPr>
      </w:pPr>
      <w:r w:rsidRPr="00D42A56">
        <w:rPr>
          <w:rFonts w:ascii="Arial" w:hAnsi="Arial" w:cs="Arial"/>
          <w:sz w:val="17"/>
          <w:szCs w:val="17"/>
          <w:u w:val="single"/>
        </w:rPr>
        <w:t>Example with XML payload based on ST.96</w:t>
      </w:r>
    </w:p>
    <w:tbl>
      <w:tblPr>
        <w:tblStyle w:val="TableGrid1"/>
        <w:tblW w:w="8725" w:type="dxa"/>
        <w:tblInd w:w="720" w:type="dxa"/>
        <w:tblLook w:val="04A0" w:firstRow="1" w:lastRow="0" w:firstColumn="1" w:lastColumn="0" w:noHBand="0" w:noVBand="1"/>
      </w:tblPr>
      <w:tblGrid>
        <w:gridCol w:w="8725"/>
      </w:tblGrid>
      <w:tr w:rsidR="00D42A56" w:rsidRPr="00D42A56" w14:paraId="618337EB" w14:textId="77777777" w:rsidTr="00D42A56">
        <w:tc>
          <w:tcPr>
            <w:tcW w:w="8725" w:type="dxa"/>
          </w:tcPr>
          <w:p w14:paraId="44390104"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GET /api/v1/trademarks?irn=000000000000001John%20Smith&amp;expiryDate=2018-12-31. HTTP/1.1</w:t>
            </w:r>
          </w:p>
          <w:p w14:paraId="59E8D23D"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xml:space="preserve">Host: wipo.int </w:t>
            </w:r>
          </w:p>
          <w:p w14:paraId="53D65B8E" w14:textId="77777777" w:rsidR="00D42A56" w:rsidRPr="00D42A56" w:rsidRDefault="00D42A56" w:rsidP="00D42A56">
            <w:pPr>
              <w:bidi w:val="0"/>
              <w:spacing w:line="480" w:lineRule="auto"/>
              <w:rPr>
                <w:rFonts w:cs="Arial"/>
                <w:sz w:val="17"/>
                <w:szCs w:val="17"/>
                <w:u w:val="single"/>
              </w:rPr>
            </w:pPr>
            <w:r w:rsidRPr="00D42A56">
              <w:rPr>
                <w:rFonts w:ascii="Courier New" w:hAnsi="Courier New" w:cs="Courier New"/>
                <w:sz w:val="17"/>
              </w:rPr>
              <w:t>Accept: application/xml</w:t>
            </w:r>
          </w:p>
        </w:tc>
      </w:tr>
    </w:tbl>
    <w:p w14:paraId="02050A57" w14:textId="77777777" w:rsidR="00D42A56" w:rsidRPr="00D42A56" w:rsidRDefault="00D42A56" w:rsidP="00D42A56">
      <w:pPr>
        <w:bidi w:val="0"/>
        <w:spacing w:before="100" w:beforeAutospacing="1" w:after="100" w:afterAutospacing="1"/>
        <w:ind w:left="720"/>
        <w:rPr>
          <w:rFonts w:ascii="Arial" w:hAnsi="Arial" w:cs="Arial"/>
          <w:sz w:val="17"/>
          <w:szCs w:val="17"/>
          <w:u w:val="single"/>
        </w:rPr>
      </w:pPr>
      <w:r w:rsidRPr="00D42A56">
        <w:rPr>
          <w:rFonts w:ascii="Arial" w:hAnsi="Arial" w:cs="Arial"/>
          <w:sz w:val="17"/>
          <w:szCs w:val="17"/>
        </w:rPr>
        <w:lastRenderedPageBreak/>
        <w:t>The following example HTTP response is returned:</w:t>
      </w:r>
    </w:p>
    <w:tbl>
      <w:tblPr>
        <w:tblStyle w:val="TableGrid1"/>
        <w:tblW w:w="8730" w:type="dxa"/>
        <w:tblInd w:w="715" w:type="dxa"/>
        <w:tblLook w:val="04A0" w:firstRow="1" w:lastRow="0" w:firstColumn="1" w:lastColumn="0" w:noHBand="0" w:noVBand="1"/>
      </w:tblPr>
      <w:tblGrid>
        <w:gridCol w:w="8730"/>
      </w:tblGrid>
      <w:tr w:rsidR="00D42A56" w:rsidRPr="00D42A56" w14:paraId="2FDACDB8" w14:textId="77777777" w:rsidTr="00D42A56">
        <w:tc>
          <w:tcPr>
            <w:tcW w:w="8730" w:type="dxa"/>
          </w:tcPr>
          <w:p w14:paraId="166A6886"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HTTP/1.1 404</w:t>
            </w:r>
          </w:p>
          <w:p w14:paraId="0B38AA03"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application/xml</w:t>
            </w:r>
          </w:p>
          <w:p w14:paraId="17DEEA97" w14:textId="77777777" w:rsidR="00D42A56" w:rsidRPr="00D42A56" w:rsidRDefault="00D42A56" w:rsidP="00D42A56">
            <w:pPr>
              <w:bidi w:val="0"/>
              <w:rPr>
                <w:rFonts w:ascii="Courier New" w:hAnsi="Courier New" w:cs="Courier New"/>
                <w:sz w:val="17"/>
              </w:rPr>
            </w:pPr>
            <w:r w:rsidRPr="00D42A56">
              <w:rPr>
                <w:sz w:val="17"/>
              </w:rPr>
              <w:t xml:space="preserve"> </w:t>
            </w:r>
            <w:r w:rsidRPr="00D42A56">
              <w:rPr>
                <w:rFonts w:ascii="Courier New" w:hAnsi="Courier New" w:cs="Courier New"/>
                <w:sz w:val="17"/>
              </w:rPr>
              <w:t>&lt;?xml version="1.0" encoding="UTF-8"?&gt;</w:t>
            </w:r>
          </w:p>
          <w:p w14:paraId="5DDA70DB"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&lt;com:TransactionError xmlns:xsi="http://www.w3.org/2001/XMLSchema-instance" xmlns:com="http://www.wipo.int/standards/XMLSchema/ST96/Common" xsi:schemaLocation="http://www.wipo.int/standards/XMLSchema/ST96/Common TransactionError.xsd"&gt;</w:t>
            </w:r>
          </w:p>
          <w:p w14:paraId="20285EC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&lt;com:TransactionErrorCode&gt;TRADEMARK_NOT_FOUND&lt;/com:TransactionErrorCode&gt;</w:t>
            </w:r>
          </w:p>
          <w:p w14:paraId="47C883E8"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ab/>
              <w:t>&lt;com:TransactionErrorText&gt;The trademark with the provided International Registration Number was not found&lt;/com:TransactionErrorCode&gt;</w:t>
            </w:r>
          </w:p>
          <w:p w14:paraId="72793B09" w14:textId="77777777" w:rsidR="00D42A56" w:rsidRPr="00D42A56" w:rsidRDefault="00D42A56" w:rsidP="00D42A56">
            <w:pPr>
              <w:bidi w:val="0"/>
              <w:spacing w:after="240"/>
              <w:rPr>
                <w:rFonts w:ascii="Courier New" w:hAnsi="Courier New" w:cs="Courier New"/>
                <w:sz w:val="17"/>
                <w:szCs w:val="17"/>
              </w:rPr>
            </w:pPr>
            <w:r w:rsidRPr="00D42A56">
              <w:rPr>
                <w:rFonts w:ascii="Courier New" w:hAnsi="Courier New" w:cs="Courier New"/>
                <w:sz w:val="17"/>
              </w:rPr>
              <w:t>&lt;/com:TransactionError&gt;</w:t>
            </w:r>
          </w:p>
        </w:tc>
      </w:tr>
    </w:tbl>
    <w:p w14:paraId="7812D2A6" w14:textId="77777777" w:rsidR="00D42A56" w:rsidRPr="00D42A56" w:rsidRDefault="00D42A56" w:rsidP="00D42A56">
      <w:pPr>
        <w:bidi w:val="0"/>
        <w:spacing w:before="100" w:beforeAutospacing="1" w:after="100" w:afterAutospacing="1"/>
        <w:ind w:left="720"/>
        <w:rPr>
          <w:rFonts w:ascii="Arial" w:hAnsi="Arial" w:cs="Arial"/>
          <w:sz w:val="17"/>
          <w:szCs w:val="17"/>
          <w:u w:val="single"/>
        </w:rPr>
      </w:pPr>
      <w:r w:rsidRPr="00D42A56">
        <w:rPr>
          <w:rFonts w:ascii="Arial" w:hAnsi="Arial" w:cs="Arial"/>
          <w:sz w:val="17"/>
          <w:szCs w:val="17"/>
          <w:u w:val="single"/>
        </w:rPr>
        <w:t>Example with JSON Payload</w:t>
      </w:r>
    </w:p>
    <w:tbl>
      <w:tblPr>
        <w:tblStyle w:val="TableGrid1"/>
        <w:tblW w:w="0" w:type="auto"/>
        <w:tblInd w:w="720" w:type="dxa"/>
        <w:tblLook w:val="04A0" w:firstRow="1" w:lastRow="0" w:firstColumn="1" w:lastColumn="0" w:noHBand="0" w:noVBand="1"/>
      </w:tblPr>
      <w:tblGrid>
        <w:gridCol w:w="8625"/>
      </w:tblGrid>
      <w:tr w:rsidR="00D42A56" w:rsidRPr="00D42A56" w14:paraId="23F58BFF" w14:textId="77777777" w:rsidTr="00D42A56">
        <w:tc>
          <w:tcPr>
            <w:tcW w:w="10457" w:type="dxa"/>
          </w:tcPr>
          <w:p w14:paraId="05281D19"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HTTP/1.1 404</w:t>
            </w:r>
          </w:p>
          <w:p w14:paraId="6EF1060C"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Content-Type: application/json</w:t>
            </w:r>
          </w:p>
          <w:p w14:paraId="2F81DC84" w14:textId="77777777" w:rsidR="00D42A56" w:rsidRPr="00D42A56" w:rsidRDefault="00D42A56" w:rsidP="00D42A56">
            <w:pPr>
              <w:bidi w:val="0"/>
              <w:spacing w:after="240"/>
              <w:rPr>
                <w:rFonts w:cs="Arial"/>
                <w:sz w:val="17"/>
                <w:szCs w:val="17"/>
              </w:rPr>
            </w:pPr>
            <w:r w:rsidRPr="00D42A56">
              <w:rPr>
                <w:rFonts w:ascii="Courier New" w:hAnsi="Courier New" w:cs="Courier New"/>
                <w:sz w:val="17"/>
              </w:rPr>
              <w:t>{</w:t>
            </w:r>
            <w:r w:rsidRPr="00D42A56">
              <w:rPr>
                <w:rFonts w:ascii="Courier New" w:hAnsi="Courier New" w:cs="Courier New"/>
                <w:sz w:val="17"/>
              </w:rPr>
              <w:br/>
              <w:t> "error": {</w:t>
            </w:r>
            <w:r w:rsidRPr="00D42A56">
              <w:rPr>
                <w:rFonts w:ascii="Courier New" w:hAnsi="Courier New" w:cs="Courier New"/>
                <w:sz w:val="17"/>
              </w:rPr>
              <w:br/>
              <w:t xml:space="preserve">   "code": " TRADEMARK_NOT_FOUND ",</w:t>
            </w:r>
            <w:r w:rsidRPr="00D42A56">
              <w:rPr>
                <w:rFonts w:ascii="Courier New" w:hAnsi="Courier New" w:cs="Courier New"/>
                <w:sz w:val="17"/>
              </w:rPr>
              <w:br/>
              <w:t>   "message": " The trademark with the provided search criteria was not found",</w:t>
            </w:r>
            <w:r w:rsidRPr="00D42A56">
              <w:rPr>
                <w:rFonts w:ascii="Courier New" w:hAnsi="Courier New" w:cs="Courier New"/>
                <w:sz w:val="17"/>
              </w:rPr>
              <w:br/>
              <w:t>   "target": "/api/v1/trademarks?irn=000000000000001",</w:t>
            </w:r>
            <w:r w:rsidRPr="00D42A56">
              <w:rPr>
                <w:rFonts w:ascii="Courier New" w:hAnsi="Courier New" w:cs="Courier New"/>
                <w:sz w:val="17"/>
              </w:rPr>
              <w:br/>
              <w:t>   "details": [{</w:t>
            </w:r>
            <w:r w:rsidRPr="00D42A56">
              <w:rPr>
                <w:rFonts w:ascii="Courier New" w:hAnsi="Courier New" w:cs="Courier New"/>
                <w:sz w:val="17"/>
              </w:rPr>
              <w:br/>
              <w:t>                 "code": "000000000000001",</w:t>
            </w:r>
            <w:r w:rsidRPr="00D42A56">
              <w:rPr>
                <w:rFonts w:ascii="Courier New" w:hAnsi="Courier New" w:cs="Courier New"/>
                <w:sz w:val="17"/>
              </w:rPr>
              <w:br/>
              <w:t xml:space="preserve">                 "message": "The provided international registration number does not relate to any trademark"</w:t>
            </w:r>
            <w:r w:rsidRPr="00D42A56">
              <w:rPr>
                <w:rFonts w:ascii="Courier New" w:hAnsi="Courier New" w:cs="Courier New"/>
                <w:sz w:val="17"/>
              </w:rPr>
              <w:br/>
              <w:t>              }]</w:t>
            </w:r>
            <w:r w:rsidRPr="00D42A56">
              <w:rPr>
                <w:rFonts w:ascii="Courier New" w:hAnsi="Courier New" w:cs="Courier New"/>
                <w:sz w:val="17"/>
              </w:rPr>
              <w:br/>
              <w:t> }</w:t>
            </w:r>
          </w:p>
        </w:tc>
      </w:tr>
    </w:tbl>
    <w:p w14:paraId="1E087986" w14:textId="77777777" w:rsidR="00D42A56" w:rsidRPr="00D42A56" w:rsidRDefault="00D42A56" w:rsidP="00D42A56">
      <w:pPr>
        <w:bidi w:val="0"/>
        <w:spacing w:before="100" w:beforeAutospacing="1" w:after="100" w:afterAutospacing="1"/>
        <w:ind w:left="720"/>
        <w:rPr>
          <w:rFonts w:ascii="Arial" w:hAnsi="Arial" w:cs="Arial"/>
          <w:sz w:val="17"/>
          <w:szCs w:val="17"/>
        </w:rPr>
      </w:pPr>
    </w:p>
    <w:p w14:paraId="462AD2E2"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[RSG-88] On the protocol level, a Web API MUST return an appropriate HTTP status code selected from the list of standard HTTP Status Codes. </w:t>
      </w:r>
    </w:p>
    <w:p w14:paraId="73E913B2"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[RSJ-89] On the application level, a Web API MUST return a payload reporting the error in adequate granularity.  The </w:t>
      </w:r>
      <w:r w:rsidRPr="00D42A56">
        <w:rPr>
          <w:rFonts w:ascii="Courier New" w:hAnsi="Courier New" w:cs="Courier New"/>
          <w:sz w:val="17"/>
          <w:szCs w:val="17"/>
        </w:rPr>
        <w:t>code</w:t>
      </w:r>
      <w:r w:rsidRPr="00D42A56">
        <w:rPr>
          <w:rFonts w:ascii="Arial" w:hAnsi="Arial" w:cs="Arial"/>
          <w:sz w:val="17"/>
          <w:szCs w:val="17"/>
        </w:rPr>
        <w:t xml:space="preserve"> and </w:t>
      </w:r>
      <w:r w:rsidRPr="00D42A56">
        <w:rPr>
          <w:rFonts w:ascii="Courier New" w:hAnsi="Courier New" w:cs="Courier New"/>
          <w:sz w:val="17"/>
          <w:szCs w:val="17"/>
        </w:rPr>
        <w:t>message</w:t>
      </w:r>
      <w:r w:rsidRPr="00D42A56">
        <w:rPr>
          <w:rFonts w:ascii="Arial" w:hAnsi="Arial" w:cs="Arial"/>
          <w:sz w:val="17"/>
          <w:szCs w:val="17"/>
        </w:rPr>
        <w:t xml:space="preserve"> attributes are mandatory, the </w:t>
      </w:r>
      <w:r w:rsidRPr="00D42A56">
        <w:rPr>
          <w:rFonts w:ascii="Courier New" w:hAnsi="Courier New" w:cs="Courier New"/>
          <w:sz w:val="17"/>
          <w:szCs w:val="17"/>
        </w:rPr>
        <w:t>details</w:t>
      </w:r>
      <w:r w:rsidRPr="00D42A56">
        <w:rPr>
          <w:rFonts w:ascii="Arial" w:hAnsi="Arial" w:cs="Arial"/>
          <w:sz w:val="17"/>
          <w:szCs w:val="17"/>
        </w:rPr>
        <w:t xml:space="preserve"> attribute is conditionally mandatory and </w:t>
      </w:r>
      <w:r w:rsidRPr="00D42A56">
        <w:rPr>
          <w:rFonts w:ascii="Courier New" w:hAnsi="Courier New" w:cs="Courier New"/>
          <w:sz w:val="17"/>
          <w:szCs w:val="17"/>
        </w:rPr>
        <w:t>target</w:t>
      </w:r>
      <w:r w:rsidRPr="00D42A56">
        <w:rPr>
          <w:rFonts w:ascii="Arial" w:hAnsi="Arial" w:cs="Arial"/>
          <w:sz w:val="17"/>
          <w:szCs w:val="17"/>
        </w:rPr>
        <w:t xml:space="preserve">, </w:t>
      </w:r>
      <w:r w:rsidRPr="00D42A56">
        <w:rPr>
          <w:rFonts w:ascii="Courier New" w:hAnsi="Courier New" w:cs="Courier New"/>
          <w:sz w:val="17"/>
          <w:szCs w:val="17"/>
        </w:rPr>
        <w:t xml:space="preserve">status, moreInfo, </w:t>
      </w:r>
      <w:r w:rsidRPr="00D42A56">
        <w:rPr>
          <w:rFonts w:ascii="Arial" w:hAnsi="Arial" w:cs="Arial"/>
          <w:sz w:val="17"/>
          <w:szCs w:val="17"/>
        </w:rPr>
        <w:t>and</w:t>
      </w:r>
      <w:r w:rsidRPr="00D42A56">
        <w:rPr>
          <w:rFonts w:ascii="Courier New" w:hAnsi="Courier New" w:cs="Courier New"/>
          <w:sz w:val="17"/>
          <w:szCs w:val="17"/>
        </w:rPr>
        <w:t xml:space="preserve"> internalMessage</w:t>
      </w:r>
      <w:r w:rsidRPr="00D42A56">
        <w:rPr>
          <w:rFonts w:ascii="Arial" w:hAnsi="Arial" w:cs="Arial"/>
          <w:sz w:val="17"/>
          <w:szCs w:val="17"/>
        </w:rPr>
        <w:t xml:space="preserve"> attributes are optional. </w:t>
      </w:r>
    </w:p>
    <w:p w14:paraId="4FA58D92"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[RSG-90] Errors MUST NOT expose security-critical data or internal technical details, such as call stacks in the error messages.</w:t>
      </w:r>
    </w:p>
    <w:p w14:paraId="1D350843"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[RSG-91] The HTTP </w:t>
      </w:r>
      <w:r w:rsidRPr="00D42A56">
        <w:rPr>
          <w:rFonts w:ascii="Courier New" w:hAnsi="Courier New" w:cs="Courier New"/>
          <w:sz w:val="17"/>
          <w:szCs w:val="17"/>
        </w:rPr>
        <w:t>Header: Reason-Phrase</w:t>
      </w:r>
      <w:r w:rsidRPr="00D42A56">
        <w:rPr>
          <w:rFonts w:ascii="Arial" w:hAnsi="Arial" w:cs="Arial"/>
          <w:sz w:val="17"/>
          <w:szCs w:val="17"/>
        </w:rPr>
        <w:t xml:space="preserve"> (described in RFC 2616) MUST NOT be used to carry error messages. </w:t>
      </w:r>
    </w:p>
    <w:p w14:paraId="168AAD3D"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Correlation ID</w:t>
      </w:r>
    </w:p>
    <w:p w14:paraId="6124A7CB"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Typically consuming a service cascades to triggering multiple other services.  There should be a mechanism to correlate all the service activations in the same execution context.  For example, including the correlation ID in the log messages, as this uniquely identifies the logged error.  A header name should be used. e.g., Request-ID or Correlation-ID are commonly used, as taking this into account in design phase of an API, will foster forward compatibility between different APIs and newer implementations.</w:t>
      </w:r>
    </w:p>
    <w:p w14:paraId="5645FE25" w14:textId="77777777" w:rsidR="00D42A56" w:rsidRPr="00D42A56" w:rsidRDefault="00D42A56" w:rsidP="00D42A56">
      <w:pPr>
        <w:bidi w:val="0"/>
        <w:spacing w:before="100" w:beforeAutospacing="1" w:after="100" w:afterAutospacing="1"/>
        <w:ind w:left="720"/>
        <w:rPr>
          <w:rFonts w:ascii="Arial" w:eastAsia="Batang" w:hAnsi="Arial" w:cs="Arial"/>
          <w:sz w:val="17"/>
          <w:szCs w:val="17"/>
          <w:lang w:val="en-GB"/>
        </w:rPr>
      </w:pPr>
      <w:r w:rsidRPr="00D42A56">
        <w:rPr>
          <w:rFonts w:ascii="Arial" w:hAnsi="Arial" w:cs="Arial"/>
          <w:sz w:val="17"/>
          <w:szCs w:val="17"/>
        </w:rPr>
        <w:t>[RSG-92] </w:t>
      </w:r>
      <w:r w:rsidRPr="00D42A56">
        <w:rPr>
          <w:rFonts w:ascii="Arial" w:eastAsia="Batang" w:hAnsi="Arial" w:cs="Arial"/>
          <w:color w:val="172B4D"/>
          <w:sz w:val="17"/>
          <w:szCs w:val="17"/>
          <w:shd w:val="clear" w:color="auto" w:fill="FFFFFF"/>
        </w:rPr>
        <w:t xml:space="preserve"> </w:t>
      </w:r>
      <w:r w:rsidRPr="00D42A56">
        <w:rPr>
          <w:rFonts w:ascii="Arial" w:hAnsi="Arial" w:cs="Arial"/>
          <w:sz w:val="17"/>
          <w:szCs w:val="17"/>
        </w:rPr>
        <w:t>Every logged error SHOULD have a unique Correlation ID.  A custom HTTP header SHOULD be used and SHOULD be named Correlation-ID.</w:t>
      </w:r>
    </w:p>
    <w:p w14:paraId="5633C4C1" w14:textId="77777777" w:rsidR="00D42A56" w:rsidRPr="00D42A56" w:rsidRDefault="00D42A56" w:rsidP="00D42A56">
      <w:pPr>
        <w:bidi w:val="0"/>
        <w:spacing w:before="100" w:beforeAutospacing="1" w:after="100" w:afterAutospacing="1"/>
        <w:ind w:left="720"/>
        <w:rPr>
          <w:rFonts w:ascii="Arial" w:hAnsi="Arial" w:cs="Arial"/>
          <w:sz w:val="17"/>
          <w:szCs w:val="17"/>
        </w:rPr>
      </w:pPr>
    </w:p>
    <w:p w14:paraId="1B100EDC" w14:textId="77777777" w:rsidR="00D42A56" w:rsidRPr="00D42A56" w:rsidRDefault="00D42A56" w:rsidP="00D42A56">
      <w:pPr>
        <w:keepNext/>
        <w:bidi w:val="0"/>
        <w:spacing w:before="240" w:after="60"/>
        <w:outlineLvl w:val="2"/>
        <w:rPr>
          <w:rFonts w:ascii="Arial" w:eastAsia="SimSun" w:hAnsi="Arial" w:cs="Times New Roman"/>
          <w:bCs/>
          <w:sz w:val="17"/>
          <w:szCs w:val="26"/>
          <w:u w:val="single"/>
        </w:rPr>
      </w:pPr>
      <w:bookmarkStart w:id="83" w:name="_Toc54011624"/>
      <w:r w:rsidRPr="00D42A56">
        <w:rPr>
          <w:rFonts w:ascii="Arial" w:eastAsia="SimSun" w:hAnsi="Arial" w:cs="Times New Roman"/>
          <w:bCs/>
          <w:sz w:val="17"/>
          <w:szCs w:val="26"/>
          <w:u w:val="single"/>
        </w:rPr>
        <w:lastRenderedPageBreak/>
        <w:t>Service Contract</w:t>
      </w:r>
      <w:bookmarkEnd w:id="83"/>
    </w:p>
    <w:p w14:paraId="5216D33B"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 xml:space="preserve">REST is not a protocol or an architecture, but an architectural style with architectural properties and architectural constraints.  There are no official standards for REST API contracts.  This Standard refers to API documentation as a REST Service Contract. </w:t>
      </w:r>
      <w:r w:rsidRPr="00D42A56">
        <w:rPr>
          <w:rFonts w:ascii="Arial" w:hAnsi="Arial" w:cs="Arial"/>
          <w:sz w:val="17"/>
          <w:szCs w:val="17"/>
        </w:rPr>
        <w:t>The Service Contract is based on the following three fundamental elements:</w:t>
      </w:r>
    </w:p>
    <w:p w14:paraId="50B258F2" w14:textId="77777777" w:rsidR="00D42A56" w:rsidRPr="00D42A56" w:rsidRDefault="00D42A56" w:rsidP="00D42A56">
      <w:pPr>
        <w:numPr>
          <w:ilvl w:val="0"/>
          <w:numId w:val="22"/>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Resource identifier syntax – how can we express where the data is being transferred to or from?</w:t>
      </w:r>
    </w:p>
    <w:p w14:paraId="650B25F0" w14:textId="77777777" w:rsidR="00D42A56" w:rsidRPr="00D42A56" w:rsidRDefault="00D42A56" w:rsidP="00D42A56">
      <w:pPr>
        <w:numPr>
          <w:ilvl w:val="0"/>
          <w:numId w:val="22"/>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Methods – what are the protocol mechanisms used to transfer the data?</w:t>
      </w:r>
    </w:p>
    <w:p w14:paraId="77BB42D9" w14:textId="77777777" w:rsidR="00D42A56" w:rsidRPr="00D42A56" w:rsidRDefault="00D42A56" w:rsidP="00D42A56">
      <w:pPr>
        <w:numPr>
          <w:ilvl w:val="0"/>
          <w:numId w:val="22"/>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Media types – what type of data is being transferred? Individual REST services use these elements in different combinations to expose their capabilities. Defining a master set of these elements for use by a collection (or inventory) of services makes this type of service contract "uniform".</w:t>
      </w:r>
    </w:p>
    <w:p w14:paraId="660076CA" w14:textId="77777777" w:rsidR="00D42A56" w:rsidRPr="00D42A56" w:rsidRDefault="00D42A56" w:rsidP="00D42A56">
      <w:pPr>
        <w:bidi w:val="0"/>
        <w:spacing w:before="100" w:beforeAutospacing="1" w:after="100" w:afterAutospacing="1"/>
        <w:ind w:firstLine="567"/>
        <w:rPr>
          <w:rFonts w:ascii="Arial" w:hAnsi="Arial" w:cs="Arial"/>
          <w:sz w:val="17"/>
          <w:szCs w:val="17"/>
        </w:rPr>
      </w:pPr>
      <w:r w:rsidRPr="00D42A56">
        <w:rPr>
          <w:rFonts w:ascii="Arial" w:hAnsi="Arial" w:cs="Arial"/>
          <w:sz w:val="17"/>
          <w:szCs w:val="17"/>
        </w:rPr>
        <w:t>[RSG-93] A Service Contract format MUST include the following:</w:t>
      </w:r>
    </w:p>
    <w:p w14:paraId="3ADA1C3E"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API version;</w:t>
      </w:r>
    </w:p>
    <w:p w14:paraId="5C7A4FD6"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Information about the semantics of API elements;</w:t>
      </w:r>
    </w:p>
    <w:p w14:paraId="5B55B25C"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Resources;</w:t>
      </w:r>
    </w:p>
    <w:p w14:paraId="01A869AA"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Resource attributes;</w:t>
      </w:r>
    </w:p>
    <w:p w14:paraId="34EA4400"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Query Parameters;</w:t>
      </w:r>
    </w:p>
    <w:p w14:paraId="1A3F720B"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Methods;</w:t>
      </w:r>
    </w:p>
    <w:p w14:paraId="0F06DE43"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Media types;</w:t>
      </w:r>
    </w:p>
    <w:p w14:paraId="15896C66"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Search grammar (if one is supported);</w:t>
      </w:r>
    </w:p>
    <w:p w14:paraId="54103BCA"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HTTP Status Codes;</w:t>
      </w:r>
    </w:p>
    <w:p w14:paraId="0DD29575"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HTTP Methods;</w:t>
      </w:r>
    </w:p>
    <w:p w14:paraId="62BC55DC"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Restrictions and distinctive features; and</w:t>
      </w:r>
    </w:p>
    <w:p w14:paraId="6E36C724" w14:textId="77777777" w:rsidR="00D42A56" w:rsidRPr="00D42A56" w:rsidRDefault="00D42A56" w:rsidP="00D42A56">
      <w:pPr>
        <w:numPr>
          <w:ilvl w:val="2"/>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Security (e.g. private schemas).</w:t>
      </w:r>
    </w:p>
    <w:p w14:paraId="46829156" w14:textId="77777777" w:rsidR="00D42A56" w:rsidRPr="00D42A56" w:rsidRDefault="00D42A56" w:rsidP="00D42A56">
      <w:pPr>
        <w:bidi w:val="0"/>
        <w:spacing w:before="100" w:beforeAutospacing="1" w:after="100" w:afterAutospacing="1"/>
        <w:ind w:left="567"/>
        <w:rPr>
          <w:rFonts w:ascii="Arial" w:hAnsi="Arial" w:cs="Arial"/>
          <w:sz w:val="17"/>
          <w:szCs w:val="17"/>
        </w:rPr>
      </w:pPr>
      <w:r w:rsidRPr="00D42A56">
        <w:rPr>
          <w:rFonts w:ascii="Arial" w:hAnsi="Arial" w:cs="Arial"/>
          <w:sz w:val="17"/>
          <w:szCs w:val="17"/>
        </w:rPr>
        <w:t>[RSG-94] A Service Contract format SHOULD include requests and responses in XML schema or JSON Schema and examples of the API usage in the supported formats, i.e., XML or JSON.</w:t>
      </w:r>
    </w:p>
    <w:p w14:paraId="1A0E6164" w14:textId="77777777" w:rsidR="00D42A56" w:rsidRPr="00D42A56" w:rsidRDefault="00D42A56" w:rsidP="00D42A56">
      <w:pPr>
        <w:bidi w:val="0"/>
        <w:spacing w:before="100" w:beforeAutospacing="1" w:after="100" w:afterAutospacing="1"/>
        <w:ind w:firstLine="567"/>
        <w:rPr>
          <w:rFonts w:ascii="Arial" w:hAnsi="Arial" w:cs="Arial"/>
          <w:sz w:val="17"/>
          <w:szCs w:val="17"/>
        </w:rPr>
      </w:pPr>
      <w:r w:rsidRPr="00D42A56">
        <w:rPr>
          <w:rFonts w:ascii="Arial" w:hAnsi="Arial" w:cs="Arial"/>
          <w:sz w:val="17"/>
          <w:szCs w:val="17"/>
        </w:rPr>
        <w:t>[RSG-95] A REST API MUST provide API documentation as a Service Contract.</w:t>
      </w:r>
    </w:p>
    <w:p w14:paraId="34BB084E" w14:textId="77777777" w:rsidR="00D42A56" w:rsidRPr="00D42A56" w:rsidRDefault="00D42A56" w:rsidP="00D42A56">
      <w:pPr>
        <w:bidi w:val="0"/>
        <w:spacing w:before="100" w:beforeAutospacing="1" w:after="100" w:afterAutospacing="1"/>
        <w:ind w:left="567"/>
        <w:rPr>
          <w:rFonts w:ascii="Arial" w:hAnsi="Arial" w:cs="Arial"/>
          <w:sz w:val="17"/>
          <w:szCs w:val="17"/>
        </w:rPr>
      </w:pPr>
      <w:r w:rsidRPr="00D42A56">
        <w:rPr>
          <w:rFonts w:ascii="Arial" w:hAnsi="Arial" w:cs="Arial"/>
          <w:sz w:val="17"/>
          <w:szCs w:val="17"/>
        </w:rPr>
        <w:t>[RSG-96] A Web API implementation deviating from this Standard MUST be explicitly documented in the Service Contract.  If a deviating rule is not specified in the Service Contract, it MUST be assumed that this Standard is followed.</w:t>
      </w:r>
    </w:p>
    <w:p w14:paraId="063A5D0D" w14:textId="77777777" w:rsidR="00D42A56" w:rsidRPr="00D42A56" w:rsidRDefault="00D42A56" w:rsidP="00D42A56">
      <w:pPr>
        <w:bidi w:val="0"/>
        <w:spacing w:before="100" w:beforeAutospacing="1" w:after="100" w:afterAutospacing="1"/>
        <w:ind w:firstLine="567"/>
        <w:rPr>
          <w:rFonts w:ascii="Arial" w:hAnsi="Arial" w:cs="Arial"/>
          <w:sz w:val="17"/>
          <w:szCs w:val="17"/>
        </w:rPr>
      </w:pPr>
      <w:r w:rsidRPr="00D42A56">
        <w:rPr>
          <w:rFonts w:ascii="Arial" w:hAnsi="Arial" w:cs="Arial"/>
          <w:sz w:val="17"/>
          <w:szCs w:val="17"/>
        </w:rPr>
        <w:t xml:space="preserve">[RSG-97] A Service Contract MUST allow API client skeleton code generation. </w:t>
      </w:r>
    </w:p>
    <w:p w14:paraId="08105E7E" w14:textId="77777777" w:rsidR="00D42A56" w:rsidRPr="00D42A56" w:rsidRDefault="00D42A56" w:rsidP="00D42A56">
      <w:pPr>
        <w:bidi w:val="0"/>
        <w:spacing w:before="100" w:beforeAutospacing="1" w:after="100" w:afterAutospacing="1"/>
        <w:ind w:firstLine="567"/>
        <w:rPr>
          <w:rFonts w:ascii="Arial" w:hAnsi="Arial" w:cs="Arial"/>
          <w:sz w:val="17"/>
          <w:szCs w:val="17"/>
        </w:rPr>
      </w:pPr>
      <w:r w:rsidRPr="00D42A56">
        <w:rPr>
          <w:rFonts w:ascii="Arial" w:hAnsi="Arial" w:cs="Arial"/>
          <w:sz w:val="17"/>
          <w:szCs w:val="17"/>
        </w:rPr>
        <w:t>[RSG-98] A Service Contract SHOULD allow server skeleton code generation.</w:t>
      </w:r>
    </w:p>
    <w:p w14:paraId="7705C609"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r>
      <w:r w:rsidRPr="00D42A56">
        <w:rPr>
          <w:rFonts w:ascii="Arial" w:hAnsi="Arial" w:cs="Arial"/>
          <w:sz w:val="17"/>
          <w:szCs w:val="17"/>
        </w:rPr>
        <w:t>Web</w:t>
      </w:r>
      <w:r w:rsidRPr="00D42A56">
        <w:rPr>
          <w:rFonts w:ascii="Arial" w:eastAsia="Batang" w:hAnsi="Arial" w:cs="Arial"/>
          <w:sz w:val="17"/>
          <w:szCs w:val="17"/>
        </w:rPr>
        <w:t xml:space="preserve"> API documentation can be written for example in RESTful API Modeling Language (RAML), Open API Specification (OAS) and WSDL.  As only RAML fully supports both XML and JSON request/response validation (by using XSD schemas and JSON schemas), this Standard recommends RAML</w:t>
      </w:r>
      <w:r w:rsidRPr="00D42A56">
        <w:rPr>
          <w:rFonts w:ascii="Arial" w:eastAsia="Batang" w:hAnsi="Arial" w:cs="Arial"/>
          <w:sz w:val="17"/>
          <w:szCs w:val="17"/>
          <w:vertAlign w:val="superscript"/>
        </w:rPr>
        <w:footnoteReference w:id="11"/>
      </w:r>
      <w:r w:rsidRPr="00D42A56">
        <w:rPr>
          <w:rFonts w:ascii="Arial" w:eastAsia="Batang" w:hAnsi="Arial" w:cs="Arial"/>
          <w:sz w:val="17"/>
          <w:szCs w:val="17"/>
        </w:rPr>
        <w:t xml:space="preserve">. </w:t>
      </w:r>
    </w:p>
    <w:p w14:paraId="338B454D" w14:textId="77777777" w:rsidR="00D42A56" w:rsidRPr="00D42A56" w:rsidRDefault="00D42A56" w:rsidP="00D42A56">
      <w:pPr>
        <w:bidi w:val="0"/>
        <w:spacing w:before="100" w:beforeAutospacing="1" w:after="100" w:afterAutospacing="1"/>
        <w:ind w:left="567"/>
        <w:rPr>
          <w:rFonts w:ascii="Arial" w:hAnsi="Arial" w:cs="Arial"/>
          <w:sz w:val="17"/>
          <w:szCs w:val="17"/>
        </w:rPr>
      </w:pPr>
      <w:r w:rsidRPr="00D42A56">
        <w:rPr>
          <w:rFonts w:ascii="Arial" w:hAnsi="Arial" w:cs="Arial"/>
          <w:sz w:val="17"/>
          <w:szCs w:val="17"/>
        </w:rPr>
        <w:t>[RSG-99] A Web API documentation SHOULD be written in RAML or OAS. Custom documentation formats SHOULD NOT be used.</w:t>
      </w:r>
    </w:p>
    <w:p w14:paraId="00EE6289"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84" w:name="_Toc54011625"/>
      <w:r w:rsidRPr="00D42A56">
        <w:rPr>
          <w:rFonts w:ascii="Arial" w:eastAsia="SimSun" w:hAnsi="Arial" w:cs="Times New Roman"/>
          <w:bCs/>
          <w:sz w:val="17"/>
          <w:szCs w:val="26"/>
          <w:u w:val="single"/>
        </w:rPr>
        <w:t>Time-out</w:t>
      </w:r>
      <w:bookmarkEnd w:id="84"/>
    </w:p>
    <w:p w14:paraId="5446C0CA"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According to the service-oriented design principles, the server usage should be limited. </w:t>
      </w:r>
    </w:p>
    <w:p w14:paraId="395EE6DE"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[RSG-100] A Web API consumer SHOULD be able to specify a server timeout for each request; a custom HTTP header SHOULD be used.  A maximum server timeout SHOULD be also used to protect server resources from over-use.</w:t>
      </w:r>
    </w:p>
    <w:p w14:paraId="08CB9DA8"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85" w:name="_Toc54011626"/>
      <w:r w:rsidRPr="00D42A56">
        <w:rPr>
          <w:rFonts w:ascii="Arial" w:eastAsia="SimSun" w:hAnsi="Arial" w:cs="Times New Roman"/>
          <w:bCs/>
          <w:sz w:val="17"/>
          <w:szCs w:val="26"/>
          <w:u w:val="single"/>
        </w:rPr>
        <w:lastRenderedPageBreak/>
        <w:t>State Management</w:t>
      </w:r>
      <w:bookmarkEnd w:id="85"/>
    </w:p>
    <w:p w14:paraId="066BE2B1"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If development proceeds following the REST principles, state management must be dealt with on the client side, rather than on the server, since REST APIs are stateless. For example, if multiple servers implement a session, replication should be discouraged.  </w:t>
      </w:r>
    </w:p>
    <w:p w14:paraId="73E45DAA"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Response Versioning</w:t>
      </w:r>
    </w:p>
    <w:p w14:paraId="1AEA39E5"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Retrieving multiple times the same data set may result in bandwidth consumption if the data set has not been modified between the requests.  Data should be conditionally retrieved only if it has not been modified.  This can be done with Content-based Resource Validation or Time-based Resource Validation.  If using response versioning, a service consumer may implement optimistic locking. </w:t>
      </w:r>
    </w:p>
    <w:p w14:paraId="26BBD8D7"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[RSG-101] A Web API SHOULD support conditionally retrieving data, to ensure only data which is modified will be retrieved. Content-based Resource Validation SHOULD be used because it is more accurate.</w:t>
      </w:r>
    </w:p>
    <w:p w14:paraId="0F7A70FF"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 xml:space="preserve">[RSG-102] In order to implement Content-based Resource Validation the </w:t>
      </w:r>
      <w:r w:rsidRPr="00D42A56">
        <w:rPr>
          <w:rFonts w:ascii="Courier New" w:hAnsi="Courier New" w:cs="Courier New"/>
          <w:sz w:val="17"/>
          <w:szCs w:val="17"/>
        </w:rPr>
        <w:t>ETag</w:t>
      </w:r>
      <w:r w:rsidRPr="00D42A56">
        <w:rPr>
          <w:rFonts w:ascii="Arial" w:hAnsi="Arial" w:cs="Arial"/>
          <w:sz w:val="17"/>
          <w:szCs w:val="17"/>
        </w:rPr>
        <w:t xml:space="preserve"> HTTP header SHOULD be used in the response to encode the data state. Afterward, this value SHOULD be used in subsequent requests in the conditional HTTP headers (such as If-Match or If-None-Match). If the data has not been modified since the request returned the </w:t>
      </w:r>
      <w:r w:rsidRPr="00D42A56">
        <w:rPr>
          <w:rFonts w:ascii="Courier New" w:hAnsi="Courier New" w:cs="Courier New"/>
          <w:sz w:val="17"/>
          <w:szCs w:val="17"/>
        </w:rPr>
        <w:t>ETag,</w:t>
      </w:r>
      <w:r w:rsidRPr="00D42A56">
        <w:rPr>
          <w:rFonts w:ascii="Arial" w:hAnsi="Arial" w:cs="Arial"/>
          <w:sz w:val="17"/>
          <w:szCs w:val="17"/>
        </w:rPr>
        <w:t xml:space="preserve"> the server SHOULD return the status code “</w:t>
      </w:r>
      <w:r w:rsidRPr="00D42A56">
        <w:rPr>
          <w:rFonts w:ascii="Courier New" w:hAnsi="Courier New" w:cs="Courier New"/>
          <w:sz w:val="17"/>
          <w:szCs w:val="17"/>
        </w:rPr>
        <w:t>304</w:t>
      </w:r>
      <w:r w:rsidRPr="00D42A56">
        <w:rPr>
          <w:rFonts w:ascii="Arial" w:hAnsi="Arial" w:cs="Arial"/>
          <w:sz w:val="17"/>
          <w:szCs w:val="17"/>
        </w:rPr>
        <w:t xml:space="preserve"> </w:t>
      </w:r>
      <w:r w:rsidRPr="00D42A56">
        <w:rPr>
          <w:rFonts w:ascii="Courier New" w:hAnsi="Courier New" w:cs="Courier New"/>
          <w:sz w:val="17"/>
          <w:szCs w:val="17"/>
        </w:rPr>
        <w:t>Not Modified”</w:t>
      </w:r>
      <w:r w:rsidRPr="00D42A56">
        <w:rPr>
          <w:rFonts w:ascii="Arial" w:hAnsi="Arial" w:cs="Arial"/>
          <w:sz w:val="17"/>
          <w:szCs w:val="17"/>
        </w:rPr>
        <w:t xml:space="preserve"> (if not modified). This mechanism is specified in IETF RFC 7231 and 7232.</w:t>
      </w:r>
    </w:p>
    <w:p w14:paraId="674DA5A6"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 xml:space="preserve">[RSG-103] In order to implement Time-based Resource Validation the </w:t>
      </w:r>
      <w:r w:rsidRPr="00D42A56">
        <w:rPr>
          <w:rFonts w:ascii="Courier New" w:hAnsi="Courier New" w:cs="Courier New"/>
          <w:sz w:val="17"/>
          <w:szCs w:val="17"/>
        </w:rPr>
        <w:t>Last-Modified</w:t>
      </w:r>
      <w:r w:rsidRPr="00D42A56">
        <w:rPr>
          <w:rFonts w:ascii="Arial" w:hAnsi="Arial" w:cs="Arial"/>
          <w:sz w:val="17"/>
          <w:szCs w:val="17"/>
        </w:rPr>
        <w:t xml:space="preserve"> HTTP header SHOULD be used. This mechanism is specified in IETF RFC 7231 and 7232. </w:t>
      </w:r>
    </w:p>
    <w:p w14:paraId="28D8C84B"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[RSG-104] Using response versioning, a service consumer MAY implement Optimistic Locking.</w:t>
      </w:r>
    </w:p>
    <w:p w14:paraId="1F88A9CF"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Caching</w:t>
      </w:r>
    </w:p>
    <w:p w14:paraId="58E72564"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A Web API implementation should support cache handling in order to save bandwidth, in compliance with the IETF RFC 7234. </w:t>
      </w:r>
    </w:p>
    <w:p w14:paraId="36925A33"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 xml:space="preserve">[RSG-105] A Web API MUST support caching of </w:t>
      </w:r>
      <w:r w:rsidRPr="00D42A56">
        <w:rPr>
          <w:rFonts w:ascii="Courier New" w:hAnsi="Courier New" w:cs="Courier New"/>
          <w:sz w:val="17"/>
          <w:szCs w:val="17"/>
        </w:rPr>
        <w:t>GET</w:t>
      </w:r>
      <w:r w:rsidRPr="00D42A56">
        <w:rPr>
          <w:rFonts w:ascii="Arial" w:hAnsi="Arial" w:cs="Arial"/>
          <w:sz w:val="17"/>
          <w:szCs w:val="17"/>
        </w:rPr>
        <w:t xml:space="preserve"> results; a Web API MAY support caching of results from other HTTP Methods.</w:t>
      </w:r>
    </w:p>
    <w:p w14:paraId="279B2D72"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 xml:space="preserve">[RSG-106]  The HTTP response headers </w:t>
      </w:r>
      <w:r w:rsidRPr="00D42A56">
        <w:rPr>
          <w:rFonts w:ascii="Courier New" w:hAnsi="Courier New" w:cs="Courier New"/>
          <w:sz w:val="17"/>
          <w:szCs w:val="17"/>
        </w:rPr>
        <w:t>Cache-Control</w:t>
      </w:r>
      <w:r w:rsidRPr="00D42A56">
        <w:rPr>
          <w:rFonts w:ascii="Arial" w:hAnsi="Arial" w:cs="Arial"/>
          <w:sz w:val="17"/>
          <w:szCs w:val="17"/>
        </w:rPr>
        <w:t xml:space="preserve"> and </w:t>
      </w:r>
      <w:r w:rsidRPr="00D42A56">
        <w:rPr>
          <w:rFonts w:ascii="Courier New" w:hAnsi="Courier New" w:cs="Courier New"/>
          <w:sz w:val="17"/>
          <w:szCs w:val="17"/>
        </w:rPr>
        <w:t>Expires</w:t>
      </w:r>
      <w:r w:rsidRPr="00D42A56">
        <w:rPr>
          <w:rFonts w:ascii="Arial" w:hAnsi="Arial" w:cs="Arial"/>
          <w:sz w:val="17"/>
          <w:szCs w:val="17"/>
        </w:rPr>
        <w:t xml:space="preserve"> SHOULD be used. The latter MAY be used to support legacy clients.</w:t>
      </w:r>
    </w:p>
    <w:p w14:paraId="072B3CDE"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Managed File Transfer</w:t>
      </w:r>
    </w:p>
    <w:p w14:paraId="20CACAF2" w14:textId="77777777" w:rsidR="00D42A56" w:rsidRPr="00D42A56" w:rsidRDefault="00D42A56" w:rsidP="00D42A56">
      <w:pPr>
        <w:bidi w:val="0"/>
        <w:spacing w:before="100" w:beforeAutospacing="1" w:after="100" w:afterAutospacing="1"/>
        <w:rPr>
          <w:rFonts w:ascii="Arial" w:hAnsi="Arial" w:cs="Arial"/>
          <w:sz w:val="17"/>
          <w:szCs w:val="17"/>
          <w:vertAlign w:val="superscript"/>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Transferring (i.e. downloading or uploading) large files has a high probability of causing a network interruption or some other transmission failure.  It also consumes a large amount of memory for both the service provider and service consumer.  Therefore, it is recommended to transfer large files in multiple chunks with multiple requests.  This option also provides an indication of the total download or upload progress.  The partial transfer of large files should resume support.  The service provider should advertise if it supports the partial transfer of large files.</w:t>
      </w:r>
      <w:r w:rsidRPr="00D42A56">
        <w:rPr>
          <w:rFonts w:ascii="Arial" w:eastAsia="Batang" w:hAnsi="Arial" w:cs="Times New Roman"/>
          <w:sz w:val="17"/>
          <w:szCs w:val="20"/>
          <w:vertAlign w:val="superscript"/>
        </w:rPr>
        <w:footnoteReference w:id="12"/>
      </w:r>
      <w:r w:rsidRPr="00D42A56">
        <w:rPr>
          <w:rFonts w:ascii="Arial" w:hAnsi="Arial" w:cs="Arial"/>
          <w:sz w:val="17"/>
          <w:szCs w:val="17"/>
          <w:vertAlign w:val="superscript"/>
        </w:rPr>
        <w:t xml:space="preserve">   </w:t>
      </w:r>
    </w:p>
    <w:p w14:paraId="1ED86588" w14:textId="77777777" w:rsidR="00D42A56" w:rsidRPr="00D42A56" w:rsidRDefault="00D42A56" w:rsidP="00D42A56">
      <w:pPr>
        <w:bidi w:val="0"/>
        <w:spacing w:before="100" w:beforeAutospacing="1" w:after="100" w:afterAutospacing="1"/>
        <w:rPr>
          <w:rFonts w:ascii="Arial" w:eastAsia="Batang" w:hAnsi="Arial" w:cs="Times New Roman"/>
          <w:sz w:val="17"/>
          <w:szCs w:val="20"/>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There are two approaches for implementing this type of transfer: the first is to use a </w:t>
      </w:r>
      <w:r w:rsidRPr="00D42A56">
        <w:rPr>
          <w:rFonts w:ascii="Courier New" w:hAnsi="Courier New" w:cs="Courier New"/>
          <w:sz w:val="17"/>
          <w:szCs w:val="17"/>
        </w:rPr>
        <w:t>Transfer-Encoding: chunked</w:t>
      </w:r>
      <w:r w:rsidRPr="00D42A56">
        <w:rPr>
          <w:rFonts w:ascii="Arial" w:hAnsi="Arial" w:cs="Arial"/>
          <w:sz w:val="17"/>
          <w:szCs w:val="17"/>
        </w:rPr>
        <w:t xml:space="preserve"> header and the second using the </w:t>
      </w:r>
      <w:r w:rsidRPr="00D42A56">
        <w:rPr>
          <w:rFonts w:ascii="Courier New" w:hAnsi="Courier New" w:cs="Courier New"/>
          <w:sz w:val="17"/>
          <w:szCs w:val="17"/>
        </w:rPr>
        <w:t>Content-Length</w:t>
      </w:r>
      <w:r w:rsidRPr="00D42A56">
        <w:rPr>
          <w:rFonts w:ascii="Arial" w:hAnsi="Arial" w:cs="Arial"/>
          <w:sz w:val="17"/>
          <w:szCs w:val="17"/>
        </w:rPr>
        <w:t xml:space="preserve"> header.  These headers should not be used together. </w:t>
      </w:r>
      <w:r w:rsidRPr="00D42A56">
        <w:rPr>
          <w:rFonts w:ascii="Courier New" w:hAnsi="Courier New" w:cs="Courier New"/>
          <w:sz w:val="17"/>
          <w:szCs w:val="17"/>
        </w:rPr>
        <w:t>Content-Length</w:t>
      </w:r>
      <w:r w:rsidRPr="00D42A56">
        <w:rPr>
          <w:rFonts w:ascii="Arial" w:hAnsi="Arial" w:cs="Arial"/>
          <w:sz w:val="17"/>
          <w:szCs w:val="17"/>
        </w:rPr>
        <w:t xml:space="preserve"> indicates the full size of the file transferred, and therefore the receiver will know the length of the body and will be able to estimate the download completion time.  The </w:t>
      </w:r>
      <w:r w:rsidRPr="00D42A56">
        <w:rPr>
          <w:rFonts w:ascii="Courier New" w:hAnsi="Courier New" w:cs="Courier New"/>
          <w:sz w:val="17"/>
          <w:szCs w:val="17"/>
        </w:rPr>
        <w:t>Transfer-Encoding: chunked</w:t>
      </w:r>
      <w:r w:rsidRPr="00D42A56">
        <w:rPr>
          <w:rFonts w:ascii="Arial" w:hAnsi="Arial" w:cs="Arial"/>
          <w:sz w:val="17"/>
          <w:szCs w:val="17"/>
        </w:rPr>
        <w:t xml:space="preserve"> header is useful for streaming infinitely bounded data, such as audio or video, but not files.  It is recommended to use the </w:t>
      </w:r>
      <w:r w:rsidRPr="00D42A56">
        <w:rPr>
          <w:rFonts w:ascii="Courier New" w:hAnsi="Courier New" w:cs="Courier New"/>
          <w:sz w:val="17"/>
          <w:szCs w:val="17"/>
        </w:rPr>
        <w:t>Content-Length</w:t>
      </w:r>
      <w:r w:rsidRPr="00D42A56">
        <w:rPr>
          <w:rFonts w:ascii="Arial" w:hAnsi="Arial" w:cs="Arial"/>
          <w:sz w:val="17"/>
          <w:szCs w:val="17"/>
        </w:rPr>
        <w:t xml:space="preserve"> header for downloading as the server utilization is low in comparison to </w:t>
      </w:r>
      <w:r w:rsidRPr="00D42A56">
        <w:rPr>
          <w:rFonts w:ascii="Courier New" w:hAnsi="Courier New" w:cs="Courier New"/>
          <w:sz w:val="17"/>
          <w:szCs w:val="17"/>
        </w:rPr>
        <w:t xml:space="preserve">Transfer-Encoding: chunked. </w:t>
      </w:r>
      <w:r w:rsidRPr="00D42A56">
        <w:rPr>
          <w:rFonts w:ascii="Arial" w:hAnsi="Arial" w:cs="Arial"/>
          <w:sz w:val="17"/>
          <w:szCs w:val="17"/>
        </w:rPr>
        <w:t xml:space="preserve"> For uploading, the </w:t>
      </w:r>
      <w:r w:rsidRPr="00D42A56">
        <w:rPr>
          <w:rFonts w:ascii="Courier New" w:hAnsi="Courier New" w:cs="Courier New"/>
          <w:sz w:val="17"/>
          <w:szCs w:val="17"/>
        </w:rPr>
        <w:t>Transfer-Encoding: chunked</w:t>
      </w:r>
      <w:r w:rsidRPr="00D42A56">
        <w:rPr>
          <w:rFonts w:ascii="Arial" w:hAnsi="Arial" w:cs="Arial"/>
          <w:sz w:val="17"/>
          <w:szCs w:val="17"/>
        </w:rPr>
        <w:t xml:space="preserve"> header is recommended.</w:t>
      </w:r>
    </w:p>
    <w:p w14:paraId="6EBBCE0C" w14:textId="77777777" w:rsidR="00D42A56" w:rsidRPr="00D42A56" w:rsidRDefault="00D42A56" w:rsidP="00D42A56">
      <w:pPr>
        <w:bidi w:val="0"/>
        <w:spacing w:before="100" w:beforeAutospacing="1" w:after="100" w:afterAutospacing="1"/>
        <w:rPr>
          <w:rFonts w:ascii="Arial" w:eastAsia="Batang" w:hAnsi="Arial" w:cs="Times New Roman"/>
          <w:sz w:val="17"/>
          <w:szCs w:val="20"/>
        </w:rPr>
      </w:pPr>
      <w:r w:rsidRPr="00D42A56">
        <w:rPr>
          <w:rFonts w:ascii="Arial" w:eastAsia="Batang" w:hAnsi="Arial" w:cs="Times New Roman"/>
          <w:sz w:val="17"/>
          <w:szCs w:val="20"/>
        </w:rPr>
        <w:t xml:space="preserve">A </w:t>
      </w:r>
      <w:r w:rsidRPr="00D42A56">
        <w:rPr>
          <w:rFonts w:ascii="Arial" w:hAnsi="Arial" w:cs="Arial"/>
          <w:sz w:val="17"/>
          <w:szCs w:val="17"/>
        </w:rPr>
        <w:t>Web</w:t>
      </w:r>
      <w:r w:rsidRPr="00D42A56">
        <w:rPr>
          <w:rFonts w:ascii="Arial" w:eastAsia="Batang" w:hAnsi="Arial" w:cs="Times New Roman"/>
          <w:sz w:val="17"/>
          <w:szCs w:val="20"/>
        </w:rPr>
        <w:t xml:space="preserve"> API should advertise if it supports partial file downloads by responding to </w:t>
      </w:r>
      <w:r w:rsidRPr="00D42A56">
        <w:rPr>
          <w:rFonts w:ascii="Courier New" w:eastAsia="Batang" w:hAnsi="Courier New" w:cs="Courier New"/>
          <w:sz w:val="17"/>
          <w:szCs w:val="20"/>
        </w:rPr>
        <w:t>HEAD</w:t>
      </w:r>
      <w:r w:rsidRPr="00D42A56">
        <w:rPr>
          <w:rFonts w:ascii="Arial" w:eastAsia="Batang" w:hAnsi="Arial" w:cs="Times New Roman"/>
          <w:sz w:val="17"/>
          <w:szCs w:val="20"/>
        </w:rPr>
        <w:t xml:space="preserve"> requests and replying with the HTTP response headers: </w:t>
      </w:r>
      <w:r w:rsidRPr="00D42A56">
        <w:rPr>
          <w:rFonts w:ascii="Courier New" w:eastAsia="Batang" w:hAnsi="Courier New" w:cs="Courier New"/>
          <w:sz w:val="17"/>
          <w:szCs w:val="20"/>
        </w:rPr>
        <w:t>Accept-Ranges</w:t>
      </w:r>
      <w:r w:rsidRPr="00D42A56">
        <w:rPr>
          <w:rFonts w:ascii="Arial" w:eastAsia="Batang" w:hAnsi="Arial" w:cs="Times New Roman"/>
          <w:sz w:val="17"/>
          <w:szCs w:val="20"/>
        </w:rPr>
        <w:t xml:space="preserve"> and </w:t>
      </w:r>
      <w:r w:rsidRPr="00D42A56">
        <w:rPr>
          <w:rFonts w:ascii="Courier New" w:eastAsia="Batang" w:hAnsi="Courier New" w:cs="Courier New"/>
          <w:sz w:val="17"/>
          <w:szCs w:val="20"/>
        </w:rPr>
        <w:t>Content-Length</w:t>
      </w:r>
      <w:r w:rsidRPr="00D42A56">
        <w:rPr>
          <w:rFonts w:ascii="Arial" w:eastAsia="Batang" w:hAnsi="Arial" w:cs="Times New Roman"/>
          <w:sz w:val="17"/>
          <w:szCs w:val="20"/>
        </w:rPr>
        <w:t>.  The former should indicate the unit that can be used to define a range and should never be defined as’ none’.  The latter indicates the full size of the file to download.</w:t>
      </w:r>
    </w:p>
    <w:p w14:paraId="35DC92AE"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lastRenderedPageBreak/>
        <w:t xml:space="preserve">[RSG-107]  A Web API SHOULD advertise if it supports partial file downloads by responding to </w:t>
      </w:r>
      <w:r w:rsidRPr="00D42A56">
        <w:rPr>
          <w:rFonts w:ascii="Courier New" w:hAnsi="Courier New" w:cs="Courier New"/>
          <w:sz w:val="17"/>
          <w:szCs w:val="17"/>
        </w:rPr>
        <w:t>HEAD</w:t>
      </w:r>
      <w:r w:rsidRPr="00D42A56">
        <w:rPr>
          <w:rFonts w:ascii="Arial" w:hAnsi="Arial" w:cs="Arial"/>
          <w:sz w:val="17"/>
          <w:szCs w:val="17"/>
        </w:rPr>
        <w:t xml:space="preserve"> requests and replying with the HTTP response headers </w:t>
      </w:r>
      <w:r w:rsidRPr="00D42A56">
        <w:rPr>
          <w:rFonts w:ascii="Courier New" w:hAnsi="Courier New" w:cs="Courier New"/>
          <w:sz w:val="17"/>
          <w:szCs w:val="17"/>
        </w:rPr>
        <w:t>Accept-Ranges</w:t>
      </w:r>
      <w:r w:rsidRPr="00D42A56">
        <w:rPr>
          <w:rFonts w:ascii="Arial" w:hAnsi="Arial" w:cs="Arial"/>
          <w:sz w:val="17"/>
          <w:szCs w:val="17"/>
        </w:rPr>
        <w:t xml:space="preserve"> and </w:t>
      </w:r>
      <w:r w:rsidRPr="00D42A56">
        <w:rPr>
          <w:rFonts w:ascii="Courier New" w:hAnsi="Courier New" w:cs="Courier New"/>
          <w:sz w:val="17"/>
          <w:szCs w:val="17"/>
        </w:rPr>
        <w:t>Content-Length</w:t>
      </w:r>
      <w:r w:rsidRPr="00D42A56">
        <w:rPr>
          <w:rFonts w:ascii="Arial" w:hAnsi="Arial" w:cs="Arial"/>
          <w:sz w:val="17"/>
          <w:szCs w:val="17"/>
        </w:rPr>
        <w:t>.</w:t>
      </w:r>
    </w:p>
    <w:p w14:paraId="69F3DB7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eastAsia="Batang" w:hAnsi="Arial" w:cs="Times New Roman"/>
          <w:sz w:val="17"/>
          <w:szCs w:val="20"/>
        </w:rPr>
        <w:fldChar w:fldCharType="begin"/>
      </w:r>
      <w:r w:rsidRPr="00D42A56">
        <w:rPr>
          <w:rFonts w:ascii="Arial" w:eastAsia="Batang" w:hAnsi="Arial" w:cs="Times New Roman"/>
          <w:sz w:val="17"/>
          <w:szCs w:val="20"/>
        </w:rPr>
        <w:instrText xml:space="preserve"> AUTONUM  </w:instrText>
      </w:r>
      <w:r w:rsidRPr="00D42A56">
        <w:rPr>
          <w:rFonts w:ascii="Arial" w:eastAsia="Batang" w:hAnsi="Arial" w:cs="Times New Roman"/>
          <w:sz w:val="17"/>
          <w:szCs w:val="20"/>
        </w:rPr>
        <w:fldChar w:fldCharType="end"/>
      </w:r>
      <w:r w:rsidRPr="00D42A56">
        <w:rPr>
          <w:rFonts w:ascii="Arial" w:eastAsia="Batang" w:hAnsi="Arial" w:cs="Times New Roman"/>
          <w:sz w:val="17"/>
          <w:szCs w:val="20"/>
        </w:rPr>
        <w:tab/>
        <w:t xml:space="preserve">A </w:t>
      </w:r>
      <w:r w:rsidRPr="00D42A56">
        <w:rPr>
          <w:rFonts w:ascii="Arial" w:hAnsi="Arial" w:cs="Arial"/>
          <w:sz w:val="17"/>
          <w:szCs w:val="17"/>
        </w:rPr>
        <w:t>Web</w:t>
      </w:r>
      <w:r w:rsidRPr="00D42A56">
        <w:rPr>
          <w:rFonts w:ascii="Arial" w:eastAsia="Batang" w:hAnsi="Arial" w:cs="Times New Roman"/>
          <w:sz w:val="17"/>
          <w:szCs w:val="20"/>
        </w:rPr>
        <w:t xml:space="preserve"> API that supports downloading large files should support partial requests according to IETF RFC 7232, i.e.:</w:t>
      </w:r>
    </w:p>
    <w:p w14:paraId="4B37AEFC"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The service consumer asking for a range should use the HTTP header </w:t>
      </w:r>
      <w:r w:rsidRPr="00D42A56">
        <w:rPr>
          <w:rFonts w:ascii="Courier New" w:hAnsi="Courier New" w:cs="Courier New"/>
          <w:sz w:val="17"/>
          <w:szCs w:val="17"/>
        </w:rPr>
        <w:t>Range</w:t>
      </w:r>
      <w:r w:rsidRPr="00D42A56">
        <w:rPr>
          <w:rFonts w:ascii="Arial" w:hAnsi="Arial" w:cs="Arial"/>
          <w:sz w:val="17"/>
          <w:szCs w:val="17"/>
        </w:rPr>
        <w:t>;</w:t>
      </w:r>
    </w:p>
    <w:p w14:paraId="3240E751"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The service provider response should contain the HTTP headers </w:t>
      </w:r>
      <w:r w:rsidRPr="00D42A56">
        <w:rPr>
          <w:rFonts w:ascii="Courier New" w:hAnsi="Courier New" w:cs="Courier New"/>
          <w:sz w:val="17"/>
          <w:szCs w:val="17"/>
        </w:rPr>
        <w:t>Content-Range</w:t>
      </w:r>
      <w:r w:rsidRPr="00D42A56">
        <w:rPr>
          <w:rFonts w:ascii="Arial" w:hAnsi="Arial" w:cs="Arial"/>
          <w:sz w:val="17"/>
          <w:szCs w:val="17"/>
        </w:rPr>
        <w:t xml:space="preserve"> and </w:t>
      </w:r>
      <w:r w:rsidRPr="00D42A56">
        <w:rPr>
          <w:rFonts w:ascii="Courier New" w:hAnsi="Courier New" w:cs="Courier New"/>
          <w:sz w:val="17"/>
          <w:szCs w:val="17"/>
        </w:rPr>
        <w:t>Content-Length</w:t>
      </w:r>
      <w:r w:rsidRPr="00D42A56">
        <w:rPr>
          <w:rFonts w:ascii="Arial" w:hAnsi="Arial" w:cs="Arial"/>
          <w:sz w:val="17"/>
          <w:szCs w:val="17"/>
        </w:rPr>
        <w:t>;  and</w:t>
      </w:r>
    </w:p>
    <w:p w14:paraId="7EF6EC3C"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The service provider response should have the HTTP status </w:t>
      </w:r>
      <w:r w:rsidRPr="00D42A56">
        <w:rPr>
          <w:rFonts w:ascii="Courier New" w:hAnsi="Courier New" w:cs="Courier New"/>
          <w:sz w:val="17"/>
          <w:szCs w:val="17"/>
        </w:rPr>
        <w:t>206 Partial Content</w:t>
      </w:r>
      <w:r w:rsidRPr="00D42A56">
        <w:rPr>
          <w:rFonts w:ascii="Arial" w:hAnsi="Arial" w:cs="Arial"/>
          <w:sz w:val="17"/>
          <w:szCs w:val="17"/>
        </w:rPr>
        <w:t xml:space="preserve"> in case of a successful range request. In case of a range request that is out of bounds (range values overlap the extent of the resource), the server responds with a “</w:t>
      </w:r>
      <w:r w:rsidRPr="00D42A56">
        <w:rPr>
          <w:rFonts w:ascii="Courier New" w:hAnsi="Courier New" w:cs="Courier New"/>
          <w:sz w:val="17"/>
          <w:szCs w:val="17"/>
        </w:rPr>
        <w:t>416 Requested Range Not Satisfiable”</w:t>
      </w:r>
      <w:r w:rsidRPr="00D42A56">
        <w:rPr>
          <w:rFonts w:ascii="Arial" w:hAnsi="Arial" w:cs="Arial"/>
          <w:sz w:val="17"/>
          <w:szCs w:val="17"/>
        </w:rPr>
        <w:t xml:space="preserve"> status. In case the range requested is not supported, the “</w:t>
      </w:r>
      <w:r w:rsidRPr="00D42A56">
        <w:rPr>
          <w:rFonts w:ascii="Courier New" w:hAnsi="Courier New" w:cs="Courier New"/>
          <w:sz w:val="17"/>
          <w:szCs w:val="17"/>
        </w:rPr>
        <w:t>200 OK”</w:t>
      </w:r>
      <w:r w:rsidRPr="00D42A56">
        <w:rPr>
          <w:rFonts w:ascii="Arial" w:hAnsi="Arial" w:cs="Arial"/>
          <w:sz w:val="17"/>
          <w:szCs w:val="17"/>
        </w:rPr>
        <w:t xml:space="preserve"> status is sent back from a server.</w:t>
      </w:r>
    </w:p>
    <w:p w14:paraId="61D1A385"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[RSG-108]  A Web API SHOULD support partial file downloads. Multi-part ranges SHOULD be supported.</w:t>
      </w:r>
    </w:p>
    <w:p w14:paraId="427B0A8B"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Multipart ranges may also be requested if the HTTP header </w:t>
      </w:r>
      <w:r w:rsidRPr="00D42A56">
        <w:rPr>
          <w:rFonts w:ascii="Courier New" w:hAnsi="Courier New" w:cs="Courier New"/>
          <w:sz w:val="17"/>
          <w:szCs w:val="17"/>
        </w:rPr>
        <w:t>Content-Type: multipart/byteranges; boundary=XXXXX</w:t>
      </w:r>
      <w:r w:rsidRPr="00D42A56">
        <w:rPr>
          <w:rFonts w:ascii="Arial" w:hAnsi="Arial" w:cs="Arial"/>
          <w:sz w:val="17"/>
          <w:szCs w:val="17"/>
        </w:rPr>
        <w:t xml:space="preserve"> is used.  A range request may be conditional if it is combined with </w:t>
      </w:r>
      <w:r w:rsidRPr="00D42A56">
        <w:rPr>
          <w:rFonts w:ascii="Courier New" w:hAnsi="Courier New" w:cs="Courier New"/>
          <w:sz w:val="17"/>
          <w:szCs w:val="17"/>
        </w:rPr>
        <w:t>ETag</w:t>
      </w:r>
      <w:r w:rsidRPr="00D42A56">
        <w:rPr>
          <w:rFonts w:ascii="Arial" w:hAnsi="Arial" w:cs="Arial"/>
          <w:sz w:val="17"/>
          <w:szCs w:val="17"/>
        </w:rPr>
        <w:t xml:space="preserve"> or </w:t>
      </w:r>
      <w:r w:rsidRPr="00D42A56">
        <w:rPr>
          <w:rFonts w:ascii="Courier New" w:hAnsi="Courier New" w:cs="Courier New"/>
          <w:sz w:val="17"/>
          <w:szCs w:val="17"/>
        </w:rPr>
        <w:t xml:space="preserve">If-Range </w:t>
      </w:r>
      <w:r w:rsidRPr="00D42A56">
        <w:rPr>
          <w:rFonts w:ascii="Arial" w:hAnsi="Arial" w:cs="Arial"/>
          <w:sz w:val="17"/>
          <w:szCs w:val="17"/>
        </w:rPr>
        <w:t>HTTP Headers.</w:t>
      </w:r>
    </w:p>
    <w:p w14:paraId="05505F8D"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There is not any IETF RFC for large files upload.  Therefore, in this Standard we do not provide any implementation recommendation for large file uploads.</w:t>
      </w:r>
    </w:p>
    <w:p w14:paraId="776E4AA8"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[RSG-109]  A Web API SHOULD advertise if it supports partial file uploads.</w:t>
      </w:r>
    </w:p>
    <w:p w14:paraId="5D331633"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[RSG-110]  A Web API SHOULD support partial file uploaded. Multi-part ranges SHOULD be supported.</w:t>
      </w:r>
    </w:p>
    <w:p w14:paraId="0BE7967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The IETF RFC 2616 does not impose any specific size limit for requests.  The API Service Contract should specify the maximum limit for the requests.  Moreover, on runtime the service provider should indicate to the service consumer if the allowed maximum limit has been exceeded.</w:t>
      </w:r>
    </w:p>
    <w:p w14:paraId="4E8346D0"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[RSG-111] The service provider SHOULD return with HTTP response headers the HTTP header “</w:t>
      </w:r>
      <w:r w:rsidRPr="00D42A56">
        <w:rPr>
          <w:rFonts w:ascii="Courier New" w:hAnsi="Courier New" w:cs="Courier New"/>
          <w:sz w:val="17"/>
          <w:szCs w:val="17"/>
        </w:rPr>
        <w:t>413 Request Entity Too Large”</w:t>
      </w:r>
      <w:r w:rsidRPr="00D42A56">
        <w:rPr>
          <w:rFonts w:ascii="Arial" w:hAnsi="Arial" w:cs="Arial"/>
          <w:sz w:val="17"/>
          <w:szCs w:val="17"/>
        </w:rPr>
        <w:t xml:space="preserve"> in case the request has exceeded the maximum allowed limit. A custom HTTP header MAY be used to indicate the maximum size of the request.</w:t>
      </w:r>
    </w:p>
    <w:p w14:paraId="1D408AA2"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86" w:name="_Toc54011627"/>
      <w:r w:rsidRPr="00D42A56">
        <w:rPr>
          <w:rFonts w:ascii="Arial" w:eastAsia="SimSun" w:hAnsi="Arial" w:cs="Times New Roman"/>
          <w:bCs/>
          <w:sz w:val="17"/>
          <w:szCs w:val="26"/>
          <w:u w:val="single"/>
        </w:rPr>
        <w:t>Preference Handling</w:t>
      </w:r>
      <w:bookmarkEnd w:id="86"/>
    </w:p>
    <w:p w14:paraId="50132000"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A service provider may allow a service consumer to configure values and influence how the former processes the requests of the latter.  A standard means for implementing preference handling is outlined in IETF RFC 7240. </w:t>
      </w:r>
    </w:p>
    <w:p w14:paraId="08BF6DDB"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 xml:space="preserve">[RSG-112] If a Web API supports preference handling, it SHOULD be implemented according to IETF RFC 7240, i.e. the request HTTP header </w:t>
      </w:r>
      <w:r w:rsidRPr="00D42A56">
        <w:rPr>
          <w:rFonts w:ascii="Courier New" w:hAnsi="Courier New" w:cs="Courier New"/>
          <w:sz w:val="17"/>
          <w:szCs w:val="17"/>
        </w:rPr>
        <w:t>Prefer</w:t>
      </w:r>
      <w:r w:rsidRPr="00D42A56">
        <w:rPr>
          <w:rFonts w:ascii="Arial" w:hAnsi="Arial" w:cs="Arial"/>
          <w:sz w:val="17"/>
          <w:szCs w:val="17"/>
        </w:rPr>
        <w:t xml:space="preserve"> SHOULD be used and the response HTTP header </w:t>
      </w:r>
      <w:r w:rsidRPr="00D42A56">
        <w:rPr>
          <w:rFonts w:ascii="Courier New" w:hAnsi="Courier New" w:cs="Courier New"/>
          <w:sz w:val="17"/>
          <w:szCs w:val="17"/>
        </w:rPr>
        <w:t>Preference-Applied</w:t>
      </w:r>
      <w:r w:rsidRPr="00D42A56">
        <w:rPr>
          <w:rFonts w:ascii="Arial" w:hAnsi="Arial" w:cs="Arial"/>
          <w:sz w:val="17"/>
          <w:szCs w:val="17"/>
        </w:rPr>
        <w:t xml:space="preserve"> SHOULD be returned (echoing the original request). </w:t>
      </w:r>
    </w:p>
    <w:p w14:paraId="32E61378"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 xml:space="preserve">[RSG-113] If a Web API supports preference handling, the nomenclature of preferences that MAY be set by using the </w:t>
      </w:r>
      <w:r w:rsidRPr="00D42A56">
        <w:rPr>
          <w:rFonts w:ascii="Courier New" w:hAnsi="Courier New" w:cs="Courier New"/>
          <w:sz w:val="17"/>
          <w:szCs w:val="17"/>
        </w:rPr>
        <w:t>Prefer</w:t>
      </w:r>
      <w:r w:rsidRPr="00D42A56">
        <w:rPr>
          <w:rFonts w:ascii="Arial" w:hAnsi="Arial" w:cs="Arial"/>
          <w:sz w:val="17"/>
          <w:szCs w:val="17"/>
        </w:rPr>
        <w:t xml:space="preserve"> header MUST be recorded in the Service Contract.</w:t>
      </w:r>
    </w:p>
    <w:p w14:paraId="3F85C32D"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87" w:name="_Toc54011628"/>
      <w:r w:rsidRPr="00D42A56">
        <w:rPr>
          <w:rFonts w:ascii="Arial" w:eastAsia="SimSun" w:hAnsi="Arial" w:cs="Times New Roman"/>
          <w:bCs/>
          <w:sz w:val="17"/>
          <w:szCs w:val="26"/>
          <w:u w:val="single"/>
        </w:rPr>
        <w:t>Translation</w:t>
      </w:r>
      <w:bookmarkEnd w:id="87"/>
    </w:p>
    <w:p w14:paraId="099D745C" w14:textId="77777777" w:rsidR="00D42A56" w:rsidRPr="00D42A56" w:rsidRDefault="00D42A56" w:rsidP="00D42A56">
      <w:pPr>
        <w:bidi w:val="0"/>
        <w:spacing w:before="100" w:beforeAutospacing="1" w:after="100" w:afterAutospacing="1"/>
        <w:rPr>
          <w:rFonts w:ascii="Arial" w:eastAsia="Batang" w:hAnsi="Arial" w:cs="Times New Roman"/>
          <w:sz w:val="17"/>
          <w:szCs w:val="20"/>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A service consumer may request responses in a specific language if the service provider supports it.  A standard specification for handling of a set of natural languages is outlined in IETF TFC 7231. </w:t>
      </w:r>
    </w:p>
    <w:p w14:paraId="7885AD2F"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 xml:space="preserve">[RSG-114] If a Web API supports localized data, the request HTTP header </w:t>
      </w:r>
      <w:r w:rsidRPr="00D42A56">
        <w:rPr>
          <w:rFonts w:ascii="Courier New" w:hAnsi="Courier New" w:cs="Courier New"/>
          <w:sz w:val="17"/>
          <w:szCs w:val="17"/>
        </w:rPr>
        <w:t>Accept-Language</w:t>
      </w:r>
      <w:r w:rsidRPr="00D42A56">
        <w:rPr>
          <w:rFonts w:ascii="Arial" w:hAnsi="Arial" w:cs="Arial"/>
          <w:sz w:val="17"/>
          <w:szCs w:val="17"/>
        </w:rPr>
        <w:t xml:space="preserve"> MUST be supported to indicate the set of natural languages that are preferred in the response as specified in IETF RFC 7231.</w:t>
      </w:r>
    </w:p>
    <w:p w14:paraId="3B51D405"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88" w:name="_Toc54011629"/>
      <w:r w:rsidRPr="00D42A56">
        <w:rPr>
          <w:rFonts w:ascii="Arial" w:eastAsia="SimSun" w:hAnsi="Arial" w:cs="Times New Roman"/>
          <w:bCs/>
          <w:sz w:val="17"/>
          <w:szCs w:val="26"/>
          <w:u w:val="single"/>
        </w:rPr>
        <w:t>Long-Running Operations</w:t>
      </w:r>
      <w:bookmarkEnd w:id="88"/>
    </w:p>
    <w:p w14:paraId="4D3F85AE"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There are cases, where a Web API may involve long running operations.  For instance, the generation of a PDF by the service provider may take some minutes.  This paragraph recommends a typical message exchange pattern to implement such cases, for example:</w:t>
      </w:r>
    </w:p>
    <w:tbl>
      <w:tblPr>
        <w:tblStyle w:val="TableGrid1"/>
        <w:tblW w:w="9990" w:type="dxa"/>
        <w:tblInd w:w="355" w:type="dxa"/>
        <w:tblLook w:val="04A0" w:firstRow="1" w:lastRow="0" w:firstColumn="1" w:lastColumn="0" w:noHBand="0" w:noVBand="1"/>
      </w:tblPr>
      <w:tblGrid>
        <w:gridCol w:w="9990"/>
      </w:tblGrid>
      <w:tr w:rsidR="00D42A56" w:rsidRPr="00D42A56" w14:paraId="2E070564" w14:textId="77777777" w:rsidTr="00D42A56">
        <w:tc>
          <w:tcPr>
            <w:tcW w:w="9990" w:type="dxa"/>
          </w:tcPr>
          <w:p w14:paraId="18F83117" w14:textId="77777777" w:rsidR="00D42A56" w:rsidRPr="00D42A56" w:rsidRDefault="00D42A56" w:rsidP="00D42A56">
            <w:pPr>
              <w:bidi w:val="0"/>
              <w:spacing w:before="240"/>
              <w:rPr>
                <w:rFonts w:ascii="Courier New" w:hAnsi="Courier New" w:cs="Courier New"/>
                <w:sz w:val="17"/>
              </w:rPr>
            </w:pPr>
            <w:r w:rsidRPr="00D42A56">
              <w:rPr>
                <w:rFonts w:ascii="Courier New" w:hAnsi="Courier New" w:cs="Courier New"/>
                <w:sz w:val="17"/>
              </w:rPr>
              <w:t>// (a)</w:t>
            </w:r>
          </w:p>
          <w:p w14:paraId="048000C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GET https://</w:t>
            </w:r>
            <w:r w:rsidRPr="00D42A56">
              <w:rPr>
                <w:rFonts w:ascii="Courier New" w:hAnsi="Courier New" w:cs="Courier New"/>
                <w:sz w:val="17"/>
                <w:szCs w:val="17"/>
              </w:rPr>
              <w:t>wipo.int</w:t>
            </w:r>
            <w:r w:rsidRPr="00D42A56">
              <w:rPr>
                <w:rFonts w:ascii="Courier New" w:hAnsi="Courier New" w:cs="Courier New"/>
                <w:sz w:val="17"/>
              </w:rPr>
              <w:t>/api/v1/patents</w:t>
            </w:r>
          </w:p>
          <w:p w14:paraId="3DAA4EFF"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lastRenderedPageBreak/>
              <w:t>Accept: application/pdf</w:t>
            </w:r>
          </w:p>
          <w:p w14:paraId="49A566C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w:t>
            </w:r>
          </w:p>
          <w:p w14:paraId="6964A779"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(b)</w:t>
            </w:r>
          </w:p>
          <w:p w14:paraId="5579BC39"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HTTP/1.1 202 Accepted</w:t>
            </w:r>
          </w:p>
          <w:p w14:paraId="3A36CCCB"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Location: https://</w:t>
            </w:r>
            <w:r w:rsidRPr="00D42A56">
              <w:rPr>
                <w:rFonts w:ascii="Courier New" w:hAnsi="Courier New" w:cs="Courier New"/>
                <w:sz w:val="17"/>
                <w:szCs w:val="17"/>
              </w:rPr>
              <w:t>wipo.int</w:t>
            </w:r>
            <w:r w:rsidRPr="00D42A56">
              <w:rPr>
                <w:rFonts w:ascii="Courier New" w:hAnsi="Courier New" w:cs="Courier New"/>
                <w:sz w:val="17"/>
              </w:rPr>
              <w:t>/api/v1/queues/12345</w:t>
            </w:r>
          </w:p>
          <w:p w14:paraId="635B6BC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w:t>
            </w:r>
          </w:p>
          <w:p w14:paraId="45427793"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(c1)</w:t>
            </w:r>
          </w:p>
          <w:p w14:paraId="21F22AC8"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GET https://</w:t>
            </w:r>
            <w:r w:rsidRPr="00D42A56">
              <w:rPr>
                <w:rFonts w:ascii="Courier New" w:hAnsi="Courier New" w:cs="Courier New"/>
                <w:sz w:val="17"/>
                <w:szCs w:val="17"/>
              </w:rPr>
              <w:t>wipo.int</w:t>
            </w:r>
            <w:r w:rsidRPr="00D42A56">
              <w:rPr>
                <w:rFonts w:ascii="Courier New" w:hAnsi="Courier New" w:cs="Courier New"/>
                <w:sz w:val="17"/>
              </w:rPr>
              <w:t>/api/v1/queues/12345</w:t>
            </w:r>
          </w:p>
          <w:p w14:paraId="625FEF1B"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w:t>
            </w:r>
          </w:p>
          <w:p w14:paraId="1564BE58"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HTTP/1.1 200 OK</w:t>
            </w:r>
          </w:p>
          <w:p w14:paraId="54E70026"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w:t>
            </w:r>
          </w:p>
          <w:p w14:paraId="3CFD84E7"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(c2)</w:t>
            </w:r>
          </w:p>
          <w:p w14:paraId="64E05640"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GET https://</w:t>
            </w:r>
            <w:r w:rsidRPr="00D42A56">
              <w:rPr>
                <w:rFonts w:ascii="Courier New" w:hAnsi="Courier New" w:cs="Courier New"/>
                <w:sz w:val="17"/>
                <w:szCs w:val="17"/>
              </w:rPr>
              <w:t>wipo.int</w:t>
            </w:r>
            <w:r w:rsidRPr="00D42A56">
              <w:rPr>
                <w:rFonts w:ascii="Courier New" w:hAnsi="Courier New" w:cs="Courier New"/>
                <w:sz w:val="17"/>
              </w:rPr>
              <w:t>/api/v1/queues/12345</w:t>
            </w:r>
          </w:p>
          <w:p w14:paraId="0D59C84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HTTP/1.1 303 See Other</w:t>
            </w:r>
          </w:p>
          <w:p w14:paraId="4864AB93"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Location: https://</w:t>
            </w:r>
            <w:r w:rsidRPr="00D42A56">
              <w:rPr>
                <w:rFonts w:ascii="Courier New" w:hAnsi="Courier New" w:cs="Courier New"/>
                <w:sz w:val="17"/>
                <w:szCs w:val="17"/>
              </w:rPr>
              <w:t>wipo.int</w:t>
            </w:r>
            <w:r w:rsidRPr="00D42A56">
              <w:rPr>
                <w:rFonts w:ascii="Courier New" w:hAnsi="Courier New" w:cs="Courier New"/>
                <w:sz w:val="17"/>
              </w:rPr>
              <w:t>/api/v1/path/to/pdf</w:t>
            </w:r>
          </w:p>
          <w:p w14:paraId="5916FC32"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w:t>
            </w:r>
          </w:p>
          <w:p w14:paraId="61D5E32D"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 (c3)</w:t>
            </w:r>
          </w:p>
          <w:p w14:paraId="65792D75" w14:textId="77777777" w:rsidR="00D42A56" w:rsidRPr="00D42A56" w:rsidRDefault="00D42A56" w:rsidP="00D42A56">
            <w:pPr>
              <w:bidi w:val="0"/>
              <w:rPr>
                <w:rFonts w:ascii="Courier New" w:hAnsi="Courier New" w:cs="Courier New"/>
                <w:sz w:val="17"/>
              </w:rPr>
            </w:pPr>
            <w:r w:rsidRPr="00D42A56">
              <w:rPr>
                <w:rFonts w:ascii="Courier New" w:hAnsi="Courier New" w:cs="Courier New"/>
                <w:sz w:val="17"/>
              </w:rPr>
              <w:t>GET https://</w:t>
            </w:r>
            <w:r w:rsidRPr="00D42A56">
              <w:rPr>
                <w:rFonts w:ascii="Courier New" w:hAnsi="Courier New" w:cs="Courier New"/>
                <w:sz w:val="17"/>
                <w:szCs w:val="17"/>
              </w:rPr>
              <w:t>wipo.int</w:t>
            </w:r>
            <w:r w:rsidRPr="00D42A56">
              <w:rPr>
                <w:rFonts w:ascii="Courier New" w:hAnsi="Courier New" w:cs="Courier New"/>
                <w:sz w:val="17"/>
              </w:rPr>
              <w:t>/api/v1/path/to/pdf</w:t>
            </w:r>
          </w:p>
          <w:p w14:paraId="74D1C1DC" w14:textId="77777777" w:rsidR="00D42A56" w:rsidRPr="00D42A56" w:rsidRDefault="00D42A56" w:rsidP="00D42A56">
            <w:pPr>
              <w:bidi w:val="0"/>
              <w:spacing w:after="240"/>
              <w:rPr>
                <w:rFonts w:ascii="Courier New" w:hAnsi="Courier New" w:cs="Courier New"/>
                <w:sz w:val="17"/>
              </w:rPr>
            </w:pPr>
            <w:r w:rsidRPr="00D42A56">
              <w:rPr>
                <w:rFonts w:ascii="Courier New" w:hAnsi="Courier New" w:cs="Courier New"/>
                <w:sz w:val="17"/>
              </w:rPr>
              <w:t>…</w:t>
            </w:r>
          </w:p>
        </w:tc>
      </w:tr>
    </w:tbl>
    <w:p w14:paraId="5E669987" w14:textId="77777777" w:rsidR="00D42A56" w:rsidRPr="00D42A56" w:rsidRDefault="00D42A56" w:rsidP="00D42A56">
      <w:pPr>
        <w:bidi w:val="0"/>
        <w:spacing w:before="100" w:beforeAutospacing="1" w:after="240"/>
        <w:rPr>
          <w:rFonts w:ascii="Arial" w:hAnsi="Arial" w:cs="Arial"/>
          <w:sz w:val="17"/>
          <w:szCs w:val="17"/>
        </w:rPr>
      </w:pPr>
      <w:r w:rsidRPr="00D42A56">
        <w:rPr>
          <w:rFonts w:ascii="Arial" w:hAnsi="Arial" w:cs="Arial"/>
          <w:sz w:val="17"/>
          <w:szCs w:val="17"/>
        </w:rPr>
        <w:lastRenderedPageBreak/>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If an API supports long-running operations, then they should be performed asynchronously to ensure the user is not made to wait for a response.  The rule below sets out a recommended approach for implementation. </w:t>
      </w:r>
    </w:p>
    <w:p w14:paraId="211CC5D5"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[RSG-115] If the API supports long-running operations, they SHOULD be asynchronous.  The following approach SHOULD be followed:</w:t>
      </w:r>
    </w:p>
    <w:p w14:paraId="67DE4488" w14:textId="77777777" w:rsidR="00D42A56" w:rsidRPr="00D42A56" w:rsidRDefault="00D42A56" w:rsidP="00D42A56">
      <w:pPr>
        <w:numPr>
          <w:ilvl w:val="0"/>
          <w:numId w:val="23"/>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The service consumer activates the service operation;</w:t>
      </w:r>
    </w:p>
    <w:p w14:paraId="54F81289" w14:textId="77777777" w:rsidR="00D42A56" w:rsidRPr="00D42A56" w:rsidRDefault="00D42A56" w:rsidP="00D42A56">
      <w:pPr>
        <w:numPr>
          <w:ilvl w:val="0"/>
          <w:numId w:val="23"/>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The service operation returns the status code “</w:t>
      </w:r>
      <w:r w:rsidRPr="00D42A56">
        <w:rPr>
          <w:rFonts w:ascii="Courier New" w:hAnsi="Courier New" w:cs="Courier New"/>
          <w:sz w:val="17"/>
          <w:szCs w:val="17"/>
        </w:rPr>
        <w:t>202 Accepted”</w:t>
      </w:r>
      <w:r w:rsidRPr="00D42A56">
        <w:rPr>
          <w:rFonts w:ascii="Arial" w:hAnsi="Arial" w:cs="Arial"/>
          <w:sz w:val="17"/>
          <w:szCs w:val="17"/>
        </w:rPr>
        <w:t xml:space="preserve"> according to IETF RFC 7231 (section 6.3.3), i.e. the request has been accepted for processing but the processing has not been completed. The location of the queued task that was created is also returned with the HTTP header </w:t>
      </w:r>
      <w:r w:rsidRPr="00D42A56">
        <w:rPr>
          <w:rFonts w:ascii="Courier New" w:hAnsi="Courier New" w:cs="Courier New"/>
          <w:sz w:val="17"/>
          <w:szCs w:val="17"/>
        </w:rPr>
        <w:t>Location</w:t>
      </w:r>
      <w:r w:rsidRPr="00D42A56">
        <w:rPr>
          <w:rFonts w:ascii="Arial" w:hAnsi="Arial" w:cs="Arial"/>
          <w:sz w:val="17"/>
          <w:szCs w:val="17"/>
        </w:rPr>
        <w:t>;  and</w:t>
      </w:r>
    </w:p>
    <w:p w14:paraId="4BEBF8A5" w14:textId="77777777" w:rsidR="00D42A56" w:rsidRPr="00D42A56" w:rsidRDefault="00D42A56" w:rsidP="00D42A56">
      <w:pPr>
        <w:numPr>
          <w:ilvl w:val="0"/>
          <w:numId w:val="23"/>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 xml:space="preserve">The service consumer calls the returned </w:t>
      </w:r>
      <w:r w:rsidRPr="00D42A56">
        <w:rPr>
          <w:rFonts w:ascii="Courier New" w:hAnsi="Courier New" w:cs="Courier New"/>
          <w:sz w:val="17"/>
          <w:szCs w:val="17"/>
        </w:rPr>
        <w:t>Location</w:t>
      </w:r>
      <w:r w:rsidRPr="00D42A56">
        <w:rPr>
          <w:rFonts w:ascii="Arial" w:hAnsi="Arial" w:cs="Arial"/>
          <w:sz w:val="17"/>
          <w:szCs w:val="17"/>
        </w:rPr>
        <w:t xml:space="preserve"> to learn if the resource is available.  If the resource is not available, the response SHOULD have the status code “</w:t>
      </w:r>
      <w:r w:rsidRPr="00D42A56">
        <w:rPr>
          <w:rFonts w:ascii="Courier New" w:hAnsi="Courier New" w:cs="Courier New"/>
          <w:sz w:val="17"/>
          <w:szCs w:val="17"/>
        </w:rPr>
        <w:t>200 OK”</w:t>
      </w:r>
      <w:r w:rsidRPr="00D42A56">
        <w:rPr>
          <w:rFonts w:ascii="Arial" w:hAnsi="Arial" w:cs="Arial"/>
          <w:sz w:val="17"/>
          <w:szCs w:val="17"/>
        </w:rPr>
        <w:t xml:space="preserve">, contain the task status (for example pending) and MAY contain other information (for example, a progress indicator, and/or a link to cancel or delete the task using the </w:t>
      </w:r>
      <w:r w:rsidRPr="00D42A56">
        <w:rPr>
          <w:rFonts w:ascii="Courier New" w:hAnsi="Courier New" w:cs="Courier New"/>
          <w:sz w:val="17"/>
          <w:szCs w:val="17"/>
        </w:rPr>
        <w:t>DELETE</w:t>
      </w:r>
      <w:r w:rsidRPr="00D42A56">
        <w:rPr>
          <w:rFonts w:ascii="Arial" w:hAnsi="Arial" w:cs="Arial"/>
          <w:sz w:val="17"/>
          <w:szCs w:val="17"/>
        </w:rPr>
        <w:t xml:space="preserve"> HTTP method). If the resource is available, the response SHOULD have the status code “</w:t>
      </w:r>
      <w:r w:rsidRPr="00D42A56">
        <w:rPr>
          <w:rFonts w:ascii="Courier New" w:hAnsi="Courier New" w:cs="Courier New"/>
          <w:sz w:val="17"/>
          <w:szCs w:val="17"/>
        </w:rPr>
        <w:t>303 See Other”</w:t>
      </w:r>
      <w:r w:rsidRPr="00D42A56">
        <w:rPr>
          <w:rFonts w:ascii="Arial" w:hAnsi="Arial" w:cs="Arial"/>
          <w:sz w:val="17"/>
          <w:szCs w:val="17"/>
        </w:rPr>
        <w:t xml:space="preserve"> and the HTTP header </w:t>
      </w:r>
      <w:r w:rsidRPr="00D42A56">
        <w:rPr>
          <w:rFonts w:ascii="Courier New" w:hAnsi="Courier New" w:cs="Courier New"/>
          <w:sz w:val="17"/>
          <w:szCs w:val="17"/>
        </w:rPr>
        <w:t>Location</w:t>
      </w:r>
      <w:r w:rsidRPr="00D42A56">
        <w:rPr>
          <w:rFonts w:ascii="Arial" w:hAnsi="Arial" w:cs="Arial"/>
          <w:sz w:val="17"/>
          <w:szCs w:val="17"/>
        </w:rPr>
        <w:t xml:space="preserve"> SHOULD contain the URL to retrieve the task results. </w:t>
      </w:r>
    </w:p>
    <w:p w14:paraId="36AEBAD8" w14:textId="77777777" w:rsidR="00D42A56" w:rsidRPr="00D42A56" w:rsidRDefault="00D42A56" w:rsidP="00D42A56">
      <w:pPr>
        <w:bidi w:val="0"/>
        <w:rPr>
          <w:rFonts w:ascii="Arial" w:eastAsia="Batang" w:hAnsi="Arial" w:cs="Times New Roman"/>
          <w:sz w:val="17"/>
          <w:szCs w:val="20"/>
        </w:rPr>
      </w:pPr>
    </w:p>
    <w:p w14:paraId="6842AF55"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89" w:name="_Toc54011630"/>
      <w:r w:rsidRPr="00D42A56">
        <w:rPr>
          <w:rFonts w:ascii="Arial" w:eastAsia="SimSun" w:hAnsi="Arial" w:cs="Times New Roman"/>
          <w:bCs/>
          <w:sz w:val="17"/>
          <w:szCs w:val="26"/>
          <w:u w:val="single"/>
        </w:rPr>
        <w:t>Security Model</w:t>
      </w:r>
      <w:bookmarkEnd w:id="89"/>
    </w:p>
    <w:p w14:paraId="614D38ED"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General Rules</w:t>
      </w:r>
    </w:p>
    <w:p w14:paraId="6A8DCF43"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Within the scope of this standard, API security is concerned with pivotal security attributes that will ensure that information accessible by an API and APIs themselves are secure throughout their lifecycle.  These attributes are confidentiality, integrity, availability, trust, non-repudiation, compartmentalization, authentication, authorization and auditing.</w:t>
      </w:r>
    </w:p>
    <w:p w14:paraId="5D551E25" w14:textId="77777777" w:rsidR="00D42A56" w:rsidRPr="00D42A56" w:rsidRDefault="00D42A56" w:rsidP="00D42A56">
      <w:pPr>
        <w:bidi w:val="0"/>
        <w:spacing w:after="240"/>
        <w:ind w:left="720"/>
        <w:rPr>
          <w:rFonts w:ascii="Arial" w:eastAsia="Batang" w:hAnsi="Arial" w:cs="Times New Roman"/>
          <w:sz w:val="17"/>
          <w:szCs w:val="20"/>
        </w:rPr>
      </w:pPr>
      <w:r w:rsidRPr="00D42A56">
        <w:rPr>
          <w:rFonts w:ascii="Arial" w:eastAsia="Batang" w:hAnsi="Arial" w:cs="Times New Roman"/>
          <w:sz w:val="17"/>
          <w:szCs w:val="20"/>
        </w:rPr>
        <w:t>[RSG-116] Confidentiality</w:t>
      </w:r>
      <w:r w:rsidRPr="00D42A56">
        <w:rPr>
          <w:rFonts w:ascii="Arial" w:eastAsia="Batang" w:hAnsi="Arial" w:cs="Times New Roman"/>
          <w:b/>
          <w:sz w:val="17"/>
          <w:szCs w:val="20"/>
        </w:rPr>
        <w:t>:</w:t>
      </w:r>
      <w:r w:rsidRPr="00D42A56">
        <w:rPr>
          <w:rFonts w:ascii="Arial" w:eastAsia="Batang" w:hAnsi="Arial" w:cs="Times New Roman"/>
          <w:sz w:val="16"/>
          <w:szCs w:val="16"/>
          <w:lang w:eastAsia="zh-CN"/>
        </w:rPr>
        <w:t xml:space="preserve"> APIs and API </w:t>
      </w:r>
      <w:r w:rsidRPr="00D42A56">
        <w:rPr>
          <w:rFonts w:ascii="Arial" w:eastAsia="Batang" w:hAnsi="Arial" w:cs="Times New Roman"/>
          <w:sz w:val="17"/>
          <w:szCs w:val="20"/>
        </w:rPr>
        <w:t>Information MUST be identified, classified, and protected against unauthorized access, disclosure and eavesdropping at all times. The least privilege, zero trust, need to know and need to share</w:t>
      </w:r>
      <w:r w:rsidRPr="00D42A56">
        <w:rPr>
          <w:rFonts w:ascii="Arial" w:eastAsia="Batang" w:hAnsi="Arial" w:cs="Times New Roman"/>
          <w:sz w:val="17"/>
          <w:szCs w:val="20"/>
          <w:vertAlign w:val="superscript"/>
        </w:rPr>
        <w:footnoteReference w:id="13"/>
      </w:r>
      <w:r w:rsidRPr="00D42A56">
        <w:rPr>
          <w:rFonts w:ascii="Arial" w:eastAsia="Batang" w:hAnsi="Arial" w:cs="Times New Roman"/>
          <w:sz w:val="17"/>
          <w:szCs w:val="20"/>
        </w:rPr>
        <w:t xml:space="preserve"> principles MUST be followed.</w:t>
      </w:r>
    </w:p>
    <w:p w14:paraId="2572655B" w14:textId="77777777" w:rsidR="00D42A56" w:rsidRPr="00D42A56" w:rsidRDefault="00D42A56" w:rsidP="00D42A56">
      <w:pPr>
        <w:bidi w:val="0"/>
        <w:spacing w:after="240"/>
        <w:ind w:left="720"/>
        <w:rPr>
          <w:rFonts w:ascii="Arial" w:eastAsia="Batang" w:hAnsi="Arial" w:cs="Times New Roman"/>
          <w:sz w:val="17"/>
          <w:szCs w:val="20"/>
        </w:rPr>
      </w:pPr>
      <w:r w:rsidRPr="00D42A56">
        <w:rPr>
          <w:rFonts w:ascii="Arial" w:eastAsia="Batang" w:hAnsi="Arial" w:cs="Times New Roman"/>
          <w:sz w:val="17"/>
          <w:szCs w:val="20"/>
        </w:rPr>
        <w:t>[RSG-117] 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p w14:paraId="30A72DD3" w14:textId="77777777" w:rsidR="00D42A56" w:rsidRPr="00D42A56" w:rsidRDefault="00D42A56" w:rsidP="00D42A56">
      <w:pPr>
        <w:bidi w:val="0"/>
        <w:spacing w:after="240"/>
        <w:ind w:left="720"/>
        <w:rPr>
          <w:rFonts w:ascii="Arial" w:eastAsia="Batang" w:hAnsi="Arial" w:cs="Times New Roman"/>
          <w:sz w:val="17"/>
          <w:szCs w:val="20"/>
        </w:rPr>
      </w:pPr>
      <w:r w:rsidRPr="00D42A56">
        <w:rPr>
          <w:rFonts w:ascii="Arial" w:eastAsia="Batang" w:hAnsi="Arial" w:cs="Times New Roman"/>
          <w:sz w:val="17"/>
          <w:szCs w:val="20"/>
        </w:rPr>
        <w:t>[RSG-118] Availability: APIs and API Information MUST be available to authorized users at the right time as defined in the Service Level Agreements (SLAs), access-control policies and defined business processes.</w:t>
      </w:r>
    </w:p>
    <w:p w14:paraId="1895C25C" w14:textId="77777777" w:rsidR="00D42A56" w:rsidRPr="00D42A56" w:rsidRDefault="00D42A56" w:rsidP="00D42A56">
      <w:pPr>
        <w:bidi w:val="0"/>
        <w:spacing w:after="240"/>
        <w:ind w:left="720"/>
        <w:rPr>
          <w:rFonts w:ascii="Arial" w:eastAsia="Batang" w:hAnsi="Arial" w:cs="Times New Roman"/>
          <w:sz w:val="17"/>
          <w:szCs w:val="20"/>
        </w:rPr>
      </w:pPr>
      <w:r w:rsidRPr="00D42A56">
        <w:rPr>
          <w:rFonts w:ascii="Arial" w:eastAsia="Batang" w:hAnsi="Arial" w:cs="Times New Roman"/>
          <w:sz w:val="17"/>
          <w:szCs w:val="20"/>
        </w:rPr>
        <w:lastRenderedPageBreak/>
        <w:t>[RSG-119] Non-repudiation: Every transaction processed or action performed by APIs MUST enforce non-repudiation through the implementation of proper auditing, authorization, authentication, and the implementation of secure paths and non-repudiation services and mechanisms.</w:t>
      </w:r>
    </w:p>
    <w:p w14:paraId="444DFA92" w14:textId="77777777" w:rsidR="00D42A56" w:rsidRPr="00D42A56" w:rsidRDefault="00D42A56" w:rsidP="00D42A56">
      <w:pPr>
        <w:bidi w:val="0"/>
        <w:spacing w:after="240"/>
        <w:ind w:left="720"/>
        <w:rPr>
          <w:rFonts w:ascii="Arial" w:eastAsia="Batang" w:hAnsi="Arial" w:cs="Times New Roman"/>
          <w:sz w:val="17"/>
          <w:szCs w:val="20"/>
        </w:rPr>
      </w:pPr>
      <w:r w:rsidRPr="00D42A56">
        <w:rPr>
          <w:rFonts w:ascii="Arial" w:eastAsia="Batang" w:hAnsi="Arial" w:cs="Times New Roman"/>
          <w:sz w:val="17"/>
          <w:szCs w:val="20"/>
        </w:rPr>
        <w:t>[RSG-120] 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p w14:paraId="7E9280E3" w14:textId="77777777" w:rsidR="00D42A56" w:rsidRPr="00D42A56" w:rsidRDefault="00D42A56" w:rsidP="00D42A56">
      <w:pPr>
        <w:keepNext/>
        <w:bidi w:val="0"/>
        <w:spacing w:before="240" w:after="60"/>
        <w:outlineLvl w:val="3"/>
        <w:rPr>
          <w:rFonts w:ascii="Arial" w:eastAsia="SimSun" w:hAnsi="Arial" w:cs="Times New Roman"/>
          <w:bCs/>
          <w:sz w:val="17"/>
          <w:szCs w:val="28"/>
        </w:rPr>
      </w:pPr>
      <w:r w:rsidRPr="00D42A56">
        <w:rPr>
          <w:rFonts w:ascii="Arial" w:eastAsia="SimSun" w:hAnsi="Arial" w:cs="Times New Roman"/>
          <w:bCs/>
          <w:i/>
          <w:sz w:val="17"/>
          <w:szCs w:val="28"/>
        </w:rPr>
        <w:t>Guidelines for secure and threat-resistant API management</w:t>
      </w:r>
    </w:p>
    <w:p w14:paraId="55677A1A"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APIs should be designed, built, tested, and implemented with security requirements and risks in mind.  The appropriate countermeasures and controls should be built directly into the design and not as an after-thought.  It is recommended to use best practices and standards, such as OWASP. </w:t>
      </w:r>
    </w:p>
    <w:p w14:paraId="7DC4182D"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[RSG-121] While developing APIs, threats, malicious use cases, secure coding techniques, transport layer security and security testing MUST be carefully considered, especially:</w:t>
      </w:r>
    </w:p>
    <w:p w14:paraId="66E0634B" w14:textId="77777777" w:rsidR="00D42A56" w:rsidRPr="00D42A56" w:rsidRDefault="00D42A56" w:rsidP="00D42A56">
      <w:pPr>
        <w:numPr>
          <w:ilvl w:val="0"/>
          <w:numId w:val="27"/>
        </w:numPr>
        <w:bidi w:val="0"/>
        <w:spacing w:before="100" w:beforeAutospacing="1" w:after="100" w:afterAutospacing="1"/>
        <w:rPr>
          <w:rFonts w:ascii="Arial" w:hAnsi="Arial" w:cs="Arial"/>
          <w:sz w:val="17"/>
          <w:szCs w:val="17"/>
        </w:rPr>
      </w:pPr>
      <w:r w:rsidRPr="00D42A56">
        <w:rPr>
          <w:rFonts w:ascii="Courier New" w:hAnsi="Courier New" w:cs="Arial"/>
          <w:sz w:val="17"/>
          <w:szCs w:val="17"/>
        </w:rPr>
        <w:t>PUTs</w:t>
      </w:r>
      <w:r w:rsidRPr="00D42A56">
        <w:rPr>
          <w:rFonts w:ascii="Arial" w:hAnsi="Arial" w:cs="Arial"/>
          <w:sz w:val="17"/>
          <w:szCs w:val="17"/>
        </w:rPr>
        <w:t xml:space="preserve"> and </w:t>
      </w:r>
      <w:r w:rsidRPr="00D42A56">
        <w:rPr>
          <w:rFonts w:ascii="Courier New" w:hAnsi="Courier New" w:cs="Arial"/>
          <w:sz w:val="17"/>
          <w:szCs w:val="17"/>
        </w:rPr>
        <w:t>POSTs</w:t>
      </w:r>
      <w:r w:rsidRPr="00D42A56">
        <w:rPr>
          <w:rFonts w:ascii="Arial" w:hAnsi="Arial" w:cs="Arial"/>
          <w:sz w:val="17"/>
          <w:szCs w:val="17"/>
        </w:rPr>
        <w:t xml:space="preserve"> – i.e.: which change to internal data could potentially be used to attack or misinform;</w:t>
      </w:r>
    </w:p>
    <w:p w14:paraId="494E1248" w14:textId="77777777" w:rsidR="00D42A56" w:rsidRPr="00D42A56" w:rsidRDefault="00D42A56" w:rsidP="00D42A56">
      <w:pPr>
        <w:numPr>
          <w:ilvl w:val="0"/>
          <w:numId w:val="27"/>
        </w:numPr>
        <w:bidi w:val="0"/>
        <w:spacing w:before="100" w:beforeAutospacing="1" w:after="100" w:afterAutospacing="1"/>
        <w:rPr>
          <w:rFonts w:ascii="Arial" w:hAnsi="Arial" w:cs="Arial"/>
          <w:sz w:val="17"/>
          <w:szCs w:val="17"/>
        </w:rPr>
      </w:pPr>
      <w:r w:rsidRPr="00D42A56">
        <w:rPr>
          <w:rFonts w:ascii="Courier New" w:hAnsi="Courier New" w:cs="Arial"/>
          <w:sz w:val="17"/>
          <w:szCs w:val="17"/>
        </w:rPr>
        <w:t>DELETES</w:t>
      </w:r>
      <w:r w:rsidRPr="00D42A56">
        <w:rPr>
          <w:rFonts w:ascii="Arial" w:hAnsi="Arial" w:cs="Arial"/>
          <w:sz w:val="17"/>
          <w:szCs w:val="17"/>
        </w:rPr>
        <w:t xml:space="preserve"> – i.e.: could be used to remove the contents of an internal resource repository;</w:t>
      </w:r>
    </w:p>
    <w:p w14:paraId="53202C6C" w14:textId="77777777" w:rsidR="00D42A56" w:rsidRPr="00D42A56" w:rsidRDefault="00D42A56" w:rsidP="00D42A56">
      <w:pPr>
        <w:numPr>
          <w:ilvl w:val="0"/>
          <w:numId w:val="27"/>
        </w:numPr>
        <w:bidi w:val="0"/>
        <w:spacing w:before="100" w:beforeAutospacing="1" w:after="100" w:afterAutospacing="1"/>
        <w:rPr>
          <w:rFonts w:ascii="Arial" w:hAnsi="Arial" w:cs="Arial"/>
          <w:sz w:val="17"/>
          <w:szCs w:val="17"/>
        </w:rPr>
      </w:pPr>
      <w:r w:rsidRPr="00D42A56">
        <w:rPr>
          <w:rFonts w:ascii="Arial" w:hAnsi="Arial" w:cs="Arial"/>
          <w:sz w:val="17"/>
          <w:szCs w:val="17"/>
        </w:rPr>
        <w:t>Whitelist allowable methods- to ensure that allowable HTTP Methods are properly restricted while others would return a proper response code;  and</w:t>
      </w:r>
    </w:p>
    <w:p w14:paraId="14550407" w14:textId="278FB11A" w:rsidR="00D42A56" w:rsidRPr="00D42A56" w:rsidRDefault="00D42A56" w:rsidP="00D42A56">
      <w:pPr>
        <w:numPr>
          <w:ilvl w:val="0"/>
          <w:numId w:val="27"/>
        </w:numPr>
        <w:bidi w:val="0"/>
        <w:spacing w:before="100" w:beforeAutospacing="1" w:after="100" w:afterAutospacing="1"/>
        <w:rPr>
          <w:rFonts w:ascii="Arial Black" w:eastAsia="Batang" w:hAnsi="Arial Black" w:cs="Times New Roman"/>
          <w:sz w:val="17"/>
          <w:szCs w:val="17"/>
        </w:rPr>
      </w:pPr>
      <w:r w:rsidRPr="00D42A56">
        <w:rPr>
          <w:rFonts w:ascii="Arial" w:hAnsi="Arial" w:cs="Arial"/>
          <w:sz w:val="17"/>
          <w:szCs w:val="17"/>
        </w:rPr>
        <w:t xml:space="preserve">Well known attacks should be considered during the threat-modeling phase of the design process to ensure that the threat risk does not increase.  The threats and mitigation defined within </w:t>
      </w:r>
      <w:hyperlink r:id="rId27" w:history="1">
        <w:r w:rsidRPr="00D42A56">
          <w:rPr>
            <w:rFonts w:ascii="Arial" w:hAnsi="Arial" w:cs="Arial"/>
            <w:sz w:val="17"/>
            <w:szCs w:val="20"/>
          </w:rPr>
          <w:t>OWASP Top Ten Cheat Sheet</w:t>
        </w:r>
      </w:hyperlink>
      <w:r w:rsidRPr="00D42A56">
        <w:rPr>
          <w:rFonts w:ascii="Arial" w:hAnsi="Arial" w:cs="Arial"/>
          <w:sz w:val="17"/>
          <w:szCs w:val="20"/>
          <w:vertAlign w:val="superscript"/>
        </w:rPr>
        <w:footnoteReference w:id="14"/>
      </w:r>
      <w:r w:rsidRPr="00D42A56">
        <w:rPr>
          <w:rFonts w:ascii="Arial" w:hAnsi="Arial" w:cs="Arial"/>
          <w:sz w:val="17"/>
          <w:szCs w:val="17"/>
        </w:rPr>
        <w:t> MUST be taken into consideration.</w:t>
      </w:r>
    </w:p>
    <w:p w14:paraId="1C883D63"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[RSG-122] While developing APIs, the standards and best practices listed below SHOULD be followed:</w:t>
      </w:r>
      <w:r w:rsidRPr="00D42A56">
        <w:rPr>
          <w:rFonts w:ascii="Arial" w:hAnsi="Arial" w:cs="Arial"/>
          <w:sz w:val="17"/>
          <w:szCs w:val="17"/>
        </w:rPr>
        <w:br/>
      </w:r>
    </w:p>
    <w:p w14:paraId="31A7C553" w14:textId="4E89ECF7" w:rsidR="00D42A56" w:rsidRPr="00D42A56" w:rsidRDefault="00D42A56" w:rsidP="00D42A56">
      <w:pPr>
        <w:numPr>
          <w:ilvl w:val="1"/>
          <w:numId w:val="27"/>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Secure coding best practices: </w:t>
      </w:r>
      <w:hyperlink r:id="rId28" w:history="1">
        <w:r w:rsidRPr="00D42A56">
          <w:rPr>
            <w:rFonts w:ascii="Arial" w:hAnsi="Arial" w:cs="Arial"/>
            <w:sz w:val="17"/>
            <w:szCs w:val="20"/>
          </w:rPr>
          <w:t>OWASP Secure Coding Principles</w:t>
        </w:r>
      </w:hyperlink>
      <w:r w:rsidRPr="00D42A56">
        <w:rPr>
          <w:rFonts w:ascii="Arial" w:hAnsi="Arial" w:cs="Arial"/>
          <w:sz w:val="17"/>
          <w:szCs w:val="17"/>
        </w:rPr>
        <w:t xml:space="preserve">;  </w:t>
      </w:r>
    </w:p>
    <w:p w14:paraId="0C49CA23" w14:textId="1C549441" w:rsidR="00D42A56" w:rsidRPr="00D42A56" w:rsidRDefault="00D42A56" w:rsidP="00D42A56">
      <w:pPr>
        <w:numPr>
          <w:ilvl w:val="1"/>
          <w:numId w:val="27"/>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Rest API security: </w:t>
      </w:r>
      <w:hyperlink r:id="rId29" w:history="1">
        <w:r w:rsidRPr="00D42A56">
          <w:rPr>
            <w:rFonts w:ascii="Arial" w:hAnsi="Arial" w:cs="Arial"/>
            <w:sz w:val="17"/>
            <w:szCs w:val="20"/>
          </w:rPr>
          <w:t>REST Security Cheat Sheet</w:t>
        </w:r>
      </w:hyperlink>
      <w:r w:rsidRPr="00D42A56">
        <w:rPr>
          <w:rFonts w:ascii="Arial" w:hAnsi="Arial" w:cs="Arial"/>
          <w:sz w:val="17"/>
          <w:szCs w:val="17"/>
        </w:rPr>
        <w:t xml:space="preserve">;  </w:t>
      </w:r>
    </w:p>
    <w:p w14:paraId="05DC510C" w14:textId="73C830E4" w:rsidR="00D42A56" w:rsidRPr="00D42A56" w:rsidRDefault="00D42A56" w:rsidP="00D42A56">
      <w:pPr>
        <w:numPr>
          <w:ilvl w:val="1"/>
          <w:numId w:val="27"/>
        </w:numPr>
        <w:bidi w:val="0"/>
        <w:spacing w:before="100" w:beforeAutospacing="1" w:after="100" w:afterAutospacing="1"/>
        <w:rPr>
          <w:rFonts w:ascii="Arial" w:hAnsi="Arial" w:cs="Arial"/>
          <w:sz w:val="17"/>
          <w:szCs w:val="17"/>
        </w:rPr>
      </w:pPr>
      <w:r w:rsidRPr="00D42A56">
        <w:rPr>
          <w:rFonts w:ascii="Arial" w:hAnsi="Arial" w:cs="Arial"/>
          <w:sz w:val="17"/>
          <w:szCs w:val="17"/>
        </w:rPr>
        <w:t>Escape inputs and  cross site scripting protection:</w:t>
      </w:r>
      <w:r w:rsidRPr="00D42A56">
        <w:rPr>
          <w:rFonts w:ascii="Arial" w:hAnsi="Arial" w:cs="Arial"/>
          <w:sz w:val="17"/>
          <w:szCs w:val="20"/>
        </w:rPr>
        <w:t xml:space="preserve"> </w:t>
      </w:r>
      <w:hyperlink r:id="rId30" w:history="1">
        <w:r w:rsidRPr="00D42A56">
          <w:rPr>
            <w:rFonts w:ascii="Arial" w:hAnsi="Arial" w:cs="Arial"/>
            <w:sz w:val="17"/>
            <w:szCs w:val="20"/>
          </w:rPr>
          <w:t>OWASP XSS Cheat Sheet</w:t>
        </w:r>
      </w:hyperlink>
      <w:r w:rsidRPr="00D42A56">
        <w:rPr>
          <w:rFonts w:ascii="Arial" w:hAnsi="Arial" w:cs="Arial"/>
          <w:sz w:val="17"/>
          <w:szCs w:val="20"/>
        </w:rPr>
        <w:t xml:space="preserve">;  </w:t>
      </w:r>
    </w:p>
    <w:p w14:paraId="701DF2E7" w14:textId="7CFA0D34" w:rsidR="00D42A56" w:rsidRPr="00D42A56" w:rsidRDefault="00D42A56" w:rsidP="00D42A56">
      <w:pPr>
        <w:numPr>
          <w:ilvl w:val="1"/>
          <w:numId w:val="27"/>
        </w:numPr>
        <w:bidi w:val="0"/>
        <w:spacing w:before="100" w:beforeAutospacing="1" w:after="100" w:afterAutospacing="1"/>
        <w:rPr>
          <w:rFonts w:ascii="Arial" w:eastAsia="Batang" w:hAnsi="Arial" w:cs="Times New Roman"/>
          <w:sz w:val="17"/>
          <w:szCs w:val="20"/>
        </w:rPr>
      </w:pPr>
      <w:r w:rsidRPr="00D42A56">
        <w:rPr>
          <w:rFonts w:ascii="Arial" w:hAnsi="Arial" w:cs="Arial"/>
          <w:sz w:val="17"/>
          <w:szCs w:val="17"/>
        </w:rPr>
        <w:t xml:space="preserve">SQL Injection prevention: </w:t>
      </w:r>
      <w:hyperlink r:id="rId31" w:history="1">
        <w:r w:rsidRPr="00D42A56">
          <w:rPr>
            <w:rFonts w:ascii="Arial" w:hAnsi="Arial" w:cs="Arial"/>
            <w:sz w:val="17"/>
            <w:szCs w:val="20"/>
          </w:rPr>
          <w:t>OWASP SQL Injection Cheat Sheet</w:t>
        </w:r>
      </w:hyperlink>
      <w:r w:rsidRPr="00D42A56">
        <w:rPr>
          <w:rFonts w:ascii="Arial" w:eastAsia="Batang" w:hAnsi="Arial" w:cs="Times New Roman"/>
          <w:sz w:val="17"/>
          <w:szCs w:val="20"/>
        </w:rPr>
        <w:t xml:space="preserve">, </w:t>
      </w:r>
      <w:hyperlink r:id="rId32" w:history="1">
        <w:r w:rsidRPr="00D42A56">
          <w:rPr>
            <w:rFonts w:ascii="Arial" w:hAnsi="Arial" w:cs="Arial"/>
            <w:sz w:val="17"/>
            <w:szCs w:val="20"/>
          </w:rPr>
          <w:t>OWASP Parameterization Cheat Sheet</w:t>
        </w:r>
      </w:hyperlink>
      <w:r w:rsidRPr="00D42A56">
        <w:rPr>
          <w:rFonts w:ascii="Arial" w:hAnsi="Arial" w:cs="Arial"/>
          <w:sz w:val="17"/>
          <w:szCs w:val="20"/>
        </w:rPr>
        <w:t>;  and</w:t>
      </w:r>
    </w:p>
    <w:p w14:paraId="47FC74F0" w14:textId="1FD97170" w:rsidR="00D42A56" w:rsidRPr="00D42A56" w:rsidRDefault="00D42A56" w:rsidP="00D42A56">
      <w:pPr>
        <w:numPr>
          <w:ilvl w:val="1"/>
          <w:numId w:val="27"/>
        </w:numPr>
        <w:bidi w:val="0"/>
        <w:spacing w:before="100" w:beforeAutospacing="1" w:after="100" w:afterAutospacing="1"/>
        <w:rPr>
          <w:rFonts w:ascii="Arial" w:eastAsia="Batang" w:hAnsi="Arial" w:cs="Times New Roman"/>
          <w:sz w:val="17"/>
          <w:szCs w:val="20"/>
        </w:rPr>
      </w:pPr>
      <w:r w:rsidRPr="00D42A56">
        <w:rPr>
          <w:rFonts w:ascii="Arial" w:hAnsi="Arial" w:cs="Arial"/>
          <w:sz w:val="17"/>
          <w:szCs w:val="17"/>
        </w:rPr>
        <w:t xml:space="preserve">Transport layer security: </w:t>
      </w:r>
      <w:hyperlink r:id="rId33" w:history="1">
        <w:r w:rsidRPr="00D42A56">
          <w:rPr>
            <w:rFonts w:ascii="Arial" w:hAnsi="Arial" w:cs="Arial"/>
            <w:sz w:val="17"/>
            <w:szCs w:val="20"/>
          </w:rPr>
          <w:t>OWASP Transport Layer Protection Cheat Sheet</w:t>
        </w:r>
      </w:hyperlink>
      <w:r w:rsidRPr="00D42A56">
        <w:rPr>
          <w:rFonts w:ascii="Arial" w:hAnsi="Arial" w:cs="Arial"/>
          <w:sz w:val="17"/>
          <w:szCs w:val="20"/>
        </w:rPr>
        <w:t>.</w:t>
      </w:r>
    </w:p>
    <w:p w14:paraId="3B1F001E"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[RSG-123] 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p w14:paraId="2F544C13"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Encryption, Integrity and non-repudiation</w:t>
      </w:r>
    </w:p>
    <w:p w14:paraId="4FF75230" w14:textId="77777777" w:rsidR="00D42A56" w:rsidRPr="00D42A56" w:rsidRDefault="00D42A56" w:rsidP="00D42A56">
      <w:pPr>
        <w:bidi w:val="0"/>
        <w:rPr>
          <w:rFonts w:ascii="Arial" w:eastAsia="Batang" w:hAnsi="Arial" w:cs="Times New Roman"/>
          <w:sz w:val="17"/>
          <w:szCs w:val="20"/>
        </w:rPr>
      </w:pPr>
    </w:p>
    <w:p w14:paraId="5E18DABF" w14:textId="77777777" w:rsidR="00D42A56" w:rsidRPr="00D42A56" w:rsidRDefault="00D42A56" w:rsidP="00D42A56">
      <w:pPr>
        <w:bidi w:val="0"/>
        <w:ind w:left="360" w:hanging="360"/>
        <w:rPr>
          <w:rFonts w:ascii="Arial" w:eastAsia="Batang" w:hAnsi="Arial" w:cs="Times New Roman"/>
          <w:sz w:val="17"/>
          <w:szCs w:val="20"/>
        </w:rPr>
      </w:pPr>
      <w:r w:rsidRPr="00D42A56">
        <w:rPr>
          <w:rFonts w:ascii="Arial" w:eastAsia="Batang" w:hAnsi="Arial" w:cs="Times New Roman"/>
          <w:sz w:val="17"/>
          <w:szCs w:val="20"/>
        </w:rPr>
        <w:fldChar w:fldCharType="begin"/>
      </w:r>
      <w:r w:rsidRPr="00D42A56">
        <w:rPr>
          <w:rFonts w:ascii="Arial" w:eastAsia="Batang" w:hAnsi="Arial" w:cs="Times New Roman"/>
          <w:sz w:val="17"/>
          <w:szCs w:val="20"/>
        </w:rPr>
        <w:instrText xml:space="preserve"> AUTONUM  </w:instrText>
      </w:r>
      <w:r w:rsidRPr="00D42A56">
        <w:rPr>
          <w:rFonts w:ascii="Arial" w:eastAsia="Batang" w:hAnsi="Arial" w:cs="Times New Roman"/>
          <w:sz w:val="17"/>
          <w:szCs w:val="20"/>
        </w:rPr>
        <w:fldChar w:fldCharType="end"/>
      </w:r>
      <w:r w:rsidRPr="00D42A56">
        <w:rPr>
          <w:rFonts w:ascii="Arial" w:eastAsia="Batang" w:hAnsi="Arial" w:cs="Times New Roman"/>
          <w:sz w:val="17"/>
          <w:szCs w:val="20"/>
        </w:rPr>
        <w:t xml:space="preserve"> Protected services must be secured to protect authentication credentials in transit: for example, passwords, API keys or JSON Web Tokens.  Integrity of the transmitted data and non-repudiation of action taken should also be guaranteed. Secure cryptographic mechanisms can ensure confidentiality, encryption, integrity assurance and non-repudiation. Perfect forward secrecy is one means of ensuring that session keys cannot be compromised. </w:t>
      </w:r>
    </w:p>
    <w:p w14:paraId="7A8CAD05" w14:textId="77777777" w:rsidR="00D42A56" w:rsidRPr="00D42A56" w:rsidRDefault="00D42A56" w:rsidP="00D42A56">
      <w:pPr>
        <w:bidi w:val="0"/>
        <w:spacing w:before="100" w:beforeAutospacing="1" w:after="240"/>
        <w:ind w:left="720"/>
        <w:rPr>
          <w:rFonts w:ascii="Arial" w:hAnsi="Arial" w:cs="Arial"/>
          <w:sz w:val="17"/>
          <w:szCs w:val="17"/>
        </w:rPr>
      </w:pPr>
      <w:r w:rsidRPr="00D42A56">
        <w:rPr>
          <w:rFonts w:ascii="Arial" w:hAnsi="Arial" w:cs="Arial"/>
          <w:sz w:val="17"/>
          <w:szCs w:val="17"/>
        </w:rPr>
        <w:t xml:space="preserve">[RSG-124] Protected services MUST only provide HTTPS endpoints using TLS 1.2, or higher, with a cipher suite that includes ECDHE for key exchange. </w:t>
      </w:r>
    </w:p>
    <w:p w14:paraId="01D69EA4" w14:textId="77777777" w:rsidR="00D42A56" w:rsidRPr="00D42A56" w:rsidRDefault="00D42A56" w:rsidP="00D42A56">
      <w:pPr>
        <w:bidi w:val="0"/>
        <w:spacing w:before="100" w:beforeAutospacing="1" w:after="240"/>
        <w:ind w:left="720"/>
        <w:rPr>
          <w:rFonts w:ascii="Arial" w:hAnsi="Arial" w:cs="Arial"/>
          <w:sz w:val="17"/>
          <w:szCs w:val="17"/>
        </w:rPr>
      </w:pPr>
      <w:r w:rsidRPr="00D42A56">
        <w:rPr>
          <w:rFonts w:ascii="Arial" w:hAnsi="Arial" w:cs="Arial"/>
          <w:sz w:val="17"/>
          <w:szCs w:val="17"/>
        </w:rPr>
        <w:t xml:space="preserve">[RSG-125] When considering authentication protocols, perfect forward secrecy SHOULD be used to provide transport security. The use of insecure cryptographic algorithms and backwards compatibility to SSL 3 and TLS 1.0/1.1 SHOULD NOT be allowed. </w:t>
      </w:r>
    </w:p>
    <w:p w14:paraId="2190BCF1"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[RSG-126] For maximum security and trust, a site-to-site IPSEC VPN SHOULD be established to further protect the information transmitted over insecure networks.</w:t>
      </w:r>
    </w:p>
    <w:p w14:paraId="48AD2858"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[RSG-127] The consuming application SHOULD validate the TLS certificate chain when making requests to protected resources, including checking the certificate revocation list.</w:t>
      </w:r>
    </w:p>
    <w:p w14:paraId="35F18AB1"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lastRenderedPageBreak/>
        <w:t>[RSG-128] Protected services SHOULD only use valid certificates issued by a trusted certificate authority (CA).</w:t>
      </w:r>
    </w:p>
    <w:p w14:paraId="0E627029"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[RSG-129] Tokens SHOULD be signed using secure signing algorithms that are compliant with the digital signature standard (DSS) FIPS –186-4. The RSA digital signature algorithm or the ECDSA algorithm SHOULD be considered.</w:t>
      </w:r>
    </w:p>
    <w:p w14:paraId="71758FC9" w14:textId="77777777" w:rsidR="00D42A56" w:rsidRPr="00D42A56" w:rsidRDefault="00D42A56" w:rsidP="00D42A56">
      <w:pPr>
        <w:keepNext/>
        <w:bidi w:val="0"/>
        <w:spacing w:before="240" w:after="60"/>
        <w:outlineLvl w:val="3"/>
        <w:rPr>
          <w:rFonts w:ascii="Arial" w:eastAsia="SimSun" w:hAnsi="Arial" w:cs="Times New Roman"/>
          <w:bCs/>
          <w:i/>
          <w:sz w:val="17"/>
          <w:szCs w:val="28"/>
        </w:rPr>
      </w:pPr>
      <w:r w:rsidRPr="00D42A56">
        <w:rPr>
          <w:rFonts w:ascii="Arial" w:eastAsia="SimSun" w:hAnsi="Arial" w:cs="Times New Roman"/>
          <w:bCs/>
          <w:i/>
          <w:sz w:val="17"/>
          <w:szCs w:val="28"/>
        </w:rPr>
        <w:t>Authentication and Authorization</w:t>
      </w:r>
    </w:p>
    <w:p w14:paraId="461A0961" w14:textId="77777777" w:rsidR="00D42A56" w:rsidRPr="00D42A56" w:rsidRDefault="00D42A56" w:rsidP="00D42A56">
      <w:pPr>
        <w:bidi w:val="0"/>
        <w:spacing w:before="100" w:beforeAutospacing="1" w:after="100" w:afterAutospacing="1"/>
        <w:rPr>
          <w:rFonts w:ascii="Arial" w:eastAsia="Batang" w:hAnsi="Arial" w:cs="Times New Roman"/>
          <w:sz w:val="17"/>
          <w:szCs w:val="20"/>
        </w:rPr>
      </w:pPr>
      <w:r w:rsidRPr="00D42A56">
        <w:rPr>
          <w:rFonts w:ascii="Arial" w:eastAsia="Batang" w:hAnsi="Arial" w:cs="Times New Roman"/>
          <w:sz w:val="17"/>
          <w:szCs w:val="20"/>
        </w:rPr>
        <w:fldChar w:fldCharType="begin"/>
      </w:r>
      <w:r w:rsidRPr="00D42A56">
        <w:rPr>
          <w:rFonts w:ascii="Arial" w:eastAsia="Batang" w:hAnsi="Arial" w:cs="Times New Roman"/>
          <w:sz w:val="17"/>
          <w:szCs w:val="20"/>
        </w:rPr>
        <w:instrText xml:space="preserve"> AUTONUM  </w:instrText>
      </w:r>
      <w:r w:rsidRPr="00D42A56">
        <w:rPr>
          <w:rFonts w:ascii="Arial" w:eastAsia="Batang" w:hAnsi="Arial" w:cs="Times New Roman"/>
          <w:sz w:val="17"/>
          <w:szCs w:val="20"/>
        </w:rPr>
        <w:fldChar w:fldCharType="end"/>
      </w:r>
      <w:r w:rsidRPr="00D42A56">
        <w:rPr>
          <w:rFonts w:ascii="Arial" w:eastAsia="Batang" w:hAnsi="Arial" w:cs="Times New Roman"/>
          <w:sz w:val="17"/>
          <w:szCs w:val="20"/>
        </w:rPr>
        <w:tab/>
        <w:t>Authorization is the act of performing access control on a resource.  Authorization does not just cover the enforcement of access controls, but also the definition of those controls.  This includes the access rules and policies, which should define the required level of access agreeable to both provider and consuming application.  The foundation of access control is a provider granting or denying a consuming application and/or consumer access to a resource to a certain level of granularity.  Coarse-grained access should be considered at the API or the API gateway request point while fine-grained control should be considered at the backend service, if possible.  Role Based Access Control (RBAC) or the Attribute Based Access Control (ABAC) model can be considered.</w:t>
      </w:r>
    </w:p>
    <w:p w14:paraId="6FE6B5B6" w14:textId="77777777" w:rsidR="00D42A56" w:rsidRPr="00D42A56" w:rsidRDefault="00D42A56" w:rsidP="00D42A56">
      <w:pPr>
        <w:bidi w:val="0"/>
        <w:spacing w:before="100" w:beforeAutospacing="1" w:after="100" w:afterAutospacing="1"/>
        <w:rPr>
          <w:rFonts w:ascii="Arial" w:eastAsia="Batang" w:hAnsi="Arial" w:cs="Times New Roman"/>
          <w:sz w:val="17"/>
          <w:szCs w:val="20"/>
        </w:rPr>
      </w:pPr>
      <w:r w:rsidRPr="00D42A56">
        <w:rPr>
          <w:rFonts w:ascii="Arial" w:eastAsia="Batang" w:hAnsi="Arial" w:cs="Times New Roman"/>
          <w:sz w:val="17"/>
          <w:szCs w:val="20"/>
        </w:rPr>
        <w:fldChar w:fldCharType="begin"/>
      </w:r>
      <w:r w:rsidRPr="00D42A56">
        <w:rPr>
          <w:rFonts w:ascii="Arial" w:eastAsia="Batang" w:hAnsi="Arial" w:cs="Times New Roman"/>
          <w:sz w:val="17"/>
          <w:szCs w:val="20"/>
        </w:rPr>
        <w:instrText xml:space="preserve"> AUTONUM  </w:instrText>
      </w:r>
      <w:r w:rsidRPr="00D42A56">
        <w:rPr>
          <w:rFonts w:ascii="Arial" w:eastAsia="Batang" w:hAnsi="Arial" w:cs="Times New Roman"/>
          <w:sz w:val="17"/>
          <w:szCs w:val="20"/>
        </w:rPr>
        <w:fldChar w:fldCharType="end"/>
      </w:r>
      <w:r w:rsidRPr="00D42A56">
        <w:rPr>
          <w:rFonts w:ascii="Arial" w:eastAsia="Batang" w:hAnsi="Arial" w:cs="Times New Roman"/>
          <w:sz w:val="17"/>
          <w:szCs w:val="20"/>
        </w:rPr>
        <w:tab/>
        <w:t xml:space="preserve">If a service is protected, then Open ID Connect should be favored over OAuth 2.0 because it fills many of the gaps of the latter and provides a standardized way to gain a resource owner's profile data, JSON Web Token (JWT) standardized token format and cryptography.  </w:t>
      </w:r>
      <w:r w:rsidRPr="00D42A56">
        <w:rPr>
          <w:rFonts w:ascii="Arial" w:eastAsia="Batang" w:hAnsi="Arial" w:cs="Arial"/>
          <w:sz w:val="17"/>
          <w:szCs w:val="17"/>
        </w:rPr>
        <w:t xml:space="preserve">Other security schemes should not be used such as HTTP Basic Authorization which requires that the client must keep a password somewhere in clear text to send along with each request.  Also the verification of this password would be slower because it will have to access the credential store.  </w:t>
      </w:r>
      <w:r w:rsidRPr="00D42A56">
        <w:rPr>
          <w:rFonts w:ascii="Arial" w:eastAsia="Batang" w:hAnsi="Arial" w:cs="Times New Roman"/>
          <w:sz w:val="17"/>
          <w:szCs w:val="20"/>
        </w:rPr>
        <w:t>OAuth 2.0 does not specify the security token.  Therefore, the JWT token should be used in comparison for example to SAML 2.0, which is more verbose.</w:t>
      </w:r>
    </w:p>
    <w:p w14:paraId="00D60168" w14:textId="77777777" w:rsidR="00D42A56" w:rsidRPr="00D42A56" w:rsidRDefault="00D42A56" w:rsidP="00D42A56">
      <w:pPr>
        <w:bidi w:val="0"/>
        <w:spacing w:before="100" w:beforeAutospacing="1" w:after="100" w:afterAutospacing="1"/>
        <w:ind w:left="630"/>
        <w:rPr>
          <w:rFonts w:ascii="Arial" w:hAnsi="Arial" w:cs="Arial"/>
          <w:sz w:val="17"/>
          <w:szCs w:val="17"/>
        </w:rPr>
      </w:pPr>
      <w:r w:rsidRPr="00D42A56">
        <w:rPr>
          <w:rFonts w:ascii="Arial" w:hAnsi="Arial" w:cs="Arial"/>
          <w:sz w:val="17"/>
          <w:szCs w:val="17"/>
        </w:rPr>
        <w:t xml:space="preserve">[RSG-130] Anonymous authentication MUST only be used when the customers and the application they are using accesses information or feature with a low sensitivity level which should not require authentication, such as, public information. </w:t>
      </w:r>
    </w:p>
    <w:p w14:paraId="2D0090AE" w14:textId="77777777" w:rsidR="00D42A56" w:rsidRPr="00D42A56" w:rsidRDefault="00D42A56" w:rsidP="00D42A56">
      <w:pPr>
        <w:bidi w:val="0"/>
        <w:spacing w:before="100" w:beforeAutospacing="1" w:after="100" w:afterAutospacing="1"/>
        <w:ind w:firstLine="630"/>
        <w:rPr>
          <w:rFonts w:ascii="Arial" w:hAnsi="Arial" w:cs="Arial"/>
          <w:sz w:val="17"/>
          <w:szCs w:val="17"/>
        </w:rPr>
      </w:pPr>
      <w:r w:rsidRPr="00D42A56">
        <w:rPr>
          <w:rFonts w:ascii="Arial" w:hAnsi="Arial" w:cs="Arial"/>
          <w:sz w:val="17"/>
          <w:szCs w:val="17"/>
        </w:rPr>
        <w:t>[RSG-131] Username and password or password hash authentication MUST NOT be allowed.</w:t>
      </w:r>
    </w:p>
    <w:p w14:paraId="09BB28E6"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 xml:space="preserve"> [RSG-132] If a service is protected, Open ID Connect SHOULD be used. </w:t>
      </w:r>
    </w:p>
    <w:p w14:paraId="6C1CBBAF" w14:textId="77777777" w:rsidR="00D42A56" w:rsidRPr="00D42A56" w:rsidRDefault="00D42A56" w:rsidP="00D42A56">
      <w:pPr>
        <w:bidi w:val="0"/>
        <w:spacing w:before="100" w:beforeAutospacing="1" w:after="100" w:afterAutospacing="1"/>
        <w:ind w:left="567"/>
        <w:rPr>
          <w:rFonts w:ascii="Arial" w:hAnsi="Arial" w:cs="Arial"/>
          <w:sz w:val="17"/>
          <w:szCs w:val="17"/>
        </w:rPr>
      </w:pPr>
      <w:r w:rsidRPr="00D42A56">
        <w:rPr>
          <w:rFonts w:ascii="Arial" w:hAnsi="Arial" w:cs="Arial"/>
          <w:sz w:val="17"/>
          <w:szCs w:val="17"/>
        </w:rPr>
        <w:t xml:space="preserve"> [RSG-133] Where a JSON Web Token (JWT) is used, a JWT secret SHOULD possess high entropy to increase the work factor of a brute force attack; token TTL and RTTL SHOULD be as short as possible; and sensitive information SHOULD NOT be stored in the JWT payload.  </w:t>
      </w:r>
    </w:p>
    <w:p w14:paraId="25590CA5"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 common security design choice is to centralize user authentication. It should be stored in an Identity Provider (IdP) or locally at REST endpoints.</w:t>
      </w:r>
    </w:p>
    <w:p w14:paraId="6446CC90" w14:textId="73E19EBD"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 xml:space="preserve">Services should be careful to prevent leaking of credentials.  Passwords, security tokens, and API keys should not appear in the URL, as this can be captured in web server logs, which makes them intrinsically valuable.  For example, the following is incorrect (API Key in URL): </w:t>
      </w:r>
      <w:hyperlink r:id="rId34" w:history="1">
        <w:r w:rsidRPr="00D42A56">
          <w:rPr>
            <w:rFonts w:ascii="Courier New" w:eastAsia="Batang" w:hAnsi="Courier New" w:cs="Courier New"/>
            <w:color w:val="0000FF"/>
            <w:sz w:val="17"/>
            <w:szCs w:val="17"/>
            <w:u w:val="single"/>
          </w:rPr>
          <w:t>https://wipo.int/api/patents?apiKey=a53f435643de32</w:t>
        </w:r>
      </w:hyperlink>
      <w:r w:rsidRPr="00D42A56">
        <w:rPr>
          <w:rFonts w:ascii="Courier New" w:eastAsia="Batang" w:hAnsi="Courier New" w:cs="Courier New"/>
          <w:sz w:val="17"/>
          <w:szCs w:val="17"/>
        </w:rPr>
        <w:t>.</w:t>
      </w:r>
    </w:p>
    <w:p w14:paraId="0B229A1D" w14:textId="77777777" w:rsidR="00D42A56" w:rsidRPr="00D42A56" w:rsidRDefault="00D42A56" w:rsidP="00D42A56">
      <w:pPr>
        <w:bidi w:val="0"/>
        <w:spacing w:before="100" w:beforeAutospacing="1" w:after="240"/>
        <w:ind w:left="720"/>
        <w:rPr>
          <w:rFonts w:ascii="Arial" w:hAnsi="Arial" w:cs="Arial"/>
          <w:sz w:val="17"/>
          <w:szCs w:val="17"/>
        </w:rPr>
      </w:pPr>
      <w:r w:rsidRPr="00D42A56">
        <w:rPr>
          <w:rFonts w:ascii="Arial" w:hAnsi="Arial" w:cs="Arial"/>
          <w:sz w:val="17"/>
          <w:szCs w:val="17"/>
        </w:rPr>
        <w:t xml:space="preserve">[RSG-134] In </w:t>
      </w:r>
      <w:r w:rsidRPr="00D42A56">
        <w:rPr>
          <w:rFonts w:ascii="Courier New" w:hAnsi="Courier New" w:cs="Courier New"/>
          <w:sz w:val="17"/>
          <w:szCs w:val="17"/>
        </w:rPr>
        <w:t>POST/PUT</w:t>
      </w:r>
      <w:r w:rsidRPr="00D42A56">
        <w:rPr>
          <w:rFonts w:ascii="Arial" w:hAnsi="Arial" w:cs="Arial"/>
          <w:sz w:val="17"/>
          <w:szCs w:val="17"/>
        </w:rPr>
        <w:t xml:space="preserve"> requests, sensitive data SHOULD be transferred in the request body or by request headers.</w:t>
      </w:r>
    </w:p>
    <w:p w14:paraId="497F104B" w14:textId="77777777" w:rsidR="00D42A56" w:rsidRPr="00D42A56" w:rsidRDefault="00D42A56" w:rsidP="00D42A56">
      <w:pPr>
        <w:bidi w:val="0"/>
        <w:spacing w:before="100" w:beforeAutospacing="1" w:after="240"/>
        <w:ind w:left="720"/>
        <w:rPr>
          <w:rFonts w:ascii="Arial" w:hAnsi="Arial" w:cs="Arial"/>
          <w:sz w:val="17"/>
          <w:szCs w:val="17"/>
        </w:rPr>
      </w:pPr>
      <w:r w:rsidRPr="00D42A56">
        <w:rPr>
          <w:rFonts w:ascii="Arial" w:hAnsi="Arial" w:cs="Arial"/>
          <w:sz w:val="17"/>
          <w:szCs w:val="17"/>
        </w:rPr>
        <w:t xml:space="preserve">[RSG-135] In </w:t>
      </w:r>
      <w:r w:rsidRPr="00D42A56">
        <w:rPr>
          <w:rFonts w:ascii="Courier New" w:hAnsi="Courier New" w:cs="Courier New"/>
          <w:sz w:val="17"/>
          <w:szCs w:val="17"/>
        </w:rPr>
        <w:t>GET</w:t>
      </w:r>
      <w:r w:rsidRPr="00D42A56">
        <w:rPr>
          <w:rFonts w:ascii="Arial" w:hAnsi="Arial" w:cs="Arial"/>
          <w:sz w:val="17"/>
          <w:szCs w:val="17"/>
        </w:rPr>
        <w:t xml:space="preserve"> requests, sensitive data SHOULD be transferred in an HTTP Header. </w:t>
      </w:r>
    </w:p>
    <w:p w14:paraId="2AA0EB35" w14:textId="77777777" w:rsidR="00D42A56" w:rsidRPr="00D42A56" w:rsidRDefault="00D42A56" w:rsidP="00D42A56">
      <w:pPr>
        <w:bidi w:val="0"/>
        <w:spacing w:before="100" w:beforeAutospacing="1" w:after="240"/>
        <w:ind w:left="720"/>
        <w:rPr>
          <w:rFonts w:ascii="Arial" w:hAnsi="Arial" w:cs="Arial"/>
          <w:sz w:val="17"/>
          <w:szCs w:val="17"/>
        </w:rPr>
      </w:pPr>
      <w:r w:rsidRPr="00D42A56">
        <w:rPr>
          <w:rFonts w:ascii="Arial" w:hAnsi="Arial" w:cs="Arial"/>
          <w:sz w:val="17"/>
          <w:szCs w:val="17"/>
        </w:rPr>
        <w:t>[RSG-136] In order to minimize latency and reduce coupling between protected services, the access control decision SHOULD be taken locally by REST endpoints.</w:t>
      </w:r>
    </w:p>
    <w:p w14:paraId="7A6C218C"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API Keys Authentication: API keys should be used wherever system-to-system authentication is required and they should be automatically and randomly generated.  The inherent risk of this authentication mode is that anyone with a copy of the API key can use it as though they were the legitimate consuming application.  Hence, all communications should comply with RSG-124, to protect the key in transit.  The onus is on the application developer to properly protect their copy of the API key.  If the API key is embedded into the consuming application, it can be decompiled and extracted.  If stored in plain text files, they can be stolen and re-used for malicious purposes.  An API Key must therefore be protected by a credential store or a secret management mechanism.  API Keys may be used to control services usage even for public services.</w:t>
      </w:r>
    </w:p>
    <w:p w14:paraId="214FFB23" w14:textId="77777777" w:rsidR="00D42A56" w:rsidRPr="00D42A56" w:rsidRDefault="00D42A56" w:rsidP="00D42A56">
      <w:pPr>
        <w:bidi w:val="0"/>
        <w:spacing w:before="100" w:beforeAutospacing="1" w:after="100" w:afterAutospacing="1"/>
        <w:ind w:left="567"/>
        <w:rPr>
          <w:rFonts w:ascii="Arial" w:hAnsi="Arial" w:cs="Arial"/>
          <w:sz w:val="17"/>
          <w:szCs w:val="17"/>
        </w:rPr>
      </w:pPr>
      <w:r w:rsidRPr="00D42A56">
        <w:rPr>
          <w:rFonts w:ascii="Arial" w:hAnsi="Arial" w:cs="Arial"/>
          <w:sz w:val="17"/>
          <w:szCs w:val="17"/>
        </w:rPr>
        <w:t>[RSG-137] API Keys SHOULD be used for protected and public services to prevent overwhelming their service provider with multiple requests (denial-of-service attacks). For protected services API Keys MAY be used for monetization (purchased plans), usage policy enforcement (QoS) and monitoring. </w:t>
      </w:r>
    </w:p>
    <w:p w14:paraId="14622A2F"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lastRenderedPageBreak/>
        <w:t>[RSG-138] API Keys MAY be combined with the HTTP request header user-agent to discern between a human user and a software agent as specified in IETF RFC 7231. </w:t>
      </w:r>
      <w:r w:rsidRPr="00D42A56" w:rsidDel="004D5C0F">
        <w:rPr>
          <w:rFonts w:ascii="Arial" w:hAnsi="Arial" w:cs="Arial"/>
          <w:sz w:val="17"/>
          <w:szCs w:val="17"/>
        </w:rPr>
        <w:t xml:space="preserve"> </w:t>
      </w:r>
    </w:p>
    <w:p w14:paraId="14F916F5"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[RSG-139] The service provider SHOULD return along with HTTP response headers the current usage status. The following response data MAY be returned:</w:t>
      </w:r>
    </w:p>
    <w:p w14:paraId="32F26C3A"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rate limit - rate limit (per minute) as set in the system;</w:t>
      </w:r>
    </w:p>
    <w:p w14:paraId="192EC1E4"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rate limit remaining - remaining amount of requests allowed during the current time slot (-1 indicates that the limit has been exceeded); and</w:t>
      </w:r>
    </w:p>
    <w:p w14:paraId="31D112FB"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rate limit reset - time (in seconds) remaining until the request counter will be reset.</w:t>
      </w:r>
    </w:p>
    <w:p w14:paraId="3CD20824"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[RSG-140] The service provider SHOULD return the status code “</w:t>
      </w:r>
      <w:r w:rsidRPr="00D42A56">
        <w:rPr>
          <w:rFonts w:ascii="Courier New" w:hAnsi="Courier New" w:cs="Courier New"/>
          <w:sz w:val="17"/>
          <w:szCs w:val="17"/>
        </w:rPr>
        <w:t>429 Too Many Requests”</w:t>
      </w:r>
      <w:r w:rsidRPr="00D42A56">
        <w:rPr>
          <w:rFonts w:ascii="Arial" w:hAnsi="Arial" w:cs="Arial"/>
          <w:sz w:val="17"/>
          <w:szCs w:val="17"/>
        </w:rPr>
        <w:t xml:space="preserve"> if requests are coming in too quickly.</w:t>
      </w:r>
    </w:p>
    <w:p w14:paraId="608F2890"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[RSG-141] API Keys MUST be revoked if the client violates the usage agreement, as specified by the IPO.</w:t>
      </w:r>
    </w:p>
    <w:p w14:paraId="6F141432"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[RSG-142] API Keys SHOULD be transferred using custom HTTP headers. They SHOULD NOT be transferred using query parameters.</w:t>
      </w:r>
    </w:p>
    <w:p w14:paraId="7057B3FA" w14:textId="77777777" w:rsidR="00D42A56" w:rsidRPr="00D42A56" w:rsidRDefault="00D42A56" w:rsidP="00D42A56">
      <w:pPr>
        <w:bidi w:val="0"/>
        <w:spacing w:before="100" w:beforeAutospacing="1" w:after="100" w:afterAutospacing="1"/>
        <w:ind w:firstLine="567"/>
        <w:rPr>
          <w:rFonts w:ascii="Arial" w:hAnsi="Arial" w:cs="Arial"/>
          <w:sz w:val="17"/>
          <w:szCs w:val="17"/>
        </w:rPr>
      </w:pPr>
      <w:r w:rsidRPr="00D42A56">
        <w:rPr>
          <w:rFonts w:ascii="Arial" w:hAnsi="Arial" w:cs="Arial"/>
          <w:sz w:val="17"/>
          <w:szCs w:val="17"/>
        </w:rPr>
        <w:t xml:space="preserve">[RSG-143] API Keys SHOULD be randomly generated. </w:t>
      </w:r>
    </w:p>
    <w:p w14:paraId="6FA07AB9" w14:textId="77777777" w:rsidR="00D42A56" w:rsidRPr="00D42A56" w:rsidRDefault="00D42A56" w:rsidP="00D42A56">
      <w:pPr>
        <w:bidi w:val="0"/>
        <w:rPr>
          <w:rFonts w:ascii="Arial" w:eastAsia="Batang" w:hAnsi="Arial" w:cs="Times New Roman"/>
          <w:sz w:val="17"/>
          <w:szCs w:val="20"/>
        </w:rPr>
      </w:pPr>
      <w:r w:rsidRPr="00D42A56">
        <w:rPr>
          <w:rFonts w:ascii="Arial" w:eastAsia="Batang" w:hAnsi="Arial" w:cs="Times New Roman"/>
          <w:sz w:val="17"/>
          <w:szCs w:val="20"/>
        </w:rPr>
        <w:fldChar w:fldCharType="begin"/>
      </w:r>
      <w:r w:rsidRPr="00D42A56">
        <w:rPr>
          <w:rFonts w:ascii="Arial" w:eastAsia="Batang" w:hAnsi="Arial" w:cs="Times New Roman"/>
          <w:sz w:val="17"/>
          <w:szCs w:val="20"/>
        </w:rPr>
        <w:instrText xml:space="preserve"> AUTONUM  </w:instrText>
      </w:r>
      <w:r w:rsidRPr="00D42A56">
        <w:rPr>
          <w:rFonts w:ascii="Arial" w:eastAsia="Batang" w:hAnsi="Arial" w:cs="Times New Roman"/>
          <w:sz w:val="17"/>
          <w:szCs w:val="20"/>
        </w:rPr>
        <w:fldChar w:fldCharType="end"/>
      </w:r>
      <w:r w:rsidRPr="00D42A56">
        <w:rPr>
          <w:rFonts w:ascii="Arial" w:eastAsia="Batang" w:hAnsi="Arial" w:cs="Times New Roman"/>
          <w:sz w:val="17"/>
          <w:szCs w:val="20"/>
        </w:rPr>
        <w:tab/>
        <w:t xml:space="preserve">While there is an overhead with the use of public key cryptography and certificates, certificate-based mutual authentication should be used when a Web API requires stronger authentication than offered by API keys to provide additional security.  Secure and trusted certificates must be issued by a mutually trusted certificate authority (CA) through a trust establishment process or cross-certification. </w:t>
      </w:r>
      <w:r w:rsidRPr="00D42A56" w:rsidDel="009348C5">
        <w:rPr>
          <w:rFonts w:ascii="Arial" w:eastAsia="Batang" w:hAnsi="Arial" w:cs="Times New Roman"/>
          <w:sz w:val="17"/>
          <w:szCs w:val="20"/>
        </w:rPr>
        <w:t xml:space="preserve"> </w:t>
      </w:r>
      <w:r w:rsidRPr="00D42A56">
        <w:rPr>
          <w:rFonts w:ascii="Arial" w:eastAsia="Batang" w:hAnsi="Arial" w:cs="Times New Roman"/>
          <w:sz w:val="17"/>
          <w:szCs w:val="20"/>
        </w:rPr>
        <w:t xml:space="preserve">To mitigate identity security risks peculiar to sensitive systems and privileged actions, strong authentication can be leveraged. Certificates shared between the client and the server should be used, for example X.509. </w:t>
      </w:r>
    </w:p>
    <w:p w14:paraId="7A91039D" w14:textId="77777777" w:rsidR="00D42A56" w:rsidRPr="00D42A56" w:rsidRDefault="00D42A56" w:rsidP="00D42A56">
      <w:pPr>
        <w:bidi w:val="0"/>
        <w:rPr>
          <w:rFonts w:ascii="Arial" w:eastAsia="Batang" w:hAnsi="Arial" w:cs="Times New Roman"/>
          <w:sz w:val="17"/>
          <w:szCs w:val="20"/>
        </w:rPr>
      </w:pPr>
    </w:p>
    <w:p w14:paraId="28449A58" w14:textId="77777777" w:rsidR="00D42A56" w:rsidRPr="00D42A56" w:rsidRDefault="00D42A56" w:rsidP="00D42A56">
      <w:pPr>
        <w:bidi w:val="0"/>
        <w:ind w:left="540"/>
        <w:rPr>
          <w:rFonts w:ascii="Arial" w:eastAsia="Batang" w:hAnsi="Arial" w:cs="Times New Roman"/>
          <w:sz w:val="17"/>
          <w:szCs w:val="20"/>
        </w:rPr>
      </w:pPr>
      <w:r w:rsidRPr="00D42A56">
        <w:rPr>
          <w:rFonts w:ascii="Arial" w:eastAsia="Batang" w:hAnsi="Arial" w:cs="Times New Roman"/>
          <w:sz w:val="17"/>
          <w:szCs w:val="20"/>
        </w:rPr>
        <w:t xml:space="preserve">[RSG-144] </w:t>
      </w:r>
      <w:r w:rsidRPr="00D42A56">
        <w:rPr>
          <w:rFonts w:ascii="Arial" w:eastAsia="Batang" w:hAnsi="Arial" w:cs="Times New Roman"/>
          <w:sz w:val="17"/>
          <w:szCs w:val="20"/>
          <w:lang w:val="en-GB"/>
        </w:rPr>
        <w:t>Secure and trusted certificates MUST be issued by a mutually trusted certificate authority (CA) through a trust establishment process or cross-certification.</w:t>
      </w:r>
    </w:p>
    <w:p w14:paraId="6AE1E2A1" w14:textId="77777777" w:rsidR="00D42A56" w:rsidRPr="00D42A56" w:rsidRDefault="00D42A56" w:rsidP="00D42A56">
      <w:pPr>
        <w:bidi w:val="0"/>
        <w:rPr>
          <w:rFonts w:ascii="Arial" w:eastAsia="Batang" w:hAnsi="Arial" w:cs="Times New Roman"/>
          <w:sz w:val="17"/>
          <w:szCs w:val="20"/>
        </w:rPr>
      </w:pPr>
    </w:p>
    <w:p w14:paraId="76C03152" w14:textId="77777777" w:rsidR="00D42A56" w:rsidRPr="00D42A56" w:rsidRDefault="00D42A56" w:rsidP="00D42A56">
      <w:pPr>
        <w:bidi w:val="0"/>
        <w:ind w:left="540"/>
        <w:rPr>
          <w:rFonts w:ascii="Arial" w:eastAsia="Batang" w:hAnsi="Arial" w:cs="Times New Roman"/>
          <w:sz w:val="17"/>
          <w:szCs w:val="20"/>
        </w:rPr>
      </w:pPr>
      <w:r w:rsidRPr="00D42A56">
        <w:rPr>
          <w:rFonts w:ascii="Arial" w:eastAsia="Batang" w:hAnsi="Arial" w:cs="Times New Roman"/>
          <w:sz w:val="17"/>
          <w:szCs w:val="20"/>
        </w:rPr>
        <w:t>[RSG-145] Certificates shared between the client and the server SHOULD be used to mitigate identity security risks particular to sensitive systems and privileged actions, for example X.509.</w:t>
      </w:r>
    </w:p>
    <w:p w14:paraId="46311A4A" w14:textId="77777777" w:rsidR="00D42A56" w:rsidRPr="00D42A56" w:rsidRDefault="00D42A56" w:rsidP="00D42A56">
      <w:pPr>
        <w:bidi w:val="0"/>
        <w:spacing w:before="100" w:beforeAutospacing="1" w:after="100" w:afterAutospacing="1"/>
        <w:ind w:left="540"/>
        <w:rPr>
          <w:rFonts w:ascii="Arial" w:hAnsi="Arial" w:cs="Arial"/>
          <w:sz w:val="17"/>
          <w:szCs w:val="17"/>
        </w:rPr>
      </w:pPr>
      <w:r w:rsidRPr="00D42A56">
        <w:rPr>
          <w:rFonts w:ascii="Arial" w:eastAsia="Batang" w:hAnsi="Arial" w:cs="Times New Roman"/>
          <w:sz w:val="17"/>
          <w:szCs w:val="20"/>
        </w:rPr>
        <w:tab/>
      </w:r>
      <w:r w:rsidRPr="00D42A56">
        <w:rPr>
          <w:rFonts w:ascii="Arial" w:hAnsi="Arial" w:cs="Arial"/>
          <w:sz w:val="17"/>
          <w:szCs w:val="17"/>
        </w:rPr>
        <w:t>[RSG-146] For highly privileged services, two-way mutual authentication between the client and the server SHOULD use certificates to provide additional protection.</w:t>
      </w:r>
    </w:p>
    <w:p w14:paraId="64CA5A54"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[RSG-147] Multi-factor authentication SHOULD be implemented to mitigate identity risks for application with a high-risk profile, a system processing very sensitive information or a privileged action.</w:t>
      </w:r>
    </w:p>
    <w:p w14:paraId="41F8335D" w14:textId="77777777" w:rsidR="00D42A56" w:rsidRPr="00D42A56" w:rsidRDefault="00D42A56" w:rsidP="00D42A56">
      <w:pPr>
        <w:keepNext/>
        <w:bidi w:val="0"/>
        <w:spacing w:before="240" w:after="60"/>
        <w:outlineLvl w:val="3"/>
        <w:rPr>
          <w:rFonts w:ascii="Arial" w:eastAsia="SimSun" w:hAnsi="Arial" w:cs="Times New Roman"/>
          <w:bCs/>
          <w:sz w:val="17"/>
          <w:szCs w:val="28"/>
        </w:rPr>
      </w:pPr>
      <w:r w:rsidRPr="00D42A56">
        <w:rPr>
          <w:rFonts w:ascii="Arial" w:eastAsia="SimSun" w:hAnsi="Arial" w:cs="Times New Roman"/>
          <w:bCs/>
          <w:i/>
          <w:sz w:val="17"/>
          <w:szCs w:val="28"/>
        </w:rPr>
        <w:t>Availability and threat protection</w:t>
      </w:r>
    </w:p>
    <w:p w14:paraId="69D7515F"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 xml:space="preserve">Availability in this context covers threat protection to minimize API downtime, looking at how threats against exposed APIs can be mitigated using basic design principles.  Availability also covers scaling to meet demand and ensuring the hosting environments are stable etc.  These levels of availability are addressed across the hardware and software stacks that support the delivery of APIs.  Availability is normally addressed under business continuity and disaster recovery standards that recommend a risk assessment approach to define the availability requirements.  </w:t>
      </w:r>
    </w:p>
    <w:p w14:paraId="04599A82" w14:textId="77777777" w:rsidR="00D42A56" w:rsidRPr="00D42A56" w:rsidRDefault="00D42A56" w:rsidP="00D42A56">
      <w:pPr>
        <w:keepNext/>
        <w:bidi w:val="0"/>
        <w:spacing w:before="240" w:after="60"/>
        <w:outlineLvl w:val="3"/>
        <w:rPr>
          <w:rFonts w:ascii="Arial" w:hAnsi="Arial" w:cs="Times New Roman"/>
          <w:bCs/>
          <w:i/>
          <w:sz w:val="17"/>
          <w:szCs w:val="17"/>
        </w:rPr>
      </w:pPr>
      <w:r w:rsidRPr="00D42A56" w:rsidDel="00807609">
        <w:rPr>
          <w:rFonts w:ascii="Arial" w:hAnsi="Arial" w:cs="Arial"/>
          <w:bCs/>
          <w:i/>
          <w:sz w:val="17"/>
          <w:szCs w:val="17"/>
        </w:rPr>
        <w:t xml:space="preserve"> </w:t>
      </w:r>
      <w:r w:rsidRPr="00D42A56">
        <w:rPr>
          <w:rFonts w:ascii="Arial" w:eastAsia="SimSun" w:hAnsi="Arial" w:cs="Times New Roman"/>
          <w:bCs/>
          <w:i/>
          <w:sz w:val="17"/>
          <w:szCs w:val="28"/>
        </w:rPr>
        <w:t>Cross-domain Requests</w:t>
      </w:r>
    </w:p>
    <w:p w14:paraId="7C891D67"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Certain "cross-domain" requests, notably Ajax requests, are forbidden by default by the same-origin security policy.  Under the same-origin policy, a web browser permits scripts contained in a first web page to access data in a second web page, only if both web pages have the same origin (i.e. combination of URI scheme, host name, and port number).</w:t>
      </w:r>
    </w:p>
    <w:p w14:paraId="3339F0C1"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The Cross-Origin Resource Sharing (CORS) is a W3C standard to flexibly specify which Cross-Domain Requests are permitted.  By delivering appropriate CORS HTTP headers, your REST API signals to the browser which domains or origins are allowed to make JavaScript calls to the REST service.</w:t>
      </w:r>
    </w:p>
    <w:p w14:paraId="50D5EB29"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 xml:space="preserve">The JSON with padding (JSONP) is a method for sending JSON data without worrying about cross-domain request issues.  It introduces callback functions for the loading of JSON data from different domains.  The idea behind it is based on the fact that the HTML </w:t>
      </w:r>
      <w:r w:rsidRPr="00D42A56">
        <w:rPr>
          <w:rFonts w:ascii="Courier New" w:eastAsia="Batang" w:hAnsi="Courier New" w:cs="Courier New"/>
          <w:sz w:val="17"/>
          <w:szCs w:val="17"/>
        </w:rPr>
        <w:t>&lt;script&gt;</w:t>
      </w:r>
      <w:r w:rsidRPr="00D42A56">
        <w:rPr>
          <w:rFonts w:ascii="Arial" w:eastAsia="Batang" w:hAnsi="Arial" w:cs="Arial"/>
          <w:sz w:val="17"/>
          <w:szCs w:val="17"/>
        </w:rPr>
        <w:t xml:space="preserve"> tag is not affected by the same origin policy.  Anything imported through this tag is executed immediately in the global context.  Instead of passing in a JavaScript file, one can pass in a URL to a service that returns JavaScript code.</w:t>
      </w:r>
    </w:p>
    <w:p w14:paraId="39AB75F0"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lastRenderedPageBreak/>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The following approaches are usually followed to bypass this restriction:</w:t>
      </w:r>
    </w:p>
    <w:p w14:paraId="01D83D33"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JSONP is a workaround for cross-domain requests.  It does not offer any error-detection mechanism, i.e. if there was an issue and the service failed or responded with an HTTP error, there is no way to determine what the issue was on the client side.  The result will be that the AJAX application will just ‘hang’.  Moreover, the site that uses JSONP will unconditionally trust the JSON provided from a different domain;  </w:t>
      </w:r>
    </w:p>
    <w:p w14:paraId="5FB08C2A"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Iframe is an alternative workaround for cross-domain requests.  Using the JavaScript </w:t>
      </w:r>
      <w:r w:rsidRPr="00D42A56">
        <w:rPr>
          <w:rFonts w:ascii="Courier New" w:hAnsi="Courier New" w:cs="Courier New"/>
          <w:sz w:val="17"/>
          <w:szCs w:val="17"/>
        </w:rPr>
        <w:t>window.postMessage (message, targetOrigin)</w:t>
      </w:r>
      <w:r w:rsidRPr="00D42A56">
        <w:rPr>
          <w:rFonts w:ascii="Arial" w:hAnsi="Arial" w:cs="Arial"/>
          <w:sz w:val="17"/>
          <w:szCs w:val="17"/>
        </w:rPr>
        <w:t xml:space="preserve"> method on the iframe object, it is possible to pass a request a site of a different domain.  Iframe approach has good compatibility even in old browsers.  Moreover, it only supports GET.  The source of the Iframes page should be always be checked due to security issues;  and</w:t>
      </w:r>
    </w:p>
    <w:p w14:paraId="12FE21C5"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CORS is a standardized approach to perform a call to an external domain. It can use </w:t>
      </w:r>
      <w:r w:rsidRPr="00D42A56">
        <w:rPr>
          <w:rFonts w:ascii="Courier New" w:hAnsi="Courier New" w:cs="Courier New"/>
          <w:sz w:val="17"/>
          <w:szCs w:val="17"/>
        </w:rPr>
        <w:t xml:space="preserve">XMLHttpRequest </w:t>
      </w:r>
      <w:r w:rsidRPr="00D42A56">
        <w:rPr>
          <w:rFonts w:ascii="Arial" w:hAnsi="Arial" w:cs="Arial"/>
          <w:sz w:val="17"/>
          <w:szCs w:val="17"/>
        </w:rPr>
        <w:t xml:space="preserve">to send and receive data and has better error handling mechanism than JSONP. It supports many types of authorization in comparison to JSONP, which only supports cookies. It also supports HTTP Methods in comparison to JSONP, which only supports </w:t>
      </w:r>
      <w:r w:rsidRPr="00D42A56">
        <w:rPr>
          <w:rFonts w:ascii="Courier New" w:hAnsi="Courier New" w:cs="Arial"/>
          <w:sz w:val="17"/>
          <w:szCs w:val="17"/>
        </w:rPr>
        <w:t>GET</w:t>
      </w:r>
      <w:r w:rsidRPr="00D42A56">
        <w:rPr>
          <w:rFonts w:ascii="Arial" w:hAnsi="Arial" w:cs="Arial"/>
          <w:sz w:val="17"/>
          <w:szCs w:val="17"/>
        </w:rPr>
        <w:t>. On the other hand, it is not always possible to implement CORS because the browsers have to support it and because the API consumers have to be enlisted in the CORS whitelist.</w:t>
      </w:r>
    </w:p>
    <w:p w14:paraId="3A624C5F"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 xml:space="preserve">[RSG-148] If the REST API is public, the HTTP header </w:t>
      </w:r>
      <w:r w:rsidRPr="00D42A56">
        <w:rPr>
          <w:rFonts w:ascii="Courier New" w:hAnsi="Courier New" w:cs="Courier New"/>
          <w:sz w:val="17"/>
          <w:szCs w:val="17"/>
        </w:rPr>
        <w:t>Access-Control-Allow-Origin</w:t>
      </w:r>
      <w:r w:rsidRPr="00D42A56">
        <w:rPr>
          <w:rFonts w:ascii="Arial" w:hAnsi="Arial" w:cs="Arial"/>
          <w:sz w:val="17"/>
          <w:szCs w:val="17"/>
        </w:rPr>
        <w:t xml:space="preserve"> MUST be set to ‘*’.</w:t>
      </w:r>
    </w:p>
    <w:p w14:paraId="6818AF20" w14:textId="77777777" w:rsidR="00D42A56" w:rsidRPr="00D42A56" w:rsidRDefault="00D42A56" w:rsidP="00D42A56">
      <w:pPr>
        <w:bidi w:val="0"/>
        <w:spacing w:before="100" w:beforeAutospacing="1" w:after="240"/>
        <w:ind w:left="567"/>
        <w:rPr>
          <w:rFonts w:ascii="Arial" w:hAnsi="Arial" w:cs="Arial"/>
          <w:sz w:val="17"/>
          <w:szCs w:val="17"/>
        </w:rPr>
      </w:pPr>
      <w:r w:rsidRPr="00D42A56">
        <w:rPr>
          <w:rFonts w:ascii="Arial" w:hAnsi="Arial" w:cs="Arial"/>
          <w:sz w:val="17"/>
          <w:szCs w:val="17"/>
        </w:rPr>
        <w:t>[RSG-149] If the REST API is protected, CORS SHOULD be used, if possible. Else, JSONP MAY be used as fallback but only for GET requests, for example, when the user is accessing using an old browser. Iframe SHOULD NOT be used.</w:t>
      </w:r>
    </w:p>
    <w:p w14:paraId="16035DEE"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90" w:name="_Toc54011631"/>
      <w:r w:rsidRPr="00D42A56">
        <w:rPr>
          <w:rFonts w:ascii="Arial" w:eastAsia="SimSun" w:hAnsi="Arial" w:cs="Times New Roman"/>
          <w:bCs/>
          <w:sz w:val="17"/>
          <w:szCs w:val="26"/>
          <w:u w:val="single"/>
        </w:rPr>
        <w:t>API Maturity Model</w:t>
      </w:r>
      <w:bookmarkEnd w:id="90"/>
    </w:p>
    <w:p w14:paraId="1A373E3E"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It is common to classify a REST API using a maturity model.  While various models are available, this Standard refers to the Richardson Maturity Model (RMM).  RMM defines three levels and this Standard recommends Level 2 for REST API because Level 3 is complex to implement and requires significant conceptual and development-related investment from service providers and consumers.  At the same time, it does not immediately benefit service consumers.</w:t>
      </w:r>
    </w:p>
    <w:p w14:paraId="545B8EA3"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If a Web API implements Level 3 of RMM, a hypermedia format must be put in place.  Hypertext Application Language (HAL)</w:t>
      </w:r>
      <w:r w:rsidRPr="00D42A56">
        <w:rPr>
          <w:rFonts w:ascii="Arial" w:hAnsi="Arial" w:cs="Arial"/>
          <w:sz w:val="17"/>
          <w:szCs w:val="17"/>
          <w:vertAlign w:val="superscript"/>
        </w:rPr>
        <w:footnoteReference w:id="15"/>
      </w:r>
      <w:r w:rsidRPr="00D42A56">
        <w:rPr>
          <w:rFonts w:ascii="Arial" w:hAnsi="Arial" w:cs="Arial"/>
          <w:sz w:val="17"/>
          <w:szCs w:val="17"/>
        </w:rPr>
        <w:t xml:space="preserve">  is simple and is compatible with JSON and XML responses.  However it is only a draft recommendation, along with </w:t>
      </w:r>
      <w:r w:rsidRPr="00D42A56">
        <w:rPr>
          <w:rFonts w:ascii="Arial" w:eastAsia="Batang" w:hAnsi="Arial" w:cs="Arial"/>
          <w:sz w:val="17"/>
          <w:szCs w:val="17"/>
        </w:rPr>
        <w:t>other hypermedia formats, such as JSON-LD</w:t>
      </w:r>
      <w:r w:rsidRPr="00D42A56">
        <w:rPr>
          <w:rFonts w:ascii="Arial" w:eastAsia="Batang" w:hAnsi="Arial" w:cs="Arial"/>
          <w:sz w:val="17"/>
          <w:szCs w:val="17"/>
          <w:vertAlign w:val="superscript"/>
        </w:rPr>
        <w:footnoteReference w:id="16"/>
      </w:r>
      <w:r w:rsidRPr="00D42A56">
        <w:rPr>
          <w:rFonts w:ascii="Arial" w:eastAsia="Batang" w:hAnsi="Arial" w:cs="Arial"/>
          <w:sz w:val="17"/>
          <w:szCs w:val="17"/>
        </w:rPr>
        <w:t>. JSON-Schema</w:t>
      </w:r>
      <w:r w:rsidRPr="00D42A56">
        <w:rPr>
          <w:rFonts w:ascii="Arial" w:eastAsia="Batang" w:hAnsi="Arial" w:cs="Arial"/>
          <w:sz w:val="17"/>
          <w:szCs w:val="17"/>
          <w:vertAlign w:val="superscript"/>
        </w:rPr>
        <w:footnoteReference w:id="17"/>
      </w:r>
      <w:r w:rsidRPr="00D42A56">
        <w:rPr>
          <w:rFonts w:ascii="Arial" w:eastAsia="Batang" w:hAnsi="Arial" w:cs="Arial"/>
          <w:sz w:val="17"/>
          <w:szCs w:val="17"/>
        </w:rPr>
        <w:t xml:space="preserve"> should be used because as although there is currently no specification for Level 3 of RMM, this is considered the most mature.  The following hypermedia formats should not be considered:  </w:t>
      </w:r>
      <w:r w:rsidRPr="00D42A56">
        <w:rPr>
          <w:rFonts w:ascii="Arial" w:hAnsi="Arial" w:cs="Arial"/>
          <w:sz w:val="17"/>
          <w:szCs w:val="17"/>
        </w:rPr>
        <w:t xml:space="preserve">IETF RFC 5988 and Collection+JSON., </w:t>
      </w:r>
    </w:p>
    <w:p w14:paraId="577BF34E" w14:textId="77777777" w:rsidR="00D42A56" w:rsidRPr="00D42A56" w:rsidRDefault="00D42A56" w:rsidP="00D42A56">
      <w:pPr>
        <w:bidi w:val="0"/>
        <w:rPr>
          <w:rFonts w:ascii="Arial" w:hAnsi="Arial" w:cs="Arial"/>
          <w:sz w:val="17"/>
          <w:szCs w:val="17"/>
        </w:rPr>
      </w:pPr>
    </w:p>
    <w:p w14:paraId="4931ED59" w14:textId="77777777" w:rsidR="00D42A56" w:rsidRPr="00D42A56" w:rsidRDefault="00D42A56" w:rsidP="00D42A56">
      <w:pPr>
        <w:bidi w:val="0"/>
        <w:rPr>
          <w:rFonts w:ascii="Arial" w:eastAsia="Batang"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 xml:space="preserve"> </w:t>
      </w:r>
      <w:r w:rsidRPr="00D42A56">
        <w:rPr>
          <w:rFonts w:ascii="Arial" w:eastAsia="Batang" w:hAnsi="Arial" w:cs="Arial"/>
          <w:sz w:val="17"/>
          <w:szCs w:val="17"/>
        </w:rPr>
        <w:t>It is recommended that instances described by a schema provide a link to a downloadable JSON Schema using the link relation "describedby", as defined by Linked Data Protocol 1.0, section 8.1 [W3C.REC-ldp-20150226]</w:t>
      </w:r>
      <w:r w:rsidRPr="00D42A56">
        <w:rPr>
          <w:rFonts w:ascii="Arial" w:eastAsia="Batang" w:hAnsi="Arial" w:cs="Arial"/>
          <w:sz w:val="17"/>
          <w:szCs w:val="17"/>
          <w:vertAlign w:val="superscript"/>
        </w:rPr>
        <w:footnoteReference w:id="18"/>
      </w:r>
      <w:r w:rsidRPr="00D42A56">
        <w:rPr>
          <w:rFonts w:ascii="Arial" w:eastAsia="Batang" w:hAnsi="Arial" w:cs="Arial"/>
          <w:sz w:val="17"/>
          <w:szCs w:val="17"/>
        </w:rPr>
        <w:t>.</w:t>
      </w:r>
    </w:p>
    <w:p w14:paraId="1B6B4C65" w14:textId="77777777" w:rsidR="00D42A56" w:rsidRPr="00D42A56" w:rsidRDefault="00D42A56" w:rsidP="00D42A56">
      <w:pPr>
        <w:bidi w:val="0"/>
        <w:rPr>
          <w:rFonts w:ascii="Arial" w:eastAsia="Batang" w:hAnsi="Arial" w:cs="Times New Roman"/>
          <w:sz w:val="17"/>
          <w:szCs w:val="17"/>
        </w:rPr>
      </w:pPr>
    </w:p>
    <w:p w14:paraId="7E5E8917" w14:textId="77777777" w:rsidR="00D42A56" w:rsidRPr="00D42A56" w:rsidRDefault="00D42A56" w:rsidP="00D42A56">
      <w:pPr>
        <w:bidi w:val="0"/>
        <w:rPr>
          <w:rFonts w:ascii="Arial" w:eastAsia="Batang" w:hAnsi="Arial" w:cs="Times New Roman"/>
          <w:sz w:val="17"/>
          <w:szCs w:val="17"/>
        </w:rPr>
      </w:pPr>
      <w:r w:rsidRPr="00D42A56">
        <w:rPr>
          <w:rFonts w:ascii="Arial" w:eastAsia="Batang" w:hAnsi="Arial" w:cs="Times New Roman"/>
          <w:sz w:val="17"/>
          <w:szCs w:val="17"/>
        </w:rPr>
        <w:t xml:space="preserve">In HTTP, such links can be attached to any response using the </w:t>
      </w:r>
      <w:r w:rsidRPr="00D42A56">
        <w:rPr>
          <w:rFonts w:ascii="Courier New" w:eastAsia="Batang" w:hAnsi="Courier New" w:cs="Courier New"/>
          <w:sz w:val="17"/>
          <w:szCs w:val="17"/>
        </w:rPr>
        <w:t>Link</w:t>
      </w:r>
      <w:r w:rsidRPr="00D42A56">
        <w:rPr>
          <w:rFonts w:ascii="Arial" w:eastAsia="Batang" w:hAnsi="Arial" w:cs="Times New Roman"/>
          <w:sz w:val="17"/>
          <w:szCs w:val="17"/>
        </w:rPr>
        <w:t xml:space="preserve"> header [</w:t>
      </w:r>
      <w:r w:rsidRPr="00D42A56">
        <w:rPr>
          <w:rFonts w:ascii="Arial" w:eastAsia="Batang" w:hAnsi="Arial" w:cs="Times New Roman"/>
          <w:b/>
          <w:sz w:val="17"/>
          <w:szCs w:val="17"/>
        </w:rPr>
        <w:t>RFC8288</w:t>
      </w:r>
      <w:r w:rsidRPr="00D42A56">
        <w:rPr>
          <w:rFonts w:ascii="Arial" w:eastAsia="Batang" w:hAnsi="Arial" w:cs="Times New Roman"/>
          <w:sz w:val="17"/>
          <w:szCs w:val="17"/>
        </w:rPr>
        <w:t>].  An example of such a header would be:</w:t>
      </w:r>
    </w:p>
    <w:p w14:paraId="0BBE45B9" w14:textId="77777777" w:rsidR="00D42A56" w:rsidRPr="00D42A56" w:rsidRDefault="00D42A56" w:rsidP="00D42A56">
      <w:pPr>
        <w:bidi w:val="0"/>
        <w:spacing w:before="100" w:beforeAutospacing="1" w:after="100" w:afterAutospacing="1"/>
        <w:ind w:firstLine="567"/>
        <w:rPr>
          <w:rFonts w:ascii="Courier New" w:eastAsia="Batang" w:hAnsi="Courier New" w:cs="Courier New"/>
          <w:sz w:val="17"/>
          <w:szCs w:val="17"/>
        </w:rPr>
      </w:pPr>
      <w:r w:rsidRPr="00D42A56">
        <w:rPr>
          <w:rFonts w:ascii="Courier New" w:eastAsia="Batang" w:hAnsi="Courier New" w:cs="Courier New"/>
          <w:sz w:val="17"/>
          <w:szCs w:val="17"/>
        </w:rPr>
        <w:t>Link: &lt;http://example.com/my-hyper-schema#&gt;; rel="describedby"</w:t>
      </w:r>
    </w:p>
    <w:p w14:paraId="1D85822E" w14:textId="77777777" w:rsidR="00D42A56" w:rsidRPr="00D42A56" w:rsidRDefault="00D42A56" w:rsidP="00D42A56">
      <w:pPr>
        <w:bidi w:val="0"/>
        <w:spacing w:before="100" w:beforeAutospacing="1" w:after="100" w:afterAutospacing="1"/>
        <w:ind w:left="567" w:firstLine="48"/>
        <w:rPr>
          <w:rFonts w:ascii="Arial" w:hAnsi="Arial" w:cs="Arial"/>
          <w:sz w:val="17"/>
          <w:szCs w:val="17"/>
        </w:rPr>
      </w:pPr>
      <w:r w:rsidRPr="00D42A56">
        <w:rPr>
          <w:rFonts w:ascii="Arial" w:eastAsia="Batang" w:hAnsi="Arial" w:cs="Times New Roman"/>
          <w:sz w:val="17"/>
          <w:szCs w:val="17"/>
        </w:rPr>
        <w:t xml:space="preserve">[RSJ-150] If using instances described a schema, the </w:t>
      </w:r>
      <w:r w:rsidRPr="00D42A56">
        <w:rPr>
          <w:rFonts w:ascii="Courier New" w:eastAsia="Batang" w:hAnsi="Courier New" w:cs="Courier New"/>
          <w:sz w:val="17"/>
          <w:szCs w:val="17"/>
        </w:rPr>
        <w:t>Link</w:t>
      </w:r>
      <w:r w:rsidRPr="00D42A56">
        <w:rPr>
          <w:rFonts w:ascii="Arial" w:eastAsia="Batang" w:hAnsi="Arial" w:cs="Times New Roman"/>
          <w:sz w:val="17"/>
          <w:szCs w:val="17"/>
        </w:rPr>
        <w:t xml:space="preserve"> header SHOULD be used to provide a link to a downloadable JSON schema ACCORDING TO RFC8288. </w:t>
      </w:r>
    </w:p>
    <w:p w14:paraId="25DFEC7D" w14:textId="77777777" w:rsidR="00D42A56" w:rsidRPr="00D42A56" w:rsidRDefault="00D42A56" w:rsidP="00D42A56">
      <w:pPr>
        <w:bidi w:val="0"/>
        <w:spacing w:before="100" w:beforeAutospacing="1" w:after="240"/>
        <w:ind w:left="567"/>
        <w:rPr>
          <w:rFonts w:ascii="Arial" w:hAnsi="Arial" w:cs="Arial"/>
          <w:sz w:val="17"/>
          <w:szCs w:val="17"/>
        </w:rPr>
      </w:pPr>
      <w:r w:rsidRPr="00D42A56" w:rsidDel="00FB1152">
        <w:rPr>
          <w:rFonts w:ascii="Arial" w:hAnsi="Arial" w:cs="Arial"/>
          <w:sz w:val="17"/>
          <w:szCs w:val="17"/>
        </w:rPr>
        <w:t xml:space="preserve"> </w:t>
      </w:r>
      <w:r w:rsidRPr="00D42A56">
        <w:rPr>
          <w:rFonts w:ascii="Arial" w:hAnsi="Arial" w:cs="Arial"/>
          <w:sz w:val="17"/>
          <w:szCs w:val="17"/>
        </w:rPr>
        <w:t>[RSJ-151] A Web API SHOULD implement at least Level 2 (Transport Native Properties) of RMM. Level 3 (Hypermedia) MAY be implemented to make the API completely discoverable.</w:t>
      </w:r>
    </w:p>
    <w:p w14:paraId="1A803FB8"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 custom hypermedia format may be designed. In which case, a set of attributes is recommended.  For example:</w:t>
      </w:r>
    </w:p>
    <w:tbl>
      <w:tblPr>
        <w:tblStyle w:val="TableGrid1"/>
        <w:tblW w:w="8461" w:type="dxa"/>
        <w:tblInd w:w="534" w:type="dxa"/>
        <w:tblLook w:val="04A0" w:firstRow="1" w:lastRow="0" w:firstColumn="1" w:lastColumn="0" w:noHBand="0" w:noVBand="1"/>
      </w:tblPr>
      <w:tblGrid>
        <w:gridCol w:w="8461"/>
      </w:tblGrid>
      <w:tr w:rsidR="00D42A56" w:rsidRPr="00D42A56" w14:paraId="72F3CDB5" w14:textId="77777777" w:rsidTr="00D42A56">
        <w:tc>
          <w:tcPr>
            <w:tcW w:w="8461" w:type="dxa"/>
          </w:tcPr>
          <w:p w14:paraId="4519342F" w14:textId="77777777" w:rsidR="00D42A56" w:rsidRPr="00D42A56" w:rsidRDefault="00D42A56" w:rsidP="00D42A56">
            <w:pPr>
              <w:bidi w:val="0"/>
              <w:spacing w:after="100" w:afterAutospacing="1" w:line="360" w:lineRule="auto"/>
              <w:rPr>
                <w:rFonts w:cs="Arial"/>
                <w:sz w:val="17"/>
                <w:szCs w:val="17"/>
              </w:rPr>
            </w:pPr>
            <w:r w:rsidRPr="00D42A56">
              <w:rPr>
                <w:rFonts w:ascii="Courier New" w:hAnsi="Courier New" w:cs="Courier New"/>
                <w:sz w:val="17"/>
                <w:szCs w:val="17"/>
              </w:rPr>
              <w:t>{</w:t>
            </w:r>
            <w:r w:rsidRPr="00D42A56">
              <w:rPr>
                <w:rFonts w:ascii="Courier New" w:hAnsi="Courier New" w:cs="Courier New"/>
                <w:sz w:val="17"/>
                <w:szCs w:val="17"/>
              </w:rPr>
              <w:br/>
              <w:t>   "link": {</w:t>
            </w:r>
            <w:r w:rsidRPr="00D42A56">
              <w:rPr>
                <w:rFonts w:ascii="Courier New" w:hAnsi="Courier New" w:cs="Courier New"/>
                <w:sz w:val="17"/>
                <w:szCs w:val="17"/>
              </w:rPr>
              <w:br/>
              <w:t>      "href": "/patents",</w:t>
            </w:r>
            <w:r w:rsidRPr="00D42A56">
              <w:rPr>
                <w:rFonts w:ascii="Courier New" w:hAnsi="Courier New" w:cs="Courier New"/>
                <w:sz w:val="17"/>
                <w:szCs w:val="17"/>
              </w:rPr>
              <w:br/>
              <w:t>      "rel": "self"</w:t>
            </w:r>
            <w:r w:rsidRPr="00D42A56">
              <w:rPr>
                <w:rFonts w:ascii="Courier New" w:hAnsi="Courier New" w:cs="Courier New"/>
                <w:sz w:val="17"/>
                <w:szCs w:val="17"/>
              </w:rPr>
              <w:br/>
              <w:t>   },</w:t>
            </w:r>
            <w:r w:rsidRPr="00D42A56">
              <w:rPr>
                <w:rFonts w:ascii="Courier New" w:hAnsi="Courier New" w:cs="Courier New"/>
                <w:sz w:val="17"/>
                <w:szCs w:val="17"/>
              </w:rPr>
              <w:br/>
            </w:r>
            <w:r w:rsidRPr="00D42A56">
              <w:rPr>
                <w:rFonts w:ascii="Courier New" w:hAnsi="Courier New" w:cs="Courier New"/>
                <w:sz w:val="17"/>
                <w:szCs w:val="17"/>
              </w:rPr>
              <w:lastRenderedPageBreak/>
              <w:t xml:space="preserve">   ...</w:t>
            </w:r>
            <w:r w:rsidRPr="00D42A56">
              <w:rPr>
                <w:rFonts w:ascii="Courier New" w:hAnsi="Courier New" w:cs="Courier New"/>
                <w:sz w:val="17"/>
                <w:szCs w:val="17"/>
              </w:rPr>
              <w:br/>
              <w:t> }</w:t>
            </w:r>
          </w:p>
        </w:tc>
      </w:tr>
    </w:tbl>
    <w:p w14:paraId="0E278268" w14:textId="77777777" w:rsidR="00D42A56" w:rsidRPr="00D42A56" w:rsidRDefault="00D42A56" w:rsidP="00D42A56">
      <w:pPr>
        <w:bidi w:val="0"/>
        <w:spacing w:before="100" w:beforeAutospacing="1" w:after="240"/>
        <w:rPr>
          <w:rFonts w:ascii="Arial" w:hAnsi="Arial" w:cs="Arial"/>
          <w:sz w:val="17"/>
          <w:szCs w:val="17"/>
        </w:rPr>
      </w:pPr>
      <w:r w:rsidRPr="00D42A56">
        <w:rPr>
          <w:rFonts w:ascii="Arial" w:hAnsi="Arial" w:cs="Arial"/>
          <w:sz w:val="17"/>
          <w:szCs w:val="17"/>
        </w:rPr>
        <w:lastRenderedPageBreak/>
        <w:t xml:space="preserve">[RSJ-152] For designing a custom hypermedia format the following set of attributes SHOULD be used enclosed into an attribute link: </w:t>
      </w:r>
    </w:p>
    <w:p w14:paraId="1CC287C1"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href</w:t>
      </w:r>
      <w:r w:rsidRPr="00D42A56">
        <w:rPr>
          <w:rFonts w:ascii="Arial" w:hAnsi="Arial" w:cs="Arial"/>
          <w:sz w:val="17"/>
          <w:szCs w:val="17"/>
        </w:rPr>
        <w:t xml:space="preserve"> – the target URI; </w:t>
      </w:r>
    </w:p>
    <w:p w14:paraId="6DDEC4E3"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rel</w:t>
      </w:r>
      <w:r w:rsidRPr="00D42A56">
        <w:rPr>
          <w:rFonts w:ascii="Arial" w:hAnsi="Arial" w:cs="Arial"/>
          <w:sz w:val="17"/>
          <w:szCs w:val="17"/>
        </w:rPr>
        <w:t xml:space="preserve"> – the meaning of the target URI; </w:t>
      </w:r>
    </w:p>
    <w:p w14:paraId="16342723"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 xml:space="preserve">self </w:t>
      </w:r>
      <w:r w:rsidRPr="00D42A56">
        <w:rPr>
          <w:rFonts w:ascii="Arial" w:hAnsi="Arial" w:cs="Arial"/>
          <w:sz w:val="17"/>
          <w:szCs w:val="17"/>
        </w:rPr>
        <w:t xml:space="preserve">– the URI references the resource itself; </w:t>
      </w:r>
    </w:p>
    <w:p w14:paraId="69CE2821"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 xml:space="preserve">next </w:t>
      </w:r>
      <w:r w:rsidRPr="00D42A56">
        <w:rPr>
          <w:rFonts w:ascii="Arial" w:hAnsi="Arial" w:cs="Arial"/>
          <w:sz w:val="17"/>
          <w:szCs w:val="17"/>
        </w:rPr>
        <w:t xml:space="preserve">– the URI references the previous page (if used during pagination); </w:t>
      </w:r>
    </w:p>
    <w:p w14:paraId="24E65F98"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Courier New" w:hAnsi="Courier New" w:cs="Courier New"/>
          <w:sz w:val="17"/>
          <w:szCs w:val="17"/>
        </w:rPr>
        <w:t>previous</w:t>
      </w:r>
      <w:r w:rsidRPr="00D42A56">
        <w:rPr>
          <w:rFonts w:ascii="Arial" w:hAnsi="Arial" w:cs="Arial"/>
          <w:sz w:val="17"/>
          <w:szCs w:val="17"/>
        </w:rPr>
        <w:t xml:space="preserve"> – the URI references the next page (if used during pagination); and</w:t>
      </w:r>
    </w:p>
    <w:p w14:paraId="34EE0962"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arbitrary name </w:t>
      </w:r>
      <w:r w:rsidRPr="00D42A56">
        <w:rPr>
          <w:rFonts w:ascii="Courier New" w:hAnsi="Courier New" w:cs="Courier New"/>
          <w:sz w:val="17"/>
          <w:szCs w:val="17"/>
        </w:rPr>
        <w:t>v</w:t>
      </w:r>
      <w:r w:rsidRPr="00D42A56">
        <w:rPr>
          <w:rFonts w:ascii="Arial" w:hAnsi="Arial" w:cs="Arial"/>
          <w:sz w:val="17"/>
          <w:szCs w:val="17"/>
        </w:rPr>
        <w:t xml:space="preserve"> denotes the custom meaning of a relation.</w:t>
      </w:r>
    </w:p>
    <w:p w14:paraId="2AEAD32A" w14:textId="77777777" w:rsidR="00D42A56" w:rsidRPr="00D42A56" w:rsidRDefault="00D42A56" w:rsidP="00D42A56">
      <w:pPr>
        <w:bidi w:val="0"/>
        <w:spacing w:before="100" w:beforeAutospacing="1" w:after="100" w:afterAutospacing="1"/>
        <w:ind w:left="1080"/>
        <w:rPr>
          <w:rFonts w:ascii="Arial" w:hAnsi="Arial" w:cs="Arial"/>
          <w:sz w:val="17"/>
          <w:szCs w:val="17"/>
        </w:rPr>
      </w:pPr>
    </w:p>
    <w:p w14:paraId="0DB3AE94" w14:textId="77777777" w:rsidR="00D42A56" w:rsidRPr="00D42A56" w:rsidRDefault="00D42A56" w:rsidP="00D42A56">
      <w:pPr>
        <w:keepNext/>
        <w:keepLines/>
        <w:bidi w:val="0"/>
        <w:spacing w:before="170" w:after="170"/>
        <w:outlineLvl w:val="1"/>
        <w:rPr>
          <w:rFonts w:ascii="Arial" w:eastAsia="SimSun" w:hAnsi="Arial" w:cs="Times New Roman"/>
          <w:bCs/>
          <w:iCs/>
          <w:caps/>
          <w:sz w:val="17"/>
          <w:szCs w:val="28"/>
        </w:rPr>
      </w:pPr>
      <w:bookmarkStart w:id="91" w:name="_Toc513814977"/>
      <w:bookmarkStart w:id="92" w:name="_Toc54011632"/>
      <w:bookmarkEnd w:id="91"/>
      <w:r w:rsidRPr="00D42A56">
        <w:rPr>
          <w:rFonts w:ascii="Arial" w:eastAsia="SimSun" w:hAnsi="Arial" w:cs="Times New Roman"/>
          <w:bCs/>
          <w:iCs/>
          <w:caps/>
          <w:sz w:val="17"/>
          <w:szCs w:val="28"/>
        </w:rPr>
        <w:t>SOAP WEB API</w:t>
      </w:r>
      <w:bookmarkEnd w:id="92"/>
    </w:p>
    <w:p w14:paraId="413D1FB5"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 xml:space="preserve"> </w:t>
      </w:r>
      <w:r w:rsidRPr="00D42A56">
        <w:rPr>
          <w:rFonts w:ascii="Arial" w:hAnsi="Arial" w:cs="Arial"/>
          <w:sz w:val="17"/>
          <w:szCs w:val="17"/>
        </w:rPr>
        <w:tab/>
        <w:t xml:space="preserve">This standard recommends the REST architectural style as the preferred approach to API design.  RESTful architectures are generally simpler to design, extend, integrate than SOAP.  Coverage of SOAP is included here for completeness; examples and use cases are not provided. </w:t>
      </w:r>
    </w:p>
    <w:p w14:paraId="60F64894"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 SOAP Web API is a software application identified by URI, whose interfaces and binding are capable of being defined, described, and discovered by XML artifacts.  It also supports direct interactions with other software applications using XML-based messages, via internet protocols such as SOAP and HTTP.</w:t>
      </w:r>
    </w:p>
    <w:p w14:paraId="634B503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 SOAP-based contract is described in a Web Service Definition Language (WSDL), a W3C standard document.  Throughout this document “Web Service Contract WSDL document” will be referred as just “WSDL”.</w:t>
      </w:r>
    </w:p>
    <w:p w14:paraId="5B5086B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When creating web services, there are two development styles: Contract Last and Contract First.  When using a contract-last approach, you start with the code, and let the web service contract be generated from that.  When using contract-first, you start with the WSDL contract, and use code to implement said contract.</w:t>
      </w:r>
    </w:p>
    <w:p w14:paraId="3B4D4B03" w14:textId="77777777" w:rsidR="00D42A56" w:rsidRPr="00D42A56" w:rsidRDefault="00D42A56" w:rsidP="00D42A56">
      <w:pPr>
        <w:keepNext/>
        <w:keepLines/>
        <w:bidi w:val="0"/>
        <w:spacing w:before="170" w:after="170"/>
        <w:ind w:left="360"/>
        <w:outlineLvl w:val="2"/>
        <w:rPr>
          <w:rFonts w:ascii="Arial" w:hAnsi="Arial" w:cs="Arial"/>
          <w:bCs/>
          <w:sz w:val="17"/>
          <w:szCs w:val="17"/>
          <w:u w:val="single"/>
        </w:rPr>
      </w:pPr>
      <w:bookmarkStart w:id="93" w:name="_Toc54011633"/>
      <w:r w:rsidRPr="00D42A56">
        <w:rPr>
          <w:rFonts w:ascii="Arial" w:hAnsi="Arial" w:cs="Arial"/>
          <w:bCs/>
          <w:sz w:val="17"/>
          <w:szCs w:val="17"/>
          <w:u w:val="single"/>
        </w:rPr>
        <w:t>General Rules</w:t>
      </w:r>
      <w:bookmarkEnd w:id="93"/>
    </w:p>
    <w:p w14:paraId="1F4389D5"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The Web Service Interoperability (WS-I) Profile is one of the most important standards in regards to SOAP-based APIs, and it provides a minimum foundation for writing Web Services that can work together.  WS-I provides a guideline on how services are “exposed” to each other and how they transfer information (referred to as ‘messaging’).  It is a profile for implementing specific versions of some of the most important Web Service standards such as WSDL, SOAP, XML, etc. Adhering to certain profiles implicitly indicates adhering to specific versions of these Web Services standards.  WS-I Basic Profile v1.1 provides guidance for using XML 1.0, HTTP 1.1, UDDI, SOAP 1.1, WSDL 1.1, and UDDI 2.0. WS-I Basic Profile 2.0 provides guidance for using SOAP 1.2, WSDL 1.1, UDDI 2.0, WS-Addressing, and MTOM.  SOAP 1.2 provides a clear processing model and leads to better interoperability.  WSDL 2.0 was designed to solve the interoperability issues found in WSDL 1.1 by using improved SOAP 1.2 bindings.</w:t>
      </w:r>
    </w:p>
    <w:p w14:paraId="7D0B7EC0"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[WS-01] All WSDLs MUST conform to WS-I Basic Profile 2.0. WSDL 1.2 MAY be used.</w:t>
      </w:r>
    </w:p>
    <w:p w14:paraId="3D0A8BCE"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AUTONUM  </w:instrText>
      </w:r>
      <w:r w:rsidRPr="00D42A56">
        <w:rPr>
          <w:rFonts w:ascii="Arial" w:eastAsia="Batang" w:hAnsi="Arial" w:cs="Arial"/>
          <w:sz w:val="17"/>
          <w:szCs w:val="17"/>
        </w:rPr>
        <w:fldChar w:fldCharType="end"/>
      </w:r>
      <w:r w:rsidRPr="00D42A56">
        <w:rPr>
          <w:rFonts w:ascii="Arial" w:eastAsia="Batang" w:hAnsi="Arial" w:cs="Arial"/>
          <w:sz w:val="17"/>
          <w:szCs w:val="17"/>
        </w:rPr>
        <w:tab/>
        <w:t>A WSDL SOAP binding can be either a Remote Procedure Call (RPC) style binding or a document-style binding.  A SOAP binding can also have an encoded use or a literal use.  This gives you five style/use models: RPC/encoded, RPC/literal, document/encoded, document/literal, document/literal wrapped.</w:t>
      </w:r>
    </w:p>
    <w:p w14:paraId="58A221A5"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[WS-02] Services MUST follow document-style binding and literal use models (either document/literal or document/literal wrapped). When there are graphs, the RPC/encoded style MUST be used.</w:t>
      </w:r>
    </w:p>
    <w:p w14:paraId="5EF19F8A" w14:textId="77777777" w:rsidR="00D42A56" w:rsidRPr="00D42A56" w:rsidRDefault="00D42A56" w:rsidP="00D42A56">
      <w:pPr>
        <w:bidi w:val="0"/>
        <w:spacing w:before="100" w:beforeAutospacing="1" w:after="100" w:afterAutospacing="1"/>
        <w:ind w:left="720"/>
        <w:rPr>
          <w:rFonts w:ascii="Arial" w:hAnsi="Arial" w:cs="Arial"/>
          <w:sz w:val="17"/>
          <w:szCs w:val="17"/>
        </w:rPr>
      </w:pPr>
      <w:r w:rsidRPr="00D42A56">
        <w:rPr>
          <w:rFonts w:ascii="Arial" w:hAnsi="Arial" w:cs="Arial"/>
          <w:sz w:val="17"/>
          <w:szCs w:val="17"/>
        </w:rPr>
        <w:t xml:space="preserve">[WS-03] When there are exceptional use cases, such as when there are overloaded operations in the WSDL, all the other styles SHOULD be used. </w:t>
      </w:r>
    </w:p>
    <w:p w14:paraId="768260D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The concrete WSDL should be separated from the abstract WSDL in order to provide a more modular and flexible interface.  The abstract WSDL defines data types, messages, operation, and the port type.  The concrete WSDL defines the binding, port and service.</w:t>
      </w:r>
    </w:p>
    <w:p w14:paraId="02CA5E5F"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[WS-04] The WSDL SHOULD be separated into an abstract and a concrete part.</w:t>
      </w:r>
    </w:p>
    <w:p w14:paraId="2893079A"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lastRenderedPageBreak/>
        <w:t>[WS-05] All data types SHOULD be defined in an XSD file and imported in the abstract WSDL.</w:t>
      </w:r>
    </w:p>
    <w:p w14:paraId="2B97756B"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[WS-06] The concrete WSDL MUST define only one service with one port.</w:t>
      </w:r>
    </w:p>
    <w:p w14:paraId="6C804583"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94" w:name="_Toc54011634"/>
      <w:r w:rsidRPr="00D42A56">
        <w:rPr>
          <w:rFonts w:ascii="Arial" w:eastAsia="SimSun" w:hAnsi="Arial" w:cs="Times New Roman"/>
          <w:bCs/>
          <w:sz w:val="17"/>
          <w:szCs w:val="26"/>
          <w:u w:val="single"/>
        </w:rPr>
        <w:t>Schemas</w:t>
      </w:r>
      <w:bookmarkEnd w:id="94"/>
    </w:p>
    <w:p w14:paraId="0FF7A2E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Schemas used in the WSDL must be compliant with WIPO Standard ST.96 Standard.  For re-use purposes and modularity, a schema must be a separate document that is either included or imported into the WSDL, instead of defining directly it in the WSDL.  This will permit changes in XML structure without changing the WSDL. </w:t>
      </w:r>
    </w:p>
    <w:p w14:paraId="2A3182E9"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 xml:space="preserve">[WS-07] The schema defined in the </w:t>
      </w:r>
      <w:r w:rsidRPr="00D42A56">
        <w:rPr>
          <w:rFonts w:ascii="Courier New" w:hAnsi="Courier New" w:cs="Courier New"/>
          <w:sz w:val="17"/>
          <w:szCs w:val="17"/>
        </w:rPr>
        <w:t>wsdl:types</w:t>
      </w:r>
      <w:r w:rsidRPr="00D42A56">
        <w:rPr>
          <w:rFonts w:ascii="Arial" w:hAnsi="Arial" w:cs="Arial"/>
          <w:sz w:val="17"/>
          <w:szCs w:val="17"/>
        </w:rPr>
        <w:t xml:space="preserve"> element MUST be imported from a self-standing schema file, to allow modularity and re-use.</w:t>
      </w:r>
    </w:p>
    <w:p w14:paraId="4877FC4F"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 xml:space="preserve">[WS-08] Import of an external schema MUST be implemented using an </w:t>
      </w:r>
      <w:r w:rsidRPr="00D42A56">
        <w:rPr>
          <w:rFonts w:ascii="Courier New" w:hAnsi="Courier New" w:cs="Courier New"/>
          <w:sz w:val="17"/>
          <w:szCs w:val="17"/>
        </w:rPr>
        <w:t>xsd:import</w:t>
      </w:r>
      <w:r w:rsidRPr="00D42A56">
        <w:rPr>
          <w:rFonts w:ascii="Arial" w:hAnsi="Arial" w:cs="Arial"/>
          <w:sz w:val="17"/>
          <w:szCs w:val="17"/>
        </w:rPr>
        <w:t xml:space="preserve"> technique, not an </w:t>
      </w:r>
      <w:r w:rsidRPr="00D42A56">
        <w:rPr>
          <w:rFonts w:ascii="Courier New" w:hAnsi="Courier New" w:cs="Courier New"/>
          <w:sz w:val="17"/>
          <w:szCs w:val="17"/>
        </w:rPr>
        <w:t>xsd:include</w:t>
      </w:r>
      <w:r w:rsidRPr="00D42A56">
        <w:rPr>
          <w:rFonts w:ascii="Arial" w:hAnsi="Arial" w:cs="Arial"/>
          <w:sz w:val="17"/>
          <w:szCs w:val="17"/>
        </w:rPr>
        <w:t>.</w:t>
      </w:r>
    </w:p>
    <w:p w14:paraId="3E175078"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 xml:space="preserve">[WS-09] Element </w:t>
      </w:r>
      <w:r w:rsidRPr="00D42A56">
        <w:rPr>
          <w:rFonts w:ascii="Courier New" w:hAnsi="Courier New" w:cs="Courier New"/>
          <w:sz w:val="17"/>
          <w:szCs w:val="17"/>
        </w:rPr>
        <w:t>xsd:any</w:t>
      </w:r>
      <w:r w:rsidRPr="00D42A56">
        <w:rPr>
          <w:rFonts w:ascii="Arial" w:hAnsi="Arial" w:cs="Arial"/>
          <w:sz w:val="17"/>
          <w:szCs w:val="17"/>
        </w:rPr>
        <w:t xml:space="preserve"> MUST NOT be used to specify a root element in the message body.</w:t>
      </w:r>
    </w:p>
    <w:p w14:paraId="1F76E968"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 xml:space="preserve">[WS-10] The target namespace for the WSDL (attribute </w:t>
      </w:r>
      <w:r w:rsidRPr="00D42A56">
        <w:rPr>
          <w:rFonts w:ascii="Courier New" w:hAnsi="Courier New" w:cs="Courier New"/>
          <w:sz w:val="17"/>
          <w:szCs w:val="17"/>
        </w:rPr>
        <w:t>targetNamespace</w:t>
      </w:r>
      <w:r w:rsidRPr="00D42A56">
        <w:rPr>
          <w:rFonts w:ascii="Arial" w:hAnsi="Arial" w:cs="Arial"/>
          <w:sz w:val="17"/>
          <w:szCs w:val="17"/>
        </w:rPr>
        <w:t xml:space="preserve"> on</w:t>
      </w:r>
      <w:r w:rsidRPr="00D42A56">
        <w:rPr>
          <w:rFonts w:ascii="Courier New" w:hAnsi="Courier New" w:cs="Courier New"/>
          <w:sz w:val="17"/>
          <w:szCs w:val="17"/>
        </w:rPr>
        <w:t xml:space="preserve"> wsdl:definitions</w:t>
      </w:r>
      <w:r w:rsidRPr="00D42A56">
        <w:rPr>
          <w:rFonts w:ascii="Arial" w:hAnsi="Arial" w:cs="Arial"/>
          <w:sz w:val="17"/>
          <w:szCs w:val="17"/>
        </w:rPr>
        <w:t xml:space="preserve">) MUST be different from the target namespace of the schema (attribute </w:t>
      </w:r>
      <w:r w:rsidRPr="00D42A56">
        <w:rPr>
          <w:rFonts w:ascii="Courier New" w:hAnsi="Courier New" w:cs="Courier New"/>
          <w:sz w:val="17"/>
          <w:szCs w:val="17"/>
        </w:rPr>
        <w:t>targetNamespace</w:t>
      </w:r>
      <w:r w:rsidRPr="00D42A56">
        <w:rPr>
          <w:rFonts w:ascii="Arial" w:hAnsi="Arial" w:cs="Arial"/>
          <w:sz w:val="17"/>
          <w:szCs w:val="17"/>
        </w:rPr>
        <w:t xml:space="preserve"> on </w:t>
      </w:r>
      <w:r w:rsidRPr="00D42A56">
        <w:rPr>
          <w:rFonts w:ascii="Courier New" w:hAnsi="Courier New" w:cs="Courier New"/>
          <w:sz w:val="17"/>
          <w:szCs w:val="17"/>
        </w:rPr>
        <w:t>xsd:schema</w:t>
      </w:r>
      <w:r w:rsidRPr="00D42A56">
        <w:rPr>
          <w:rFonts w:ascii="Arial" w:hAnsi="Arial" w:cs="Arial"/>
          <w:sz w:val="17"/>
          <w:szCs w:val="17"/>
        </w:rPr>
        <w:t>).</w:t>
      </w:r>
    </w:p>
    <w:p w14:paraId="2FE4FE25"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[WS-11] The requests and responses (naming convention, message format, data structure, and data dictionary) SHOULD follow WIPO Standard ST.96.</w:t>
      </w:r>
    </w:p>
    <w:p w14:paraId="7EF6903A"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95" w:name="_Toc54011635"/>
      <w:r w:rsidRPr="00D42A56">
        <w:rPr>
          <w:rFonts w:ascii="Arial" w:eastAsia="SimSun" w:hAnsi="Arial" w:cs="Times New Roman"/>
          <w:bCs/>
          <w:sz w:val="17"/>
          <w:szCs w:val="26"/>
          <w:u w:val="single"/>
        </w:rPr>
        <w:t>Naming and Versioning</w:t>
      </w:r>
      <w:bookmarkEnd w:id="95"/>
    </w:p>
    <w:p w14:paraId="54080984" w14:textId="77777777" w:rsidR="00D42A56" w:rsidRPr="00D42A56" w:rsidRDefault="00D42A56" w:rsidP="00D42A56">
      <w:pPr>
        <w:bidi w:val="0"/>
        <w:rPr>
          <w:rFonts w:ascii="Arial" w:eastAsia="Batang" w:hAnsi="Arial" w:cs="Times New Roman"/>
          <w:sz w:val="17"/>
          <w:szCs w:val="20"/>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Appropriate naming conventions should also be applied when naming Services and WSDL elements.  Naming conventions should follow those implemented in WIPO Standard ST.96. </w:t>
      </w:r>
    </w:p>
    <w:p w14:paraId="5361DDF3"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 xml:space="preserve">[WS-12]  Services MUST be named in UpperCamelCase and have a 'Service' suffix, for example </w:t>
      </w:r>
      <w:r w:rsidRPr="00D42A56">
        <w:rPr>
          <w:rFonts w:ascii="Courier New" w:hAnsi="Courier New" w:cs="Courier New"/>
          <w:sz w:val="17"/>
          <w:szCs w:val="20"/>
        </w:rPr>
        <w:t>https://wipo.int/PatentsService</w:t>
      </w:r>
      <w:r w:rsidRPr="00D42A56">
        <w:rPr>
          <w:rFonts w:ascii="Arial" w:hAnsi="Arial" w:cs="Arial"/>
          <w:sz w:val="17"/>
          <w:szCs w:val="17"/>
        </w:rPr>
        <w:t xml:space="preserve">. </w:t>
      </w:r>
    </w:p>
    <w:p w14:paraId="6C8C9AAD"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[WS-13]  WSDL elements message, part, portType, operation, input, output, and binding SHOULD be named in UpperCamelCase.</w:t>
      </w:r>
    </w:p>
    <w:p w14:paraId="6916D229"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[WS-14]  Request message names SHOULD have a ‘Request’ suffix.</w:t>
      </w:r>
    </w:p>
    <w:p w14:paraId="2B895DB7"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[WS-15]  Response message names SHOULD have a ‘Response’ suffix.</w:t>
      </w:r>
    </w:p>
    <w:p w14:paraId="4FDD01C2"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 xml:space="preserve">[WS-16]  Operation names SHOULD follow the format of </w:t>
      </w:r>
      <w:r w:rsidRPr="00D42A56">
        <w:rPr>
          <w:rFonts w:ascii="Courier New" w:hAnsi="Courier New" w:cs="Courier New"/>
          <w:sz w:val="17"/>
          <w:szCs w:val="17"/>
        </w:rPr>
        <w:t>&lt;Verb&gt;&lt;Object&gt;{&lt;Qualifier&gt;}</w:t>
      </w:r>
      <w:r w:rsidRPr="00D42A56">
        <w:rPr>
          <w:rFonts w:ascii="Arial" w:hAnsi="Arial" w:cs="Arial"/>
          <w:sz w:val="17"/>
          <w:szCs w:val="17"/>
        </w:rPr>
        <w:t xml:space="preserve">, where </w:t>
      </w:r>
      <w:r w:rsidRPr="00D42A56">
        <w:rPr>
          <w:rFonts w:ascii="Courier New" w:hAnsi="Courier New" w:cs="Courier New"/>
          <w:sz w:val="17"/>
          <w:szCs w:val="17"/>
        </w:rPr>
        <w:t>&lt;Verb&gt;</w:t>
      </w:r>
      <w:r w:rsidRPr="00D42A56">
        <w:rPr>
          <w:rFonts w:ascii="Arial" w:hAnsi="Arial" w:cs="Arial"/>
          <w:sz w:val="17"/>
          <w:szCs w:val="17"/>
        </w:rPr>
        <w:t xml:space="preserve"> indicates the operation (preferably Get, Create, Update, or Delete where applicable) on the </w:t>
      </w:r>
      <w:r w:rsidRPr="00D42A56">
        <w:rPr>
          <w:rFonts w:ascii="Courier New" w:hAnsi="Courier New" w:cs="Courier New"/>
          <w:sz w:val="17"/>
          <w:szCs w:val="17"/>
        </w:rPr>
        <w:t>&lt;Object&gt;</w:t>
      </w:r>
      <w:r w:rsidRPr="00D42A56">
        <w:rPr>
          <w:rFonts w:ascii="Arial" w:hAnsi="Arial" w:cs="Arial"/>
          <w:sz w:val="17"/>
          <w:szCs w:val="17"/>
        </w:rPr>
        <w:t xml:space="preserve"> of the operation, optionally finally followed by a </w:t>
      </w:r>
      <w:r w:rsidRPr="00D42A56">
        <w:rPr>
          <w:rFonts w:ascii="Courier New" w:hAnsi="Courier New" w:cs="Courier New"/>
          <w:sz w:val="17"/>
          <w:szCs w:val="17"/>
        </w:rPr>
        <w:t>&lt;Qualifier&gt;</w:t>
      </w:r>
      <w:r w:rsidRPr="00D42A56">
        <w:rPr>
          <w:rFonts w:ascii="Arial" w:hAnsi="Arial" w:cs="Arial"/>
          <w:sz w:val="17"/>
          <w:szCs w:val="17"/>
        </w:rPr>
        <w:t xml:space="preserve"> of the </w:t>
      </w:r>
      <w:r w:rsidRPr="00D42A56">
        <w:rPr>
          <w:rFonts w:ascii="Courier New" w:hAnsi="Courier New" w:cs="Courier New"/>
          <w:sz w:val="17"/>
          <w:szCs w:val="17"/>
        </w:rPr>
        <w:t>&lt;Object&gt;</w:t>
      </w:r>
      <w:r w:rsidRPr="00D42A56">
        <w:rPr>
          <w:rFonts w:ascii="Arial" w:hAnsi="Arial" w:cs="Arial"/>
          <w:sz w:val="17"/>
          <w:szCs w:val="17"/>
        </w:rPr>
        <w:t>.</w:t>
      </w:r>
    </w:p>
    <w:p w14:paraId="6C9945DE"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All operation names will have at least two parts.  An optional third part may be included to further clarify and/or specify the business purpose of the operation.  The three parts are: &lt;</w:t>
      </w:r>
      <w:r w:rsidRPr="00D42A56">
        <w:rPr>
          <w:rFonts w:ascii="Courier New" w:hAnsi="Courier New" w:cs="Courier New"/>
          <w:sz w:val="17"/>
          <w:szCs w:val="17"/>
        </w:rPr>
        <w:t>Verb&gt; &lt;Object&gt; &lt;Qualifier - Optional&gt;</w:t>
      </w:r>
      <w:r w:rsidRPr="00D42A56">
        <w:rPr>
          <w:rFonts w:ascii="Arial" w:hAnsi="Arial" w:cs="Arial"/>
          <w:sz w:val="17"/>
          <w:szCs w:val="17"/>
        </w:rPr>
        <w:t>. Each part will be described in detail below.</w:t>
      </w:r>
    </w:p>
    <w:p w14:paraId="4F1A400C"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Times New Roman"/>
          <w:b/>
          <w:bCs/>
          <w:sz w:val="17"/>
          <w:szCs w:val="20"/>
        </w:rPr>
        <w:t>Verb</w:t>
      </w:r>
      <w:r w:rsidRPr="00D42A56">
        <w:rPr>
          <w:rFonts w:ascii="Arial" w:hAnsi="Arial" w:cs="Arial"/>
          <w:sz w:val="17"/>
          <w:szCs w:val="17"/>
        </w:rPr>
        <w:t> – Each operation name will start with a verb.  The verb examples in common usage are described below:</w:t>
      </w:r>
    </w:p>
    <w:tbl>
      <w:tblPr>
        <w:tblStyle w:val="TableGrid1"/>
        <w:tblW w:w="0" w:type="auto"/>
        <w:tblInd w:w="534" w:type="dxa"/>
        <w:tblLook w:val="04A0" w:firstRow="1" w:lastRow="0" w:firstColumn="1" w:lastColumn="0" w:noHBand="0" w:noVBand="1"/>
      </w:tblPr>
      <w:tblGrid>
        <w:gridCol w:w="2651"/>
        <w:gridCol w:w="3019"/>
        <w:gridCol w:w="2976"/>
      </w:tblGrid>
      <w:tr w:rsidR="00D42A56" w:rsidRPr="00D42A56" w14:paraId="5CCA4B4C" w14:textId="77777777" w:rsidTr="00D42A56">
        <w:trPr>
          <w:trHeight w:val="340"/>
        </w:trPr>
        <w:tc>
          <w:tcPr>
            <w:tcW w:w="2651" w:type="dxa"/>
          </w:tcPr>
          <w:p w14:paraId="3D17E380" w14:textId="77777777" w:rsidR="00D42A56" w:rsidRPr="00D42A56" w:rsidRDefault="00D42A56" w:rsidP="00D42A56">
            <w:pPr>
              <w:bidi w:val="0"/>
              <w:spacing w:before="100" w:beforeAutospacing="1" w:after="100" w:afterAutospacing="1"/>
              <w:jc w:val="center"/>
              <w:rPr>
                <w:rFonts w:asciiTheme="minorBidi" w:hAnsiTheme="minorBidi" w:cstheme="minorBidi"/>
                <w:b/>
                <w:sz w:val="17"/>
                <w:szCs w:val="17"/>
              </w:rPr>
            </w:pPr>
            <w:r w:rsidRPr="00D42A56">
              <w:rPr>
                <w:rFonts w:asciiTheme="minorBidi" w:hAnsiTheme="minorBidi" w:cstheme="minorBidi"/>
                <w:b/>
                <w:sz w:val="17"/>
                <w:szCs w:val="17"/>
              </w:rPr>
              <w:t>Verb</w:t>
            </w:r>
          </w:p>
        </w:tc>
        <w:tc>
          <w:tcPr>
            <w:tcW w:w="3019" w:type="dxa"/>
          </w:tcPr>
          <w:p w14:paraId="587F88DB" w14:textId="77777777" w:rsidR="00D42A56" w:rsidRPr="00D42A56" w:rsidRDefault="00D42A56" w:rsidP="00D42A56">
            <w:pPr>
              <w:bidi w:val="0"/>
              <w:spacing w:before="100" w:beforeAutospacing="1" w:after="100" w:afterAutospacing="1"/>
              <w:jc w:val="center"/>
              <w:rPr>
                <w:rFonts w:asciiTheme="minorBidi" w:hAnsiTheme="minorBidi" w:cstheme="minorBidi"/>
                <w:b/>
                <w:sz w:val="17"/>
                <w:szCs w:val="17"/>
              </w:rPr>
            </w:pPr>
            <w:r w:rsidRPr="00D42A56">
              <w:rPr>
                <w:rFonts w:asciiTheme="minorBidi" w:hAnsiTheme="minorBidi" w:cstheme="minorBidi"/>
                <w:b/>
                <w:bCs/>
                <w:sz w:val="17"/>
                <w:szCs w:val="17"/>
              </w:rPr>
              <w:t>Description</w:t>
            </w:r>
          </w:p>
        </w:tc>
        <w:tc>
          <w:tcPr>
            <w:tcW w:w="2976" w:type="dxa"/>
          </w:tcPr>
          <w:p w14:paraId="2FB20DDB" w14:textId="77777777" w:rsidR="00D42A56" w:rsidRPr="00D42A56" w:rsidRDefault="00D42A56" w:rsidP="00D42A56">
            <w:pPr>
              <w:bidi w:val="0"/>
              <w:spacing w:before="100" w:beforeAutospacing="1" w:after="100" w:afterAutospacing="1"/>
              <w:jc w:val="center"/>
              <w:rPr>
                <w:rFonts w:asciiTheme="minorBidi" w:hAnsiTheme="minorBidi" w:cstheme="minorBidi"/>
                <w:b/>
                <w:sz w:val="17"/>
                <w:szCs w:val="17"/>
              </w:rPr>
            </w:pPr>
            <w:r w:rsidRPr="00D42A56">
              <w:rPr>
                <w:rFonts w:asciiTheme="minorBidi" w:hAnsiTheme="minorBidi" w:cstheme="minorBidi"/>
                <w:b/>
                <w:bCs/>
                <w:sz w:val="17"/>
                <w:szCs w:val="17"/>
              </w:rPr>
              <w:t>Example</w:t>
            </w:r>
          </w:p>
        </w:tc>
      </w:tr>
      <w:tr w:rsidR="00D42A56" w:rsidRPr="00D42A56" w14:paraId="733B7B5B" w14:textId="77777777" w:rsidTr="00D42A56">
        <w:trPr>
          <w:trHeight w:val="340"/>
        </w:trPr>
        <w:tc>
          <w:tcPr>
            <w:tcW w:w="2651" w:type="dxa"/>
          </w:tcPr>
          <w:p w14:paraId="57B77A0D"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Get</w:t>
            </w:r>
          </w:p>
        </w:tc>
        <w:tc>
          <w:tcPr>
            <w:tcW w:w="3019" w:type="dxa"/>
          </w:tcPr>
          <w:p w14:paraId="34D21D97" w14:textId="77777777" w:rsidR="00D42A56" w:rsidRPr="00D42A56" w:rsidRDefault="00D42A56" w:rsidP="00D42A56">
            <w:pPr>
              <w:bidi w:val="0"/>
              <w:spacing w:before="100" w:beforeAutospacing="1" w:after="100" w:afterAutospacing="1"/>
              <w:jc w:val="center"/>
              <w:rPr>
                <w:rFonts w:asciiTheme="minorBidi" w:hAnsiTheme="minorBidi" w:cstheme="minorBidi"/>
                <w:sz w:val="17"/>
                <w:szCs w:val="17"/>
              </w:rPr>
            </w:pPr>
            <w:r w:rsidRPr="00D42A56">
              <w:rPr>
                <w:rFonts w:asciiTheme="minorBidi" w:hAnsiTheme="minorBidi" w:cstheme="minorBidi"/>
                <w:sz w:val="17"/>
                <w:szCs w:val="17"/>
              </w:rPr>
              <w:t>Get a single object</w:t>
            </w:r>
          </w:p>
        </w:tc>
        <w:tc>
          <w:tcPr>
            <w:tcW w:w="2976" w:type="dxa"/>
          </w:tcPr>
          <w:p w14:paraId="7BC5EDAA"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GetBibData</w:t>
            </w:r>
          </w:p>
        </w:tc>
      </w:tr>
      <w:tr w:rsidR="00D42A56" w:rsidRPr="00D42A56" w14:paraId="5C35AC30" w14:textId="77777777" w:rsidTr="00D42A56">
        <w:trPr>
          <w:trHeight w:val="340"/>
        </w:trPr>
        <w:tc>
          <w:tcPr>
            <w:tcW w:w="2651" w:type="dxa"/>
          </w:tcPr>
          <w:p w14:paraId="4BF841C7"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Create</w:t>
            </w:r>
          </w:p>
        </w:tc>
        <w:tc>
          <w:tcPr>
            <w:tcW w:w="3019" w:type="dxa"/>
          </w:tcPr>
          <w:p w14:paraId="0E00428B" w14:textId="77777777" w:rsidR="00D42A56" w:rsidRPr="00D42A56" w:rsidRDefault="00D42A56" w:rsidP="00D42A56">
            <w:pPr>
              <w:bidi w:val="0"/>
              <w:spacing w:before="100" w:beforeAutospacing="1" w:after="100" w:afterAutospacing="1"/>
              <w:jc w:val="center"/>
              <w:rPr>
                <w:rFonts w:asciiTheme="minorBidi" w:hAnsiTheme="minorBidi" w:cstheme="minorBidi"/>
                <w:sz w:val="17"/>
                <w:szCs w:val="17"/>
              </w:rPr>
            </w:pPr>
            <w:r w:rsidRPr="00D42A56">
              <w:rPr>
                <w:rFonts w:asciiTheme="minorBidi" w:hAnsiTheme="minorBidi" w:cstheme="minorBidi"/>
                <w:sz w:val="17"/>
                <w:szCs w:val="17"/>
              </w:rPr>
              <w:t>Get a new object</w:t>
            </w:r>
          </w:p>
        </w:tc>
        <w:tc>
          <w:tcPr>
            <w:tcW w:w="2976" w:type="dxa"/>
          </w:tcPr>
          <w:p w14:paraId="3B057A68"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CreateBibData</w:t>
            </w:r>
          </w:p>
        </w:tc>
      </w:tr>
      <w:tr w:rsidR="00D42A56" w:rsidRPr="00D42A56" w14:paraId="0CCDBEFA" w14:textId="77777777" w:rsidTr="00D42A56">
        <w:trPr>
          <w:trHeight w:val="340"/>
        </w:trPr>
        <w:tc>
          <w:tcPr>
            <w:tcW w:w="2651" w:type="dxa"/>
          </w:tcPr>
          <w:p w14:paraId="121BA76D"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Update</w:t>
            </w:r>
          </w:p>
        </w:tc>
        <w:tc>
          <w:tcPr>
            <w:tcW w:w="3019" w:type="dxa"/>
          </w:tcPr>
          <w:p w14:paraId="49F2A8FC" w14:textId="77777777" w:rsidR="00D42A56" w:rsidRPr="00D42A56" w:rsidRDefault="00D42A56" w:rsidP="00D42A56">
            <w:pPr>
              <w:bidi w:val="0"/>
              <w:spacing w:before="100" w:beforeAutospacing="1" w:after="100" w:afterAutospacing="1"/>
              <w:jc w:val="center"/>
              <w:rPr>
                <w:rFonts w:asciiTheme="minorBidi" w:hAnsiTheme="minorBidi" w:cstheme="minorBidi"/>
                <w:sz w:val="17"/>
                <w:szCs w:val="17"/>
              </w:rPr>
            </w:pPr>
            <w:r w:rsidRPr="00D42A56">
              <w:rPr>
                <w:rFonts w:asciiTheme="minorBidi" w:hAnsiTheme="minorBidi" w:cstheme="minorBidi"/>
                <w:sz w:val="17"/>
                <w:szCs w:val="17"/>
              </w:rPr>
              <w:t>Update an object</w:t>
            </w:r>
          </w:p>
        </w:tc>
        <w:tc>
          <w:tcPr>
            <w:tcW w:w="2976" w:type="dxa"/>
          </w:tcPr>
          <w:p w14:paraId="7D49A1B6"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UpdateBibData</w:t>
            </w:r>
          </w:p>
        </w:tc>
      </w:tr>
      <w:tr w:rsidR="00D42A56" w:rsidRPr="00D42A56" w14:paraId="24024772" w14:textId="77777777" w:rsidTr="00D42A56">
        <w:trPr>
          <w:trHeight w:val="340"/>
        </w:trPr>
        <w:tc>
          <w:tcPr>
            <w:tcW w:w="2651" w:type="dxa"/>
          </w:tcPr>
          <w:p w14:paraId="4C243A09"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Delete</w:t>
            </w:r>
          </w:p>
        </w:tc>
        <w:tc>
          <w:tcPr>
            <w:tcW w:w="3019" w:type="dxa"/>
          </w:tcPr>
          <w:p w14:paraId="24D35479" w14:textId="77777777" w:rsidR="00D42A56" w:rsidRPr="00D42A56" w:rsidRDefault="00D42A56" w:rsidP="00D42A56">
            <w:pPr>
              <w:bidi w:val="0"/>
              <w:spacing w:before="100" w:beforeAutospacing="1" w:after="100" w:afterAutospacing="1"/>
              <w:jc w:val="center"/>
              <w:rPr>
                <w:rFonts w:asciiTheme="minorBidi" w:hAnsiTheme="minorBidi" w:cstheme="minorBidi"/>
                <w:sz w:val="17"/>
                <w:szCs w:val="17"/>
              </w:rPr>
            </w:pPr>
            <w:r w:rsidRPr="00D42A56">
              <w:rPr>
                <w:rFonts w:asciiTheme="minorBidi" w:hAnsiTheme="minorBidi" w:cstheme="minorBidi"/>
                <w:sz w:val="17"/>
                <w:szCs w:val="17"/>
              </w:rPr>
              <w:t>Delete an object</w:t>
            </w:r>
          </w:p>
        </w:tc>
        <w:tc>
          <w:tcPr>
            <w:tcW w:w="2976" w:type="dxa"/>
          </w:tcPr>
          <w:p w14:paraId="5A5C5A55" w14:textId="77777777" w:rsidR="00D42A56" w:rsidRPr="00D42A56" w:rsidRDefault="00D42A56" w:rsidP="00D42A56">
            <w:pPr>
              <w:bidi w:val="0"/>
              <w:spacing w:before="100" w:beforeAutospacing="1" w:after="100" w:afterAutospacing="1"/>
              <w:jc w:val="center"/>
              <w:rPr>
                <w:rFonts w:ascii="Arial" w:hAnsi="Arial" w:cs="Arial"/>
                <w:sz w:val="17"/>
                <w:szCs w:val="17"/>
              </w:rPr>
            </w:pPr>
            <w:r w:rsidRPr="00D42A56">
              <w:rPr>
                <w:rFonts w:ascii="Arial" w:hAnsi="Arial" w:cs="Arial"/>
                <w:sz w:val="17"/>
                <w:szCs w:val="17"/>
              </w:rPr>
              <w:t>DeleteCustomer</w:t>
            </w:r>
          </w:p>
        </w:tc>
      </w:tr>
    </w:tbl>
    <w:p w14:paraId="067BAEB8" w14:textId="77777777" w:rsidR="00D42A56" w:rsidRPr="00D42A56" w:rsidRDefault="00D42A56" w:rsidP="00D42A56">
      <w:pPr>
        <w:bidi w:val="0"/>
        <w:spacing w:before="100" w:beforeAutospacing="1" w:after="240"/>
        <w:ind w:left="709"/>
        <w:rPr>
          <w:rFonts w:ascii="Arial" w:hAnsi="Arial" w:cs="Times New Roman"/>
          <w:bCs/>
          <w:sz w:val="17"/>
          <w:szCs w:val="20"/>
        </w:rPr>
      </w:pPr>
      <w:r w:rsidRPr="00D42A56">
        <w:rPr>
          <w:rFonts w:ascii="Arial" w:hAnsi="Arial" w:cs="Times New Roman"/>
          <w:b/>
          <w:sz w:val="17"/>
          <w:szCs w:val="20"/>
        </w:rPr>
        <w:t>Object</w:t>
      </w:r>
      <w:r w:rsidRPr="00D42A56">
        <w:rPr>
          <w:rFonts w:ascii="Arial" w:hAnsi="Arial" w:cs="Times New Roman"/>
          <w:bCs/>
          <w:sz w:val="17"/>
          <w:szCs w:val="20"/>
        </w:rPr>
        <w:t xml:space="preserve"> – A noun following a verb will be a succinct and unambiguous description of the business function the operation is providing.  The goal is to provide consumers with a better understanding of what the operation does with no ambiguity.  Given that the definition of some entities are not common across the various cost centers, the </w:t>
      </w:r>
      <w:r w:rsidRPr="00D42A56">
        <w:rPr>
          <w:rFonts w:ascii="Arial" w:hAnsi="Arial" w:cs="Times New Roman"/>
          <w:bCs/>
          <w:sz w:val="17"/>
          <w:szCs w:val="20"/>
        </w:rPr>
        <w:lastRenderedPageBreak/>
        <w:t xml:space="preserve">object may be a composite field with the first node being the cost center and the second node the entity, for example, </w:t>
      </w:r>
      <w:r w:rsidRPr="00D42A56">
        <w:rPr>
          <w:rFonts w:ascii="Courier New" w:hAnsi="Courier New" w:cs="Courier New"/>
          <w:sz w:val="17"/>
          <w:szCs w:val="20"/>
        </w:rPr>
        <w:t>PatentCustomer</w:t>
      </w:r>
      <w:r w:rsidRPr="00D42A56">
        <w:rPr>
          <w:rFonts w:ascii="Arial" w:hAnsi="Arial" w:cs="Times New Roman"/>
          <w:bCs/>
          <w:sz w:val="17"/>
          <w:szCs w:val="20"/>
        </w:rPr>
        <w:t>.</w:t>
      </w:r>
    </w:p>
    <w:p w14:paraId="51EA7533" w14:textId="77777777" w:rsidR="00D42A56" w:rsidRPr="00D42A56" w:rsidRDefault="00D42A56" w:rsidP="00D42A56">
      <w:pPr>
        <w:bidi w:val="0"/>
        <w:spacing w:before="100" w:beforeAutospacing="1" w:after="240"/>
        <w:ind w:left="709"/>
        <w:rPr>
          <w:rFonts w:ascii="Arial" w:hAnsi="Arial" w:cs="Times New Roman"/>
          <w:sz w:val="17"/>
          <w:szCs w:val="20"/>
        </w:rPr>
      </w:pPr>
      <w:r w:rsidRPr="00D42A56">
        <w:rPr>
          <w:rFonts w:ascii="Arial" w:hAnsi="Arial" w:cs="Times New Roman"/>
          <w:b/>
          <w:bCs/>
          <w:sz w:val="17"/>
          <w:szCs w:val="20"/>
        </w:rPr>
        <w:t>Qualifier</w:t>
      </w:r>
      <w:r w:rsidRPr="00D42A56">
        <w:rPr>
          <w:rFonts w:ascii="Arial" w:hAnsi="Arial" w:cs="Times New Roman"/>
          <w:b/>
          <w:sz w:val="17"/>
          <w:szCs w:val="20"/>
        </w:rPr>
        <w:t> </w:t>
      </w:r>
      <w:r w:rsidRPr="00D42A56">
        <w:rPr>
          <w:rFonts w:ascii="Arial" w:hAnsi="Arial" w:cs="Times New Roman"/>
          <w:sz w:val="17"/>
          <w:szCs w:val="20"/>
        </w:rPr>
        <w:t xml:space="preserve">– The purpose of the object qualifier (optional) attribute is, to further clarify the business domain or subject area, for example, </w:t>
      </w:r>
      <w:r w:rsidRPr="00D42A56">
        <w:rPr>
          <w:rFonts w:ascii="Courier New" w:hAnsi="Courier New" w:cs="Courier New"/>
          <w:sz w:val="17"/>
          <w:szCs w:val="20"/>
        </w:rPr>
        <w:t>GetCustomerList</w:t>
      </w:r>
      <w:r w:rsidRPr="00D42A56">
        <w:rPr>
          <w:rFonts w:ascii="Arial" w:hAnsi="Arial" w:cs="Times New Roman"/>
          <w:sz w:val="17"/>
          <w:szCs w:val="20"/>
        </w:rPr>
        <w:t xml:space="preserve">.  </w:t>
      </w:r>
      <w:r w:rsidRPr="00D42A56">
        <w:rPr>
          <w:rFonts w:ascii="Courier New" w:hAnsi="Courier New" w:cs="Courier New"/>
          <w:sz w:val="17"/>
          <w:szCs w:val="20"/>
        </w:rPr>
        <w:t>Get</w:t>
      </w:r>
      <w:r w:rsidRPr="00D42A56">
        <w:rPr>
          <w:rFonts w:ascii="Arial" w:hAnsi="Arial" w:cs="Times New Roman"/>
          <w:sz w:val="17"/>
          <w:szCs w:val="20"/>
        </w:rPr>
        <w:t xml:space="preserve"> denotes the operation to be acted upon the Customer and </w:t>
      </w:r>
      <w:r w:rsidRPr="00D42A56">
        <w:rPr>
          <w:rFonts w:ascii="Courier New" w:hAnsi="Courier New" w:cs="Courier New"/>
          <w:sz w:val="17"/>
          <w:szCs w:val="20"/>
        </w:rPr>
        <w:t>List</w:t>
      </w:r>
      <w:r w:rsidRPr="00D42A56">
        <w:rPr>
          <w:rFonts w:ascii="Arial" w:hAnsi="Arial" w:cs="Times New Roman"/>
          <w:sz w:val="17"/>
          <w:szCs w:val="20"/>
        </w:rPr>
        <w:t xml:space="preserve"> further describes the fact that the intention is to get a list of Customers not just one customer as in </w:t>
      </w:r>
      <w:r w:rsidRPr="00D42A56">
        <w:rPr>
          <w:rFonts w:ascii="Courier New" w:hAnsi="Courier New" w:cs="Courier New"/>
          <w:sz w:val="17"/>
          <w:szCs w:val="20"/>
        </w:rPr>
        <w:t>GetCustomer</w:t>
      </w:r>
      <w:r w:rsidRPr="00D42A56">
        <w:rPr>
          <w:rFonts w:ascii="Arial" w:hAnsi="Arial" w:cs="Times New Roman"/>
          <w:sz w:val="17"/>
          <w:szCs w:val="20"/>
        </w:rPr>
        <w:t>.</w:t>
      </w:r>
    </w:p>
    <w:p w14:paraId="2A9F13C0"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According to the service-oriented design principles, service providers and consumers should evolve independently. The service consumer should not be affected from minor (backward compatible) changes by the service provider.  Therefore, service versioning should use only major version numbers.  For internal APIs (for example, for development and testing) minor versions may also be used such as Semantic Versioning.  </w:t>
      </w:r>
    </w:p>
    <w:p w14:paraId="33C567A5" w14:textId="77777777" w:rsidR="00D42A56" w:rsidRPr="00D42A56" w:rsidRDefault="00D42A56" w:rsidP="00D42A56">
      <w:pPr>
        <w:bidi w:val="0"/>
        <w:spacing w:before="100" w:beforeAutospacing="1" w:after="240"/>
        <w:ind w:left="709"/>
        <w:rPr>
          <w:rFonts w:ascii="Courier New" w:hAnsi="Courier New" w:cs="Courier New"/>
          <w:sz w:val="17"/>
          <w:szCs w:val="17"/>
        </w:rPr>
      </w:pPr>
      <w:r w:rsidRPr="00D42A56">
        <w:rPr>
          <w:rFonts w:ascii="Arial" w:hAnsi="Arial" w:cs="Arial"/>
          <w:sz w:val="17"/>
          <w:szCs w:val="17"/>
        </w:rPr>
        <w:t xml:space="preserve">[WS-17]  The name of the WSDL file SHOULD conform the following pattern: </w:t>
      </w:r>
      <w:r w:rsidRPr="00D42A56">
        <w:rPr>
          <w:rFonts w:ascii="Courier New" w:hAnsi="Courier New" w:cs="Courier New"/>
          <w:sz w:val="17"/>
          <w:szCs w:val="17"/>
        </w:rPr>
        <w:t>&lt;service name&gt;_V&lt;major version number&gt;</w:t>
      </w:r>
    </w:p>
    <w:p w14:paraId="3725F5F1"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[WS-18]  The namespace of the WSDL file SHOULD contain the service version; for example </w:t>
      </w:r>
      <w:r w:rsidRPr="00D42A56">
        <w:rPr>
          <w:rFonts w:ascii="Courier New" w:hAnsi="Courier New" w:cs="Courier New"/>
          <w:sz w:val="17"/>
          <w:szCs w:val="20"/>
        </w:rPr>
        <w:t>https://wipo.int/PatentsService/V1”</w:t>
      </w:r>
    </w:p>
    <w:p w14:paraId="4658DF97"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The description of service and its operations is provided as WSDL documentation. </w:t>
      </w:r>
    </w:p>
    <w:p w14:paraId="5A8670CE"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 xml:space="preserve">[WS-19]  Element </w:t>
      </w:r>
      <w:r w:rsidRPr="00D42A56">
        <w:rPr>
          <w:rFonts w:ascii="Courier New" w:hAnsi="Courier New" w:cs="Courier New"/>
          <w:sz w:val="17"/>
          <w:szCs w:val="17"/>
        </w:rPr>
        <w:t>wsdl:documentation</w:t>
      </w:r>
      <w:r w:rsidRPr="00D42A56">
        <w:rPr>
          <w:rFonts w:ascii="Arial" w:hAnsi="Arial" w:cs="Arial"/>
          <w:sz w:val="17"/>
          <w:szCs w:val="17"/>
        </w:rPr>
        <w:t xml:space="preserve"> SHOULD be used in WSDL with description of service (as the first child of </w:t>
      </w:r>
      <w:r w:rsidRPr="00D42A56">
        <w:rPr>
          <w:rFonts w:ascii="Courier New" w:hAnsi="Courier New" w:cs="Courier New"/>
          <w:sz w:val="17"/>
          <w:szCs w:val="17"/>
        </w:rPr>
        <w:t>wsdl:definitions</w:t>
      </w:r>
      <w:r w:rsidRPr="00D42A56">
        <w:rPr>
          <w:rFonts w:ascii="Arial" w:hAnsi="Arial" w:cs="Arial"/>
          <w:sz w:val="17"/>
          <w:szCs w:val="17"/>
        </w:rPr>
        <w:t xml:space="preserve"> in the WSDL) and its operations.</w:t>
      </w:r>
    </w:p>
    <w:p w14:paraId="72A27D94" w14:textId="77777777" w:rsidR="00D42A56" w:rsidRPr="00D42A56" w:rsidRDefault="00D42A56" w:rsidP="00D42A56">
      <w:pPr>
        <w:keepNext/>
        <w:keepLines/>
        <w:bidi w:val="0"/>
        <w:spacing w:before="170" w:after="170"/>
        <w:ind w:left="360"/>
        <w:outlineLvl w:val="2"/>
        <w:rPr>
          <w:rFonts w:ascii="Arial" w:hAnsi="Arial" w:cs="Arial"/>
          <w:bCs/>
          <w:sz w:val="17"/>
          <w:szCs w:val="17"/>
          <w:u w:val="single"/>
        </w:rPr>
      </w:pPr>
      <w:bookmarkStart w:id="96" w:name="_Toc54011636"/>
      <w:r w:rsidRPr="00D42A56">
        <w:rPr>
          <w:rFonts w:ascii="Arial" w:hAnsi="Arial" w:cs="Arial"/>
          <w:bCs/>
          <w:sz w:val="17"/>
          <w:szCs w:val="17"/>
          <w:u w:val="single"/>
        </w:rPr>
        <w:t>Web Service Contract Design</w:t>
      </w:r>
      <w:bookmarkEnd w:id="96"/>
    </w:p>
    <w:p w14:paraId="5EB88270"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A Web Service Contract should include a technical interface comprised of a Web Service Definition Language (WSDL), XML Schema definitions, WS-Policy descriptions as well as a non-technical interface comprised of one or more service description documents.</w:t>
      </w:r>
    </w:p>
    <w:p w14:paraId="6770DD4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The WSDL, part of the “Service Contract,” must be designed prior to any code development.  No WSDL should ever be auto-generated from the code.  The motto is “Contract First” and NOT “Code First”.  All Web Service Contracts must conform to Web Service Interoperability Basic Profile (WS-I BP).  Any project that auto-generates from code will be liable to amendments to ensure conformance to these standards.</w:t>
      </w:r>
    </w:p>
    <w:p w14:paraId="6FE5B76B"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97" w:name="_Toc54011637"/>
      <w:r w:rsidRPr="00D42A56">
        <w:rPr>
          <w:rFonts w:ascii="Arial" w:eastAsia="SimSun" w:hAnsi="Arial" w:cs="Times New Roman"/>
          <w:bCs/>
          <w:sz w:val="17"/>
          <w:szCs w:val="26"/>
          <w:u w:val="single"/>
        </w:rPr>
        <w:t>Attaching Policies to WSDL Definitions</w:t>
      </w:r>
      <w:bookmarkEnd w:id="97"/>
    </w:p>
    <w:p w14:paraId="5ABA80C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Web Service Contracts can be extended with security policies that express additional constraints, requirements, and qualities that typically relate to the behaviors of services.  Security policies can be human-readable and become part of a supplemental service-level agreement, or can be machine-readable processed at runtime.  Machine-readable policies are defined using the WS-Policy language and related WS-Policy specifications. </w:t>
      </w:r>
    </w:p>
    <w:p w14:paraId="3FEB2457"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 xml:space="preserve">[WS-20] Policy expressions MUST be isolated into a separate WS-Policy definition document, which is then referenced within the WSDL document via the </w:t>
      </w:r>
      <w:r w:rsidRPr="00D42A56">
        <w:rPr>
          <w:rFonts w:ascii="Courier New" w:hAnsi="Courier New" w:cs="Courier New"/>
          <w:sz w:val="17"/>
          <w:szCs w:val="17"/>
        </w:rPr>
        <w:t>wsp:PolicyReference</w:t>
      </w:r>
      <w:r w:rsidRPr="00D42A56">
        <w:rPr>
          <w:rFonts w:ascii="Arial" w:hAnsi="Arial" w:cs="Arial"/>
          <w:sz w:val="17"/>
          <w:szCs w:val="17"/>
        </w:rPr>
        <w:t xml:space="preserve"> element.</w:t>
      </w:r>
    </w:p>
    <w:p w14:paraId="3ADDF379"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[WS-21] Global or domain-specific policies SHOULD be isolated and applied to multiple services.</w:t>
      </w:r>
    </w:p>
    <w:p w14:paraId="6FD248F0" w14:textId="77777777" w:rsidR="00D42A56" w:rsidRPr="00D42A56" w:rsidRDefault="00D42A56" w:rsidP="00D42A56">
      <w:pPr>
        <w:bidi w:val="0"/>
        <w:spacing w:before="100" w:beforeAutospacing="1" w:after="240"/>
        <w:ind w:left="709"/>
        <w:rPr>
          <w:rFonts w:ascii="Arial" w:hAnsi="Arial" w:cs="Arial"/>
          <w:sz w:val="17"/>
          <w:szCs w:val="17"/>
        </w:rPr>
      </w:pPr>
      <w:r w:rsidRPr="00D42A56">
        <w:rPr>
          <w:rFonts w:ascii="Arial" w:hAnsi="Arial" w:cs="Arial"/>
          <w:sz w:val="17"/>
          <w:szCs w:val="17"/>
        </w:rPr>
        <w:t>[WS-22] Policy attachment points SHOULD conform the WSDL 1.1 or later version, preferably version 2.0, attachment point elements and corresponding policy subjects (service, endpoint, operation, and message).</w:t>
      </w:r>
    </w:p>
    <w:p w14:paraId="7145132C" w14:textId="77777777" w:rsidR="00D42A56" w:rsidRPr="00D42A56" w:rsidRDefault="00D42A56" w:rsidP="00D42A56">
      <w:pPr>
        <w:keepNext/>
        <w:keepLines/>
        <w:bidi w:val="0"/>
        <w:spacing w:before="170" w:after="170"/>
        <w:ind w:left="360"/>
        <w:outlineLvl w:val="2"/>
        <w:rPr>
          <w:rFonts w:ascii="Arial" w:eastAsia="SimSun" w:hAnsi="Arial" w:cs="Times New Roman"/>
          <w:bCs/>
          <w:sz w:val="17"/>
          <w:szCs w:val="26"/>
          <w:u w:val="single"/>
        </w:rPr>
      </w:pPr>
      <w:bookmarkStart w:id="98" w:name="_Toc516073821"/>
      <w:bookmarkStart w:id="99" w:name="_Toc54011638"/>
      <w:r w:rsidRPr="00D42A56">
        <w:rPr>
          <w:rFonts w:ascii="Arial" w:eastAsia="SimSun" w:hAnsi="Arial" w:cs="Times New Roman"/>
          <w:bCs/>
          <w:sz w:val="17"/>
          <w:szCs w:val="26"/>
          <w:u w:val="single"/>
        </w:rPr>
        <w:t>SOAP – Web Service Security</w:t>
      </w:r>
      <w:bookmarkEnd w:id="98"/>
      <w:bookmarkEnd w:id="99"/>
    </w:p>
    <w:p w14:paraId="01FD861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Web Services Security (WSS): SOAP Message Security is a set of enhancements to SOAP messaging that provides message integrity and confidentiality.  WSS: SOAP Message Security is extensible, and can accommodate a variety of security models and encryption technologies.  WSS: SOAP Message Security provides three main mechanisms that can be used independently or together:</w:t>
      </w:r>
    </w:p>
    <w:p w14:paraId="760D9A49"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The ability to send security tokens as part of a message, and for associating the security tokens with message content;  </w:t>
      </w:r>
    </w:p>
    <w:p w14:paraId="02E4C761"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The ability to protect the contents of a message from unauthorized and undetected modification (message integrity);  and</w:t>
      </w:r>
    </w:p>
    <w:p w14:paraId="1DC18B2A"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The ability to protect the contents of a message from unauthorized disclosure (message confidentiality).</w:t>
      </w:r>
    </w:p>
    <w:p w14:paraId="25048335" w14:textId="77777777" w:rsidR="00D42A56" w:rsidRPr="00D42A56" w:rsidRDefault="00D42A56" w:rsidP="00D42A56">
      <w:pPr>
        <w:bidi w:val="0"/>
        <w:rPr>
          <w:rFonts w:ascii="Arial" w:eastAsia="Batang" w:hAnsi="Arial" w:cs="Times New Roman"/>
          <w:sz w:val="17"/>
          <w:szCs w:val="20"/>
        </w:rPr>
      </w:pPr>
      <w:r w:rsidRPr="00D42A56">
        <w:rPr>
          <w:rFonts w:ascii="Arial" w:hAnsi="Arial" w:cs="Arial"/>
          <w:sz w:val="17"/>
          <w:szCs w:val="17"/>
        </w:rPr>
        <w:lastRenderedPageBreak/>
        <w:t>WSS: SOAP Message Security can be used in conjunction with other Web service extensions and application-specific protocols to satisfy a variety of security requirements</w:t>
      </w:r>
      <w:r w:rsidRPr="00D42A56">
        <w:rPr>
          <w:rFonts w:ascii="Arial" w:eastAsia="Batang" w:hAnsi="Arial" w:cs="Arial"/>
          <w:color w:val="323232"/>
          <w:sz w:val="17"/>
          <w:szCs w:val="20"/>
          <w:shd w:val="clear" w:color="auto" w:fill="FFFFFF"/>
        </w:rPr>
        <w:t>.</w:t>
      </w:r>
    </w:p>
    <w:p w14:paraId="392A5488" w14:textId="77777777" w:rsidR="00D42A56" w:rsidRPr="00D42A56" w:rsidRDefault="00D42A56" w:rsidP="00D42A56">
      <w:pPr>
        <w:bidi w:val="0"/>
        <w:spacing w:before="100" w:beforeAutospacing="1" w:after="240"/>
        <w:ind w:left="709"/>
        <w:rPr>
          <w:rFonts w:ascii="Arial" w:hAnsi="Arial" w:cs="Arial"/>
          <w:color w:val="0000FF"/>
          <w:sz w:val="17"/>
          <w:szCs w:val="17"/>
          <w:u w:val="single"/>
        </w:rPr>
      </w:pPr>
      <w:r w:rsidRPr="00D42A56">
        <w:rPr>
          <w:rFonts w:ascii="Arial" w:hAnsi="Arial" w:cs="Arial"/>
          <w:sz w:val="17"/>
          <w:szCs w:val="17"/>
        </w:rPr>
        <w:t>[WS-23] Web Services using SOAP message SHOULD be protected accordance with WSS:SOAP Standard recommendations.</w:t>
      </w:r>
    </w:p>
    <w:p w14:paraId="27F9BBCD" w14:textId="77777777" w:rsidR="00D42A56" w:rsidRPr="00D42A56" w:rsidRDefault="00D42A56" w:rsidP="00D42A56">
      <w:pPr>
        <w:keepNext/>
        <w:keepLines/>
        <w:bidi w:val="0"/>
        <w:spacing w:before="170" w:after="170"/>
        <w:outlineLvl w:val="1"/>
        <w:rPr>
          <w:rFonts w:ascii="Arial" w:eastAsia="SimSun" w:hAnsi="Arial" w:cs="Times New Roman"/>
          <w:bCs/>
          <w:iCs/>
          <w:caps/>
          <w:sz w:val="17"/>
          <w:szCs w:val="28"/>
        </w:rPr>
      </w:pPr>
      <w:bookmarkStart w:id="100" w:name="_Toc54011639"/>
      <w:r w:rsidRPr="00D42A56">
        <w:rPr>
          <w:rFonts w:ascii="Arial" w:eastAsia="SimSun" w:hAnsi="Arial" w:cs="Times New Roman"/>
          <w:bCs/>
          <w:iCs/>
          <w:caps/>
          <w:sz w:val="17"/>
          <w:szCs w:val="28"/>
        </w:rPr>
        <w:t>Data Type Formats</w:t>
      </w:r>
      <w:bookmarkEnd w:id="100"/>
    </w:p>
    <w:p w14:paraId="32A66B8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This Standard recommends primitive data type formats such as time, date and language to be consistent with the recommendations of WIPO Standard ST.96 which are used both for XML and JSON requests and responses and for query parameters.  </w:t>
      </w:r>
    </w:p>
    <w:p w14:paraId="3577315E" w14:textId="77777777" w:rsidR="00D42A56" w:rsidRPr="00D42A56" w:rsidRDefault="00D42A56" w:rsidP="00D42A56">
      <w:pPr>
        <w:tabs>
          <w:tab w:val="left" w:pos="1350"/>
        </w:tabs>
        <w:bidi w:val="0"/>
        <w:spacing w:before="100" w:beforeAutospacing="1" w:after="240"/>
        <w:ind w:left="567"/>
        <w:rPr>
          <w:rFonts w:ascii="Arial" w:hAnsi="Arial" w:cs="Arial"/>
          <w:sz w:val="17"/>
          <w:szCs w:val="17"/>
        </w:rPr>
      </w:pPr>
      <w:r w:rsidRPr="00D42A56">
        <w:rPr>
          <w:rFonts w:ascii="Arial" w:hAnsi="Arial" w:cs="Arial"/>
          <w:sz w:val="17"/>
          <w:szCs w:val="17"/>
        </w:rPr>
        <w:t xml:space="preserve">[CS-01] Time objects MUST be formatted as specified in IETF RFC 3339 (it is a profile of ISO 8601). </w:t>
      </w:r>
    </w:p>
    <w:p w14:paraId="38ADC681" w14:textId="77777777" w:rsidR="00D42A56" w:rsidRPr="00D42A56" w:rsidRDefault="00D42A56" w:rsidP="00D42A56">
      <w:pPr>
        <w:tabs>
          <w:tab w:val="left" w:pos="1350"/>
        </w:tabs>
        <w:bidi w:val="0"/>
        <w:spacing w:before="100" w:beforeAutospacing="1" w:after="240"/>
        <w:ind w:left="567"/>
        <w:rPr>
          <w:rFonts w:ascii="Arial" w:hAnsi="Arial" w:cs="Arial"/>
          <w:sz w:val="17"/>
          <w:szCs w:val="17"/>
        </w:rPr>
      </w:pPr>
      <w:r w:rsidRPr="00D42A56">
        <w:rPr>
          <w:rFonts w:ascii="Arial" w:hAnsi="Arial" w:cs="Arial"/>
          <w:sz w:val="17"/>
          <w:szCs w:val="17"/>
        </w:rPr>
        <w:t xml:space="preserve">[CS-02] Time zone information SHOULD be used as specified in IETF RFC 3339. For example: </w:t>
      </w:r>
      <w:r w:rsidRPr="00D42A56">
        <w:rPr>
          <w:rFonts w:ascii="Courier New" w:hAnsi="Courier New" w:cs="Courier New"/>
          <w:sz w:val="17"/>
          <w:szCs w:val="17"/>
        </w:rPr>
        <w:t>20:54:21+00:00</w:t>
      </w:r>
    </w:p>
    <w:p w14:paraId="7DA51727" w14:textId="77777777" w:rsidR="00D42A56" w:rsidRPr="00D42A56" w:rsidRDefault="00D42A56" w:rsidP="00D42A56">
      <w:pPr>
        <w:tabs>
          <w:tab w:val="left" w:pos="1350"/>
        </w:tabs>
        <w:bidi w:val="0"/>
        <w:spacing w:before="100" w:beforeAutospacing="1" w:after="240"/>
        <w:ind w:left="567"/>
        <w:rPr>
          <w:rFonts w:ascii="Arial" w:hAnsi="Arial" w:cs="Arial"/>
          <w:sz w:val="17"/>
          <w:szCs w:val="17"/>
        </w:rPr>
      </w:pPr>
      <w:r w:rsidRPr="00D42A56">
        <w:rPr>
          <w:rFonts w:ascii="Arial" w:hAnsi="Arial" w:cs="Arial"/>
          <w:sz w:val="17"/>
          <w:szCs w:val="17"/>
        </w:rPr>
        <w:t xml:space="preserve">[CS-03] Date objects MUST be formatted as specified in IETF RFC 3339 (it is a profile of ISO 8601). For example: </w:t>
      </w:r>
      <w:r w:rsidRPr="00D42A56">
        <w:rPr>
          <w:rFonts w:ascii="Courier New" w:hAnsi="Courier New" w:cs="Courier New"/>
          <w:sz w:val="17"/>
          <w:szCs w:val="17"/>
        </w:rPr>
        <w:t>2018-10-19</w:t>
      </w:r>
    </w:p>
    <w:p w14:paraId="417640A2" w14:textId="77777777" w:rsidR="00D42A56" w:rsidRPr="00D42A56" w:rsidRDefault="00D42A56" w:rsidP="00D42A56">
      <w:pPr>
        <w:tabs>
          <w:tab w:val="left" w:pos="1350"/>
        </w:tabs>
        <w:bidi w:val="0"/>
        <w:spacing w:before="100" w:beforeAutospacing="1" w:after="100" w:afterAutospacing="1"/>
        <w:ind w:left="540"/>
        <w:rPr>
          <w:rFonts w:ascii="Arial" w:hAnsi="Arial" w:cs="Arial"/>
          <w:sz w:val="17"/>
          <w:szCs w:val="17"/>
        </w:rPr>
      </w:pPr>
      <w:r w:rsidRPr="00D42A56">
        <w:rPr>
          <w:rFonts w:ascii="Arial" w:hAnsi="Arial" w:cs="Arial"/>
          <w:sz w:val="17"/>
          <w:szCs w:val="17"/>
        </w:rPr>
        <w:t xml:space="preserve">[CS-04] Datetime (i.e. timestamp) objects MUST be formatted as specified in IETF RFC 3339 (it is a profile of ISO 8601). </w:t>
      </w:r>
    </w:p>
    <w:p w14:paraId="709A5E4A" w14:textId="77777777" w:rsidR="00D42A56" w:rsidRPr="00D42A56" w:rsidRDefault="00D42A56" w:rsidP="00D42A56">
      <w:pPr>
        <w:tabs>
          <w:tab w:val="left" w:pos="1350"/>
        </w:tabs>
        <w:bidi w:val="0"/>
        <w:spacing w:before="100" w:beforeAutospacing="1" w:after="100" w:afterAutospacing="1"/>
        <w:ind w:left="540"/>
        <w:rPr>
          <w:rFonts w:ascii="Courier New" w:hAnsi="Courier New" w:cs="Courier New"/>
          <w:sz w:val="17"/>
          <w:szCs w:val="17"/>
        </w:rPr>
      </w:pPr>
      <w:r w:rsidRPr="00D42A56">
        <w:rPr>
          <w:rFonts w:ascii="Arial" w:hAnsi="Arial" w:cs="Arial"/>
          <w:sz w:val="17"/>
          <w:szCs w:val="17"/>
        </w:rPr>
        <w:t xml:space="preserve">[CS-05] The relevant time zone SHOULD be used as specified in IETF RFC 3339. For example: </w:t>
      </w:r>
      <w:r w:rsidRPr="00D42A56">
        <w:rPr>
          <w:rFonts w:ascii="Courier New" w:hAnsi="Courier New" w:cs="Courier New"/>
          <w:sz w:val="17"/>
          <w:szCs w:val="17"/>
        </w:rPr>
        <w:t>2017-02-14T20:54:21+00:00</w:t>
      </w:r>
    </w:p>
    <w:p w14:paraId="6D203C1C" w14:textId="77777777" w:rsidR="00D42A56" w:rsidRPr="00D42A56" w:rsidRDefault="00D42A56" w:rsidP="00D42A56">
      <w:pPr>
        <w:tabs>
          <w:tab w:val="left" w:pos="1350"/>
        </w:tabs>
        <w:bidi w:val="0"/>
        <w:spacing w:before="100" w:beforeAutospacing="1" w:after="240"/>
        <w:ind w:left="567"/>
        <w:rPr>
          <w:rFonts w:ascii="Arial" w:eastAsia="Batang" w:hAnsi="Arial" w:cs="Times New Roman"/>
          <w:sz w:val="17"/>
          <w:szCs w:val="20"/>
        </w:rPr>
      </w:pPr>
      <w:r w:rsidRPr="00D42A56">
        <w:rPr>
          <w:rFonts w:ascii="Arial" w:hAnsi="Arial" w:cs="Arial"/>
          <w:sz w:val="17"/>
          <w:szCs w:val="17"/>
        </w:rPr>
        <w:t xml:space="preserve">[CS-06] </w:t>
      </w:r>
      <w:r w:rsidRPr="00D42A56">
        <w:rPr>
          <w:rFonts w:ascii="Arial" w:eastAsia="Batang" w:hAnsi="Arial" w:cs="Times New Roman"/>
          <w:sz w:val="17"/>
          <w:szCs w:val="20"/>
        </w:rPr>
        <w:t xml:space="preserve">ISO 4217-Alpha (3-Letter Currency Codes) MUST be used for Currency Codes.  </w:t>
      </w:r>
      <w:r w:rsidRPr="00D42A56">
        <w:rPr>
          <w:rFonts w:ascii="Arial" w:hAnsi="Arial" w:cs="Arial"/>
          <w:sz w:val="17"/>
          <w:szCs w:val="17"/>
        </w:rPr>
        <w:t xml:space="preserve">The precision of the value (i.e. number of digits after the decimal point) MAY vary depending on the business requirements. </w:t>
      </w:r>
    </w:p>
    <w:p w14:paraId="08AEE880" w14:textId="77777777" w:rsidR="00D42A56" w:rsidRPr="00D42A56" w:rsidRDefault="00D42A56" w:rsidP="00D42A56">
      <w:pPr>
        <w:tabs>
          <w:tab w:val="left" w:pos="1350"/>
        </w:tabs>
        <w:bidi w:val="0"/>
        <w:spacing w:before="100" w:beforeAutospacing="1" w:after="240"/>
        <w:ind w:left="567"/>
        <w:rPr>
          <w:rFonts w:ascii="Arial" w:hAnsi="Arial" w:cs="Arial"/>
          <w:sz w:val="17"/>
          <w:szCs w:val="17"/>
        </w:rPr>
      </w:pPr>
      <w:r w:rsidRPr="00D42A56">
        <w:rPr>
          <w:rFonts w:ascii="Arial" w:hAnsi="Arial" w:cs="Arial"/>
          <w:sz w:val="17"/>
          <w:szCs w:val="17"/>
        </w:rPr>
        <w:t xml:space="preserve">[CS-07] WIPO Standard ST.3 two-letter codes be used for representing IPOs, states, other entities, organizations and for priority and designated countries/organizations. </w:t>
      </w:r>
    </w:p>
    <w:p w14:paraId="391A2063" w14:textId="77777777" w:rsidR="00D42A56" w:rsidRPr="00D42A56" w:rsidRDefault="00D42A56" w:rsidP="00D42A56">
      <w:pPr>
        <w:tabs>
          <w:tab w:val="left" w:pos="1350"/>
        </w:tabs>
        <w:bidi w:val="0"/>
        <w:spacing w:before="100" w:beforeAutospacing="1" w:after="240"/>
        <w:ind w:left="567"/>
        <w:rPr>
          <w:rFonts w:ascii="Arial" w:hAnsi="Arial" w:cs="Arial"/>
          <w:sz w:val="17"/>
          <w:szCs w:val="17"/>
        </w:rPr>
      </w:pPr>
      <w:r w:rsidRPr="00D42A56">
        <w:rPr>
          <w:rFonts w:ascii="Arial" w:hAnsi="Arial" w:cs="Arial"/>
          <w:sz w:val="17"/>
          <w:szCs w:val="17"/>
        </w:rPr>
        <w:t xml:space="preserve">[CS-08] </w:t>
      </w:r>
      <w:r w:rsidRPr="00D42A56">
        <w:rPr>
          <w:rFonts w:ascii="Arial" w:eastAsia="Batang" w:hAnsi="Arial" w:cs="Times New Roman"/>
          <w:sz w:val="17"/>
          <w:szCs w:val="20"/>
        </w:rPr>
        <w:t>ISO 3166-1-Alpha-2 Code Elements (2 letter country codes) MUST be used for the representation of the names of countries, dependencies, and other areas of particular geopolitical interest, on the basis of lists of country names obtained from the United Nations.</w:t>
      </w:r>
    </w:p>
    <w:p w14:paraId="3A593E0C" w14:textId="77777777" w:rsidR="00D42A56" w:rsidRPr="00D42A56" w:rsidRDefault="00D42A56" w:rsidP="00D42A56">
      <w:pPr>
        <w:tabs>
          <w:tab w:val="left" w:pos="1350"/>
        </w:tabs>
        <w:bidi w:val="0"/>
        <w:spacing w:before="100" w:beforeAutospacing="1" w:after="240"/>
        <w:ind w:left="567"/>
        <w:rPr>
          <w:rFonts w:ascii="Arial" w:hAnsi="Arial" w:cs="Arial"/>
          <w:sz w:val="17"/>
          <w:szCs w:val="17"/>
        </w:rPr>
      </w:pPr>
      <w:r w:rsidRPr="00D42A56">
        <w:rPr>
          <w:rFonts w:ascii="Arial" w:hAnsi="Arial" w:cs="Arial"/>
          <w:sz w:val="17"/>
          <w:szCs w:val="17"/>
        </w:rPr>
        <w:t xml:space="preserve">[CS-09] </w:t>
      </w:r>
      <w:r w:rsidRPr="00D42A56">
        <w:rPr>
          <w:rFonts w:ascii="Arial" w:eastAsia="Batang" w:hAnsi="Arial" w:cs="Times New Roman"/>
          <w:sz w:val="17"/>
          <w:szCs w:val="20"/>
        </w:rPr>
        <w:t>ISO 639-1 (2-Letter Language Codes) MUST be used for Language Codes</w:t>
      </w:r>
      <w:r w:rsidRPr="00D42A56">
        <w:rPr>
          <w:rFonts w:ascii="Arial" w:hAnsi="Arial" w:cs="Arial"/>
          <w:sz w:val="17"/>
          <w:szCs w:val="17"/>
        </w:rPr>
        <w:t>.</w:t>
      </w:r>
    </w:p>
    <w:p w14:paraId="0CAE2229" w14:textId="77777777" w:rsidR="00D42A56" w:rsidRPr="00D42A56" w:rsidRDefault="00D42A56" w:rsidP="00D42A56">
      <w:pPr>
        <w:tabs>
          <w:tab w:val="left" w:pos="1350"/>
        </w:tabs>
        <w:bidi w:val="0"/>
        <w:spacing w:before="100" w:beforeAutospacing="1" w:after="240"/>
        <w:ind w:left="567"/>
        <w:rPr>
          <w:rFonts w:ascii="Courier New" w:hAnsi="Courier New" w:cs="Courier New"/>
          <w:sz w:val="17"/>
          <w:szCs w:val="17"/>
        </w:rPr>
      </w:pPr>
      <w:r w:rsidRPr="00D42A56">
        <w:rPr>
          <w:rFonts w:ascii="Arial" w:hAnsi="Arial" w:cs="Arial"/>
          <w:sz w:val="17"/>
          <w:szCs w:val="17"/>
        </w:rPr>
        <w:t>[CS-10] Units of Measure SHOULD use the units of measure as described in The Unified Code for Units of Measure (based on ISO 80000 definitions). For example</w:t>
      </w:r>
      <w:r w:rsidRPr="00D42A56">
        <w:rPr>
          <w:rFonts w:ascii="Courier New" w:hAnsi="Courier New" w:cs="Courier New"/>
          <w:sz w:val="17"/>
          <w:szCs w:val="17"/>
        </w:rPr>
        <w:t>, for weight measuring using kilograms (kg)</w:t>
      </w:r>
    </w:p>
    <w:p w14:paraId="0F614388" w14:textId="77777777" w:rsidR="00D42A56" w:rsidRPr="00D42A56" w:rsidRDefault="00D42A56" w:rsidP="00D42A56">
      <w:pPr>
        <w:tabs>
          <w:tab w:val="left" w:pos="1350"/>
        </w:tabs>
        <w:bidi w:val="0"/>
        <w:spacing w:before="100" w:beforeAutospacing="1" w:after="240"/>
        <w:ind w:left="567"/>
        <w:rPr>
          <w:rFonts w:ascii="Arial" w:hAnsi="Arial" w:cs="Arial"/>
          <w:sz w:val="17"/>
          <w:szCs w:val="17"/>
        </w:rPr>
      </w:pPr>
      <w:r w:rsidRPr="00D42A56">
        <w:rPr>
          <w:rFonts w:ascii="Arial" w:hAnsi="Arial" w:cs="Arial"/>
          <w:sz w:val="17"/>
          <w:szCs w:val="17"/>
        </w:rPr>
        <w:t xml:space="preserve">[CSJ-11] Characters used in enumeration values MUST be restricted to the following set: {a-z, A-Z, 0-9, period (.), comma (,), spaces ( ), dash (-) and underscore (_). </w:t>
      </w:r>
    </w:p>
    <w:p w14:paraId="21687A92" w14:textId="77777777" w:rsidR="00D42A56" w:rsidRPr="00D42A56" w:rsidRDefault="00D42A56" w:rsidP="00D42A56">
      <w:pPr>
        <w:tabs>
          <w:tab w:val="left" w:pos="1350"/>
        </w:tabs>
        <w:bidi w:val="0"/>
        <w:spacing w:before="100" w:beforeAutospacing="1" w:after="240"/>
        <w:ind w:left="567"/>
        <w:rPr>
          <w:rFonts w:ascii="Arial" w:hAnsi="Arial" w:cs="Arial"/>
          <w:sz w:val="17"/>
          <w:szCs w:val="17"/>
        </w:rPr>
      </w:pPr>
      <w:r w:rsidRPr="00D42A56">
        <w:rPr>
          <w:rFonts w:ascii="Arial" w:hAnsi="Arial" w:cs="Arial"/>
          <w:sz w:val="17"/>
          <w:szCs w:val="17"/>
        </w:rPr>
        <w:t xml:space="preserve">[CSJ-12] The Representational Terms in Annex VI MUST be used for atomic property names. </w:t>
      </w:r>
    </w:p>
    <w:p w14:paraId="4032F56D" w14:textId="77777777" w:rsidR="00D42A56" w:rsidRPr="00D42A56" w:rsidRDefault="00D42A56" w:rsidP="00D42A56">
      <w:pPr>
        <w:tabs>
          <w:tab w:val="left" w:pos="1350"/>
        </w:tabs>
        <w:bidi w:val="0"/>
        <w:spacing w:before="100" w:beforeAutospacing="1" w:after="240"/>
        <w:ind w:left="567"/>
        <w:rPr>
          <w:rFonts w:ascii="Arial" w:hAnsi="Arial" w:cs="Arial"/>
          <w:sz w:val="17"/>
          <w:szCs w:val="17"/>
        </w:rPr>
      </w:pPr>
      <w:r w:rsidRPr="00D42A56">
        <w:rPr>
          <w:rFonts w:ascii="Arial" w:hAnsi="Arial" w:cs="Arial"/>
          <w:sz w:val="17"/>
          <w:szCs w:val="17"/>
        </w:rPr>
        <w:t xml:space="preserve">[CSJ-13] Acronyms and abbreviations appearing at the beginning of a property name MUST be in lower case. Otherwise all values of an enumeration, acronyms and abbreviation values MUST appear in upper case. </w:t>
      </w:r>
    </w:p>
    <w:p w14:paraId="7DFE2DE3" w14:textId="77777777" w:rsidR="00D42A56" w:rsidRPr="00D42A56" w:rsidRDefault="00D42A56" w:rsidP="00D42A56">
      <w:pPr>
        <w:keepNext/>
        <w:keepLines/>
        <w:bidi w:val="0"/>
        <w:spacing w:before="170" w:after="170"/>
        <w:outlineLvl w:val="1"/>
        <w:rPr>
          <w:rFonts w:ascii="Arial" w:eastAsia="SimSun" w:hAnsi="Arial" w:cs="Times New Roman"/>
          <w:bCs/>
          <w:iCs/>
          <w:caps/>
          <w:sz w:val="17"/>
          <w:szCs w:val="28"/>
        </w:rPr>
      </w:pPr>
      <w:bookmarkStart w:id="101" w:name="_Toc54011640"/>
      <w:r w:rsidRPr="00D42A56">
        <w:rPr>
          <w:rFonts w:ascii="Arial" w:eastAsia="SimSun" w:hAnsi="Arial" w:cs="Times New Roman"/>
          <w:bCs/>
          <w:iCs/>
          <w:caps/>
          <w:sz w:val="17"/>
          <w:szCs w:val="28"/>
        </w:rPr>
        <w:t>CONFORMANCE</w:t>
      </w:r>
      <w:bookmarkEnd w:id="101"/>
    </w:p>
    <w:p w14:paraId="1B334EC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This Standard is designed as a set of design rules and conventions that can be layered on top of existing or new Web Service APIs to provide common functionality.  Not all services will support all of the conventions defined in the Standard due to business (for example, QoS may not be required) or technical constraints (for example, OAuth 2.0 may already be used). </w:t>
      </w:r>
    </w:p>
    <w:p w14:paraId="1A613488"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This Standard defines two levels of conformance: A and AA Conformance Levels.  Note that rules indicates by MAY are not considered important when determining conformance. </w:t>
      </w:r>
    </w:p>
    <w:p w14:paraId="1E2906E5"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The Web Service APIs are encouraged to support as much additional functionality beyond their level of conformance as is appropriate for their intended scenario.</w:t>
      </w:r>
    </w:p>
    <w:p w14:paraId="26FA4F97"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 xml:space="preserve">Two conformance levels are defined: </w:t>
      </w:r>
    </w:p>
    <w:p w14:paraId="6BCC29DF"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eastAsia="Batang" w:hAnsi="Arial" w:cs="Times New Roman"/>
          <w:b/>
          <w:bCs/>
          <w:sz w:val="17"/>
          <w:szCs w:val="20"/>
        </w:rPr>
        <w:lastRenderedPageBreak/>
        <w:t>Level A</w:t>
      </w:r>
      <w:r w:rsidRPr="00D42A56">
        <w:rPr>
          <w:rFonts w:ascii="Arial" w:eastAsia="Batang" w:hAnsi="Arial" w:cs="Times New Roman"/>
          <w:bCs/>
          <w:sz w:val="17"/>
          <w:szCs w:val="20"/>
        </w:rPr>
        <w:t>:</w:t>
      </w:r>
      <w:r w:rsidRPr="00D42A56">
        <w:rPr>
          <w:rFonts w:ascii="Arial" w:eastAsia="Batang" w:hAnsi="Arial" w:cs="Times New Roman"/>
          <w:b/>
          <w:bCs/>
          <w:sz w:val="17"/>
          <w:szCs w:val="20"/>
        </w:rPr>
        <w:t> </w:t>
      </w:r>
      <w:r w:rsidRPr="00D42A56">
        <w:rPr>
          <w:rFonts w:ascii="Arial" w:hAnsi="Arial" w:cs="Arial"/>
          <w:sz w:val="17"/>
          <w:szCs w:val="17"/>
        </w:rPr>
        <w:t>For Level A conformance, the API indicates that the required general design rules (RSG), which are identified as ‘MUST’ in this Standard, are followed.  In addition, the rules specific to the type of response returned must also be complied with, In other words, the following conformance sub-level are indicated:</w:t>
      </w:r>
    </w:p>
    <w:p w14:paraId="126F3DEF" w14:textId="77777777" w:rsidR="00D42A56" w:rsidRPr="00D42A56" w:rsidRDefault="00D42A56" w:rsidP="00D42A56">
      <w:pPr>
        <w:numPr>
          <w:ilvl w:val="1"/>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Level AJ: returning a JSON response, must comply with all general level rules (RSG) identified as MUST as well as all JSON specific rules (RSJ) identified as MUST;  </w:t>
      </w:r>
    </w:p>
    <w:p w14:paraId="50A7BF48" w14:textId="77777777" w:rsidR="00D42A56" w:rsidRPr="00D42A56" w:rsidRDefault="00D42A56" w:rsidP="00D42A56">
      <w:pPr>
        <w:numPr>
          <w:ilvl w:val="1"/>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Level AX: returning an ST.96 XML instance, must comply with all general level rules (RSG) identified as MUST as well as all XML specific rules (RSX) identified as MUST;  and</w:t>
      </w:r>
    </w:p>
    <w:p w14:paraId="4E62159B" w14:textId="77777777" w:rsidR="00D42A56" w:rsidRPr="00D42A56" w:rsidRDefault="00D42A56" w:rsidP="00D42A56">
      <w:pPr>
        <w:numPr>
          <w:ilvl w:val="1"/>
          <w:numId w:val="28"/>
        </w:numPr>
        <w:bidi w:val="0"/>
        <w:spacing w:before="100" w:beforeAutospacing="1" w:after="100" w:afterAutospacing="1"/>
        <w:rPr>
          <w:rFonts w:ascii="Arial" w:hAnsi="Arial" w:cs="Arial"/>
          <w:sz w:val="17"/>
          <w:szCs w:val="17"/>
        </w:rPr>
      </w:pPr>
      <w:r w:rsidRPr="00D42A56">
        <w:rPr>
          <w:rFonts w:ascii="Arial" w:hAnsi="Arial" w:cs="Arial"/>
          <w:sz w:val="17"/>
          <w:szCs w:val="17"/>
        </w:rPr>
        <w:t>Level A:  returning either a JSON or XML response, must comply with all general level rules (RSG) identified as MUST as well as all JSON specific rules (RSJ) identified as MUST and all XML specific rules (RSX) identified as MUST.</w:t>
      </w:r>
    </w:p>
    <w:p w14:paraId="23E3BD18"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Arial" w:eastAsia="Batang" w:hAnsi="Arial" w:cs="Times New Roman"/>
          <w:b/>
          <w:bCs/>
          <w:sz w:val="17"/>
          <w:szCs w:val="20"/>
        </w:rPr>
        <w:t>Level AA: </w:t>
      </w:r>
      <w:r w:rsidRPr="00D42A56">
        <w:rPr>
          <w:rFonts w:ascii="Arial" w:hAnsi="Arial" w:cs="Arial"/>
          <w:sz w:val="17"/>
          <w:szCs w:val="17"/>
        </w:rPr>
        <w:t>For Level AA conformance, the API indicates that is Level A compliant and all the recommended design rules, which are identified as ‘SHOULD’ in this Standard, are followed.  As with Level A, there are sub-levels dependent upon the type of response:</w:t>
      </w:r>
    </w:p>
    <w:p w14:paraId="72D9F6C4" w14:textId="77777777" w:rsidR="00D42A56" w:rsidRPr="00D42A56" w:rsidRDefault="00D42A56" w:rsidP="00D42A56">
      <w:pPr>
        <w:numPr>
          <w:ilvl w:val="1"/>
          <w:numId w:val="28"/>
        </w:numPr>
        <w:bidi w:val="0"/>
        <w:spacing w:before="100" w:beforeAutospacing="1" w:after="100" w:afterAutospacing="1"/>
        <w:rPr>
          <w:rFonts w:ascii="Arial" w:hAnsi="Arial" w:cs="Arial"/>
          <w:sz w:val="17"/>
          <w:szCs w:val="17"/>
        </w:rPr>
      </w:pPr>
      <w:r w:rsidRPr="00D42A56">
        <w:rPr>
          <w:rFonts w:ascii="Arial" w:eastAsia="Batang" w:hAnsi="Arial" w:cs="Times New Roman"/>
          <w:bCs/>
          <w:sz w:val="17"/>
          <w:szCs w:val="20"/>
        </w:rPr>
        <w:t>Level AAJ: Level AJ compliance as well as the recommended SHOULD rules applicable to a JSON response;  and</w:t>
      </w:r>
    </w:p>
    <w:p w14:paraId="2EDCAE1F" w14:textId="77777777" w:rsidR="00D42A56" w:rsidRPr="00D42A56" w:rsidRDefault="00D42A56" w:rsidP="00D42A56">
      <w:pPr>
        <w:numPr>
          <w:ilvl w:val="1"/>
          <w:numId w:val="28"/>
        </w:numPr>
        <w:bidi w:val="0"/>
        <w:spacing w:before="100" w:beforeAutospacing="1" w:after="100" w:afterAutospacing="1"/>
        <w:rPr>
          <w:rFonts w:ascii="Arial" w:hAnsi="Arial" w:cs="Arial"/>
          <w:sz w:val="17"/>
          <w:szCs w:val="17"/>
        </w:rPr>
      </w:pPr>
      <w:r w:rsidRPr="00D42A56">
        <w:rPr>
          <w:rFonts w:ascii="Arial" w:eastAsia="Batang" w:hAnsi="Arial" w:cs="Times New Roman"/>
          <w:bCs/>
          <w:sz w:val="17"/>
          <w:szCs w:val="20"/>
        </w:rPr>
        <w:t xml:space="preserve">Level AAX: Level AX compliance as well as the recommended SHOULD rules applicable to an XML response. </w:t>
      </w:r>
    </w:p>
    <w:p w14:paraId="6310AAE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fldChar w:fldCharType="begin"/>
      </w:r>
      <w:r w:rsidRPr="00D42A56">
        <w:rPr>
          <w:rFonts w:ascii="Arial" w:hAnsi="Arial" w:cs="Arial"/>
          <w:sz w:val="17"/>
          <w:szCs w:val="17"/>
        </w:rPr>
        <w:instrText xml:space="preserve"> AUTONUM  </w:instrText>
      </w:r>
      <w:r w:rsidRPr="00D42A56">
        <w:rPr>
          <w:rFonts w:ascii="Arial" w:hAnsi="Arial" w:cs="Arial"/>
          <w:sz w:val="17"/>
          <w:szCs w:val="17"/>
        </w:rPr>
        <w:fldChar w:fldCharType="end"/>
      </w:r>
      <w:r w:rsidRPr="00D42A56">
        <w:rPr>
          <w:rFonts w:ascii="Arial" w:hAnsi="Arial" w:cs="Arial"/>
          <w:sz w:val="17"/>
          <w:szCs w:val="17"/>
        </w:rPr>
        <w:tab/>
        <w:t>The traceability matric between the design rules and the conformance levels is listed in Annex I.</w:t>
      </w:r>
      <w:r w:rsidRPr="00D42A56">
        <w:rPr>
          <w:rFonts w:ascii="Arial" w:hAnsi="Arial" w:cs="Arial"/>
          <w:sz w:val="17"/>
          <w:szCs w:val="17"/>
        </w:rPr>
        <w:br w:type="page"/>
      </w:r>
    </w:p>
    <w:p w14:paraId="117989B5" w14:textId="77777777" w:rsidR="00D42A56" w:rsidRPr="00D42A56" w:rsidRDefault="00D42A56" w:rsidP="00D42A56">
      <w:pPr>
        <w:keepNext/>
        <w:keepLines/>
        <w:bidi w:val="0"/>
        <w:spacing w:before="170" w:after="170"/>
        <w:outlineLvl w:val="1"/>
        <w:rPr>
          <w:rFonts w:ascii="Arial" w:hAnsi="Arial" w:cs="Arial"/>
          <w:bCs/>
          <w:iCs/>
          <w:caps/>
          <w:sz w:val="17"/>
          <w:szCs w:val="17"/>
        </w:rPr>
      </w:pPr>
      <w:bookmarkStart w:id="102" w:name="_Toc54011641"/>
      <w:r w:rsidRPr="00D42A56">
        <w:rPr>
          <w:rFonts w:ascii="Arial" w:hAnsi="Arial" w:cs="Arial"/>
          <w:bCs/>
          <w:iCs/>
          <w:caps/>
          <w:sz w:val="17"/>
          <w:szCs w:val="17"/>
        </w:rPr>
        <w:lastRenderedPageBreak/>
        <w:t>REFERENCES</w:t>
      </w:r>
      <w:bookmarkEnd w:id="102"/>
    </w:p>
    <w:p w14:paraId="7EA4AF27" w14:textId="77777777" w:rsidR="00D42A56" w:rsidRPr="00D42A56" w:rsidRDefault="00D42A56" w:rsidP="00D42A56">
      <w:pPr>
        <w:keepNext/>
        <w:bidi w:val="0"/>
        <w:spacing w:before="240" w:after="60"/>
        <w:outlineLvl w:val="2"/>
        <w:rPr>
          <w:rFonts w:ascii="Arial" w:eastAsia="SimSun" w:hAnsi="Arial" w:cs="Times New Roman"/>
          <w:bCs/>
          <w:sz w:val="17"/>
          <w:szCs w:val="26"/>
          <w:u w:val="single"/>
        </w:rPr>
      </w:pPr>
      <w:bookmarkStart w:id="103" w:name="_Toc54011642"/>
      <w:r w:rsidRPr="00D42A56">
        <w:rPr>
          <w:rFonts w:ascii="Arial" w:eastAsia="SimSun" w:hAnsi="Arial" w:cs="Times New Roman"/>
          <w:bCs/>
          <w:sz w:val="17"/>
          <w:szCs w:val="26"/>
          <w:u w:val="single"/>
        </w:rPr>
        <w:t>WIPO Standards</w:t>
      </w:r>
      <w:bookmarkEnd w:id="103"/>
    </w:p>
    <w:p w14:paraId="0EE07989" w14:textId="77777777" w:rsidR="00D42A56" w:rsidRPr="00D42A56" w:rsidRDefault="00D42A56" w:rsidP="00D42A56">
      <w:pPr>
        <w:bidi w:val="0"/>
        <w:rPr>
          <w:rFonts w:ascii="Arial" w:eastAsia="Batang" w:hAnsi="Arial" w:cs="Times New Roman"/>
          <w:sz w:val="17"/>
          <w:szCs w:val="20"/>
        </w:rPr>
      </w:pPr>
      <w:r w:rsidRPr="00D42A56">
        <w:rPr>
          <w:rFonts w:ascii="Arial" w:eastAsia="Batang" w:hAnsi="Arial" w:cs="Times New Roman"/>
          <w:sz w:val="17"/>
          <w:szCs w:val="20"/>
        </w:rPr>
        <w:t>ST.3 – “Two-letter codes for the representation of states, other entities and organizations”</w:t>
      </w:r>
    </w:p>
    <w:p w14:paraId="54A334BD" w14:textId="77777777" w:rsidR="00D42A56" w:rsidRPr="00D42A56" w:rsidRDefault="00D42A56" w:rsidP="00D42A56">
      <w:pPr>
        <w:bidi w:val="0"/>
        <w:rPr>
          <w:rFonts w:ascii="Arial" w:eastAsia="Batang" w:hAnsi="Arial" w:cs="Times New Roman"/>
          <w:sz w:val="17"/>
          <w:szCs w:val="20"/>
        </w:rPr>
      </w:pPr>
      <w:r w:rsidRPr="00D42A56">
        <w:rPr>
          <w:rFonts w:ascii="Arial" w:eastAsia="Batang" w:hAnsi="Arial" w:cs="Times New Roman"/>
          <w:sz w:val="17"/>
          <w:szCs w:val="20"/>
        </w:rPr>
        <w:t>WIPO ST.96 – “Processing of Industrial Property information using XML”</w:t>
      </w:r>
    </w:p>
    <w:p w14:paraId="142B2ACD" w14:textId="77777777" w:rsidR="00D42A56" w:rsidRPr="00D42A56" w:rsidRDefault="00D42A56" w:rsidP="00D42A56">
      <w:pPr>
        <w:keepNext/>
        <w:bidi w:val="0"/>
        <w:spacing w:before="240" w:after="60"/>
        <w:outlineLvl w:val="2"/>
        <w:rPr>
          <w:rFonts w:ascii="Arial" w:eastAsia="SimSun" w:hAnsi="Arial" w:cs="Times New Roman"/>
          <w:bCs/>
          <w:sz w:val="17"/>
          <w:szCs w:val="26"/>
          <w:u w:val="single"/>
        </w:rPr>
      </w:pPr>
      <w:bookmarkStart w:id="104" w:name="_Toc54011643"/>
      <w:r w:rsidRPr="00D42A56">
        <w:rPr>
          <w:rFonts w:ascii="Arial" w:eastAsia="SimSun" w:hAnsi="Arial" w:cs="Times New Roman"/>
          <w:bCs/>
          <w:sz w:val="17"/>
          <w:szCs w:val="26"/>
          <w:u w:val="single"/>
        </w:rPr>
        <w:t>Standards and Conventions</w:t>
      </w:r>
      <w:bookmarkEnd w:id="104"/>
    </w:p>
    <w:p w14:paraId="5715C2C7" w14:textId="3193BCAF"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2119: Key words for use in RFCs to Indicate Requirement Levels – </w:t>
      </w:r>
      <w:hyperlink r:id="rId35" w:history="1">
        <w:r w:rsidRPr="00D42A56">
          <w:rPr>
            <w:rFonts w:ascii="Arial" w:eastAsia="Batang" w:hAnsi="Arial" w:cs="Times New Roman"/>
            <w:bCs/>
            <w:sz w:val="17"/>
            <w:szCs w:val="20"/>
          </w:rPr>
          <w:t>www.ietf.org/rfc/rfc2119.txt</w:t>
        </w:r>
      </w:hyperlink>
    </w:p>
    <w:p w14:paraId="78DE30FE" w14:textId="0BBA6184"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3339: Date and Time on the Internet: Timestamps – </w:t>
      </w:r>
      <w:hyperlink r:id="rId36" w:history="1">
        <w:r w:rsidRPr="00D42A56">
          <w:rPr>
            <w:rFonts w:ascii="Arial" w:eastAsia="Batang" w:hAnsi="Arial" w:cs="Times New Roman"/>
            <w:bCs/>
            <w:sz w:val="17"/>
            <w:szCs w:val="20"/>
          </w:rPr>
          <w:t>www.ietf.org/rfc/rfc3339.txt</w:t>
        </w:r>
      </w:hyperlink>
    </w:p>
    <w:p w14:paraId="7F0A8545" w14:textId="083BB390"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3986: Uniform Resource Identifier (URI): Generic Syntax – </w:t>
      </w:r>
      <w:hyperlink r:id="rId37" w:history="1">
        <w:r w:rsidRPr="00D42A56">
          <w:rPr>
            <w:rFonts w:ascii="Arial" w:eastAsia="Batang" w:hAnsi="Arial" w:cs="Times New Roman"/>
            <w:bCs/>
            <w:sz w:val="17"/>
            <w:szCs w:val="20"/>
          </w:rPr>
          <w:t>www.ietf.org/rfc/rfc3986.txt</w:t>
        </w:r>
      </w:hyperlink>
    </w:p>
    <w:p w14:paraId="51A791CA" w14:textId="75644E09"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5789: PATCH Method for HTTP – </w:t>
      </w:r>
      <w:hyperlink r:id="rId38" w:history="1">
        <w:r w:rsidRPr="00D42A56">
          <w:rPr>
            <w:rFonts w:ascii="Arial" w:eastAsia="Batang" w:hAnsi="Arial" w:cs="Times New Roman"/>
            <w:bCs/>
            <w:sz w:val="17"/>
            <w:szCs w:val="20"/>
          </w:rPr>
          <w:t>https://tools.ietf.org/rfc/rfc5789.txt</w:t>
        </w:r>
      </w:hyperlink>
    </w:p>
    <w:p w14:paraId="2490D79D" w14:textId="2412AE5A"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5988: Web Linking – </w:t>
      </w:r>
      <w:hyperlink r:id="rId39" w:history="1">
        <w:r w:rsidRPr="00D42A56">
          <w:rPr>
            <w:rFonts w:ascii="Arial" w:eastAsia="Batang" w:hAnsi="Arial" w:cs="Times New Roman"/>
            <w:bCs/>
            <w:sz w:val="17"/>
            <w:szCs w:val="20"/>
          </w:rPr>
          <w:t>https://tools.ietf.org/rfc/rfc5988.txt</w:t>
        </w:r>
      </w:hyperlink>
    </w:p>
    <w:p w14:paraId="63AC64B8" w14:textId="7BB76891"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6648: Deprecating the "X-" Prefix and Similar Constructs in Application Protocols – </w:t>
      </w:r>
      <w:hyperlink r:id="rId40" w:history="1">
        <w:r w:rsidRPr="00D42A56">
          <w:rPr>
            <w:rFonts w:ascii="Arial" w:eastAsia="Batang" w:hAnsi="Arial" w:cs="Times New Roman"/>
            <w:bCs/>
            <w:sz w:val="17"/>
            <w:szCs w:val="20"/>
          </w:rPr>
          <w:t>https://tools.ietf.org/rfc/rfc6648.txt</w:t>
        </w:r>
      </w:hyperlink>
    </w:p>
    <w:p w14:paraId="67A0DA02" w14:textId="46337385"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6750: The OAuth 2.0 Authorization Framework: Bearer Token Usage – </w:t>
      </w:r>
      <w:hyperlink r:id="rId41" w:history="1">
        <w:r w:rsidRPr="00D42A56">
          <w:rPr>
            <w:rFonts w:ascii="Arial" w:eastAsia="Batang" w:hAnsi="Arial" w:cs="Times New Roman"/>
            <w:bCs/>
            <w:sz w:val="17"/>
            <w:szCs w:val="20"/>
          </w:rPr>
          <w:t>https://tools.ietf.org/rfc/rfc6750.txt</w:t>
        </w:r>
      </w:hyperlink>
    </w:p>
    <w:p w14:paraId="20D85F89" w14:textId="3EE37E12"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7231: Hypertext Transfer Protocol (HTTP/1.1): Semantics and Content – </w:t>
      </w:r>
      <w:hyperlink r:id="rId42" w:history="1">
        <w:r w:rsidRPr="00D42A56">
          <w:rPr>
            <w:rFonts w:ascii="Arial" w:eastAsia="Batang" w:hAnsi="Arial" w:cs="Times New Roman"/>
            <w:bCs/>
            <w:sz w:val="17"/>
            <w:szCs w:val="20"/>
          </w:rPr>
          <w:t>www.ietf.org/rfc/rfc7231.txt</w:t>
        </w:r>
      </w:hyperlink>
    </w:p>
    <w:p w14:paraId="27D5D852" w14:textId="386860B1"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7232: Hypertext Transfer Protocol (HTTP/1.1) – Conditional Requests </w:t>
      </w:r>
      <w:hyperlink r:id="rId43" w:history="1">
        <w:r w:rsidRPr="00D42A56">
          <w:rPr>
            <w:rFonts w:ascii="Arial" w:eastAsia="Batang" w:hAnsi="Arial" w:cs="Times New Roman"/>
            <w:bCs/>
            <w:sz w:val="17"/>
            <w:szCs w:val="20"/>
          </w:rPr>
          <w:t>www.ietf.org/rfc/rfc7232.txt</w:t>
        </w:r>
      </w:hyperlink>
    </w:p>
    <w:p w14:paraId="51D89B8D" w14:textId="17522C36"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7234: Hypertext Transfer Protocol (HTTP/1.1) – Caching </w:t>
      </w:r>
      <w:hyperlink r:id="rId44" w:history="1">
        <w:r w:rsidRPr="00D42A56">
          <w:rPr>
            <w:rFonts w:ascii="Arial" w:eastAsia="Batang" w:hAnsi="Arial" w:cs="Times New Roman"/>
            <w:bCs/>
            <w:sz w:val="17"/>
            <w:szCs w:val="20"/>
          </w:rPr>
          <w:t>www.ietf.org/rfc/rfc7234.txt</w:t>
        </w:r>
      </w:hyperlink>
    </w:p>
    <w:p w14:paraId="7DD46149" w14:textId="4676D92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7386: JSON Merge Patch – </w:t>
      </w:r>
      <w:hyperlink r:id="rId45" w:history="1">
        <w:r w:rsidRPr="00D42A56">
          <w:rPr>
            <w:rFonts w:ascii="Arial" w:eastAsia="Batang" w:hAnsi="Arial" w:cs="Times New Roman"/>
            <w:bCs/>
            <w:sz w:val="17"/>
            <w:szCs w:val="20"/>
          </w:rPr>
          <w:t>www.ietf.org/rfc/rfc7386.txt</w:t>
        </w:r>
      </w:hyperlink>
      <w:r w:rsidRPr="00D42A56">
        <w:rPr>
          <w:rFonts w:ascii="Arial" w:eastAsia="Batang" w:hAnsi="Arial" w:cs="Times New Roman"/>
          <w:bCs/>
          <w:sz w:val="17"/>
          <w:szCs w:val="20"/>
        </w:rPr>
        <w:t>.</w:t>
      </w:r>
    </w:p>
    <w:p w14:paraId="57A53164" w14:textId="58757639"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7240: Prefer Header for HTTP – </w:t>
      </w:r>
      <w:hyperlink r:id="rId46" w:history="1">
        <w:r w:rsidRPr="00D42A56">
          <w:rPr>
            <w:rFonts w:ascii="Arial" w:eastAsia="Batang" w:hAnsi="Arial" w:cs="Times New Roman"/>
            <w:bCs/>
            <w:sz w:val="17"/>
            <w:szCs w:val="20"/>
          </w:rPr>
          <w:t>https://tools.ietf.org/rfc/rfc7240.txt</w:t>
        </w:r>
      </w:hyperlink>
    </w:p>
    <w:p w14:paraId="7764BD8A" w14:textId="2D45465E"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7519: JSON Web Token – </w:t>
      </w:r>
      <w:hyperlink r:id="rId47" w:history="1">
        <w:r w:rsidRPr="00D42A56">
          <w:rPr>
            <w:rFonts w:ascii="Arial" w:eastAsia="Batang" w:hAnsi="Arial" w:cs="Times New Roman"/>
            <w:bCs/>
            <w:sz w:val="17"/>
            <w:szCs w:val="20"/>
          </w:rPr>
          <w:t>www.ietf.org/rfc/rfc7519.txt</w:t>
        </w:r>
      </w:hyperlink>
    </w:p>
    <w:p w14:paraId="6EC84CC5" w14:textId="55A95FEF"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RFC 7540: Hypertext Transfer Protocol Version 2 (HTTP/2) – </w:t>
      </w:r>
      <w:hyperlink r:id="rId48" w:history="1">
        <w:r w:rsidRPr="00D42A56">
          <w:rPr>
            <w:rFonts w:ascii="Arial" w:eastAsia="Batang" w:hAnsi="Arial" w:cs="Times New Roman"/>
            <w:bCs/>
            <w:sz w:val="17"/>
            <w:szCs w:val="20"/>
          </w:rPr>
          <w:t>https://tools.ietf.org/html/rfc7540</w:t>
        </w:r>
      </w:hyperlink>
    </w:p>
    <w:p w14:paraId="1536024D" w14:textId="5DD24138"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IEFT BCP-47: Tags for Identifying Languages – </w:t>
      </w:r>
      <w:hyperlink r:id="rId49" w:history="1">
        <w:r w:rsidRPr="00D42A56">
          <w:rPr>
            <w:rFonts w:ascii="Arial" w:eastAsia="Batang" w:hAnsi="Arial" w:cs="Times New Roman"/>
            <w:bCs/>
            <w:sz w:val="17"/>
            <w:szCs w:val="20"/>
          </w:rPr>
          <w:t>https://tools.ietf.org/rfc/bcp/bcp47.txt</w:t>
        </w:r>
      </w:hyperlink>
      <w:r w:rsidRPr="00D42A56">
        <w:rPr>
          <w:rFonts w:ascii="Arial" w:eastAsia="Batang" w:hAnsi="Arial" w:cs="Times New Roman"/>
          <w:bCs/>
          <w:sz w:val="17"/>
          <w:szCs w:val="20"/>
        </w:rPr>
        <w:t>.</w:t>
      </w:r>
    </w:p>
    <w:p w14:paraId="54030AA1" w14:textId="661CE2AC"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ISO 639-1: Language codes – </w:t>
      </w:r>
      <w:hyperlink r:id="rId50" w:history="1">
        <w:r w:rsidRPr="00D42A56">
          <w:rPr>
            <w:rFonts w:ascii="Arial" w:eastAsia="Batang" w:hAnsi="Arial" w:cs="Times New Roman"/>
            <w:bCs/>
            <w:sz w:val="17"/>
            <w:szCs w:val="20"/>
          </w:rPr>
          <w:t>https://en.wikipedia.org/wiki/List_of_ISO_639-1_codes</w:t>
        </w:r>
      </w:hyperlink>
    </w:p>
    <w:p w14:paraId="13BBA758" w14:textId="7D30DECF"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ISO 3166-1 alpha-2: Two-letter acronyms for country codes – </w:t>
      </w:r>
      <w:hyperlink r:id="rId51" w:history="1">
        <w:r w:rsidRPr="00D42A56">
          <w:rPr>
            <w:rFonts w:ascii="Arial" w:eastAsia="Batang" w:hAnsi="Arial" w:cs="Times New Roman"/>
            <w:bCs/>
            <w:sz w:val="17"/>
            <w:szCs w:val="20"/>
          </w:rPr>
          <w:t>https://en.wikipedia.org/wiki/ISO_3166-1_alpha-2</w:t>
        </w:r>
      </w:hyperlink>
    </w:p>
    <w:p w14:paraId="210FA12E" w14:textId="56E0B4D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ISO 3166-1 alpha-3: Three-letter acronyms for country codes – </w:t>
      </w:r>
      <w:hyperlink r:id="rId52" w:history="1">
        <w:r w:rsidRPr="00D42A56">
          <w:rPr>
            <w:rFonts w:ascii="Arial" w:eastAsia="Batang" w:hAnsi="Arial" w:cs="Times New Roman"/>
            <w:bCs/>
            <w:sz w:val="17"/>
            <w:szCs w:val="20"/>
          </w:rPr>
          <w:t>https://en.wikipedia.org/wiki/ISO_3166-1_alpha-3</w:t>
        </w:r>
      </w:hyperlink>
    </w:p>
    <w:p w14:paraId="6FA71CC0" w14:textId="05868FE0"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ISO 4217: Currency Codes – </w:t>
      </w:r>
      <w:hyperlink r:id="rId53" w:history="1">
        <w:r w:rsidRPr="00D42A56">
          <w:rPr>
            <w:rFonts w:ascii="Arial" w:eastAsia="Batang" w:hAnsi="Arial" w:cs="Times New Roman"/>
            <w:bCs/>
            <w:sz w:val="17"/>
            <w:szCs w:val="20"/>
          </w:rPr>
          <w:t>www.iso.org/iso/home/standards/currency_codes.htm</w:t>
        </w:r>
      </w:hyperlink>
    </w:p>
    <w:p w14:paraId="7906F70B" w14:textId="164A29D8"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ISO 8601: Date and Time Formats – </w:t>
      </w:r>
      <w:hyperlink r:id="rId54" w:history="1">
        <w:r w:rsidRPr="00D42A56">
          <w:rPr>
            <w:rFonts w:ascii="Arial" w:eastAsia="Batang" w:hAnsi="Arial" w:cs="Times New Roman"/>
            <w:bCs/>
            <w:sz w:val="17"/>
            <w:szCs w:val="20"/>
          </w:rPr>
          <w:t>https://en.wikipedia.org/wiki/ISO_8601</w:t>
        </w:r>
      </w:hyperlink>
    </w:p>
    <w:p w14:paraId="1B406699" w14:textId="3633F00D"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 xml:space="preserve">OData - </w:t>
      </w:r>
      <w:hyperlink r:id="rId55" w:history="1">
        <w:r w:rsidRPr="00D42A56">
          <w:rPr>
            <w:rFonts w:ascii="Arial" w:eastAsia="Batang" w:hAnsi="Arial" w:cs="Times New Roman"/>
            <w:color w:val="0000FF"/>
            <w:sz w:val="17"/>
            <w:szCs w:val="20"/>
            <w:u w:val="single"/>
          </w:rPr>
          <w:t>https://www.odata.org/</w:t>
        </w:r>
      </w:hyperlink>
    </w:p>
    <w:p w14:paraId="10ACA9F7" w14:textId="018CFF7D"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OASIS OData Metadata Service Entity Model – </w:t>
      </w:r>
      <w:hyperlink r:id="rId56" w:history="1">
        <w:r w:rsidRPr="00D42A56">
          <w:rPr>
            <w:rFonts w:ascii="Arial" w:eastAsia="Batang" w:hAnsi="Arial" w:cs="Times New Roman"/>
            <w:bCs/>
            <w:sz w:val="17"/>
            <w:szCs w:val="20"/>
          </w:rPr>
          <w:t>http://docs.oasis-open.org/odata/odata/v4.0/os/models/MetadataService.edmx</w:t>
        </w:r>
      </w:hyperlink>
      <w:r w:rsidRPr="00D42A56">
        <w:rPr>
          <w:rFonts w:ascii="Arial" w:eastAsia="Batang" w:hAnsi="Arial" w:cs="Times New Roman"/>
          <w:bCs/>
          <w:sz w:val="17"/>
          <w:szCs w:val="20"/>
        </w:rPr>
        <w:t>.</w:t>
      </w:r>
    </w:p>
    <w:p w14:paraId="4B012CEA" w14:textId="19320CF1"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fr-CH"/>
        </w:rPr>
      </w:pPr>
      <w:r w:rsidRPr="00D42A56">
        <w:rPr>
          <w:rFonts w:ascii="Arial" w:eastAsia="Batang" w:hAnsi="Arial" w:cs="Times New Roman"/>
          <w:bCs/>
          <w:sz w:val="17"/>
          <w:szCs w:val="20"/>
        </w:rPr>
        <w:t xml:space="preserve">OASIS OData JSON Format Version 4.0. Edited by Ralf Handl, Michael Pizzo, and Mark Biamonte. </w:t>
      </w:r>
      <w:r w:rsidRPr="00D42A56">
        <w:rPr>
          <w:rFonts w:ascii="Arial" w:eastAsia="Batang" w:hAnsi="Arial" w:cs="Times New Roman"/>
          <w:bCs/>
          <w:sz w:val="17"/>
          <w:szCs w:val="20"/>
          <w:lang w:val="fr-CH"/>
        </w:rPr>
        <w:t>Latest version – </w:t>
      </w:r>
      <w:hyperlink r:id="rId57" w:history="1">
        <w:r w:rsidRPr="00D42A56">
          <w:rPr>
            <w:rFonts w:ascii="Arial" w:eastAsia="Batang" w:hAnsi="Arial" w:cs="Times New Roman"/>
            <w:bCs/>
            <w:sz w:val="17"/>
            <w:szCs w:val="20"/>
            <w:lang w:val="fr-CH"/>
          </w:rPr>
          <w:t>http://docs.oasis-open.org/odata/odata-json-format/v4.0/odata-json-format-v4.0.html</w:t>
        </w:r>
      </w:hyperlink>
      <w:r w:rsidRPr="00D42A56">
        <w:rPr>
          <w:rFonts w:ascii="Arial" w:eastAsia="Batang" w:hAnsi="Arial" w:cs="Times New Roman"/>
          <w:bCs/>
          <w:sz w:val="17"/>
          <w:szCs w:val="20"/>
          <w:lang w:val="fr-CH"/>
        </w:rPr>
        <w:t>.</w:t>
      </w:r>
    </w:p>
    <w:p w14:paraId="0724F217" w14:textId="30274BAD"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OASIS OData Atom Format Version 4.0. Edited by Martin Zurmuehl, Michael Pizzo, and Ralf Handl. Latest version – </w:t>
      </w:r>
      <w:hyperlink r:id="rId58" w:history="1">
        <w:r w:rsidRPr="00D42A56">
          <w:rPr>
            <w:rFonts w:ascii="Arial" w:eastAsia="Batang" w:hAnsi="Arial" w:cs="Times New Roman"/>
            <w:bCs/>
            <w:sz w:val="17"/>
            <w:szCs w:val="20"/>
          </w:rPr>
          <w:t>http://docs.oasis-open.org/odata/odata-atom-format/v4.0/odata-atom-format-v4.0.html</w:t>
        </w:r>
      </w:hyperlink>
      <w:r w:rsidRPr="00D42A56">
        <w:rPr>
          <w:rFonts w:ascii="Arial" w:eastAsia="Batang" w:hAnsi="Arial" w:cs="Times New Roman"/>
          <w:bCs/>
          <w:sz w:val="17"/>
          <w:szCs w:val="20"/>
        </w:rPr>
        <w:t>.</w:t>
      </w:r>
    </w:p>
    <w:p w14:paraId="2F68111B" w14:textId="6E8EEDD2"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fi-FI"/>
        </w:rPr>
      </w:pPr>
      <w:r w:rsidRPr="00D42A56">
        <w:rPr>
          <w:rFonts w:ascii="Arial" w:eastAsia="Batang" w:hAnsi="Arial" w:cs="Times New Roman"/>
          <w:bCs/>
          <w:sz w:val="17"/>
          <w:szCs w:val="20"/>
          <w:lang w:val="fi-FI"/>
        </w:rPr>
        <w:t>OASIS OData "OData Version 4.0 Part 1: Protocol– </w:t>
      </w:r>
      <w:hyperlink r:id="rId59" w:history="1">
        <w:r w:rsidRPr="00D42A56">
          <w:rPr>
            <w:rFonts w:ascii="Arial" w:eastAsia="Batang" w:hAnsi="Arial" w:cs="Times New Roman"/>
            <w:bCs/>
            <w:sz w:val="17"/>
            <w:szCs w:val="20"/>
            <w:lang w:val="fi-FI"/>
          </w:rPr>
          <w:t>http://docs.oasis-open.org/odata/odata/v4.0/os/part1-protocol/odata-v4.0-os-part1-protocol.html</w:t>
        </w:r>
      </w:hyperlink>
      <w:r w:rsidRPr="00D42A56">
        <w:rPr>
          <w:rFonts w:ascii="Arial" w:eastAsia="Batang" w:hAnsi="Arial" w:cs="Times New Roman"/>
          <w:bCs/>
          <w:sz w:val="17"/>
          <w:szCs w:val="20"/>
          <w:lang w:val="fi-FI"/>
        </w:rPr>
        <w:t>.</w:t>
      </w:r>
    </w:p>
    <w:p w14:paraId="46650DDA" w14:textId="7C467BCC"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fi-FI"/>
        </w:rPr>
      </w:pPr>
      <w:r w:rsidRPr="00D42A56">
        <w:rPr>
          <w:rFonts w:ascii="Arial" w:eastAsia="Batang" w:hAnsi="Arial" w:cs="Times New Roman"/>
          <w:bCs/>
          <w:sz w:val="17"/>
          <w:szCs w:val="20"/>
          <w:lang w:val="fi-FI"/>
        </w:rPr>
        <w:t>OASIS OData Version 4.0 Part 2: URL Conventions – </w:t>
      </w:r>
      <w:hyperlink r:id="rId60" w:history="1">
        <w:r w:rsidRPr="00D42A56">
          <w:rPr>
            <w:rFonts w:ascii="Arial" w:eastAsia="Batang" w:hAnsi="Arial" w:cs="Times New Roman"/>
            <w:bCs/>
            <w:sz w:val="17"/>
            <w:szCs w:val="20"/>
            <w:lang w:val="fi-FI"/>
          </w:rPr>
          <w:t>http://docs.oasis-open.org/odata/odata/v4.0/os/part2-url-conventions/odata-v4.0-os-part2-url-conventions.html</w:t>
        </w:r>
      </w:hyperlink>
      <w:r w:rsidRPr="00D42A56">
        <w:rPr>
          <w:rFonts w:ascii="Arial" w:eastAsia="Batang" w:hAnsi="Arial" w:cs="Times New Roman"/>
          <w:bCs/>
          <w:sz w:val="17"/>
          <w:szCs w:val="20"/>
          <w:lang w:val="fi-FI"/>
        </w:rPr>
        <w:t>.</w:t>
      </w:r>
    </w:p>
    <w:p w14:paraId="2DD14441" w14:textId="370835EC"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fi-FI"/>
        </w:rPr>
      </w:pPr>
      <w:r w:rsidRPr="00D42A56">
        <w:rPr>
          <w:rFonts w:ascii="Arial" w:eastAsia="Batang" w:hAnsi="Arial" w:cs="Times New Roman"/>
          <w:bCs/>
          <w:sz w:val="17"/>
          <w:szCs w:val="20"/>
          <w:lang w:val="fi-FI"/>
        </w:rPr>
        <w:t>OASIS OData Version 4.0 Part 3: Common Schema Definition Language (CSDL) – </w:t>
      </w:r>
      <w:hyperlink r:id="rId61" w:history="1">
        <w:r w:rsidRPr="00D42A56">
          <w:rPr>
            <w:rFonts w:ascii="Arial" w:eastAsia="Batang" w:hAnsi="Arial" w:cs="Times New Roman"/>
            <w:bCs/>
            <w:sz w:val="17"/>
            <w:szCs w:val="20"/>
            <w:lang w:val="fi-FI"/>
          </w:rPr>
          <w:t>http://docs.oasis-open.org/odata/odata/v4.0/os/part3-csdl/odata-v4.0-os-part3-csdl.html</w:t>
        </w:r>
      </w:hyperlink>
      <w:r w:rsidRPr="00D42A56">
        <w:rPr>
          <w:rFonts w:ascii="Arial" w:eastAsia="Batang" w:hAnsi="Arial" w:cs="Times New Roman"/>
          <w:bCs/>
          <w:sz w:val="17"/>
          <w:szCs w:val="20"/>
          <w:lang w:val="fi-FI"/>
        </w:rPr>
        <w:t>.</w:t>
      </w:r>
    </w:p>
    <w:p w14:paraId="50344635" w14:textId="51097F7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OASIS ABNF components: OData ABNF Construction Rules Version 4.0 and OData ABNF Test Cases – </w:t>
      </w:r>
      <w:hyperlink r:id="rId62" w:history="1">
        <w:r w:rsidRPr="00D42A56">
          <w:rPr>
            <w:rFonts w:ascii="Arial" w:eastAsia="Batang" w:hAnsi="Arial" w:cs="Times New Roman"/>
            <w:bCs/>
            <w:sz w:val="17"/>
            <w:szCs w:val="20"/>
          </w:rPr>
          <w:t>http://docs.oasis-open.org/odata/odata/v4.0/os/abnf/</w:t>
        </w:r>
      </w:hyperlink>
    </w:p>
    <w:p w14:paraId="00763BDF" w14:textId="746BE52C"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OASIS Vocabulary components: OData Core Vocabulary, OData Measures Vocabulary and OData Capabilities Vocabulary – </w:t>
      </w:r>
      <w:hyperlink r:id="rId63" w:history="1">
        <w:r w:rsidRPr="00D42A56">
          <w:rPr>
            <w:rFonts w:ascii="Arial" w:eastAsia="Batang" w:hAnsi="Arial" w:cs="Times New Roman"/>
            <w:bCs/>
            <w:sz w:val="17"/>
            <w:szCs w:val="20"/>
          </w:rPr>
          <w:t>http://docs.oasis-open.org/odata/odata/v4.0/os/vocabularies/</w:t>
        </w:r>
      </w:hyperlink>
    </w:p>
    <w:p w14:paraId="52E37A9B" w14:textId="6A43CD3B"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OASIS XML schemas: OData EDMX XML Schema and OData EDM XML Schema– </w:t>
      </w:r>
      <w:hyperlink r:id="rId64" w:history="1">
        <w:r w:rsidRPr="00D42A56">
          <w:rPr>
            <w:rFonts w:ascii="Arial" w:eastAsia="Batang" w:hAnsi="Arial" w:cs="Times New Roman"/>
            <w:bCs/>
            <w:sz w:val="17"/>
            <w:szCs w:val="20"/>
          </w:rPr>
          <w:t>http://docs.oasis-open.org/odata/odata/v4.0/os/schemas/</w:t>
        </w:r>
      </w:hyperlink>
    </w:p>
    <w:p w14:paraId="7BE366AC" w14:textId="46254133"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OASIS SAML 2.0 – </w:t>
      </w:r>
      <w:hyperlink r:id="rId65" w:history="1">
        <w:r w:rsidRPr="00D42A56">
          <w:rPr>
            <w:rFonts w:ascii="Arial" w:eastAsia="Batang" w:hAnsi="Arial" w:cs="Times New Roman"/>
            <w:bCs/>
            <w:sz w:val="17"/>
            <w:szCs w:val="20"/>
          </w:rPr>
          <w:t>http://docs.oasis-open.org/security/saml/Post2.0/sstc-saml-tech-overview-2.0.html</w:t>
        </w:r>
      </w:hyperlink>
    </w:p>
    <w:p w14:paraId="5DE6BC09" w14:textId="1E432988"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RAML (ReSTful API Modeling Language) – </w:t>
      </w:r>
      <w:hyperlink r:id="rId66" w:history="1">
        <w:r w:rsidRPr="00D42A56">
          <w:rPr>
            <w:rFonts w:ascii="Arial" w:eastAsia="Batang" w:hAnsi="Arial" w:cs="Times New Roman"/>
            <w:bCs/>
            <w:sz w:val="17"/>
            <w:szCs w:val="20"/>
          </w:rPr>
          <w:t>http://raml.org</w:t>
        </w:r>
      </w:hyperlink>
    </w:p>
    <w:p w14:paraId="77C8804E" w14:textId="119CFE61"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OpenAPI Initiative – </w:t>
      </w:r>
      <w:hyperlink r:id="rId67" w:history="1">
        <w:r w:rsidRPr="00D42A56">
          <w:rPr>
            <w:rFonts w:ascii="Arial" w:eastAsia="Batang" w:hAnsi="Arial" w:cs="Times New Roman"/>
            <w:bCs/>
            <w:sz w:val="17"/>
            <w:szCs w:val="20"/>
          </w:rPr>
          <w:t>www.openapis.org</w:t>
        </w:r>
      </w:hyperlink>
    </w:p>
    <w:p w14:paraId="61EF24C6" w14:textId="4ED79D03"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Richardson’s REST API Maturity Model – </w:t>
      </w:r>
      <w:hyperlink r:id="rId68" w:history="1">
        <w:r w:rsidRPr="00D42A56">
          <w:rPr>
            <w:rFonts w:ascii="Arial" w:eastAsia="Batang" w:hAnsi="Arial" w:cs="Times New Roman"/>
            <w:bCs/>
            <w:sz w:val="17"/>
            <w:szCs w:val="20"/>
          </w:rPr>
          <w:t>https://martinfowler.com/articles/richardsonMaturityModel.html</w:t>
        </w:r>
      </w:hyperlink>
    </w:p>
    <w:p w14:paraId="2E62A443" w14:textId="40AF6AC2"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de-CH"/>
        </w:rPr>
      </w:pPr>
      <w:r w:rsidRPr="00D42A56">
        <w:rPr>
          <w:rFonts w:ascii="Arial" w:eastAsia="Batang" w:hAnsi="Arial" w:cs="Times New Roman"/>
          <w:bCs/>
          <w:sz w:val="17"/>
          <w:szCs w:val="20"/>
          <w:lang w:val="de-CH"/>
        </w:rPr>
        <w:t>HAL – </w:t>
      </w:r>
      <w:hyperlink r:id="rId69" w:history="1">
        <w:r w:rsidRPr="00D42A56">
          <w:rPr>
            <w:rFonts w:ascii="Arial" w:eastAsia="Batang" w:hAnsi="Arial" w:cs="Times New Roman"/>
            <w:bCs/>
            <w:sz w:val="17"/>
            <w:szCs w:val="20"/>
            <w:lang w:val="de-CH"/>
          </w:rPr>
          <w:t>http://stateless.co/hal_specification.html</w:t>
        </w:r>
      </w:hyperlink>
    </w:p>
    <w:p w14:paraId="19445A23" w14:textId="249F792F"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sv-SE"/>
        </w:rPr>
      </w:pPr>
      <w:r w:rsidRPr="00D42A56">
        <w:rPr>
          <w:rFonts w:ascii="Arial" w:eastAsia="Batang" w:hAnsi="Arial" w:cs="Times New Roman"/>
          <w:bCs/>
          <w:sz w:val="17"/>
          <w:szCs w:val="20"/>
          <w:lang w:val="sv-SE"/>
        </w:rPr>
        <w:t>JSON-LD – </w:t>
      </w:r>
      <w:hyperlink r:id="rId70" w:history="1">
        <w:r w:rsidRPr="00D42A56">
          <w:rPr>
            <w:rFonts w:ascii="Arial" w:eastAsia="Batang" w:hAnsi="Arial" w:cs="Times New Roman"/>
            <w:bCs/>
            <w:sz w:val="17"/>
            <w:szCs w:val="20"/>
            <w:lang w:val="sv-SE"/>
          </w:rPr>
          <w:t>https://json-ld.org</w:t>
        </w:r>
      </w:hyperlink>
    </w:p>
    <w:p w14:paraId="6E42A23D" w14:textId="14F8B859"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fr-CH"/>
        </w:rPr>
      </w:pPr>
      <w:r w:rsidRPr="00D42A56">
        <w:rPr>
          <w:rFonts w:ascii="Arial" w:eastAsia="Batang" w:hAnsi="Arial" w:cs="Times New Roman"/>
          <w:bCs/>
          <w:sz w:val="17"/>
          <w:szCs w:val="20"/>
          <w:lang w:val="fr-CH"/>
        </w:rPr>
        <w:t>Collection+JSON - Document Format – </w:t>
      </w:r>
      <w:hyperlink r:id="rId71" w:history="1">
        <w:r w:rsidRPr="00D42A56">
          <w:rPr>
            <w:rFonts w:ascii="Arial" w:eastAsia="Batang" w:hAnsi="Arial" w:cs="Times New Roman"/>
            <w:bCs/>
            <w:sz w:val="17"/>
            <w:szCs w:val="20"/>
            <w:lang w:val="fr-CH"/>
          </w:rPr>
          <w:t>http://amundsen.com/media-types/collection/format/</w:t>
        </w:r>
      </w:hyperlink>
    </w:p>
    <w:p w14:paraId="0D5700D7" w14:textId="24C4F19F"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sv-SE"/>
        </w:rPr>
      </w:pPr>
      <w:r w:rsidRPr="00D42A56">
        <w:rPr>
          <w:rFonts w:ascii="Arial" w:eastAsia="Batang" w:hAnsi="Arial" w:cs="Times New Roman"/>
          <w:bCs/>
          <w:sz w:val="17"/>
          <w:szCs w:val="20"/>
          <w:lang w:val="sv-SE"/>
        </w:rPr>
        <w:t>BadgerFish – </w:t>
      </w:r>
      <w:hyperlink r:id="rId72" w:history="1">
        <w:r w:rsidRPr="00D42A56">
          <w:rPr>
            <w:rFonts w:ascii="Arial" w:eastAsia="Batang" w:hAnsi="Arial" w:cs="Times New Roman"/>
            <w:bCs/>
            <w:sz w:val="17"/>
            <w:szCs w:val="20"/>
            <w:lang w:val="sv-SE"/>
          </w:rPr>
          <w:t>http://badgerfish.ning.com/</w:t>
        </w:r>
      </w:hyperlink>
    </w:p>
    <w:p w14:paraId="5DC7E330" w14:textId="32761896"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es-ES"/>
        </w:rPr>
      </w:pPr>
      <w:r w:rsidRPr="00D42A56">
        <w:rPr>
          <w:rFonts w:ascii="Arial" w:eastAsia="Batang" w:hAnsi="Arial" w:cs="Times New Roman"/>
          <w:bCs/>
          <w:sz w:val="17"/>
          <w:szCs w:val="20"/>
          <w:lang w:val="es-ES"/>
        </w:rPr>
        <w:t>Semantic Versioning – </w:t>
      </w:r>
      <w:hyperlink r:id="rId73" w:history="1">
        <w:r w:rsidRPr="00D42A56">
          <w:rPr>
            <w:rFonts w:ascii="Arial" w:eastAsia="Batang" w:hAnsi="Arial" w:cs="Times New Roman"/>
            <w:bCs/>
            <w:sz w:val="17"/>
            <w:szCs w:val="20"/>
            <w:lang w:val="es-ES"/>
          </w:rPr>
          <w:t>https://semver.org/</w:t>
        </w:r>
      </w:hyperlink>
    </w:p>
    <w:p w14:paraId="58639349" w14:textId="7799F254"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es-ES"/>
        </w:rPr>
      </w:pPr>
      <w:r w:rsidRPr="00D42A56">
        <w:rPr>
          <w:rFonts w:ascii="Arial" w:eastAsia="Batang" w:hAnsi="Arial" w:cs="Times New Roman"/>
          <w:bCs/>
          <w:sz w:val="17"/>
          <w:szCs w:val="20"/>
          <w:lang w:val="es-ES"/>
        </w:rPr>
        <w:t>REST – </w:t>
      </w:r>
      <w:hyperlink r:id="rId74" w:history="1">
        <w:r w:rsidRPr="00D42A56">
          <w:rPr>
            <w:rFonts w:ascii="Arial" w:eastAsia="Batang" w:hAnsi="Arial" w:cs="Times New Roman"/>
            <w:bCs/>
            <w:sz w:val="17"/>
            <w:szCs w:val="20"/>
            <w:lang w:val="es-ES"/>
          </w:rPr>
          <w:t>https://www.ics.uci.edu/~fielding/pubs/dissertation/rest_arch_style.htm</w:t>
        </w:r>
      </w:hyperlink>
    </w:p>
    <w:p w14:paraId="7F16321B" w14:textId="67F2776D"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es-ES"/>
        </w:rPr>
      </w:pPr>
      <w:r w:rsidRPr="00D42A56">
        <w:rPr>
          <w:rFonts w:ascii="Arial" w:eastAsia="Batang" w:hAnsi="Arial" w:cs="Times New Roman"/>
          <w:bCs/>
          <w:sz w:val="17"/>
          <w:szCs w:val="20"/>
          <w:lang w:val="es-ES"/>
        </w:rPr>
        <w:t>CQL – </w:t>
      </w:r>
      <w:hyperlink r:id="rId75" w:history="1">
        <w:r w:rsidRPr="00D42A56">
          <w:rPr>
            <w:rFonts w:ascii="Arial" w:eastAsia="Batang" w:hAnsi="Arial" w:cs="Times New Roman"/>
            <w:bCs/>
            <w:sz w:val="17"/>
            <w:szCs w:val="20"/>
            <w:lang w:val="es-ES"/>
          </w:rPr>
          <w:t>https://en.wikipedia.org/wiki/Contextual_Query_Language</w:t>
        </w:r>
      </w:hyperlink>
    </w:p>
    <w:p w14:paraId="118D26CE" w14:textId="5BDC74A0"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es-ES"/>
        </w:rPr>
      </w:pPr>
      <w:r w:rsidRPr="00D42A56">
        <w:rPr>
          <w:rFonts w:ascii="Arial" w:eastAsia="Batang" w:hAnsi="Arial" w:cs="Times New Roman"/>
          <w:bCs/>
          <w:sz w:val="17"/>
          <w:szCs w:val="20"/>
          <w:lang w:val="es-ES"/>
        </w:rPr>
        <w:t>Z39.50 – </w:t>
      </w:r>
      <w:hyperlink r:id="rId76" w:history="1">
        <w:r w:rsidRPr="00D42A56">
          <w:rPr>
            <w:rFonts w:ascii="Arial" w:eastAsia="Batang" w:hAnsi="Arial" w:cs="Times New Roman"/>
            <w:bCs/>
            <w:sz w:val="17"/>
            <w:szCs w:val="20"/>
            <w:lang w:val="es-ES"/>
          </w:rPr>
          <w:t>https://www.loc.gov/z3950/agency/Z39-50-2003.pdf</w:t>
        </w:r>
      </w:hyperlink>
    </w:p>
    <w:p w14:paraId="6F165D03" w14:textId="33730AC6"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WS-I Basic Profile 2.0 – </w:t>
      </w:r>
      <w:hyperlink r:id="rId77" w:history="1">
        <w:r w:rsidRPr="00D42A56">
          <w:rPr>
            <w:rFonts w:ascii="Arial" w:eastAsia="Batang" w:hAnsi="Arial" w:cs="Times New Roman"/>
            <w:bCs/>
            <w:sz w:val="17"/>
            <w:szCs w:val="20"/>
          </w:rPr>
          <w:t>http://ws-i.org/profiles/basicprofile-2.0-2010-11-09.html</w:t>
        </w:r>
      </w:hyperlink>
    </w:p>
    <w:p w14:paraId="47FB346D" w14:textId="5F710FF1"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W3C SOAP 1.2 Part 1: Messaging Framework – </w:t>
      </w:r>
      <w:hyperlink r:id="rId78" w:history="1">
        <w:r w:rsidRPr="00D42A56">
          <w:rPr>
            <w:rFonts w:ascii="Arial" w:eastAsia="Batang" w:hAnsi="Arial" w:cs="Times New Roman"/>
            <w:bCs/>
            <w:sz w:val="17"/>
            <w:szCs w:val="20"/>
          </w:rPr>
          <w:t>https://www.w3.org/TR/soap12-part1/</w:t>
        </w:r>
      </w:hyperlink>
    </w:p>
    <w:p w14:paraId="0B1708A7" w14:textId="0F7D6B5E"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W3C SOAP 1.2 Part 2: Adjuncts – </w:t>
      </w:r>
      <w:hyperlink r:id="rId79" w:history="1">
        <w:r w:rsidRPr="00D42A56">
          <w:rPr>
            <w:rFonts w:ascii="Arial" w:eastAsia="Batang" w:hAnsi="Arial" w:cs="Times New Roman"/>
            <w:bCs/>
            <w:sz w:val="17"/>
            <w:szCs w:val="20"/>
          </w:rPr>
          <w:t>https://www.w3.org/TR/soap12-part2/</w:t>
        </w:r>
      </w:hyperlink>
    </w:p>
    <w:p w14:paraId="0DB393FC" w14:textId="598CAE51"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fr-FR"/>
        </w:rPr>
      </w:pPr>
      <w:r w:rsidRPr="00D42A56">
        <w:rPr>
          <w:rFonts w:ascii="Arial" w:eastAsia="Batang" w:hAnsi="Arial" w:cs="Times New Roman"/>
          <w:bCs/>
          <w:sz w:val="17"/>
          <w:szCs w:val="20"/>
          <w:lang w:val="fr-FR"/>
        </w:rPr>
        <w:lastRenderedPageBreak/>
        <w:t>W3C WSDL Version 2.0 Part 1: Core Language – </w:t>
      </w:r>
      <w:hyperlink r:id="rId80" w:history="1">
        <w:r w:rsidRPr="00D42A56">
          <w:rPr>
            <w:rFonts w:ascii="Arial" w:eastAsia="Batang" w:hAnsi="Arial" w:cs="Times New Roman"/>
            <w:bCs/>
            <w:sz w:val="17"/>
            <w:szCs w:val="20"/>
            <w:lang w:val="fr-FR"/>
          </w:rPr>
          <w:t>https://www.w3.org/TR/wsdl20/</w:t>
        </w:r>
      </w:hyperlink>
    </w:p>
    <w:p w14:paraId="3D40EF8E" w14:textId="050849F9"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pl-PL"/>
        </w:rPr>
      </w:pPr>
      <w:r w:rsidRPr="00D42A56">
        <w:rPr>
          <w:rFonts w:ascii="Arial" w:eastAsia="Batang" w:hAnsi="Arial" w:cs="Times New Roman"/>
          <w:bCs/>
          <w:sz w:val="17"/>
          <w:szCs w:val="20"/>
          <w:lang w:val="pl-PL"/>
        </w:rPr>
        <w:t xml:space="preserve">W3C CORS - </w:t>
      </w:r>
      <w:hyperlink r:id="rId81" w:history="1">
        <w:r w:rsidRPr="00D42A56">
          <w:rPr>
            <w:rFonts w:ascii="Arial" w:eastAsia="Batang" w:hAnsi="Arial" w:cs="Times New Roman"/>
            <w:bCs/>
            <w:sz w:val="17"/>
            <w:szCs w:val="20"/>
            <w:lang w:val="pl-PL"/>
          </w:rPr>
          <w:t>https://www.w3.org/TR/cors/</w:t>
        </w:r>
      </w:hyperlink>
    </w:p>
    <w:p w14:paraId="7F32FF96" w14:textId="2A0A8231"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pl-PL"/>
        </w:rPr>
      </w:pPr>
      <w:r w:rsidRPr="00D42A56">
        <w:rPr>
          <w:rFonts w:ascii="Arial" w:eastAsia="Batang" w:hAnsi="Arial" w:cs="Times New Roman"/>
          <w:bCs/>
          <w:sz w:val="17"/>
          <w:szCs w:val="20"/>
          <w:lang w:val="pl-PL"/>
        </w:rPr>
        <w:t>W3C Matric Parameters – </w:t>
      </w:r>
      <w:hyperlink r:id="rId82" w:history="1">
        <w:r w:rsidRPr="00D42A56">
          <w:rPr>
            <w:rFonts w:ascii="Arial" w:eastAsia="Batang" w:hAnsi="Arial" w:cs="Times New Roman"/>
            <w:bCs/>
            <w:sz w:val="17"/>
            <w:szCs w:val="20"/>
            <w:lang w:val="pl-PL"/>
          </w:rPr>
          <w:t>https://www.w3.org/DesignIssues/MatrixURIs.html</w:t>
        </w:r>
      </w:hyperlink>
    </w:p>
    <w:p w14:paraId="62841800" w14:textId="77777777" w:rsidR="00D42A56" w:rsidRPr="00D42A56" w:rsidRDefault="00D42A56" w:rsidP="00D42A56">
      <w:pPr>
        <w:keepNext/>
        <w:bidi w:val="0"/>
        <w:spacing w:before="240" w:after="60"/>
        <w:outlineLvl w:val="2"/>
        <w:rPr>
          <w:rFonts w:ascii="Arial" w:eastAsia="SimSun" w:hAnsi="Arial" w:cs="Times New Roman"/>
          <w:bCs/>
          <w:sz w:val="17"/>
          <w:szCs w:val="26"/>
          <w:u w:val="single"/>
        </w:rPr>
      </w:pPr>
      <w:bookmarkStart w:id="105" w:name="_Toc54011644"/>
      <w:r w:rsidRPr="00D42A56">
        <w:rPr>
          <w:rFonts w:ascii="Arial" w:eastAsia="SimSun" w:hAnsi="Arial" w:cs="Times New Roman"/>
          <w:bCs/>
          <w:sz w:val="17"/>
          <w:szCs w:val="26"/>
          <w:u w:val="single"/>
        </w:rPr>
        <w:t>IP Offices’ REST APIs</w:t>
      </w:r>
      <w:bookmarkEnd w:id="105"/>
    </w:p>
    <w:p w14:paraId="0099913E" w14:textId="70315622"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 xml:space="preserve">EPO – Open Patent Services OPS v 3.2 </w:t>
      </w:r>
      <w:hyperlink r:id="rId83" w:history="1">
        <w:r w:rsidRPr="00D42A56">
          <w:rPr>
            <w:rFonts w:ascii="Arial" w:eastAsia="Batang" w:hAnsi="Arial" w:cs="Times New Roman"/>
            <w:bCs/>
            <w:sz w:val="17"/>
            <w:szCs w:val="20"/>
          </w:rPr>
          <w:t>https://developers.epo.org</w:t>
        </w:r>
      </w:hyperlink>
    </w:p>
    <w:p w14:paraId="1E65B7D0" w14:textId="2FC2495E"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 xml:space="preserve">USPTO – PatentsView </w:t>
      </w:r>
      <w:hyperlink r:id="rId84" w:history="1">
        <w:r w:rsidRPr="00D42A56">
          <w:rPr>
            <w:rFonts w:ascii="Arial" w:eastAsia="Batang" w:hAnsi="Arial" w:cs="Times New Roman"/>
            <w:bCs/>
            <w:sz w:val="17"/>
            <w:szCs w:val="20"/>
          </w:rPr>
          <w:t>http://www.patentsview.org/api/doc.html</w:t>
        </w:r>
      </w:hyperlink>
    </w:p>
    <w:p w14:paraId="3F497A8F" w14:textId="4B856E18"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es-ES"/>
        </w:rPr>
      </w:pPr>
      <w:r w:rsidRPr="00D42A56">
        <w:rPr>
          <w:rFonts w:ascii="Arial" w:eastAsia="Batang" w:hAnsi="Arial" w:cs="Times New Roman"/>
          <w:bCs/>
          <w:sz w:val="17"/>
          <w:szCs w:val="20"/>
          <w:lang w:val="es-ES"/>
        </w:rPr>
        <w:t>WIPO – ePCTv1.1 </w:t>
      </w:r>
      <w:hyperlink r:id="rId85" w:history="1">
        <w:r w:rsidRPr="00D42A56">
          <w:rPr>
            <w:rFonts w:ascii="Arial" w:eastAsia="Batang" w:hAnsi="Arial" w:cs="Times New Roman"/>
            <w:bCs/>
            <w:sz w:val="17"/>
            <w:szCs w:val="20"/>
            <w:lang w:val="es-ES"/>
          </w:rPr>
          <w:t>https://pct.wipo.int/</w:t>
        </w:r>
      </w:hyperlink>
    </w:p>
    <w:p w14:paraId="00EF96AF" w14:textId="58DD6B7B"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 xml:space="preserve">EUIPO – TMview, Designview, TMclass </w:t>
      </w:r>
      <w:hyperlink r:id="rId86" w:history="1">
        <w:r w:rsidRPr="00D42A56">
          <w:rPr>
            <w:rFonts w:ascii="Arial" w:eastAsia="Batang" w:hAnsi="Arial" w:cs="Times New Roman"/>
            <w:bCs/>
            <w:sz w:val="17"/>
            <w:szCs w:val="20"/>
          </w:rPr>
          <w:t>http://www.tm-xml.org/TM-XML/TM-XML_xml/TM-XML_TM-Search.xml</w:t>
        </w:r>
      </w:hyperlink>
    </w:p>
    <w:p w14:paraId="02746163" w14:textId="77777777" w:rsidR="00D42A56" w:rsidRPr="00D42A56" w:rsidRDefault="00D42A56" w:rsidP="00D42A56">
      <w:pPr>
        <w:keepNext/>
        <w:bidi w:val="0"/>
        <w:spacing w:before="240" w:after="60"/>
        <w:outlineLvl w:val="2"/>
        <w:rPr>
          <w:rFonts w:ascii="Arial" w:hAnsi="Arial" w:cs="Arial"/>
          <w:bCs/>
          <w:sz w:val="17"/>
          <w:szCs w:val="17"/>
          <w:u w:val="single"/>
        </w:rPr>
      </w:pPr>
      <w:bookmarkStart w:id="106" w:name="_Toc54011645"/>
      <w:r w:rsidRPr="00D42A56">
        <w:rPr>
          <w:rFonts w:ascii="Arial" w:hAnsi="Arial" w:cs="Arial"/>
          <w:bCs/>
          <w:sz w:val="17"/>
          <w:szCs w:val="17"/>
          <w:u w:val="single"/>
        </w:rPr>
        <w:t>Industry REST APIs and Design Guidelines</w:t>
      </w:r>
      <w:bookmarkEnd w:id="106"/>
    </w:p>
    <w:p w14:paraId="45C8D414" w14:textId="41712294"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Facebook – </w:t>
      </w:r>
      <w:hyperlink r:id="rId87" w:history="1">
        <w:r w:rsidRPr="00D42A56">
          <w:rPr>
            <w:rFonts w:ascii="Arial" w:eastAsia="Batang" w:hAnsi="Arial" w:cs="Times New Roman"/>
            <w:bCs/>
            <w:sz w:val="17"/>
            <w:szCs w:val="20"/>
          </w:rPr>
          <w:t>https://developers.facebook.com/docs/graph-api/reference</w:t>
        </w:r>
      </w:hyperlink>
    </w:p>
    <w:p w14:paraId="447CE2AF" w14:textId="2C4859E3"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GitHub – </w:t>
      </w:r>
      <w:hyperlink r:id="rId88" w:history="1">
        <w:r w:rsidRPr="00D42A56">
          <w:rPr>
            <w:rFonts w:ascii="Arial" w:eastAsia="Batang" w:hAnsi="Arial" w:cs="Times New Roman"/>
            <w:bCs/>
            <w:sz w:val="17"/>
            <w:szCs w:val="20"/>
          </w:rPr>
          <w:t>https://developer.github.com/v3</w:t>
        </w:r>
      </w:hyperlink>
    </w:p>
    <w:p w14:paraId="061135E2" w14:textId="6EAD364C"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Google APIs Design Guide – </w:t>
      </w:r>
      <w:hyperlink r:id="rId89" w:history="1">
        <w:r w:rsidRPr="00D42A56">
          <w:rPr>
            <w:rFonts w:ascii="Arial" w:eastAsia="Batang" w:hAnsi="Arial" w:cs="Times New Roman"/>
            <w:bCs/>
            <w:sz w:val="17"/>
            <w:szCs w:val="20"/>
          </w:rPr>
          <w:t>https://cloud.google.com/apis/design/</w:t>
        </w:r>
      </w:hyperlink>
    </w:p>
    <w:p w14:paraId="5D4CDE90" w14:textId="060903D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pt-PT"/>
        </w:rPr>
      </w:pPr>
      <w:r w:rsidRPr="00D42A56">
        <w:rPr>
          <w:rFonts w:ascii="Arial" w:eastAsia="Batang" w:hAnsi="Arial" w:cs="Times New Roman"/>
          <w:bCs/>
          <w:sz w:val="17"/>
          <w:szCs w:val="20"/>
          <w:lang w:val="pt-PT"/>
        </w:rPr>
        <w:t>Azure – </w:t>
      </w:r>
      <w:hyperlink r:id="rId90" w:history="1">
        <w:r w:rsidRPr="00D42A56">
          <w:rPr>
            <w:rFonts w:ascii="Arial" w:eastAsia="Batang" w:hAnsi="Arial" w:cs="Times New Roman"/>
            <w:bCs/>
            <w:sz w:val="17"/>
            <w:szCs w:val="20"/>
            <w:lang w:val="pt-PT"/>
          </w:rPr>
          <w:t>https://docs.microsoft.com/en-us/rest/api/</w:t>
        </w:r>
      </w:hyperlink>
    </w:p>
    <w:p w14:paraId="690334BE" w14:textId="22E4F6E5"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OpenAPI – </w:t>
      </w:r>
      <w:hyperlink r:id="rId91" w:history="1">
        <w:r w:rsidRPr="00D42A56">
          <w:rPr>
            <w:rFonts w:ascii="Arial" w:eastAsia="Batang" w:hAnsi="Arial" w:cs="Times New Roman"/>
            <w:bCs/>
            <w:sz w:val="17"/>
            <w:szCs w:val="20"/>
          </w:rPr>
          <w:t>https://swagger.io/docs/specification/about/</w:t>
        </w:r>
      </w:hyperlink>
    </w:p>
    <w:p w14:paraId="3B0B5595" w14:textId="44E073FA"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pl-PL"/>
        </w:rPr>
      </w:pPr>
      <w:r w:rsidRPr="00D42A56">
        <w:rPr>
          <w:rFonts w:ascii="Arial" w:eastAsia="Batang" w:hAnsi="Arial" w:cs="Times New Roman"/>
          <w:bCs/>
          <w:sz w:val="17"/>
          <w:szCs w:val="20"/>
          <w:lang w:val="pl-PL"/>
        </w:rPr>
        <w:t>OData – </w:t>
      </w:r>
      <w:hyperlink r:id="rId92" w:history="1">
        <w:r w:rsidRPr="00D42A56">
          <w:rPr>
            <w:rFonts w:ascii="Arial" w:eastAsia="Batang" w:hAnsi="Arial" w:cs="Times New Roman"/>
            <w:bCs/>
            <w:sz w:val="17"/>
            <w:szCs w:val="20"/>
            <w:lang w:val="pl-PL"/>
          </w:rPr>
          <w:t>http://www.odata.org/documentation/</w:t>
        </w:r>
      </w:hyperlink>
    </w:p>
    <w:p w14:paraId="3CDF18EF" w14:textId="71CE0DEA"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JSON API – </w:t>
      </w:r>
      <w:hyperlink r:id="rId93" w:history="1">
        <w:r w:rsidRPr="00D42A56">
          <w:rPr>
            <w:rFonts w:ascii="Arial" w:eastAsia="Batang" w:hAnsi="Arial" w:cs="Times New Roman"/>
            <w:bCs/>
            <w:sz w:val="17"/>
            <w:szCs w:val="20"/>
          </w:rPr>
          <w:t>http://jsonapi.org/format/</w:t>
        </w:r>
      </w:hyperlink>
    </w:p>
    <w:p w14:paraId="55CC6090" w14:textId="08F8D0E2"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Microsoft API Design – </w:t>
      </w:r>
      <w:hyperlink r:id="rId94" w:history="1">
        <w:r w:rsidRPr="00D42A56">
          <w:rPr>
            <w:rFonts w:ascii="Arial" w:eastAsia="Batang" w:hAnsi="Arial" w:cs="Times New Roman"/>
            <w:bCs/>
            <w:sz w:val="17"/>
            <w:szCs w:val="20"/>
          </w:rPr>
          <w:t>https://docs.microsoft.com/en-us/azure/architecture/best-practices/api-design</w:t>
        </w:r>
      </w:hyperlink>
    </w:p>
    <w:p w14:paraId="1CA1690E" w14:textId="4C721FC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 xml:space="preserve">JIRA REST API –  </w:t>
      </w:r>
      <w:hyperlink r:id="rId95" w:anchor="getting-metadata-for-creating-issues-examples" w:history="1">
        <w:r w:rsidRPr="00D42A56">
          <w:rPr>
            <w:rFonts w:ascii="Arial" w:eastAsia="Batang" w:hAnsi="Arial" w:cs="Times New Roman"/>
            <w:bCs/>
            <w:sz w:val="17"/>
            <w:szCs w:val="20"/>
          </w:rPr>
          <w:t>https://developer.atlassian.com/server/jira/platform/jira-rest-api-examples</w:t>
        </w:r>
      </w:hyperlink>
    </w:p>
    <w:p w14:paraId="7747F169" w14:textId="5139FF8A"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Confluece REST API – </w:t>
      </w:r>
      <w:hyperlink r:id="rId96" w:history="1">
        <w:r w:rsidRPr="00D42A56">
          <w:rPr>
            <w:rFonts w:ascii="Arial" w:eastAsia="Batang" w:hAnsi="Arial" w:cs="Times New Roman"/>
            <w:bCs/>
            <w:sz w:val="17"/>
            <w:szCs w:val="20"/>
          </w:rPr>
          <w:t>https://developer.atlassian.com/server/confluence/</w:t>
        </w:r>
      </w:hyperlink>
    </w:p>
    <w:p w14:paraId="1E05333F" w14:textId="390D40B4"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Ebay API – </w:t>
      </w:r>
      <w:hyperlink r:id="rId97" w:history="1">
        <w:r w:rsidRPr="00D42A56">
          <w:rPr>
            <w:rFonts w:ascii="Arial" w:eastAsia="Batang" w:hAnsi="Arial" w:cs="Times New Roman"/>
            <w:bCs/>
            <w:sz w:val="17"/>
            <w:szCs w:val="20"/>
          </w:rPr>
          <w:t>https://developer.ebay.com/api-docs/static/ebay-rest-landing.html</w:t>
        </w:r>
      </w:hyperlink>
    </w:p>
    <w:p w14:paraId="488BB328" w14:textId="4C77FEA0"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Oracle REST Data Services – </w:t>
      </w:r>
      <w:hyperlink r:id="rId98" w:history="1">
        <w:r w:rsidRPr="00D42A56">
          <w:rPr>
            <w:rFonts w:ascii="Arial" w:eastAsia="Batang" w:hAnsi="Arial" w:cs="Times New Roman"/>
            <w:bCs/>
            <w:sz w:val="17"/>
            <w:szCs w:val="20"/>
          </w:rPr>
          <w:t>http://www.oracle.com/technetwork/developer-tools/rest-data-services/overview/index.html</w:t>
        </w:r>
      </w:hyperlink>
    </w:p>
    <w:p w14:paraId="3264D302" w14:textId="327013AC"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PayPal REST API – </w:t>
      </w:r>
      <w:hyperlink r:id="rId99" w:history="1">
        <w:r w:rsidRPr="00D42A56">
          <w:rPr>
            <w:rFonts w:ascii="Arial" w:eastAsia="Batang" w:hAnsi="Arial" w:cs="Times New Roman"/>
            <w:bCs/>
            <w:sz w:val="17"/>
            <w:szCs w:val="20"/>
          </w:rPr>
          <w:t>https://developer.paypal.com/docs/api/overview/</w:t>
        </w:r>
      </w:hyperlink>
    </w:p>
    <w:p w14:paraId="60FFC685" w14:textId="10AF7545"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Data on the Web Best Practices – </w:t>
      </w:r>
      <w:hyperlink r:id="rId100" w:anchor="intro" w:history="1">
        <w:r w:rsidRPr="00D42A56">
          <w:rPr>
            <w:rFonts w:ascii="Arial" w:eastAsia="Batang" w:hAnsi="Arial" w:cs="Times New Roman"/>
            <w:bCs/>
            <w:sz w:val="17"/>
            <w:szCs w:val="20"/>
          </w:rPr>
          <w:t>https://www.w3.org/TR/dwbp/#intro</w:t>
        </w:r>
      </w:hyperlink>
    </w:p>
    <w:p w14:paraId="4F6FD181" w14:textId="36328BFE"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SAP Guidelines for Future REST API Harmonization – </w:t>
      </w:r>
      <w:hyperlink r:id="rId101" w:history="1">
        <w:r w:rsidRPr="00D42A56">
          <w:rPr>
            <w:rFonts w:ascii="Arial" w:eastAsia="Batang" w:hAnsi="Arial" w:cs="Times New Roman"/>
            <w:bCs/>
            <w:sz w:val="17"/>
            <w:szCs w:val="20"/>
          </w:rPr>
          <w:t>https://d.dam.sap.com/m/xAUymP/54014_GB_54014_enUS.pdf</w:t>
        </w:r>
      </w:hyperlink>
    </w:p>
    <w:p w14:paraId="0FC51F01" w14:textId="4C316464"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GitHub API – </w:t>
      </w:r>
      <w:hyperlink r:id="rId102" w:history="1">
        <w:r w:rsidRPr="00D42A56">
          <w:rPr>
            <w:rFonts w:ascii="Arial" w:eastAsia="Batang" w:hAnsi="Arial" w:cs="Times New Roman"/>
            <w:bCs/>
            <w:sz w:val="17"/>
            <w:szCs w:val="20"/>
          </w:rPr>
          <w:t>https://developer.github.com/v3/</w:t>
        </w:r>
      </w:hyperlink>
    </w:p>
    <w:p w14:paraId="18431460" w14:textId="1DE5375B"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es-ES"/>
        </w:rPr>
      </w:pPr>
      <w:r w:rsidRPr="00D42A56">
        <w:rPr>
          <w:rFonts w:ascii="Arial" w:eastAsia="Batang" w:hAnsi="Arial" w:cs="Times New Roman"/>
          <w:bCs/>
          <w:sz w:val="17"/>
          <w:szCs w:val="20"/>
          <w:lang w:val="es-ES"/>
        </w:rPr>
        <w:t>Zalando – </w:t>
      </w:r>
      <w:hyperlink r:id="rId103" w:history="1">
        <w:r w:rsidRPr="00D42A56">
          <w:rPr>
            <w:rFonts w:ascii="Arial" w:eastAsia="Batang" w:hAnsi="Arial" w:cs="Times New Roman"/>
            <w:bCs/>
            <w:sz w:val="17"/>
            <w:szCs w:val="20"/>
            <w:lang w:val="es-ES"/>
          </w:rPr>
          <w:t>https://github.com/zalando/ReSTful-api-guidelines</w:t>
        </w:r>
      </w:hyperlink>
    </w:p>
    <w:p w14:paraId="60716464" w14:textId="7D896E8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fr-CH"/>
        </w:rPr>
      </w:pPr>
      <w:r w:rsidRPr="00D42A56">
        <w:rPr>
          <w:rFonts w:ascii="Arial" w:eastAsia="Batang" w:hAnsi="Arial" w:cs="Times New Roman"/>
          <w:bCs/>
          <w:sz w:val="17"/>
          <w:szCs w:val="20"/>
          <w:lang w:val="fr-CH"/>
        </w:rPr>
        <w:t>Dropbox – </w:t>
      </w:r>
      <w:hyperlink r:id="rId104" w:history="1">
        <w:r w:rsidRPr="00D42A56">
          <w:rPr>
            <w:rFonts w:ascii="Arial" w:eastAsia="Batang" w:hAnsi="Arial" w:cs="Times New Roman"/>
            <w:bCs/>
            <w:sz w:val="17"/>
            <w:szCs w:val="20"/>
            <w:lang w:val="fr-CH"/>
          </w:rPr>
          <w:t>https://www.dropbox.com/developers</w:t>
        </w:r>
      </w:hyperlink>
    </w:p>
    <w:p w14:paraId="79252F09" w14:textId="1C623465"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Twitter – </w:t>
      </w:r>
      <w:hyperlink r:id="rId105" w:history="1">
        <w:r w:rsidRPr="00D42A56">
          <w:rPr>
            <w:rFonts w:ascii="Arial" w:eastAsia="Batang" w:hAnsi="Arial" w:cs="Times New Roman"/>
            <w:bCs/>
            <w:sz w:val="17"/>
            <w:szCs w:val="20"/>
          </w:rPr>
          <w:t>https://developer.twitter.com/en/docs</w:t>
        </w:r>
      </w:hyperlink>
    </w:p>
    <w:p w14:paraId="228A5CE4" w14:textId="77777777" w:rsidR="00D42A56" w:rsidRPr="00D42A56" w:rsidRDefault="00D42A56" w:rsidP="00D42A56">
      <w:pPr>
        <w:keepNext/>
        <w:bidi w:val="0"/>
        <w:spacing w:before="240" w:after="60"/>
        <w:outlineLvl w:val="2"/>
        <w:rPr>
          <w:rFonts w:ascii="Arial" w:eastAsia="SimSun" w:hAnsi="Arial" w:cs="Times New Roman"/>
          <w:bCs/>
          <w:sz w:val="17"/>
          <w:szCs w:val="26"/>
          <w:u w:val="single"/>
        </w:rPr>
      </w:pPr>
      <w:bookmarkStart w:id="107" w:name="_Toc54011646"/>
      <w:r w:rsidRPr="00D42A56">
        <w:rPr>
          <w:rFonts w:ascii="Arial" w:eastAsia="SimSun" w:hAnsi="Arial" w:cs="Times New Roman"/>
          <w:bCs/>
          <w:sz w:val="17"/>
          <w:szCs w:val="26"/>
          <w:u w:val="single"/>
        </w:rPr>
        <w:t>Others</w:t>
      </w:r>
      <w:bookmarkEnd w:id="107"/>
      <w:r w:rsidRPr="00D42A56">
        <w:rPr>
          <w:rFonts w:ascii="Arial" w:eastAsia="SimSun" w:hAnsi="Arial" w:cs="Times New Roman"/>
          <w:bCs/>
          <w:sz w:val="17"/>
          <w:szCs w:val="26"/>
          <w:u w:val="single"/>
        </w:rPr>
        <w:t xml:space="preserve">                 </w:t>
      </w:r>
    </w:p>
    <w:p w14:paraId="311A4A9B" w14:textId="7E80CA33"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CQRS – </w:t>
      </w:r>
      <w:hyperlink r:id="rId106" w:history="1">
        <w:r w:rsidRPr="00D42A56">
          <w:rPr>
            <w:rFonts w:ascii="Arial" w:eastAsia="Batang" w:hAnsi="Arial" w:cs="Times New Roman"/>
            <w:bCs/>
            <w:sz w:val="17"/>
            <w:szCs w:val="20"/>
          </w:rPr>
          <w:t>https://martinfowler.com/bliki/CQRS.html</w:t>
        </w:r>
      </w:hyperlink>
    </w:p>
    <w:p w14:paraId="58ACE37D" w14:textId="2DD9F99E"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fi-FI"/>
        </w:rPr>
      </w:pPr>
      <w:r w:rsidRPr="00D42A56">
        <w:rPr>
          <w:rFonts w:ascii="Arial" w:eastAsia="Batang" w:hAnsi="Arial" w:cs="Times New Roman"/>
          <w:bCs/>
          <w:sz w:val="17"/>
          <w:szCs w:val="20"/>
          <w:lang w:val="fi-FI"/>
        </w:rPr>
        <w:t>ITU – </w:t>
      </w:r>
      <w:hyperlink r:id="rId107" w:history="1">
        <w:r w:rsidRPr="00D42A56">
          <w:rPr>
            <w:rFonts w:ascii="Arial" w:eastAsia="Batang" w:hAnsi="Arial" w:cs="Times New Roman"/>
            <w:bCs/>
            <w:sz w:val="17"/>
            <w:szCs w:val="20"/>
            <w:lang w:val="fi-FI"/>
          </w:rPr>
          <w:t>https://www.itu.int/en/ITU-T/ipr/Pages/open.aspx</w:t>
        </w:r>
      </w:hyperlink>
    </w:p>
    <w:p w14:paraId="7BA021AD" w14:textId="1E49FC3D"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OWASP Rest Security Cheat Sheet – </w:t>
      </w:r>
      <w:hyperlink r:id="rId108" w:history="1">
        <w:r w:rsidRPr="00D42A56">
          <w:rPr>
            <w:rFonts w:ascii="Arial" w:eastAsia="Batang" w:hAnsi="Arial" w:cs="Times New Roman"/>
            <w:bCs/>
            <w:sz w:val="17"/>
            <w:szCs w:val="20"/>
          </w:rPr>
          <w:t>https://www.owasp.org/index.php/REST_Security_Cheat_Sheet</w:t>
        </w:r>
      </w:hyperlink>
    </w:p>
    <w:p w14:paraId="4938DFEF" w14:textId="175E81D6"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DDD – </w:t>
      </w:r>
      <w:hyperlink r:id="rId109" w:history="1">
        <w:r w:rsidRPr="00D42A56">
          <w:rPr>
            <w:rFonts w:ascii="Arial" w:eastAsia="Batang" w:hAnsi="Arial" w:cs="Times New Roman"/>
            <w:bCs/>
            <w:sz w:val="17"/>
            <w:szCs w:val="20"/>
          </w:rPr>
          <w:t>https://martinfowler.com/bliki/BoundedContext.html</w:t>
        </w:r>
      </w:hyperlink>
    </w:p>
    <w:p w14:paraId="25F3B7DB" w14:textId="1FA7A1C5"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lang w:val="nl-NL"/>
        </w:rPr>
      </w:pPr>
      <w:r w:rsidRPr="00D42A56">
        <w:rPr>
          <w:rFonts w:ascii="Arial" w:eastAsia="Batang" w:hAnsi="Arial" w:cs="Times New Roman"/>
          <w:bCs/>
          <w:sz w:val="17"/>
          <w:szCs w:val="20"/>
          <w:lang w:val="nl-NL"/>
        </w:rPr>
        <w:t>REST Principles – </w:t>
      </w:r>
      <w:hyperlink r:id="rId110" w:history="1">
        <w:r w:rsidRPr="00D42A56">
          <w:rPr>
            <w:rFonts w:ascii="Arial" w:eastAsia="Batang" w:hAnsi="Arial" w:cs="Times New Roman"/>
            <w:bCs/>
            <w:sz w:val="17"/>
            <w:szCs w:val="20"/>
            <w:lang w:val="nl-NL"/>
          </w:rPr>
          <w:t>https://en.wikipedia.org/wiki/Representational_state_transfer</w:t>
        </w:r>
      </w:hyperlink>
    </w:p>
    <w:p w14:paraId="11E112D8" w14:textId="7CF5D0CA"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Open/Closed Principle – </w:t>
      </w:r>
      <w:hyperlink r:id="rId111" w:history="1">
        <w:r w:rsidRPr="00D42A56">
          <w:rPr>
            <w:rFonts w:ascii="Arial" w:eastAsia="Batang" w:hAnsi="Arial" w:cs="Times New Roman"/>
            <w:bCs/>
            <w:sz w:val="17"/>
            <w:szCs w:val="20"/>
          </w:rPr>
          <w:t>https://en.wikipedia.org/wiki/Open/closed_principle</w:t>
        </w:r>
      </w:hyperlink>
    </w:p>
    <w:p w14:paraId="029CAA7C" w14:textId="7D57C77F"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Which style of WSDL should I use? – </w:t>
      </w:r>
      <w:hyperlink r:id="rId112" w:history="1">
        <w:r w:rsidRPr="00D42A56">
          <w:rPr>
            <w:rFonts w:ascii="Arial" w:eastAsia="Batang" w:hAnsi="Arial" w:cs="Times New Roman"/>
            <w:bCs/>
            <w:sz w:val="17"/>
            <w:szCs w:val="20"/>
          </w:rPr>
          <w:t>https://www.ibm.com/developerworks/library/ws-whichwsdl/</w:t>
        </w:r>
      </w:hyperlink>
    </w:p>
    <w:p w14:paraId="4F450B7F" w14:textId="2B8D458E"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13" w:history="1">
        <w:r w:rsidR="00D42A56" w:rsidRPr="00D42A56">
          <w:rPr>
            <w:rFonts w:ascii="Arial" w:eastAsia="Batang" w:hAnsi="Arial" w:cs="Times New Roman"/>
            <w:bCs/>
            <w:sz w:val="17"/>
            <w:szCs w:val="20"/>
          </w:rPr>
          <w:t>https://www.ict.govt.nz/guidance-and-resources/standards-compliance/api-standard-and-guidelines/</w:t>
        </w:r>
      </w:hyperlink>
    </w:p>
    <w:p w14:paraId="26D6E6AD" w14:textId="65B21A25"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14" w:history="1">
        <w:r w:rsidR="00D42A56" w:rsidRPr="00D42A56">
          <w:rPr>
            <w:rFonts w:ascii="Arial" w:eastAsia="Batang" w:hAnsi="Arial" w:cs="Times New Roman"/>
            <w:bCs/>
            <w:sz w:val="17"/>
            <w:szCs w:val="20"/>
          </w:rPr>
          <w:t>http://www.sabsa.org/node/69</w:t>
        </w:r>
      </w:hyperlink>
      <w:r w:rsidR="00D42A56" w:rsidRPr="00D42A56">
        <w:rPr>
          <w:rFonts w:ascii="Arial" w:eastAsia="Batang" w:hAnsi="Arial" w:cs="Times New Roman"/>
          <w:bCs/>
          <w:sz w:val="17"/>
          <w:szCs w:val="20"/>
        </w:rPr>
        <w:t xml:space="preserve"> </w:t>
      </w:r>
    </w:p>
    <w:p w14:paraId="1D5C35AB" w14:textId="7CA1FB2B"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15" w:history="1">
        <w:r w:rsidR="00D42A56" w:rsidRPr="00D42A56">
          <w:rPr>
            <w:rFonts w:ascii="Arial" w:eastAsia="Batang" w:hAnsi="Arial" w:cs="Times New Roman"/>
            <w:bCs/>
            <w:sz w:val="17"/>
            <w:szCs w:val="20"/>
          </w:rPr>
          <w:t>https://www.owasp.org/index.php/XSS_Prevention_Cheat_Sheet</w:t>
        </w:r>
      </w:hyperlink>
    </w:p>
    <w:p w14:paraId="7583AB26" w14:textId="6D2D98E1"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16" w:history="1">
        <w:r w:rsidR="00D42A56" w:rsidRPr="00D42A56">
          <w:rPr>
            <w:rFonts w:ascii="Arial" w:eastAsia="Batang" w:hAnsi="Arial" w:cs="Times New Roman"/>
            <w:bCs/>
            <w:sz w:val="17"/>
            <w:szCs w:val="20"/>
          </w:rPr>
          <w:t>https://www.owasp.org/index.php/SQL_Injection_Prevention_Cheat_Sheet</w:t>
        </w:r>
      </w:hyperlink>
    </w:p>
    <w:p w14:paraId="5749BC53" w14:textId="094EDE1C"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17" w:history="1">
        <w:r w:rsidR="00D42A56" w:rsidRPr="00D42A56">
          <w:rPr>
            <w:rFonts w:ascii="Arial" w:eastAsia="Batang" w:hAnsi="Arial" w:cs="Times New Roman"/>
            <w:bCs/>
            <w:sz w:val="17"/>
            <w:szCs w:val="20"/>
          </w:rPr>
          <w:t>https://www.owasp.org/index.php/Security_by_Design_Principles</w:t>
        </w:r>
      </w:hyperlink>
    </w:p>
    <w:p w14:paraId="42CAAF2B" w14:textId="31ABA114"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18" w:history="1">
        <w:r w:rsidR="00D42A56" w:rsidRPr="00D42A56">
          <w:rPr>
            <w:rFonts w:ascii="Arial" w:eastAsia="Batang" w:hAnsi="Arial" w:cs="Times New Roman"/>
            <w:bCs/>
            <w:sz w:val="17"/>
            <w:szCs w:val="20"/>
          </w:rPr>
          <w:t>https://www.owasp.org/index.php/OWASP_Top_Ten_Cheat_Sheet</w:t>
        </w:r>
      </w:hyperlink>
    </w:p>
    <w:p w14:paraId="74AED77D" w14:textId="204F4BFE"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19" w:history="1">
        <w:r w:rsidR="00D42A56" w:rsidRPr="00D42A56">
          <w:rPr>
            <w:rFonts w:ascii="Arial" w:eastAsia="Batang" w:hAnsi="Arial" w:cs="Times New Roman"/>
            <w:bCs/>
            <w:sz w:val="17"/>
            <w:szCs w:val="20"/>
          </w:rPr>
          <w:t>https://www.owasp.org/index.php/OWASP_API_Security_Project</w:t>
        </w:r>
      </w:hyperlink>
    </w:p>
    <w:p w14:paraId="728DD290" w14:textId="1D230CF1"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20" w:history="1">
        <w:r w:rsidR="00D42A56" w:rsidRPr="00D42A56">
          <w:rPr>
            <w:rFonts w:ascii="Arial" w:eastAsia="Batang" w:hAnsi="Arial" w:cs="Times New Roman"/>
            <w:bCs/>
            <w:sz w:val="17"/>
            <w:szCs w:val="20"/>
          </w:rPr>
          <w:t>https://www.owasp.org/index.php/Input_Validation_Cheat_Sheet</w:t>
        </w:r>
      </w:hyperlink>
    </w:p>
    <w:p w14:paraId="45D3DDC4" w14:textId="64B43FD5"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21" w:history="1">
        <w:r w:rsidR="00D42A56" w:rsidRPr="00D42A56">
          <w:rPr>
            <w:rFonts w:ascii="Arial" w:eastAsia="Batang" w:hAnsi="Arial" w:cs="Times New Roman"/>
            <w:bCs/>
            <w:sz w:val="17"/>
            <w:szCs w:val="20"/>
          </w:rPr>
          <w:t>https://www.owasp.org/index.php/SQL_Injection_Prevention_Cheat_Sheet</w:t>
        </w:r>
      </w:hyperlink>
    </w:p>
    <w:p w14:paraId="6BEF80FE" w14:textId="7201B6C0"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22" w:history="1">
        <w:r w:rsidR="00D42A56" w:rsidRPr="00D42A56">
          <w:rPr>
            <w:rFonts w:ascii="Arial" w:eastAsia="Batang" w:hAnsi="Arial" w:cs="Times New Roman"/>
            <w:bCs/>
            <w:sz w:val="17"/>
            <w:szCs w:val="20"/>
          </w:rPr>
          <w:t>https://www.owasp.org/index.php/Query_Parameterization_Cheat_Sheet</w:t>
        </w:r>
      </w:hyperlink>
    </w:p>
    <w:p w14:paraId="5E34737A" w14:textId="46CCE4ED"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23" w:history="1">
        <w:r w:rsidR="00D42A56" w:rsidRPr="00D42A56">
          <w:rPr>
            <w:rFonts w:ascii="Arial" w:eastAsia="Batang" w:hAnsi="Arial" w:cs="Times New Roman"/>
            <w:bCs/>
            <w:sz w:val="17"/>
            <w:szCs w:val="20"/>
          </w:rPr>
          <w:t>https://nvlpubs.nist.gov/nistpubs/fips/nist.fips.186-4.pdf</w:t>
        </w:r>
      </w:hyperlink>
      <w:r w:rsidR="00D42A56" w:rsidRPr="00D42A56">
        <w:rPr>
          <w:rFonts w:ascii="Arial" w:eastAsia="Batang" w:hAnsi="Arial" w:cs="Times New Roman"/>
          <w:bCs/>
          <w:sz w:val="17"/>
          <w:szCs w:val="20"/>
        </w:rPr>
        <w:t xml:space="preserve"> </w:t>
      </w:r>
    </w:p>
    <w:p w14:paraId="1D3EFC0B" w14:textId="3D7737A2" w:rsidR="00D42A56" w:rsidRPr="00D42A56" w:rsidRDefault="002D0E54" w:rsidP="00D42A56">
      <w:pPr>
        <w:numPr>
          <w:ilvl w:val="0"/>
          <w:numId w:val="28"/>
        </w:numPr>
        <w:bidi w:val="0"/>
        <w:spacing w:before="100" w:beforeAutospacing="1" w:after="100" w:afterAutospacing="1"/>
        <w:rPr>
          <w:rFonts w:ascii="Arial" w:eastAsia="Batang" w:hAnsi="Arial" w:cs="Times New Roman"/>
          <w:bCs/>
          <w:sz w:val="17"/>
          <w:szCs w:val="20"/>
        </w:rPr>
      </w:pPr>
      <w:hyperlink r:id="rId124" w:history="1">
        <w:r w:rsidR="00D42A56" w:rsidRPr="00D42A56">
          <w:rPr>
            <w:rFonts w:ascii="Arial" w:eastAsia="Batang" w:hAnsi="Arial" w:cs="Times New Roman"/>
            <w:bCs/>
            <w:sz w:val="17"/>
            <w:szCs w:val="20"/>
          </w:rPr>
          <w:t>http://docs.oasis-open.org/wss/2004/01/oasis-200401-wss-soap-message-security-1.0.pdf</w:t>
        </w:r>
      </w:hyperlink>
    </w:p>
    <w:p w14:paraId="1457FAFB" w14:textId="7777777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sz w:val="17"/>
          <w:szCs w:val="20"/>
        </w:rPr>
        <w:t>SOA Principles of Service Design, Thomas Erl (2008)</w:t>
      </w:r>
    </w:p>
    <w:p w14:paraId="0E441F84" w14:textId="4C50FE2B" w:rsidR="001C16FA" w:rsidRDefault="00D42A56" w:rsidP="001C16FA">
      <w:pPr>
        <w:bidi w:val="0"/>
        <w:spacing w:before="100" w:beforeAutospacing="1" w:after="100" w:afterAutospacing="1"/>
        <w:ind w:left="2160" w:firstLine="11"/>
      </w:pPr>
      <w:r w:rsidRPr="001C16FA">
        <w:t>[</w:t>
      </w:r>
      <w:r w:rsidR="001C16FA" w:rsidRPr="001C16FA">
        <w:rPr>
          <w:rtl/>
        </w:rPr>
        <w:t>يلي ذلك المرفق الأول</w:t>
      </w:r>
      <w:r w:rsidRPr="001C16FA">
        <w:t>]</w:t>
      </w:r>
    </w:p>
    <w:p w14:paraId="65AE6EFC" w14:textId="5F5A4826" w:rsidR="001C16FA" w:rsidRPr="001C16FA" w:rsidRDefault="001C16FA" w:rsidP="001C16FA">
      <w:pPr>
        <w:bidi w:val="0"/>
      </w:pPr>
      <w:r>
        <w:br w:type="page"/>
      </w:r>
    </w:p>
    <w:p w14:paraId="00678DA1" w14:textId="77777777" w:rsidR="001C16FA" w:rsidRDefault="001C16FA" w:rsidP="00D42A56">
      <w:pPr>
        <w:keepNext/>
        <w:bidi w:val="0"/>
        <w:spacing w:before="240" w:after="60" w:line="480" w:lineRule="auto"/>
        <w:jc w:val="center"/>
        <w:outlineLvl w:val="1"/>
        <w:rPr>
          <w:rFonts w:ascii="Arial" w:hAnsi="Arial" w:cs="Arial"/>
          <w:sz w:val="17"/>
          <w:szCs w:val="17"/>
          <w:rtl/>
        </w:rPr>
      </w:pPr>
      <w:bookmarkStart w:id="108" w:name="_Toc54011647"/>
    </w:p>
    <w:p w14:paraId="68742928" w14:textId="48C67446" w:rsidR="00D42A56" w:rsidRPr="00D42A56" w:rsidRDefault="00D42A56" w:rsidP="001C16FA">
      <w:pPr>
        <w:keepNext/>
        <w:bidi w:val="0"/>
        <w:spacing w:before="240" w:after="60" w:line="480" w:lineRule="auto"/>
        <w:jc w:val="center"/>
        <w:outlineLvl w:val="1"/>
        <w:rPr>
          <w:rFonts w:ascii="Arial" w:eastAsia="SimSun" w:hAnsi="Arial" w:cs="Times New Roman"/>
          <w:bCs/>
          <w:iCs/>
          <w:caps/>
          <w:sz w:val="20"/>
          <w:szCs w:val="28"/>
        </w:rPr>
      </w:pPr>
      <w:r w:rsidRPr="00D42A56">
        <w:rPr>
          <w:rFonts w:ascii="Arial" w:eastAsia="SimSun" w:hAnsi="Arial" w:cs="Times New Roman"/>
          <w:bCs/>
          <w:iCs/>
          <w:caps/>
          <w:sz w:val="20"/>
          <w:szCs w:val="20"/>
        </w:rPr>
        <w:t>ANNEX I</w:t>
      </w:r>
      <w:bookmarkEnd w:id="108"/>
    </w:p>
    <w:p w14:paraId="4B5BC862" w14:textId="77777777" w:rsidR="00D42A56" w:rsidRPr="00D42A56" w:rsidRDefault="00D42A56" w:rsidP="00D42A56">
      <w:pPr>
        <w:widowControl w:val="0"/>
        <w:kinsoku w:val="0"/>
        <w:bidi w:val="0"/>
        <w:spacing w:after="340" w:line="480" w:lineRule="auto"/>
        <w:ind w:right="11"/>
        <w:jc w:val="center"/>
        <w:rPr>
          <w:rFonts w:ascii="Arial" w:eastAsia="Batang" w:hAnsi="Arial" w:cs="Times New Roman"/>
          <w:caps/>
          <w:sz w:val="17"/>
          <w:szCs w:val="17"/>
        </w:rPr>
      </w:pPr>
      <w:r w:rsidRPr="00D42A56">
        <w:rPr>
          <w:rFonts w:ascii="Arial" w:hAnsi="Arial" w:cs="Arial"/>
          <w:caps/>
          <w:sz w:val="17"/>
          <w:szCs w:val="17"/>
        </w:rPr>
        <w:t>LIST OF RESTful WEB SERVICE DESIGN RULES AND CONVENTIONS</w:t>
      </w:r>
      <w:r w:rsidRPr="00D42A56">
        <w:rPr>
          <w:rFonts w:ascii="Arial" w:eastAsia="Batang" w:hAnsi="Arial" w:cs="Times New Roman"/>
          <w:caps/>
          <w:sz w:val="17"/>
          <w:szCs w:val="17"/>
        </w:rPr>
        <w:t xml:space="preserve"> </w:t>
      </w:r>
    </w:p>
    <w:p w14:paraId="1B23442D" w14:textId="77777777" w:rsidR="00D42A56" w:rsidRPr="00D42A56" w:rsidRDefault="00D42A56" w:rsidP="00D42A56">
      <w:pPr>
        <w:widowControl w:val="0"/>
        <w:kinsoku w:val="0"/>
        <w:bidi w:val="0"/>
        <w:spacing w:after="340"/>
        <w:ind w:right="11"/>
        <w:jc w:val="center"/>
        <w:rPr>
          <w:rFonts w:ascii="Arial" w:eastAsia="Batang" w:hAnsi="Arial" w:cs="Times New Roman"/>
          <w:sz w:val="17"/>
          <w:szCs w:val="17"/>
        </w:rPr>
      </w:pPr>
      <w:r w:rsidRPr="00D42A56">
        <w:rPr>
          <w:rFonts w:ascii="Arial" w:eastAsia="Batang" w:hAnsi="Arial" w:cs="Times New Roman"/>
          <w:sz w:val="17"/>
          <w:szCs w:val="17"/>
        </w:rPr>
        <w:t>Final Draft</w:t>
      </w:r>
    </w:p>
    <w:p w14:paraId="69093443" w14:textId="77777777" w:rsidR="00D42A56" w:rsidRPr="00D42A56" w:rsidRDefault="00D42A56" w:rsidP="00D42A56">
      <w:pPr>
        <w:bidi w:val="0"/>
        <w:rPr>
          <w:rFonts w:ascii="Arial" w:eastAsia="Batang" w:hAnsi="Arial" w:cs="Times New Roman"/>
          <w:sz w:val="17"/>
          <w:szCs w:val="20"/>
        </w:rPr>
      </w:pPr>
    </w:p>
    <w:p w14:paraId="2126CD80"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t>The following tables summarize service design rules and conventions, and identifies basic conformance requirements in terms of which conformance level, Web Services API implementation support.  The following is a guide to the tables below:</w:t>
      </w:r>
    </w:p>
    <w:p w14:paraId="4CA749F6" w14:textId="77777777" w:rsidR="007B6781" w:rsidRPr="00D42A56" w:rsidRDefault="00D42A56" w:rsidP="00D42A56">
      <w:pPr>
        <w:bidi w:val="0"/>
        <w:rPr>
          <w:rFonts w:ascii="Arial" w:eastAsia="Batang" w:hAnsi="Arial" w:cs="Arial"/>
          <w:b/>
          <w:bCs/>
          <w:sz w:val="17"/>
          <w:szCs w:val="17"/>
        </w:rPr>
      </w:pPr>
      <w:r w:rsidRPr="00D42A56">
        <w:rPr>
          <w:rFonts w:ascii="Arial" w:eastAsia="Batang" w:hAnsi="Arial" w:cs="Arial"/>
          <w:b/>
          <w:bCs/>
          <w:sz w:val="18"/>
          <w:szCs w:val="17"/>
        </w:rPr>
        <w:fldChar w:fldCharType="begin"/>
      </w:r>
      <w:r w:rsidRPr="00D42A56">
        <w:rPr>
          <w:rFonts w:ascii="Arial" w:eastAsia="Batang" w:hAnsi="Arial" w:cs="Arial"/>
          <w:b/>
          <w:bCs/>
          <w:sz w:val="18"/>
          <w:szCs w:val="17"/>
        </w:rPr>
        <w:instrText xml:space="preserve"> REF _Ref7691151 \h </w:instrText>
      </w:r>
      <w:r w:rsidRPr="00D42A56">
        <w:rPr>
          <w:rFonts w:ascii="Arial" w:eastAsia="Batang" w:hAnsi="Arial" w:cs="Arial"/>
          <w:b/>
          <w:bCs/>
          <w:sz w:val="18"/>
          <w:szCs w:val="17"/>
        </w:rPr>
      </w:r>
      <w:r w:rsidRPr="00D42A56">
        <w:rPr>
          <w:rFonts w:ascii="Arial" w:eastAsia="Batang" w:hAnsi="Arial" w:cs="Arial"/>
          <w:b/>
          <w:bCs/>
          <w:sz w:val="18"/>
          <w:szCs w:val="17"/>
        </w:rPr>
        <w:fldChar w:fldCharType="separate"/>
      </w:r>
      <w:r w:rsidR="007B6781" w:rsidRPr="007B6781">
        <w:rPr>
          <w:rFonts w:ascii="Arial" w:eastAsia="Batang" w:hAnsi="Arial" w:cs="Times New Roman"/>
          <w:b/>
          <w:bCs/>
          <w:sz w:val="18"/>
          <w:szCs w:val="20"/>
        </w:rPr>
        <w:t xml:space="preserve">Table </w:t>
      </w:r>
      <w:r w:rsidR="007B6781" w:rsidRPr="007B6781">
        <w:rPr>
          <w:rFonts w:ascii="Arial" w:eastAsia="Batang" w:hAnsi="Arial" w:cs="Times New Roman"/>
          <w:b/>
          <w:bCs/>
          <w:noProof/>
          <w:sz w:val="18"/>
          <w:szCs w:val="20"/>
        </w:rPr>
        <w:t>1</w:t>
      </w:r>
      <w:r w:rsidRPr="00D42A56">
        <w:rPr>
          <w:rFonts w:ascii="Arial" w:eastAsia="Batang" w:hAnsi="Arial" w:cs="Arial"/>
          <w:b/>
          <w:bCs/>
          <w:sz w:val="18"/>
          <w:szCs w:val="17"/>
        </w:rPr>
        <w:fldChar w:fldCharType="end"/>
      </w:r>
      <w:r w:rsidRPr="00D42A56">
        <w:rPr>
          <w:rFonts w:ascii="Arial" w:eastAsia="Batang" w:hAnsi="Arial" w:cs="Arial"/>
          <w:b/>
          <w:bCs/>
          <w:sz w:val="18"/>
          <w:szCs w:val="17"/>
        </w:rPr>
        <w:t xml:space="preserve"> provides a summary of rules that must be complied with in order to achieve a Level AJ compliance (for a JSON response); </w:t>
      </w:r>
      <w:r w:rsidRPr="00D42A56">
        <w:rPr>
          <w:rFonts w:ascii="Arial" w:eastAsia="Batang" w:hAnsi="Arial" w:cs="Arial"/>
          <w:b/>
          <w:bCs/>
          <w:sz w:val="18"/>
          <w:szCs w:val="17"/>
        </w:rPr>
        <w:fldChar w:fldCharType="begin"/>
      </w:r>
      <w:r w:rsidRPr="00D42A56">
        <w:rPr>
          <w:rFonts w:ascii="Arial" w:eastAsia="Batang" w:hAnsi="Arial" w:cs="Arial"/>
          <w:b/>
          <w:bCs/>
          <w:sz w:val="18"/>
          <w:szCs w:val="17"/>
        </w:rPr>
        <w:instrText xml:space="preserve"> REF _Ref7691273 \h </w:instrText>
      </w:r>
      <w:r w:rsidRPr="00D42A56">
        <w:rPr>
          <w:rFonts w:ascii="Arial" w:eastAsia="Batang" w:hAnsi="Arial" w:cs="Arial"/>
          <w:b/>
          <w:bCs/>
          <w:sz w:val="18"/>
          <w:szCs w:val="17"/>
        </w:rPr>
      </w:r>
      <w:r w:rsidRPr="00D42A56">
        <w:rPr>
          <w:rFonts w:ascii="Arial" w:eastAsia="Batang" w:hAnsi="Arial" w:cs="Arial"/>
          <w:b/>
          <w:bCs/>
          <w:sz w:val="18"/>
          <w:szCs w:val="17"/>
        </w:rPr>
        <w:fldChar w:fldCharType="separate"/>
      </w:r>
    </w:p>
    <w:p w14:paraId="54EB0D3A" w14:textId="0412D45D" w:rsidR="00D42A56" w:rsidRPr="00D42A56" w:rsidRDefault="007B6781" w:rsidP="00D42A56">
      <w:pPr>
        <w:numPr>
          <w:ilvl w:val="0"/>
          <w:numId w:val="38"/>
        </w:numPr>
        <w:bidi w:val="0"/>
        <w:spacing w:before="100" w:beforeAutospacing="1" w:after="100" w:afterAutospacing="1"/>
        <w:rPr>
          <w:rFonts w:ascii="Arial" w:eastAsia="Batang" w:hAnsi="Arial" w:cs="Arial"/>
          <w:sz w:val="17"/>
          <w:szCs w:val="17"/>
        </w:rPr>
      </w:pPr>
      <w:r w:rsidRPr="00D42A56">
        <w:rPr>
          <w:rFonts w:ascii="Arial" w:eastAsia="Batang" w:hAnsi="Arial" w:cs="Arial"/>
          <w:b/>
          <w:bCs/>
          <w:sz w:val="17"/>
          <w:szCs w:val="17"/>
        </w:rPr>
        <w:t xml:space="preserve">Table </w:t>
      </w:r>
      <w:r>
        <w:rPr>
          <w:rFonts w:ascii="Arial" w:eastAsia="Batang" w:hAnsi="Arial" w:cs="Arial"/>
          <w:b/>
          <w:bCs/>
          <w:noProof/>
          <w:sz w:val="17"/>
          <w:szCs w:val="17"/>
        </w:rPr>
        <w:t>2</w:t>
      </w:r>
      <w:r w:rsidR="00D42A56" w:rsidRPr="00D42A56">
        <w:rPr>
          <w:rFonts w:ascii="Arial" w:eastAsia="Batang" w:hAnsi="Arial" w:cs="Arial"/>
          <w:sz w:val="17"/>
          <w:szCs w:val="17"/>
        </w:rPr>
        <w:fldChar w:fldCharType="end"/>
      </w:r>
      <w:r w:rsidR="00D42A56" w:rsidRPr="00D42A56">
        <w:rPr>
          <w:rFonts w:ascii="Arial" w:eastAsia="Batang" w:hAnsi="Arial" w:cs="Arial"/>
          <w:sz w:val="17"/>
          <w:szCs w:val="17"/>
        </w:rPr>
        <w:t xml:space="preserve"> provides a summary of design rules that must be complied with in order to achieve a Level AX compliance (for an XML response) ;</w:t>
      </w:r>
    </w:p>
    <w:p w14:paraId="586752E5" w14:textId="6AB4CDC9" w:rsidR="00D42A56" w:rsidRPr="00D42A56" w:rsidRDefault="00D42A56" w:rsidP="00D42A56">
      <w:pPr>
        <w:numPr>
          <w:ilvl w:val="0"/>
          <w:numId w:val="38"/>
        </w:num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REF _Ref7691304 \h </w:instrText>
      </w:r>
      <w:r w:rsidRPr="00D42A56">
        <w:rPr>
          <w:rFonts w:ascii="Arial" w:eastAsia="Batang" w:hAnsi="Arial" w:cs="Arial"/>
          <w:sz w:val="17"/>
          <w:szCs w:val="17"/>
        </w:rPr>
      </w:r>
      <w:r w:rsidRPr="00D42A56">
        <w:rPr>
          <w:rFonts w:ascii="Arial" w:eastAsia="Batang" w:hAnsi="Arial" w:cs="Arial"/>
          <w:sz w:val="17"/>
          <w:szCs w:val="17"/>
        </w:rPr>
        <w:fldChar w:fldCharType="separate"/>
      </w:r>
      <w:r w:rsidR="007B6781" w:rsidRPr="00D42A56">
        <w:rPr>
          <w:rFonts w:ascii="Arial" w:eastAsia="Batang" w:hAnsi="Arial" w:cs="Arial"/>
          <w:b/>
          <w:bCs/>
          <w:sz w:val="17"/>
          <w:szCs w:val="17"/>
        </w:rPr>
        <w:t xml:space="preserve">Table </w:t>
      </w:r>
      <w:r w:rsidR="007B6781">
        <w:rPr>
          <w:rFonts w:ascii="Arial" w:eastAsia="Batang" w:hAnsi="Arial" w:cs="Arial"/>
          <w:b/>
          <w:bCs/>
          <w:noProof/>
          <w:sz w:val="17"/>
          <w:szCs w:val="17"/>
        </w:rPr>
        <w:t>3</w:t>
      </w:r>
      <w:r w:rsidRPr="00D42A56">
        <w:rPr>
          <w:rFonts w:ascii="Arial" w:eastAsia="Batang" w:hAnsi="Arial" w:cs="Arial"/>
          <w:sz w:val="17"/>
          <w:szCs w:val="17"/>
        </w:rPr>
        <w:fldChar w:fldCharType="end"/>
      </w:r>
      <w:r w:rsidRPr="00D42A56">
        <w:rPr>
          <w:rFonts w:ascii="Arial" w:eastAsia="Batang" w:hAnsi="Arial" w:cs="Arial"/>
          <w:sz w:val="17"/>
          <w:szCs w:val="17"/>
        </w:rPr>
        <w:t xml:space="preserve"> provides a summary of design rules that must be complied with in order to achieve a Level AAJ compliance (for a JSON response); and</w:t>
      </w:r>
    </w:p>
    <w:p w14:paraId="0EE3F974" w14:textId="41CE841D" w:rsidR="00D42A56" w:rsidRPr="00D42A56" w:rsidRDefault="00D42A56" w:rsidP="00D42A56">
      <w:pPr>
        <w:numPr>
          <w:ilvl w:val="0"/>
          <w:numId w:val="38"/>
        </w:num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REF _Ref8206667 \h </w:instrText>
      </w:r>
      <w:r w:rsidRPr="00D42A56">
        <w:rPr>
          <w:rFonts w:ascii="Arial" w:eastAsia="Batang" w:hAnsi="Arial" w:cs="Arial"/>
          <w:sz w:val="17"/>
          <w:szCs w:val="17"/>
        </w:rPr>
      </w:r>
      <w:r w:rsidRPr="00D42A56">
        <w:rPr>
          <w:rFonts w:ascii="Arial" w:eastAsia="Batang" w:hAnsi="Arial" w:cs="Arial"/>
          <w:sz w:val="17"/>
          <w:szCs w:val="17"/>
        </w:rPr>
        <w:fldChar w:fldCharType="separate"/>
      </w:r>
      <w:r w:rsidR="007B6781" w:rsidRPr="00D42A56">
        <w:rPr>
          <w:rFonts w:ascii="Arial" w:eastAsia="Batang" w:hAnsi="Arial" w:cs="Arial"/>
          <w:b/>
          <w:bCs/>
          <w:sz w:val="17"/>
          <w:szCs w:val="17"/>
        </w:rPr>
        <w:t xml:space="preserve">Table </w:t>
      </w:r>
      <w:r w:rsidR="007B6781">
        <w:rPr>
          <w:rFonts w:ascii="Arial" w:eastAsia="Batang" w:hAnsi="Arial" w:cs="Arial"/>
          <w:b/>
          <w:bCs/>
          <w:noProof/>
          <w:sz w:val="17"/>
          <w:szCs w:val="17"/>
        </w:rPr>
        <w:t>4</w:t>
      </w:r>
      <w:r w:rsidRPr="00D42A56">
        <w:rPr>
          <w:rFonts w:ascii="Arial" w:eastAsia="Batang" w:hAnsi="Arial" w:cs="Arial"/>
          <w:sz w:val="17"/>
          <w:szCs w:val="17"/>
        </w:rPr>
        <w:fldChar w:fldCharType="end"/>
      </w:r>
      <w:r w:rsidRPr="00D42A56">
        <w:rPr>
          <w:rFonts w:ascii="Arial" w:eastAsia="Batang" w:hAnsi="Arial" w:cs="Arial"/>
          <w:sz w:val="17"/>
          <w:szCs w:val="17"/>
        </w:rPr>
        <w:t xml:space="preserve"> provides a summary of design rules that must be complied with in order to achieve a Level AAX compliance (for an XML response). </w:t>
      </w:r>
    </w:p>
    <w:p w14:paraId="5AE59DF2" w14:textId="77777777" w:rsidR="00D42A56" w:rsidRPr="00D42A56" w:rsidRDefault="00D42A56" w:rsidP="00D42A56">
      <w:pPr>
        <w:bidi w:val="0"/>
        <w:spacing w:before="100" w:beforeAutospacing="1" w:after="100" w:afterAutospacing="1"/>
        <w:rPr>
          <w:rFonts w:ascii="Arial" w:eastAsia="Batang" w:hAnsi="Arial" w:cs="Arial"/>
          <w:i/>
          <w:sz w:val="17"/>
          <w:szCs w:val="17"/>
        </w:rPr>
      </w:pPr>
      <w:r w:rsidRPr="00D42A56">
        <w:rPr>
          <w:rFonts w:ascii="Arial" w:eastAsia="Batang" w:hAnsi="Arial" w:cs="Arial"/>
          <w:i/>
          <w:sz w:val="17"/>
          <w:szCs w:val="17"/>
        </w:rPr>
        <w:t>[Editorial Note:  In order achieve a Level A compliance, it is just necessary to follow rules in both Tables 1 and 2. In order to achieve a Level AA compliance, it is necessary to follow rules in both Tables 3 and 4. The third letter indicates the type of response provided. ]</w:t>
      </w:r>
    </w:p>
    <w:p w14:paraId="35E93FB5" w14:textId="18FC79DE" w:rsidR="00D42A56" w:rsidRPr="00D653EB" w:rsidRDefault="00D42A56" w:rsidP="00D42A56">
      <w:pPr>
        <w:keepNext/>
        <w:bidi w:val="0"/>
        <w:rPr>
          <w:rFonts w:ascii="Arial" w:eastAsia="Batang" w:hAnsi="Arial" w:cs="Times New Roman"/>
          <w:b/>
          <w:bCs/>
          <w:sz w:val="18"/>
          <w:szCs w:val="20"/>
        </w:rPr>
      </w:pPr>
      <w:bookmarkStart w:id="109" w:name="_Ref7691151"/>
      <w:r w:rsidRPr="00D653EB">
        <w:rPr>
          <w:rFonts w:ascii="Arial" w:eastAsia="Batang" w:hAnsi="Arial" w:cs="Times New Roman"/>
          <w:b/>
          <w:bCs/>
          <w:sz w:val="18"/>
          <w:szCs w:val="20"/>
        </w:rPr>
        <w:t xml:space="preserve">Table </w:t>
      </w:r>
      <w:r w:rsidRPr="00D42A56">
        <w:rPr>
          <w:rFonts w:ascii="Arial" w:eastAsia="Batang" w:hAnsi="Arial" w:cs="Times New Roman"/>
          <w:b/>
          <w:bCs/>
          <w:sz w:val="18"/>
          <w:szCs w:val="20"/>
        </w:rPr>
        <w:fldChar w:fldCharType="begin"/>
      </w:r>
      <w:r w:rsidRPr="00D653EB">
        <w:rPr>
          <w:rFonts w:ascii="Arial" w:eastAsia="Batang" w:hAnsi="Arial" w:cs="Times New Roman"/>
          <w:b/>
          <w:bCs/>
          <w:sz w:val="18"/>
          <w:szCs w:val="20"/>
        </w:rPr>
        <w:instrText xml:space="preserve"> SEQ Table \* ARABIC </w:instrText>
      </w:r>
      <w:r w:rsidRPr="00D42A56">
        <w:rPr>
          <w:rFonts w:ascii="Arial" w:eastAsia="Batang" w:hAnsi="Arial" w:cs="Times New Roman"/>
          <w:b/>
          <w:bCs/>
          <w:sz w:val="18"/>
          <w:szCs w:val="20"/>
        </w:rPr>
        <w:fldChar w:fldCharType="separate"/>
      </w:r>
      <w:r w:rsidR="007B6781" w:rsidRPr="00D653EB">
        <w:rPr>
          <w:rFonts w:ascii="Arial" w:eastAsia="Batang" w:hAnsi="Arial" w:cs="Times New Roman"/>
          <w:b/>
          <w:bCs/>
          <w:noProof/>
          <w:sz w:val="18"/>
          <w:szCs w:val="20"/>
        </w:rPr>
        <w:t>1</w:t>
      </w:r>
      <w:r w:rsidRPr="00D42A56">
        <w:rPr>
          <w:rFonts w:ascii="Arial" w:eastAsia="Batang" w:hAnsi="Arial" w:cs="Times New Roman"/>
          <w:b/>
          <w:bCs/>
          <w:sz w:val="18"/>
          <w:szCs w:val="20"/>
        </w:rPr>
        <w:fldChar w:fldCharType="end"/>
      </w:r>
      <w:bookmarkEnd w:id="109"/>
      <w:r w:rsidRPr="00D653EB">
        <w:rPr>
          <w:rFonts w:ascii="Arial" w:eastAsia="Batang" w:hAnsi="Arial" w:cs="Times New Roman"/>
          <w:b/>
          <w:bCs/>
          <w:sz w:val="18"/>
          <w:szCs w:val="20"/>
        </w:rPr>
        <w:t xml:space="preserve">: Conformance Table JSON response </w:t>
      </w:r>
    </w:p>
    <w:tbl>
      <w:tblPr>
        <w:tblStyle w:val="TableGrid1"/>
        <w:tblW w:w="0" w:type="auto"/>
        <w:tblLook w:val="04A0" w:firstRow="1" w:lastRow="0" w:firstColumn="1" w:lastColumn="0" w:noHBand="0" w:noVBand="1"/>
      </w:tblPr>
      <w:tblGrid>
        <w:gridCol w:w="1075"/>
        <w:gridCol w:w="5670"/>
        <w:gridCol w:w="2515"/>
      </w:tblGrid>
      <w:tr w:rsidR="00D42A56" w:rsidRPr="00D42A56" w14:paraId="621CBF37" w14:textId="77777777" w:rsidTr="00D42A56">
        <w:tc>
          <w:tcPr>
            <w:tcW w:w="1075" w:type="dxa"/>
          </w:tcPr>
          <w:p w14:paraId="503DC0B8" w14:textId="77777777" w:rsidR="00D42A56" w:rsidRPr="00D42A56" w:rsidRDefault="00D42A56" w:rsidP="00D42A56">
            <w:pPr>
              <w:bidi w:val="0"/>
              <w:spacing w:before="100" w:beforeAutospacing="1" w:after="100" w:afterAutospacing="1"/>
              <w:rPr>
                <w:rFonts w:asciiTheme="minorBidi" w:hAnsiTheme="minorBidi" w:cstheme="minorBidi"/>
                <w:b/>
                <w:sz w:val="17"/>
                <w:szCs w:val="17"/>
              </w:rPr>
            </w:pPr>
            <w:r w:rsidRPr="00D42A56">
              <w:rPr>
                <w:rFonts w:asciiTheme="minorBidi" w:hAnsiTheme="minorBidi" w:cstheme="minorBidi"/>
                <w:b/>
                <w:sz w:val="17"/>
                <w:szCs w:val="17"/>
              </w:rPr>
              <w:t>Rule ID</w:t>
            </w:r>
          </w:p>
        </w:tc>
        <w:tc>
          <w:tcPr>
            <w:tcW w:w="5670" w:type="dxa"/>
          </w:tcPr>
          <w:p w14:paraId="6C1734FF" w14:textId="77777777" w:rsidR="00D42A56" w:rsidRPr="00D42A56" w:rsidRDefault="00D42A56" w:rsidP="00D42A56">
            <w:pPr>
              <w:bidi w:val="0"/>
              <w:spacing w:before="100" w:beforeAutospacing="1" w:after="100" w:afterAutospacing="1"/>
              <w:rPr>
                <w:rFonts w:asciiTheme="minorBidi" w:hAnsiTheme="minorBidi" w:cstheme="minorBidi"/>
                <w:b/>
                <w:sz w:val="17"/>
                <w:szCs w:val="17"/>
              </w:rPr>
            </w:pPr>
            <w:r w:rsidRPr="00D42A56">
              <w:rPr>
                <w:rFonts w:asciiTheme="minorBidi" w:hAnsiTheme="minorBidi" w:cstheme="minorBidi"/>
                <w:b/>
                <w:sz w:val="17"/>
                <w:szCs w:val="17"/>
              </w:rPr>
              <w:t>Rule description</w:t>
            </w:r>
          </w:p>
        </w:tc>
        <w:tc>
          <w:tcPr>
            <w:tcW w:w="2515" w:type="dxa"/>
          </w:tcPr>
          <w:p w14:paraId="515918E4" w14:textId="77777777" w:rsidR="00D42A56" w:rsidRPr="00D42A56" w:rsidRDefault="00D42A56" w:rsidP="00D42A56">
            <w:pPr>
              <w:bidi w:val="0"/>
              <w:spacing w:before="100" w:beforeAutospacing="1" w:after="100" w:afterAutospacing="1"/>
              <w:rPr>
                <w:rFonts w:asciiTheme="minorBidi" w:hAnsiTheme="minorBidi" w:cstheme="minorBidi"/>
                <w:b/>
                <w:sz w:val="17"/>
                <w:szCs w:val="17"/>
              </w:rPr>
            </w:pPr>
            <w:r w:rsidRPr="00D42A56">
              <w:rPr>
                <w:rFonts w:asciiTheme="minorBidi" w:hAnsiTheme="minorBidi" w:cstheme="minorBidi"/>
                <w:b/>
                <w:sz w:val="17"/>
                <w:szCs w:val="17"/>
              </w:rPr>
              <w:t>Cross reference and remark</w:t>
            </w:r>
          </w:p>
        </w:tc>
      </w:tr>
      <w:tr w:rsidR="00D42A56" w:rsidRPr="00D42A56" w14:paraId="11531623" w14:textId="77777777" w:rsidTr="00D42A56">
        <w:tc>
          <w:tcPr>
            <w:tcW w:w="1075" w:type="dxa"/>
          </w:tcPr>
          <w:p w14:paraId="03E0796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[RSG-01]</w:t>
            </w:r>
          </w:p>
        </w:tc>
        <w:tc>
          <w:tcPr>
            <w:tcW w:w="5670" w:type="dxa"/>
          </w:tcPr>
          <w:p w14:paraId="559DFE6B"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293629D6" w14:textId="77777777" w:rsidR="00D42A56" w:rsidRPr="00D42A56" w:rsidRDefault="00D42A56" w:rsidP="00D42A56">
            <w:pPr>
              <w:bidi w:val="0"/>
              <w:spacing w:before="100" w:beforeAutospacing="1" w:after="100" w:afterAutospacing="1"/>
              <w:jc w:val="center"/>
              <w:rPr>
                <w:rFonts w:asciiTheme="minorBidi" w:hAnsiTheme="minorBidi" w:cstheme="minorBidi"/>
                <w:sz w:val="17"/>
                <w:szCs w:val="17"/>
              </w:rPr>
            </w:pPr>
          </w:p>
          <w:p w14:paraId="1DEFBDDA"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7F6246A" w14:textId="77777777" w:rsidTr="00D42A56">
        <w:tc>
          <w:tcPr>
            <w:tcW w:w="1075" w:type="dxa"/>
          </w:tcPr>
          <w:p w14:paraId="3B84EA3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[RSG-02]</w:t>
            </w:r>
          </w:p>
        </w:tc>
        <w:tc>
          <w:tcPr>
            <w:tcW w:w="5670" w:type="dxa"/>
          </w:tcPr>
          <w:p w14:paraId="751963D1"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Resources name MUST be consistent in their naming pattern.</w:t>
            </w:r>
          </w:p>
        </w:tc>
        <w:tc>
          <w:tcPr>
            <w:tcW w:w="2515" w:type="dxa"/>
          </w:tcPr>
          <w:p w14:paraId="6A173917"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531CDF2" w14:textId="77777777" w:rsidTr="00D42A56">
        <w:tc>
          <w:tcPr>
            <w:tcW w:w="1075" w:type="dxa"/>
          </w:tcPr>
          <w:p w14:paraId="58DFB00D"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[RSG-04</w:t>
            </w:r>
          </w:p>
        </w:tc>
        <w:tc>
          <w:tcPr>
            <w:tcW w:w="5670" w:type="dxa"/>
          </w:tcPr>
          <w:p w14:paraId="1871CFBF"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Query parameters MUST be consistent in their naming pattern </w:t>
            </w:r>
          </w:p>
        </w:tc>
        <w:tc>
          <w:tcPr>
            <w:tcW w:w="2515" w:type="dxa"/>
          </w:tcPr>
          <w:p w14:paraId="613B90E0" w14:textId="77777777" w:rsidR="00D42A56" w:rsidRPr="00D42A56" w:rsidRDefault="00D42A56" w:rsidP="00D42A56">
            <w:pPr>
              <w:bidi w:val="0"/>
              <w:spacing w:before="100" w:beforeAutospacing="1" w:after="100" w:afterAutospacing="1"/>
              <w:rPr>
                <w:rFonts w:asciiTheme="minorBidi" w:hAnsiTheme="minorBidi" w:cstheme="minorBidi"/>
                <w:sz w:val="17"/>
                <w:szCs w:val="17"/>
                <w:highlight w:val="yellow"/>
              </w:rPr>
            </w:pPr>
            <w:r w:rsidRPr="00D42A56">
              <w:rPr>
                <w:rFonts w:asciiTheme="minorBidi" w:hAnsiTheme="minorBidi" w:cstheme="minorBidi"/>
                <w:sz w:val="17"/>
                <w:szCs w:val="17"/>
              </w:rPr>
              <w:t>AJ, AX</w:t>
            </w:r>
          </w:p>
        </w:tc>
      </w:tr>
      <w:tr w:rsidR="00D42A56" w:rsidRPr="00D42A56" w14:paraId="43B399D9" w14:textId="77777777" w:rsidTr="00D42A56">
        <w:tc>
          <w:tcPr>
            <w:tcW w:w="1075" w:type="dxa"/>
          </w:tcPr>
          <w:p w14:paraId="22B69E53"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[RSG-06]</w:t>
            </w:r>
          </w:p>
        </w:tc>
        <w:tc>
          <w:tcPr>
            <w:tcW w:w="5670" w:type="dxa"/>
          </w:tcPr>
          <w:p w14:paraId="52E48EB9"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The URL pattern for a Web API MUST contain the word “api” in the URI.</w:t>
            </w:r>
          </w:p>
        </w:tc>
        <w:tc>
          <w:tcPr>
            <w:tcW w:w="2515" w:type="dxa"/>
          </w:tcPr>
          <w:p w14:paraId="25442E5E"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21F5378" w14:textId="77777777" w:rsidTr="00D42A56">
        <w:tc>
          <w:tcPr>
            <w:tcW w:w="1075" w:type="dxa"/>
          </w:tcPr>
          <w:p w14:paraId="5C220188"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[RSG-07]</w:t>
            </w:r>
          </w:p>
        </w:tc>
        <w:tc>
          <w:tcPr>
            <w:tcW w:w="5670" w:type="dxa"/>
          </w:tcPr>
          <w:p w14:paraId="1FA1A73C"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Matrix parameters MUST NOT be used. </w:t>
            </w:r>
          </w:p>
        </w:tc>
        <w:tc>
          <w:tcPr>
            <w:tcW w:w="2515" w:type="dxa"/>
          </w:tcPr>
          <w:p w14:paraId="179960B2"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033F354B" w14:textId="77777777" w:rsidTr="00D42A56">
        <w:tc>
          <w:tcPr>
            <w:tcW w:w="1075" w:type="dxa"/>
          </w:tcPr>
          <w:p w14:paraId="36D21563"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[RSG-08]</w:t>
            </w:r>
          </w:p>
        </w:tc>
        <w:tc>
          <w:tcPr>
            <w:tcW w:w="5670" w:type="dxa"/>
          </w:tcPr>
          <w:p w14:paraId="348B34EE"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consistently apply HTTP status codes as described in IETF RFCs</w:t>
            </w:r>
          </w:p>
        </w:tc>
        <w:tc>
          <w:tcPr>
            <w:tcW w:w="2515" w:type="dxa"/>
          </w:tcPr>
          <w:p w14:paraId="5B7A709E"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B668B34" w14:textId="77777777" w:rsidTr="00D42A56">
        <w:tc>
          <w:tcPr>
            <w:tcW w:w="1075" w:type="dxa"/>
          </w:tcPr>
          <w:p w14:paraId="2AEC343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[RSG-10]</w:t>
            </w:r>
          </w:p>
        </w:tc>
        <w:tc>
          <w:tcPr>
            <w:tcW w:w="5670" w:type="dxa"/>
          </w:tcPr>
          <w:p w14:paraId="429B339D"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If the API detects invalid input values, it MUST return the HTTP status code “</w:t>
            </w:r>
            <w:r w:rsidRPr="00D42A56">
              <w:rPr>
                <w:rFonts w:ascii="Courier New" w:hAnsi="Courier New" w:cs="Courier New"/>
                <w:sz w:val="17"/>
                <w:szCs w:val="17"/>
              </w:rPr>
              <w:t>400 Bad Request</w:t>
            </w:r>
            <w:r w:rsidRPr="00D42A56">
              <w:rPr>
                <w:rFonts w:asciiTheme="minorBidi" w:hAnsiTheme="minorBidi" w:cstheme="minorBidi"/>
                <w:sz w:val="17"/>
                <w:szCs w:val="17"/>
              </w:rPr>
              <w:t>”. The error payload MUST indicate the erroneous value.</w:t>
            </w:r>
          </w:p>
        </w:tc>
        <w:tc>
          <w:tcPr>
            <w:tcW w:w="2515" w:type="dxa"/>
          </w:tcPr>
          <w:p w14:paraId="5717E986"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FCFDF52" w14:textId="77777777" w:rsidTr="00D42A56">
        <w:tc>
          <w:tcPr>
            <w:tcW w:w="1075" w:type="dxa"/>
          </w:tcPr>
          <w:p w14:paraId="37F71558"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[RSG-12]</w:t>
            </w:r>
          </w:p>
        </w:tc>
        <w:tc>
          <w:tcPr>
            <w:tcW w:w="5670" w:type="dxa"/>
          </w:tcPr>
          <w:p w14:paraId="1CFAA770"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If the API detects valid values that require features to not be implemented, it MUST return the HTTP status code “</w:t>
            </w:r>
            <w:r w:rsidRPr="00D42A56">
              <w:rPr>
                <w:rFonts w:ascii="Courier New" w:hAnsi="Courier New" w:cs="Courier New"/>
                <w:sz w:val="17"/>
                <w:szCs w:val="17"/>
              </w:rPr>
              <w:t>501 Not Implemented</w:t>
            </w:r>
            <w:r w:rsidRPr="00D42A56">
              <w:rPr>
                <w:rFonts w:asciiTheme="minorBidi" w:hAnsiTheme="minorBidi" w:cstheme="minorBidi"/>
                <w:sz w:val="17"/>
                <w:szCs w:val="17"/>
              </w:rPr>
              <w:t>”. The error payload MUST indicate the unhandled value.</w:t>
            </w:r>
          </w:p>
        </w:tc>
        <w:tc>
          <w:tcPr>
            <w:tcW w:w="2515" w:type="dxa"/>
          </w:tcPr>
          <w:p w14:paraId="56F63EB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9FB1F83" w14:textId="77777777" w:rsidTr="00D42A56">
        <w:tc>
          <w:tcPr>
            <w:tcW w:w="1075" w:type="dxa"/>
          </w:tcPr>
          <w:p w14:paraId="24B73085"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[RSG-14]</w:t>
            </w:r>
          </w:p>
        </w:tc>
        <w:tc>
          <w:tcPr>
            <w:tcW w:w="5670" w:type="dxa"/>
          </w:tcPr>
          <w:p w14:paraId="22CD2F17"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can be stand-alone it MUST be a top-level resource, or otherwise a sub-resource.  </w:t>
            </w:r>
          </w:p>
        </w:tc>
        <w:tc>
          <w:tcPr>
            <w:tcW w:w="2515" w:type="dxa"/>
          </w:tcPr>
          <w:p w14:paraId="349457DA"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2F7CF135" w14:textId="77777777" w:rsidTr="00D42A56">
        <w:tc>
          <w:tcPr>
            <w:tcW w:w="1075" w:type="dxa"/>
          </w:tcPr>
          <w:p w14:paraId="71F4ABD8"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[RSG-15]</w:t>
            </w:r>
          </w:p>
        </w:tc>
        <w:tc>
          <w:tcPr>
            <w:tcW w:w="5670" w:type="dxa"/>
          </w:tcPr>
          <w:p w14:paraId="527173B4"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Query parameters MUST be used instead of URL paths to retrieve nested resources.  </w:t>
            </w:r>
          </w:p>
        </w:tc>
        <w:tc>
          <w:tcPr>
            <w:tcW w:w="2515" w:type="dxa"/>
          </w:tcPr>
          <w:p w14:paraId="6570B28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864BF4F" w14:textId="77777777" w:rsidTr="00D42A56">
        <w:tc>
          <w:tcPr>
            <w:tcW w:w="1075" w:type="dxa"/>
          </w:tcPr>
          <w:p w14:paraId="673E38C5"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[RSG-18]</w:t>
            </w:r>
          </w:p>
        </w:tc>
        <w:tc>
          <w:tcPr>
            <w:tcW w:w="5670" w:type="dxa"/>
          </w:tcPr>
          <w:p w14:paraId="5914D873"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Resource names, segment and query parameters MUST be composed of words in the English language, using the primary English spellings provided in the Oxford English Dictionary. Resource names that are localized due to business requirements MAY be in other languages.</w:t>
            </w:r>
          </w:p>
        </w:tc>
        <w:tc>
          <w:tcPr>
            <w:tcW w:w="2515" w:type="dxa"/>
          </w:tcPr>
          <w:p w14:paraId="0FC0896C"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3A47597" w14:textId="77777777" w:rsidTr="00D42A56">
        <w:tc>
          <w:tcPr>
            <w:tcW w:w="1075" w:type="dxa"/>
          </w:tcPr>
          <w:p w14:paraId="7C0C3A0C"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[RSG-20]</w:t>
            </w:r>
          </w:p>
        </w:tc>
        <w:tc>
          <w:tcPr>
            <w:tcW w:w="5670" w:type="dxa"/>
          </w:tcPr>
          <w:p w14:paraId="7C1BE454"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support content type negotiation following IETF RFC 7231.</w:t>
            </w:r>
          </w:p>
        </w:tc>
        <w:tc>
          <w:tcPr>
            <w:tcW w:w="2515" w:type="dxa"/>
          </w:tcPr>
          <w:p w14:paraId="55136206"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C0F6792" w14:textId="77777777" w:rsidTr="00D42A56">
        <w:tc>
          <w:tcPr>
            <w:tcW w:w="1075" w:type="dxa"/>
          </w:tcPr>
          <w:p w14:paraId="374013E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[RSG-21]</w:t>
            </w:r>
          </w:p>
        </w:tc>
        <w:tc>
          <w:tcPr>
            <w:tcW w:w="5670" w:type="dxa"/>
          </w:tcPr>
          <w:p w14:paraId="30482391"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JSON format MUST be assumed when no specific content type is requested.</w:t>
            </w:r>
          </w:p>
        </w:tc>
        <w:tc>
          <w:tcPr>
            <w:tcW w:w="2515" w:type="dxa"/>
          </w:tcPr>
          <w:p w14:paraId="5A89305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0A2EF2C" w14:textId="77777777" w:rsidTr="00D42A56">
        <w:tc>
          <w:tcPr>
            <w:tcW w:w="1075" w:type="dxa"/>
          </w:tcPr>
          <w:p w14:paraId="56052534"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[RSG-27]</w:t>
            </w:r>
          </w:p>
        </w:tc>
        <w:tc>
          <w:tcPr>
            <w:tcW w:w="5670" w:type="dxa"/>
          </w:tcPr>
          <w:p w14:paraId="1E711B94"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support at least XML or JSON.</w:t>
            </w:r>
          </w:p>
        </w:tc>
        <w:tc>
          <w:tcPr>
            <w:tcW w:w="2515" w:type="dxa"/>
          </w:tcPr>
          <w:p w14:paraId="743BAE84"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851B37F" w14:textId="77777777" w:rsidTr="00D42A56">
        <w:tc>
          <w:tcPr>
            <w:tcW w:w="1075" w:type="dxa"/>
          </w:tcPr>
          <w:p w14:paraId="75BE3024"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lastRenderedPageBreak/>
              <w:t>[RSG-28]</w:t>
            </w:r>
          </w:p>
        </w:tc>
        <w:tc>
          <w:tcPr>
            <w:tcW w:w="5670" w:type="dxa"/>
          </w:tcPr>
          <w:p w14:paraId="1C49C805"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HTTP Methods MUST be restricted to the HTTP standard methods </w:t>
            </w:r>
            <w:r w:rsidRPr="00D42A56">
              <w:rPr>
                <w:rFonts w:ascii="Courier New" w:hAnsi="Courier New" w:cs="Courier New"/>
                <w:sz w:val="17"/>
                <w:szCs w:val="17"/>
              </w:rPr>
              <w:t>POST</w:t>
            </w:r>
            <w:r w:rsidRPr="00D42A56">
              <w:rPr>
                <w:rFonts w:asciiTheme="minorBidi" w:hAnsiTheme="minorBidi" w:cstheme="minorBidi"/>
                <w:sz w:val="17"/>
                <w:szCs w:val="17"/>
              </w:rPr>
              <w:t xml:space="preserve">, </w:t>
            </w:r>
            <w:r w:rsidRPr="00D42A56">
              <w:rPr>
                <w:rFonts w:ascii="Courier New" w:hAnsi="Courier New" w:cs="Courier New"/>
                <w:sz w:val="17"/>
                <w:szCs w:val="17"/>
              </w:rPr>
              <w:t>GET</w:t>
            </w:r>
            <w:r w:rsidRPr="00D42A56">
              <w:rPr>
                <w:rFonts w:asciiTheme="minorBidi" w:hAnsiTheme="minorBidi" w:cstheme="minorBidi"/>
                <w:sz w:val="17"/>
                <w:szCs w:val="17"/>
              </w:rPr>
              <w:t xml:space="preserve">, </w:t>
            </w:r>
            <w:r w:rsidRPr="00D42A56">
              <w:rPr>
                <w:rFonts w:ascii="Courier New" w:hAnsi="Courier New" w:cs="Courier New"/>
                <w:sz w:val="17"/>
                <w:szCs w:val="17"/>
              </w:rPr>
              <w:t>PUT</w:t>
            </w:r>
            <w:r w:rsidRPr="00D42A56">
              <w:rPr>
                <w:rFonts w:asciiTheme="minorBidi" w:hAnsiTheme="minorBidi" w:cstheme="minorBidi"/>
                <w:sz w:val="17"/>
                <w:szCs w:val="17"/>
              </w:rPr>
              <w:t xml:space="preserve">, </w:t>
            </w:r>
            <w:r w:rsidRPr="00D42A56">
              <w:rPr>
                <w:rFonts w:ascii="Courier New" w:hAnsi="Courier New" w:cs="Courier New"/>
                <w:sz w:val="17"/>
                <w:szCs w:val="17"/>
              </w:rPr>
              <w:t>DELETE</w:t>
            </w:r>
            <w:r w:rsidRPr="00D42A56">
              <w:rPr>
                <w:rFonts w:asciiTheme="minorBidi" w:hAnsiTheme="minorBidi" w:cstheme="minorBidi"/>
                <w:sz w:val="17"/>
                <w:szCs w:val="17"/>
              </w:rPr>
              <w:t xml:space="preserve">, </w:t>
            </w:r>
            <w:r w:rsidRPr="00D42A56">
              <w:rPr>
                <w:rFonts w:ascii="Courier New" w:hAnsi="Courier New" w:cs="Courier New"/>
                <w:sz w:val="17"/>
                <w:szCs w:val="17"/>
              </w:rPr>
              <w:t>OPTIONS</w:t>
            </w:r>
            <w:r w:rsidRPr="00D42A56">
              <w:rPr>
                <w:rFonts w:asciiTheme="minorBidi" w:hAnsiTheme="minorBidi" w:cstheme="minorBidi"/>
                <w:sz w:val="17"/>
                <w:szCs w:val="17"/>
              </w:rPr>
              <w:t xml:space="preserve">, </w:t>
            </w:r>
            <w:r w:rsidRPr="00D42A56">
              <w:rPr>
                <w:rFonts w:ascii="Courier New" w:hAnsi="Courier New" w:cs="Courier New"/>
                <w:sz w:val="17"/>
                <w:szCs w:val="17"/>
              </w:rPr>
              <w:t>PATCH</w:t>
            </w:r>
            <w:r w:rsidRPr="00D42A56">
              <w:rPr>
                <w:rFonts w:asciiTheme="minorBidi" w:hAnsiTheme="minorBidi" w:cstheme="minorBidi"/>
                <w:sz w:val="17"/>
                <w:szCs w:val="17"/>
              </w:rPr>
              <w:t xml:space="preserve">, </w:t>
            </w:r>
            <w:r w:rsidRPr="00D42A56">
              <w:rPr>
                <w:rFonts w:ascii="Courier New" w:hAnsi="Courier New" w:cs="Courier New"/>
                <w:sz w:val="17"/>
                <w:szCs w:val="17"/>
              </w:rPr>
              <w:t>TRACE</w:t>
            </w:r>
            <w:r w:rsidRPr="00D42A56">
              <w:rPr>
                <w:rFonts w:asciiTheme="minorBidi" w:hAnsiTheme="minorBidi" w:cstheme="minorBidi"/>
                <w:sz w:val="17"/>
                <w:szCs w:val="17"/>
              </w:rPr>
              <w:t xml:space="preserve"> and </w:t>
            </w:r>
            <w:r w:rsidRPr="00D42A56">
              <w:rPr>
                <w:rFonts w:ascii="Courier New" w:hAnsi="Courier New" w:cs="Courier New"/>
                <w:sz w:val="17"/>
                <w:szCs w:val="17"/>
              </w:rPr>
              <w:t>HEAD</w:t>
            </w:r>
            <w:r w:rsidRPr="00D42A56">
              <w:rPr>
                <w:rFonts w:asciiTheme="minorBidi" w:hAnsiTheme="minorBidi" w:cstheme="minorBidi"/>
                <w:sz w:val="17"/>
                <w:szCs w:val="17"/>
              </w:rPr>
              <w:t>, as specified in IETF RFC 7231 and 5789.</w:t>
            </w:r>
          </w:p>
        </w:tc>
        <w:tc>
          <w:tcPr>
            <w:tcW w:w="2515" w:type="dxa"/>
          </w:tcPr>
          <w:p w14:paraId="558B33DE"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22F06D4" w14:textId="77777777" w:rsidTr="00D42A56">
        <w:tc>
          <w:tcPr>
            <w:tcW w:w="1075" w:type="dxa"/>
          </w:tcPr>
          <w:p w14:paraId="516005E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[RSG-33]</w:t>
            </w:r>
          </w:p>
        </w:tc>
        <w:tc>
          <w:tcPr>
            <w:tcW w:w="5670" w:type="dxa"/>
          </w:tcPr>
          <w:p w14:paraId="6BCF1E92"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For an end point which fetches a single resource, if a resource is not found, the method </w:t>
            </w:r>
            <w:r w:rsidRPr="00D42A56">
              <w:rPr>
                <w:rFonts w:ascii="Courier New" w:hAnsi="Courier New" w:cs="Courier New"/>
                <w:sz w:val="17"/>
                <w:szCs w:val="17"/>
              </w:rPr>
              <w:t>GET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  Endpoints which return lists of resources will simply return an empty list.</w:t>
            </w:r>
          </w:p>
        </w:tc>
        <w:tc>
          <w:tcPr>
            <w:tcW w:w="2515" w:type="dxa"/>
          </w:tcPr>
          <w:p w14:paraId="03D4B4F6"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AF70399" w14:textId="77777777" w:rsidTr="00D42A56">
        <w:tc>
          <w:tcPr>
            <w:tcW w:w="1075" w:type="dxa"/>
          </w:tcPr>
          <w:p w14:paraId="3125B51B"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[RSG-34]</w:t>
            </w:r>
          </w:p>
        </w:tc>
        <w:tc>
          <w:tcPr>
            <w:tcW w:w="5670" w:type="dxa"/>
          </w:tcPr>
          <w:p w14:paraId="0EA1883B"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retrieved successfully, the </w:t>
            </w:r>
            <w:r w:rsidRPr="00D42A56">
              <w:rPr>
                <w:rFonts w:ascii="Courier New" w:hAnsi="Courier New" w:cs="Courier New"/>
                <w:sz w:val="17"/>
                <w:szCs w:val="17"/>
              </w:rPr>
              <w:t>GET</w:t>
            </w:r>
            <w:r w:rsidRPr="00D42A56">
              <w:rPr>
                <w:rFonts w:asciiTheme="minorBidi" w:hAnsiTheme="minorBidi" w:cstheme="minorBidi"/>
                <w:sz w:val="17"/>
                <w:szCs w:val="17"/>
              </w:rPr>
              <w:t xml:space="preserve"> method MUST return </w:t>
            </w:r>
            <w:r w:rsidRPr="00D42A56">
              <w:rPr>
                <w:rFonts w:ascii="Courier New" w:hAnsi="Courier New" w:cs="Courier New"/>
                <w:sz w:val="17"/>
                <w:szCs w:val="17"/>
              </w:rPr>
              <w:t>200 OK</w:t>
            </w:r>
            <w:r w:rsidRPr="00D42A56">
              <w:rPr>
                <w:rFonts w:asciiTheme="minorBidi" w:hAnsiTheme="minorBidi" w:cstheme="minorBidi"/>
                <w:sz w:val="17"/>
                <w:szCs w:val="17"/>
              </w:rPr>
              <w:t>.</w:t>
            </w:r>
          </w:p>
        </w:tc>
        <w:tc>
          <w:tcPr>
            <w:tcW w:w="2515" w:type="dxa"/>
          </w:tcPr>
          <w:p w14:paraId="65F3F47B"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A586FC0" w14:textId="77777777" w:rsidTr="00D42A56">
        <w:tc>
          <w:tcPr>
            <w:tcW w:w="1075" w:type="dxa"/>
          </w:tcPr>
          <w:p w14:paraId="5151FA85"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[RSG-35]</w:t>
            </w:r>
          </w:p>
        </w:tc>
        <w:tc>
          <w:tcPr>
            <w:tcW w:w="5670" w:type="dxa"/>
          </w:tcPr>
          <w:p w14:paraId="51049669"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GET</w:t>
            </w:r>
            <w:r w:rsidRPr="00D42A56">
              <w:rPr>
                <w:rFonts w:asciiTheme="minorBidi" w:hAnsiTheme="minorBidi" w:cstheme="minorBidi"/>
                <w:sz w:val="17"/>
                <w:szCs w:val="17"/>
              </w:rPr>
              <w:t xml:space="preserve"> request MUST be idempotent.</w:t>
            </w:r>
          </w:p>
        </w:tc>
        <w:tc>
          <w:tcPr>
            <w:tcW w:w="2515" w:type="dxa"/>
          </w:tcPr>
          <w:p w14:paraId="380B08AC"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F410E6E" w14:textId="77777777" w:rsidTr="00D42A56">
        <w:tc>
          <w:tcPr>
            <w:tcW w:w="1075" w:type="dxa"/>
          </w:tcPr>
          <w:p w14:paraId="4DC3D43E"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[RSG-37]</w:t>
            </w:r>
          </w:p>
        </w:tc>
        <w:tc>
          <w:tcPr>
            <w:tcW w:w="5670" w:type="dxa"/>
          </w:tcPr>
          <w:p w14:paraId="6CB230E7"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HEAD</w:t>
            </w:r>
            <w:r w:rsidRPr="00D42A56">
              <w:rPr>
                <w:rFonts w:asciiTheme="minorBidi" w:hAnsiTheme="minorBidi" w:cstheme="minorBidi"/>
                <w:sz w:val="17"/>
                <w:szCs w:val="17"/>
              </w:rPr>
              <w:t xml:space="preserve"> request MUST be idempotent.</w:t>
            </w:r>
          </w:p>
        </w:tc>
        <w:tc>
          <w:tcPr>
            <w:tcW w:w="2515" w:type="dxa"/>
          </w:tcPr>
          <w:p w14:paraId="0B0AFAB8"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D931AEF" w14:textId="77777777" w:rsidTr="00D42A56">
        <w:tc>
          <w:tcPr>
            <w:tcW w:w="1075" w:type="dxa"/>
          </w:tcPr>
          <w:p w14:paraId="3DD36488"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[RSG-39]</w:t>
            </w:r>
          </w:p>
        </w:tc>
        <w:tc>
          <w:tcPr>
            <w:tcW w:w="5670" w:type="dxa"/>
          </w:tcPr>
          <w:p w14:paraId="71C495B0"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POST</w:t>
            </w:r>
            <w:r w:rsidRPr="00D42A56">
              <w:rPr>
                <w:rFonts w:asciiTheme="minorBidi" w:hAnsiTheme="minorBidi" w:cstheme="minorBidi"/>
                <w:sz w:val="17"/>
                <w:szCs w:val="17"/>
              </w:rPr>
              <w:t xml:space="preserve"> request MUST NOT be idempotent according to the IETF RFC 2616.</w:t>
            </w:r>
          </w:p>
        </w:tc>
        <w:tc>
          <w:tcPr>
            <w:tcW w:w="2515" w:type="dxa"/>
          </w:tcPr>
          <w:p w14:paraId="1DAF6A70"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1A89676" w14:textId="77777777" w:rsidTr="00D42A56">
        <w:tc>
          <w:tcPr>
            <w:tcW w:w="1075" w:type="dxa"/>
          </w:tcPr>
          <w:p w14:paraId="3F7D3145"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[RSG-43]</w:t>
            </w:r>
          </w:p>
        </w:tc>
        <w:tc>
          <w:tcPr>
            <w:tcW w:w="5670" w:type="dxa"/>
          </w:tcPr>
          <w:p w14:paraId="40D7F404"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PUT</w:t>
            </w:r>
            <w:r w:rsidRPr="00D42A56">
              <w:rPr>
                <w:rFonts w:asciiTheme="minorBidi" w:hAnsiTheme="minorBidi" w:cstheme="minorBidi"/>
                <w:sz w:val="17"/>
                <w:szCs w:val="17"/>
              </w:rPr>
              <w:t xml:space="preserve"> request MUST be idempotent.</w:t>
            </w:r>
          </w:p>
        </w:tc>
        <w:tc>
          <w:tcPr>
            <w:tcW w:w="2515" w:type="dxa"/>
          </w:tcPr>
          <w:p w14:paraId="37B91006"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20C3FAA" w14:textId="77777777" w:rsidTr="00D42A56">
        <w:tc>
          <w:tcPr>
            <w:tcW w:w="1075" w:type="dxa"/>
          </w:tcPr>
          <w:p w14:paraId="4BA1165E"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[RSG-44]</w:t>
            </w:r>
          </w:p>
        </w:tc>
        <w:tc>
          <w:tcPr>
            <w:tcW w:w="5670" w:type="dxa"/>
          </w:tcPr>
          <w:p w14:paraId="7DE3E465"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PUT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w:t>
            </w:r>
          </w:p>
        </w:tc>
        <w:tc>
          <w:tcPr>
            <w:tcW w:w="2515" w:type="dxa"/>
          </w:tcPr>
          <w:p w14:paraId="2ABDE523"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BC570EB" w14:textId="77777777" w:rsidTr="00D42A56">
        <w:tc>
          <w:tcPr>
            <w:tcW w:w="1075" w:type="dxa"/>
          </w:tcPr>
          <w:p w14:paraId="3AF32F54"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[RSG-45]</w:t>
            </w:r>
          </w:p>
        </w:tc>
        <w:tc>
          <w:tcPr>
            <w:tcW w:w="5670" w:type="dxa"/>
          </w:tcPr>
          <w:p w14:paraId="1E6B89CD"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updated successfully, </w:t>
            </w:r>
            <w:r w:rsidRPr="00D42A56">
              <w:rPr>
                <w:rFonts w:ascii="Courier New" w:hAnsi="Courier New" w:cs="Courier New"/>
                <w:sz w:val="17"/>
                <w:szCs w:val="17"/>
              </w:rPr>
              <w:t>PUT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200 OK</w:t>
            </w:r>
            <w:r w:rsidRPr="00D42A56">
              <w:rPr>
                <w:rFonts w:asciiTheme="minorBidi" w:hAnsiTheme="minorBidi" w:cstheme="minorBidi"/>
                <w:sz w:val="17"/>
                <w:szCs w:val="17"/>
              </w:rPr>
              <w:t>” if the updated resource is returned or a “</w:t>
            </w:r>
            <w:r w:rsidRPr="00D42A56">
              <w:rPr>
                <w:rFonts w:ascii="Courier New" w:hAnsi="Courier New" w:cs="Courier New"/>
                <w:sz w:val="17"/>
                <w:szCs w:val="17"/>
              </w:rPr>
              <w:t>204 No Content</w:t>
            </w:r>
            <w:r w:rsidRPr="00D42A56">
              <w:rPr>
                <w:rFonts w:asciiTheme="minorBidi" w:hAnsiTheme="minorBidi" w:cstheme="minorBidi"/>
                <w:sz w:val="17"/>
                <w:szCs w:val="17"/>
              </w:rPr>
              <w:t>” if it is not returned.</w:t>
            </w:r>
          </w:p>
        </w:tc>
        <w:tc>
          <w:tcPr>
            <w:tcW w:w="2515" w:type="dxa"/>
          </w:tcPr>
          <w:p w14:paraId="1E92409C"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6D92D32" w14:textId="77777777" w:rsidTr="00D42A56">
        <w:tc>
          <w:tcPr>
            <w:tcW w:w="1075" w:type="dxa"/>
          </w:tcPr>
          <w:p w14:paraId="1089D5D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[RSG-46]</w:t>
            </w:r>
          </w:p>
        </w:tc>
        <w:tc>
          <w:tcPr>
            <w:tcW w:w="5670" w:type="dxa"/>
          </w:tcPr>
          <w:p w14:paraId="12DC82E1"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PATCH</w:t>
            </w:r>
            <w:r w:rsidRPr="00D42A56">
              <w:rPr>
                <w:rFonts w:asciiTheme="minorBidi" w:hAnsiTheme="minorBidi" w:cstheme="minorBidi"/>
                <w:sz w:val="17"/>
                <w:szCs w:val="17"/>
              </w:rPr>
              <w:t xml:space="preserve"> request MUST NOT be idempotent. </w:t>
            </w:r>
          </w:p>
        </w:tc>
        <w:tc>
          <w:tcPr>
            <w:tcW w:w="2515" w:type="dxa"/>
          </w:tcPr>
          <w:p w14:paraId="30959DF2"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0DCF300" w14:textId="77777777" w:rsidTr="00D42A56">
        <w:tc>
          <w:tcPr>
            <w:tcW w:w="1075" w:type="dxa"/>
          </w:tcPr>
          <w:p w14:paraId="04A7C0AB"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[RSG-48]</w:t>
            </w:r>
          </w:p>
        </w:tc>
        <w:tc>
          <w:tcPr>
            <w:tcW w:w="5670" w:type="dxa"/>
          </w:tcPr>
          <w:p w14:paraId="32970A02"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PATCH</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w:t>
            </w:r>
          </w:p>
        </w:tc>
        <w:tc>
          <w:tcPr>
            <w:tcW w:w="2515" w:type="dxa"/>
          </w:tcPr>
          <w:p w14:paraId="6767B6CE"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C9D2E90" w14:textId="77777777" w:rsidTr="00D42A56">
        <w:tc>
          <w:tcPr>
            <w:tcW w:w="1075" w:type="dxa"/>
          </w:tcPr>
          <w:p w14:paraId="07630BA3"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[RSJ-49]</w:t>
            </w:r>
          </w:p>
        </w:tc>
        <w:tc>
          <w:tcPr>
            <w:tcW w:w="5670" w:type="dxa"/>
          </w:tcPr>
          <w:p w14:paraId="7DC22E60"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Web API implements partial updates using </w:t>
            </w:r>
            <w:r w:rsidRPr="00D42A56">
              <w:rPr>
                <w:rFonts w:ascii="Courier New" w:hAnsi="Courier New" w:cs="Courier New"/>
                <w:sz w:val="17"/>
                <w:szCs w:val="17"/>
              </w:rPr>
              <w:t>PATCH</w:t>
            </w:r>
            <w:r w:rsidRPr="00D42A56">
              <w:rPr>
                <w:rFonts w:asciiTheme="minorBidi" w:hAnsiTheme="minorBidi" w:cstheme="minorBidi"/>
                <w:sz w:val="17"/>
                <w:szCs w:val="17"/>
              </w:rPr>
              <w:t xml:space="preserve">, it MUST use the JSON Merge Patch format to describe the partial change set, as described in IETF RFC 7386 (by using the content type </w:t>
            </w:r>
            <w:r w:rsidRPr="00D42A56">
              <w:rPr>
                <w:rFonts w:ascii="Courier New" w:hAnsi="Courier New" w:cs="Courier New"/>
                <w:sz w:val="17"/>
                <w:szCs w:val="17"/>
              </w:rPr>
              <w:t>application/merge-patch+json</w:t>
            </w:r>
            <w:r w:rsidRPr="00D42A56">
              <w:rPr>
                <w:rFonts w:asciiTheme="minorBidi" w:hAnsiTheme="minorBidi" w:cstheme="minorBidi"/>
                <w:sz w:val="17"/>
                <w:szCs w:val="17"/>
              </w:rPr>
              <w:t>).</w:t>
            </w:r>
          </w:p>
        </w:tc>
        <w:tc>
          <w:tcPr>
            <w:tcW w:w="2515" w:type="dxa"/>
          </w:tcPr>
          <w:p w14:paraId="1D7A01A1"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AJ, AAJ</w:t>
            </w:r>
          </w:p>
        </w:tc>
      </w:tr>
      <w:tr w:rsidR="00D42A56" w:rsidRPr="00D42A56" w14:paraId="562E9153" w14:textId="77777777" w:rsidTr="00D42A56">
        <w:tc>
          <w:tcPr>
            <w:tcW w:w="1075" w:type="dxa"/>
          </w:tcPr>
          <w:p w14:paraId="6510498A"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[RSG-50]</w:t>
            </w:r>
          </w:p>
        </w:tc>
        <w:tc>
          <w:tcPr>
            <w:tcW w:w="5670" w:type="dxa"/>
          </w:tcPr>
          <w:p w14:paraId="3CE21D75"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DELETE</w:t>
            </w:r>
            <w:r w:rsidRPr="00D42A56">
              <w:rPr>
                <w:rFonts w:asciiTheme="minorBidi" w:hAnsiTheme="minorBidi" w:cstheme="minorBidi"/>
                <w:sz w:val="17"/>
                <w:szCs w:val="17"/>
              </w:rPr>
              <w:t xml:space="preserve"> request MUST NOT be idempotent.</w:t>
            </w:r>
          </w:p>
        </w:tc>
        <w:tc>
          <w:tcPr>
            <w:tcW w:w="2515" w:type="dxa"/>
          </w:tcPr>
          <w:p w14:paraId="4990E1AD"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7A2BEB1" w14:textId="77777777" w:rsidTr="00D42A56">
        <w:tc>
          <w:tcPr>
            <w:tcW w:w="1075" w:type="dxa"/>
          </w:tcPr>
          <w:p w14:paraId="5389F11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[RSG-51]</w:t>
            </w:r>
          </w:p>
        </w:tc>
        <w:tc>
          <w:tcPr>
            <w:tcW w:w="5670" w:type="dxa"/>
          </w:tcPr>
          <w:p w14:paraId="6DF22A29"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DELETE</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w:t>
            </w:r>
          </w:p>
        </w:tc>
        <w:tc>
          <w:tcPr>
            <w:tcW w:w="2515" w:type="dxa"/>
          </w:tcPr>
          <w:p w14:paraId="7E4852F0"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B3733FF" w14:textId="77777777" w:rsidTr="00D42A56">
        <w:tc>
          <w:tcPr>
            <w:tcW w:w="1075" w:type="dxa"/>
          </w:tcPr>
          <w:p w14:paraId="797A6FBA"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[RSG-52]</w:t>
            </w:r>
          </w:p>
        </w:tc>
        <w:tc>
          <w:tcPr>
            <w:tcW w:w="5670" w:type="dxa"/>
          </w:tcPr>
          <w:p w14:paraId="691D3432" w14:textId="77777777" w:rsidR="00D42A56" w:rsidRPr="00D42A56" w:rsidRDefault="00D42A56" w:rsidP="00D42A56">
            <w:pPr>
              <w:bidi w:val="0"/>
              <w:spacing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deleted successfully, </w:t>
            </w:r>
            <w:r w:rsidRPr="00D42A56">
              <w:rPr>
                <w:rFonts w:ascii="Courier New" w:hAnsi="Courier New" w:cs="Courier New"/>
                <w:sz w:val="17"/>
                <w:szCs w:val="17"/>
              </w:rPr>
              <w:t>DELETE</w:t>
            </w:r>
            <w:r w:rsidRPr="00D42A56">
              <w:rPr>
                <w:rFonts w:asciiTheme="minorBidi" w:hAnsiTheme="minorBidi" w:cstheme="minorBidi"/>
                <w:sz w:val="17"/>
                <w:szCs w:val="17"/>
              </w:rPr>
              <w:t xml:space="preserve"> MUST return the status “</w:t>
            </w:r>
            <w:r w:rsidRPr="00D42A56">
              <w:rPr>
                <w:rFonts w:ascii="Courier New" w:hAnsi="Courier New" w:cs="Courier New"/>
                <w:sz w:val="17"/>
                <w:szCs w:val="17"/>
              </w:rPr>
              <w:t>200 OK</w:t>
            </w:r>
            <w:r w:rsidRPr="00D42A56">
              <w:rPr>
                <w:rFonts w:asciiTheme="minorBidi" w:hAnsiTheme="minorBidi" w:cstheme="minorBidi"/>
                <w:sz w:val="17"/>
                <w:szCs w:val="17"/>
              </w:rPr>
              <w:t>” if the deleted resource is returned or “</w:t>
            </w:r>
            <w:r w:rsidRPr="00D42A56">
              <w:rPr>
                <w:rFonts w:ascii="Courier New" w:hAnsi="Courier New" w:cs="Courier New"/>
                <w:sz w:val="17"/>
                <w:szCs w:val="17"/>
              </w:rPr>
              <w:t>204 No Content</w:t>
            </w:r>
            <w:r w:rsidRPr="00D42A56">
              <w:rPr>
                <w:rFonts w:asciiTheme="minorBidi" w:hAnsiTheme="minorBidi" w:cstheme="minorBidi"/>
                <w:sz w:val="17"/>
                <w:szCs w:val="17"/>
              </w:rPr>
              <w:t>” if it is not returned.</w:t>
            </w:r>
          </w:p>
        </w:tc>
        <w:tc>
          <w:tcPr>
            <w:tcW w:w="2515" w:type="dxa"/>
          </w:tcPr>
          <w:p w14:paraId="2068454C"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0522A656" w14:textId="77777777" w:rsidTr="00D42A56">
        <w:tc>
          <w:tcPr>
            <w:tcW w:w="1075" w:type="dxa"/>
          </w:tcPr>
          <w:p w14:paraId="6FD2B11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[RSG-53]</w:t>
            </w:r>
          </w:p>
        </w:tc>
        <w:tc>
          <w:tcPr>
            <w:tcW w:w="5670" w:type="dxa"/>
          </w:tcPr>
          <w:p w14:paraId="00E108C4"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The final recipient is either the origin server or the first proxy or gateway to receive a Max-Forwards value of zero in the request. A </w:t>
            </w:r>
            <w:r w:rsidRPr="00D42A56">
              <w:rPr>
                <w:rFonts w:ascii="Courier New" w:hAnsi="Courier New" w:cs="Courier New"/>
                <w:sz w:val="17"/>
                <w:szCs w:val="17"/>
              </w:rPr>
              <w:t>TRACE</w:t>
            </w:r>
            <w:r w:rsidRPr="00D42A56">
              <w:rPr>
                <w:rFonts w:asciiTheme="minorBidi" w:hAnsiTheme="minorBidi" w:cstheme="minorBidi"/>
                <w:sz w:val="17"/>
                <w:szCs w:val="17"/>
              </w:rPr>
              <w:t xml:space="preserve"> request MUST NOT include a body.</w:t>
            </w:r>
          </w:p>
        </w:tc>
        <w:tc>
          <w:tcPr>
            <w:tcW w:w="2515" w:type="dxa"/>
          </w:tcPr>
          <w:p w14:paraId="541A0445"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09823324" w14:textId="77777777" w:rsidTr="00D42A56">
        <w:tc>
          <w:tcPr>
            <w:tcW w:w="1075" w:type="dxa"/>
          </w:tcPr>
          <w:p w14:paraId="1D53D2F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[RSG-54]</w:t>
            </w:r>
          </w:p>
        </w:tc>
        <w:tc>
          <w:tcPr>
            <w:tcW w:w="5670" w:type="dxa"/>
          </w:tcPr>
          <w:p w14:paraId="33D0F72B"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TRACE</w:t>
            </w:r>
            <w:r w:rsidRPr="00D42A56">
              <w:rPr>
                <w:rFonts w:asciiTheme="minorBidi" w:hAnsiTheme="minorBidi" w:cstheme="minorBidi"/>
                <w:sz w:val="17"/>
                <w:szCs w:val="17"/>
              </w:rPr>
              <w:t xml:space="preserve"> request MUST NOT be idempotent.</w:t>
            </w:r>
          </w:p>
        </w:tc>
        <w:tc>
          <w:tcPr>
            <w:tcW w:w="2515" w:type="dxa"/>
          </w:tcPr>
          <w:p w14:paraId="72A6F14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F2FF1EC" w14:textId="77777777" w:rsidTr="00D42A56">
        <w:tc>
          <w:tcPr>
            <w:tcW w:w="1075" w:type="dxa"/>
          </w:tcPr>
          <w:p w14:paraId="62F0AE8A"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[RSG-55]</w:t>
            </w:r>
          </w:p>
        </w:tc>
        <w:tc>
          <w:tcPr>
            <w:tcW w:w="5670" w:type="dxa"/>
          </w:tcPr>
          <w:p w14:paraId="4664C264"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The value of the </w:t>
            </w:r>
            <w:r w:rsidRPr="00D42A56">
              <w:rPr>
                <w:rFonts w:ascii="Courier New" w:hAnsi="Courier New" w:cs="Courier New"/>
                <w:sz w:val="17"/>
                <w:szCs w:val="17"/>
              </w:rPr>
              <w:t>Via</w:t>
            </w:r>
            <w:r w:rsidRPr="00D42A56">
              <w:rPr>
                <w:rFonts w:asciiTheme="minorBidi" w:hAnsiTheme="minorBidi" w:cstheme="minorBidi"/>
                <w:sz w:val="17"/>
                <w:szCs w:val="17"/>
              </w:rPr>
              <w:t xml:space="preserve"> HTTP header field MUST act to track the request chain. </w:t>
            </w:r>
          </w:p>
        </w:tc>
        <w:tc>
          <w:tcPr>
            <w:tcW w:w="2515" w:type="dxa"/>
          </w:tcPr>
          <w:p w14:paraId="22826380"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0727870" w14:textId="77777777" w:rsidTr="00D42A56">
        <w:tc>
          <w:tcPr>
            <w:tcW w:w="1075" w:type="dxa"/>
          </w:tcPr>
          <w:p w14:paraId="6D60F56D"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[RSG-56]</w:t>
            </w:r>
          </w:p>
        </w:tc>
        <w:tc>
          <w:tcPr>
            <w:tcW w:w="5670" w:type="dxa"/>
          </w:tcPr>
          <w:p w14:paraId="3BB438D4"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The Max-Forwards HTTP header field MUST be used to allow the client to limit the length of the request chain.</w:t>
            </w:r>
          </w:p>
        </w:tc>
        <w:tc>
          <w:tcPr>
            <w:tcW w:w="2515" w:type="dxa"/>
          </w:tcPr>
          <w:p w14:paraId="0BF4FBF4"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3711763" w14:textId="77777777" w:rsidTr="00D42A56">
        <w:tc>
          <w:tcPr>
            <w:tcW w:w="1075" w:type="dxa"/>
          </w:tcPr>
          <w:p w14:paraId="52832E63"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[RSG-58]</w:t>
            </w:r>
          </w:p>
        </w:tc>
        <w:tc>
          <w:tcPr>
            <w:tcW w:w="5670" w:type="dxa"/>
          </w:tcPr>
          <w:p w14:paraId="0D9773AB"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Responses to </w:t>
            </w:r>
            <w:r w:rsidRPr="00D42A56">
              <w:rPr>
                <w:rFonts w:ascii="Courier New" w:hAnsi="Courier New" w:cs="Courier New"/>
                <w:sz w:val="17"/>
                <w:szCs w:val="17"/>
              </w:rPr>
              <w:t>TRACE</w:t>
            </w:r>
            <w:r w:rsidRPr="00D42A56">
              <w:rPr>
                <w:rFonts w:asciiTheme="minorBidi" w:hAnsiTheme="minorBidi" w:cstheme="minorBidi"/>
                <w:sz w:val="17"/>
                <w:szCs w:val="17"/>
              </w:rPr>
              <w:t xml:space="preserve"> MUST NOT be cached.</w:t>
            </w:r>
          </w:p>
        </w:tc>
        <w:tc>
          <w:tcPr>
            <w:tcW w:w="2515" w:type="dxa"/>
          </w:tcPr>
          <w:p w14:paraId="063D2996"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E9E9FD3" w14:textId="77777777" w:rsidTr="00D42A56">
        <w:tc>
          <w:tcPr>
            <w:tcW w:w="1075" w:type="dxa"/>
          </w:tcPr>
          <w:p w14:paraId="549B1E2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[RSG-60]</w:t>
            </w:r>
          </w:p>
        </w:tc>
        <w:tc>
          <w:tcPr>
            <w:tcW w:w="5670" w:type="dxa"/>
          </w:tcPr>
          <w:p w14:paraId="5DDFF137"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An </w:t>
            </w:r>
            <w:r w:rsidRPr="00D42A56">
              <w:rPr>
                <w:rFonts w:ascii="Courier New" w:hAnsi="Courier New" w:cs="Courier New"/>
                <w:sz w:val="17"/>
                <w:szCs w:val="17"/>
              </w:rPr>
              <w:t>OPTIONS</w:t>
            </w:r>
            <w:r w:rsidRPr="00D42A56">
              <w:rPr>
                <w:rFonts w:asciiTheme="minorBidi" w:hAnsiTheme="minorBidi" w:cstheme="minorBidi"/>
                <w:sz w:val="17"/>
                <w:szCs w:val="17"/>
              </w:rPr>
              <w:t xml:space="preserve"> request MUST be idempotent.</w:t>
            </w:r>
          </w:p>
        </w:tc>
        <w:tc>
          <w:tcPr>
            <w:tcW w:w="2515" w:type="dxa"/>
          </w:tcPr>
          <w:p w14:paraId="7335B646"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A7162B7" w14:textId="77777777" w:rsidTr="00D42A56">
        <w:tc>
          <w:tcPr>
            <w:tcW w:w="1075" w:type="dxa"/>
          </w:tcPr>
          <w:p w14:paraId="5666605B"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[RSG-70]</w:t>
            </w:r>
          </w:p>
        </w:tc>
        <w:tc>
          <w:tcPr>
            <w:tcW w:w="5670" w:type="dxa"/>
          </w:tcPr>
          <w:p w14:paraId="308B62E5"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use query parameters to implement pagination. </w:t>
            </w:r>
          </w:p>
        </w:tc>
        <w:tc>
          <w:tcPr>
            <w:tcW w:w="2515" w:type="dxa"/>
          </w:tcPr>
          <w:p w14:paraId="6E5DAAE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2A305744" w14:textId="77777777" w:rsidTr="00D42A56">
        <w:tc>
          <w:tcPr>
            <w:tcW w:w="1075" w:type="dxa"/>
          </w:tcPr>
          <w:p w14:paraId="0AE4CC64"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[RSG-71]</w:t>
            </w:r>
          </w:p>
        </w:tc>
        <w:tc>
          <w:tcPr>
            <w:tcW w:w="5670" w:type="dxa"/>
          </w:tcPr>
          <w:p w14:paraId="0681DDDE"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NOT use HTTP headers to implement pagination.</w:t>
            </w:r>
          </w:p>
        </w:tc>
        <w:tc>
          <w:tcPr>
            <w:tcW w:w="2515" w:type="dxa"/>
          </w:tcPr>
          <w:p w14:paraId="3F293057"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2CA63497" w14:textId="77777777" w:rsidTr="00D42A56">
        <w:tc>
          <w:tcPr>
            <w:tcW w:w="1075" w:type="dxa"/>
          </w:tcPr>
          <w:p w14:paraId="1B90A77E"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[RSG-75]</w:t>
            </w:r>
          </w:p>
        </w:tc>
        <w:tc>
          <w:tcPr>
            <w:tcW w:w="5670" w:type="dxa"/>
          </w:tcPr>
          <w:p w14:paraId="177653CF"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In order to specify a multi-attribute sorting criterion, a query parameter MUST be used. </w:t>
            </w:r>
            <w:r w:rsidRPr="00D42A56" w:rsidDel="00125866">
              <w:rPr>
                <w:rFonts w:asciiTheme="minorBidi" w:hAnsiTheme="minorBidi" w:cstheme="minorBidi"/>
                <w:sz w:val="17"/>
                <w:szCs w:val="17"/>
              </w:rPr>
              <w:t xml:space="preserve">The value of this parameter is a comma-separated list of sort keys and sort directions either ‘asc’ for ascending or ‘desc’ for descending MAY be appended to each sort key, separated by the colon ‘:’ character.  </w:t>
            </w:r>
            <w:r w:rsidRPr="00D42A56">
              <w:rPr>
                <w:rFonts w:asciiTheme="minorBidi" w:hAnsiTheme="minorBidi" w:cstheme="minorBidi"/>
                <w:sz w:val="17"/>
                <w:szCs w:val="17"/>
              </w:rPr>
              <w:t>The default direction MUST be specified by the server in case that a sort direction is not specified for a key.</w:t>
            </w:r>
          </w:p>
        </w:tc>
        <w:tc>
          <w:tcPr>
            <w:tcW w:w="2515" w:type="dxa"/>
          </w:tcPr>
          <w:p w14:paraId="3179E72B"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7FB36CF" w14:textId="77777777" w:rsidTr="00D42A56">
        <w:tc>
          <w:tcPr>
            <w:tcW w:w="1075" w:type="dxa"/>
          </w:tcPr>
          <w:p w14:paraId="7F3C41C5"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[RSG-76]</w:t>
            </w:r>
          </w:p>
        </w:tc>
        <w:tc>
          <w:tcPr>
            <w:tcW w:w="5670" w:type="dxa"/>
          </w:tcPr>
          <w:p w14:paraId="45B41641"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SHOULD return the sorting criteria in the response.</w:t>
            </w:r>
          </w:p>
        </w:tc>
        <w:tc>
          <w:tcPr>
            <w:tcW w:w="2515" w:type="dxa"/>
          </w:tcPr>
          <w:p w14:paraId="28C6A6D6"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87A23B1" w14:textId="77777777" w:rsidTr="00D42A56">
        <w:tc>
          <w:tcPr>
            <w:tcW w:w="1075" w:type="dxa"/>
          </w:tcPr>
          <w:p w14:paraId="2B727F9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[RSG-79]</w:t>
            </w:r>
          </w:p>
        </w:tc>
        <w:tc>
          <w:tcPr>
            <w:tcW w:w="5670" w:type="dxa"/>
          </w:tcPr>
          <w:p w14:paraId="629575E8"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Web API MUST support returning the number of items in a collection. </w:t>
            </w:r>
          </w:p>
        </w:tc>
        <w:tc>
          <w:tcPr>
            <w:tcW w:w="2515" w:type="dxa"/>
          </w:tcPr>
          <w:p w14:paraId="1AD92C03"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5FF7C9C" w14:textId="77777777" w:rsidTr="00D42A56">
        <w:tc>
          <w:tcPr>
            <w:tcW w:w="1075" w:type="dxa"/>
          </w:tcPr>
          <w:p w14:paraId="20B8046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[RSG-80]</w:t>
            </w:r>
          </w:p>
        </w:tc>
        <w:tc>
          <w:tcPr>
            <w:tcW w:w="5670" w:type="dxa"/>
          </w:tcPr>
          <w:p w14:paraId="4E8DF215"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query parameter MUST be used to support returning the number of items in a collection. </w:t>
            </w:r>
          </w:p>
        </w:tc>
        <w:tc>
          <w:tcPr>
            <w:tcW w:w="2515" w:type="dxa"/>
          </w:tcPr>
          <w:p w14:paraId="368CE379"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0DF5095" w14:textId="77777777" w:rsidTr="00D42A56">
        <w:tc>
          <w:tcPr>
            <w:tcW w:w="1075" w:type="dxa"/>
          </w:tcPr>
          <w:p w14:paraId="455C5CD7"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[RSG-82]</w:t>
            </w:r>
          </w:p>
        </w:tc>
        <w:tc>
          <w:tcPr>
            <w:tcW w:w="5670" w:type="dxa"/>
          </w:tcPr>
          <w:p w14:paraId="03627ABA"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Web API MAY support returning the number of items in a collection inline, i.e. as the part of the response that contains the collection itself. A query parameter MUST be used. </w:t>
            </w:r>
          </w:p>
        </w:tc>
        <w:tc>
          <w:tcPr>
            <w:tcW w:w="2515" w:type="dxa"/>
          </w:tcPr>
          <w:p w14:paraId="740AE425"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27A20E63" w14:textId="77777777" w:rsidTr="00D42A56">
        <w:tc>
          <w:tcPr>
            <w:tcW w:w="1075" w:type="dxa"/>
          </w:tcPr>
          <w:p w14:paraId="722348C1"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lastRenderedPageBreak/>
              <w:t>[RSG-86]</w:t>
            </w:r>
          </w:p>
        </w:tc>
        <w:tc>
          <w:tcPr>
            <w:tcW w:w="5670" w:type="dxa"/>
          </w:tcPr>
          <w:p w14:paraId="4EAB1224" w14:textId="77777777" w:rsidR="00D42A56" w:rsidRPr="00D42A56" w:rsidRDefault="00D42A56" w:rsidP="00D42A56">
            <w:pPr>
              <w:bidi w:val="0"/>
              <w:spacing w:before="100" w:beforeAutospacing="1" w:line="276" w:lineRule="auto"/>
              <w:rPr>
                <w:rFonts w:ascii="Arial" w:hAnsi="Arial" w:cs="Arial"/>
                <w:sz w:val="17"/>
                <w:szCs w:val="17"/>
              </w:rPr>
            </w:pPr>
            <w:r w:rsidRPr="00D42A56">
              <w:rPr>
                <w:rFonts w:ascii="Arial" w:hAnsi="Arial" w:cs="Arial"/>
                <w:sz w:val="17"/>
                <w:szCs w:val="17"/>
              </w:rPr>
              <w:t xml:space="preserve">A Service Contract MUST specify the grammar supported (such as fields, functions, keywords, and operators). </w:t>
            </w:r>
          </w:p>
        </w:tc>
        <w:tc>
          <w:tcPr>
            <w:tcW w:w="2515" w:type="dxa"/>
          </w:tcPr>
          <w:p w14:paraId="13E3DD00"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491957E" w14:textId="77777777" w:rsidTr="00D42A56">
        <w:tc>
          <w:tcPr>
            <w:tcW w:w="1075" w:type="dxa"/>
          </w:tcPr>
          <w:p w14:paraId="0F0EA71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[RSG-87]</w:t>
            </w:r>
          </w:p>
        </w:tc>
        <w:tc>
          <w:tcPr>
            <w:tcW w:w="5670" w:type="dxa"/>
          </w:tcPr>
          <w:p w14:paraId="402CB688" w14:textId="77777777" w:rsidR="00D42A56" w:rsidRPr="00D42A56" w:rsidRDefault="00D42A56" w:rsidP="00D42A56">
            <w:pPr>
              <w:bidi w:val="0"/>
              <w:spacing w:before="100" w:beforeAutospacing="1" w:line="276" w:lineRule="auto"/>
              <w:rPr>
                <w:rFonts w:ascii="Arial" w:hAnsi="Arial" w:cs="Arial"/>
                <w:sz w:val="17"/>
                <w:szCs w:val="17"/>
              </w:rPr>
            </w:pPr>
            <w:r w:rsidRPr="00D42A56">
              <w:rPr>
                <w:rFonts w:ascii="Arial" w:hAnsi="Arial" w:cs="Arial"/>
                <w:sz w:val="17"/>
                <w:szCs w:val="17"/>
              </w:rPr>
              <w:t>The query parameter “q” MUST be used.</w:t>
            </w:r>
          </w:p>
        </w:tc>
        <w:tc>
          <w:tcPr>
            <w:tcW w:w="2515" w:type="dxa"/>
          </w:tcPr>
          <w:p w14:paraId="0E635A73"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31606E8" w14:textId="77777777" w:rsidTr="00D42A56">
        <w:tc>
          <w:tcPr>
            <w:tcW w:w="1075" w:type="dxa"/>
          </w:tcPr>
          <w:p w14:paraId="3020C097"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[RSG-88] </w:t>
            </w:r>
          </w:p>
        </w:tc>
        <w:tc>
          <w:tcPr>
            <w:tcW w:w="5670" w:type="dxa"/>
          </w:tcPr>
          <w:p w14:paraId="73893512"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On the protocol level, a Web API MUST return an appropriate HTTP status code selected from the list of standard HTTP Status Codes. </w:t>
            </w:r>
          </w:p>
        </w:tc>
        <w:tc>
          <w:tcPr>
            <w:tcW w:w="2515" w:type="dxa"/>
          </w:tcPr>
          <w:p w14:paraId="71C5FA08"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53D3F9E" w14:textId="77777777" w:rsidTr="00D42A56">
        <w:tc>
          <w:tcPr>
            <w:tcW w:w="1075" w:type="dxa"/>
          </w:tcPr>
          <w:p w14:paraId="0F13D1D1"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[RSJ-89] </w:t>
            </w:r>
          </w:p>
        </w:tc>
        <w:tc>
          <w:tcPr>
            <w:tcW w:w="5670" w:type="dxa"/>
          </w:tcPr>
          <w:p w14:paraId="0665091C"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On the application level, a Web API MUST return a payload reporting the error in adequate granularity.  The code and message attributes are mandatory, the details attribute is conditionally mandatory and target, status, </w:t>
            </w:r>
            <w:r w:rsidRPr="00D42A56">
              <w:rPr>
                <w:rFonts w:ascii="Courier New" w:hAnsi="Courier New" w:cs="Courier New"/>
                <w:sz w:val="17"/>
                <w:szCs w:val="17"/>
              </w:rPr>
              <w:t>moreInfo</w:t>
            </w:r>
            <w:r w:rsidRPr="00D42A56">
              <w:rPr>
                <w:rFonts w:asciiTheme="minorBidi" w:hAnsiTheme="minorBidi" w:cstheme="minorBidi"/>
                <w:sz w:val="17"/>
                <w:szCs w:val="17"/>
              </w:rPr>
              <w:t xml:space="preserve">, and </w:t>
            </w:r>
            <w:r w:rsidRPr="00D42A56">
              <w:rPr>
                <w:rFonts w:ascii="Courier New" w:hAnsi="Courier New" w:cs="Courier New"/>
                <w:sz w:val="17"/>
                <w:szCs w:val="17"/>
              </w:rPr>
              <w:t>internalMessage</w:t>
            </w:r>
            <w:r w:rsidRPr="00D42A56">
              <w:rPr>
                <w:rFonts w:asciiTheme="minorBidi" w:hAnsiTheme="minorBidi" w:cstheme="minorBidi"/>
                <w:sz w:val="17"/>
                <w:szCs w:val="17"/>
              </w:rPr>
              <w:t xml:space="preserve"> attributes are optional. </w:t>
            </w:r>
          </w:p>
        </w:tc>
        <w:tc>
          <w:tcPr>
            <w:tcW w:w="2515" w:type="dxa"/>
          </w:tcPr>
          <w:p w14:paraId="6D1B23E7"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01B4D32F" w14:textId="77777777" w:rsidTr="00D42A56">
        <w:tc>
          <w:tcPr>
            <w:tcW w:w="1075" w:type="dxa"/>
          </w:tcPr>
          <w:p w14:paraId="59BE5D0D"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[RSG-90] </w:t>
            </w:r>
          </w:p>
        </w:tc>
        <w:tc>
          <w:tcPr>
            <w:tcW w:w="5670" w:type="dxa"/>
          </w:tcPr>
          <w:p w14:paraId="77048E97"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Errors MUST NOT expose security-critical data or internal technical details, such as call stacks in the error messages.</w:t>
            </w:r>
          </w:p>
        </w:tc>
        <w:tc>
          <w:tcPr>
            <w:tcW w:w="2515" w:type="dxa"/>
          </w:tcPr>
          <w:p w14:paraId="04DF3304"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C24249C" w14:textId="77777777" w:rsidTr="00D42A56">
        <w:tc>
          <w:tcPr>
            <w:tcW w:w="1075" w:type="dxa"/>
          </w:tcPr>
          <w:p w14:paraId="1116646E"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[RSG-91]</w:t>
            </w:r>
          </w:p>
        </w:tc>
        <w:tc>
          <w:tcPr>
            <w:tcW w:w="5670" w:type="dxa"/>
          </w:tcPr>
          <w:p w14:paraId="231785D7"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The HTTP </w:t>
            </w:r>
            <w:r w:rsidRPr="00D42A56">
              <w:rPr>
                <w:rFonts w:ascii="Courier New" w:hAnsi="Courier New" w:cs="Courier New"/>
                <w:sz w:val="17"/>
                <w:szCs w:val="17"/>
              </w:rPr>
              <w:t>Header: Reason-Phrase</w:t>
            </w:r>
            <w:r w:rsidRPr="00D42A56">
              <w:rPr>
                <w:rFonts w:asciiTheme="minorBidi" w:hAnsiTheme="minorBidi" w:cstheme="minorBidi"/>
                <w:sz w:val="17"/>
                <w:szCs w:val="17"/>
              </w:rPr>
              <w:t xml:space="preserve"> (described in RFC 2616) MUST NOT be used to carry error messages. </w:t>
            </w:r>
          </w:p>
        </w:tc>
        <w:tc>
          <w:tcPr>
            <w:tcW w:w="2515" w:type="dxa"/>
          </w:tcPr>
          <w:p w14:paraId="58764439"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E9A22E6" w14:textId="77777777" w:rsidTr="00D42A56">
        <w:tc>
          <w:tcPr>
            <w:tcW w:w="1075" w:type="dxa"/>
          </w:tcPr>
          <w:p w14:paraId="219D4FB6"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[RSG-93]</w:t>
            </w:r>
          </w:p>
        </w:tc>
        <w:tc>
          <w:tcPr>
            <w:tcW w:w="5670" w:type="dxa"/>
          </w:tcPr>
          <w:p w14:paraId="2B07C73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 Service Contract format MUST include the following:</w:t>
            </w:r>
          </w:p>
          <w:p w14:paraId="647186FA"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API version;</w:t>
            </w:r>
          </w:p>
          <w:p w14:paraId="72541F66"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Information about the semantics of API elements;</w:t>
            </w:r>
          </w:p>
          <w:p w14:paraId="2045928E"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Resources;</w:t>
            </w:r>
          </w:p>
          <w:p w14:paraId="281406DD"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Resource attributes;</w:t>
            </w:r>
          </w:p>
          <w:p w14:paraId="23580562"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Query Parameters;</w:t>
            </w:r>
          </w:p>
          <w:p w14:paraId="02D343D1"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Methods;</w:t>
            </w:r>
          </w:p>
          <w:p w14:paraId="7DDD59C7"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Media types;</w:t>
            </w:r>
          </w:p>
          <w:p w14:paraId="2FCA119F"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Search grammar (if one is supported);</w:t>
            </w:r>
          </w:p>
          <w:p w14:paraId="7612C192"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HTTP Status Codes;</w:t>
            </w:r>
          </w:p>
          <w:p w14:paraId="489902D0"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HTTP Methods;</w:t>
            </w:r>
          </w:p>
          <w:p w14:paraId="310DBA4F"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Restrictions and distinctive features; and</w:t>
            </w:r>
          </w:p>
          <w:p w14:paraId="76B12CE2" w14:textId="77777777" w:rsidR="00D42A56" w:rsidRPr="00D42A56" w:rsidRDefault="00D42A56" w:rsidP="00D42A56">
            <w:pPr>
              <w:numPr>
                <w:ilvl w:val="2"/>
                <w:numId w:val="19"/>
              </w:numPr>
              <w:bidi w:val="0"/>
              <w:rPr>
                <w:rFonts w:asciiTheme="minorBidi" w:hAnsiTheme="minorBidi" w:cstheme="minorBidi"/>
                <w:sz w:val="17"/>
                <w:szCs w:val="17"/>
              </w:rPr>
            </w:pPr>
            <w:r w:rsidRPr="00D42A56">
              <w:rPr>
                <w:rFonts w:asciiTheme="minorBidi" w:hAnsiTheme="minorBidi" w:cstheme="minorBidi"/>
                <w:sz w:val="17"/>
                <w:szCs w:val="17"/>
              </w:rPr>
              <w:t>Security (if any).</w:t>
            </w:r>
          </w:p>
        </w:tc>
        <w:tc>
          <w:tcPr>
            <w:tcW w:w="2515" w:type="dxa"/>
          </w:tcPr>
          <w:p w14:paraId="0613BF2F"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7189273" w14:textId="77777777" w:rsidTr="00D42A56">
        <w:tc>
          <w:tcPr>
            <w:tcW w:w="1075" w:type="dxa"/>
          </w:tcPr>
          <w:p w14:paraId="3A39AD91"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[RSG-95]</w:t>
            </w:r>
          </w:p>
        </w:tc>
        <w:tc>
          <w:tcPr>
            <w:tcW w:w="5670" w:type="dxa"/>
          </w:tcPr>
          <w:p w14:paraId="51C46F9D"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REST API MUST provide API documentation as a Service Contract.</w:t>
            </w:r>
          </w:p>
        </w:tc>
        <w:tc>
          <w:tcPr>
            <w:tcW w:w="2515" w:type="dxa"/>
          </w:tcPr>
          <w:p w14:paraId="77FAAF00"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0224EBD" w14:textId="77777777" w:rsidTr="00D42A56">
        <w:tc>
          <w:tcPr>
            <w:tcW w:w="1075" w:type="dxa"/>
          </w:tcPr>
          <w:p w14:paraId="34B744EF"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[RSG-96]</w:t>
            </w:r>
          </w:p>
        </w:tc>
        <w:tc>
          <w:tcPr>
            <w:tcW w:w="5670" w:type="dxa"/>
          </w:tcPr>
          <w:p w14:paraId="75DC41AA"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implementation deviating from this Standard MUST be explicitly documented in the Service Contract. If a deviating rule is not specified in the Service Contract, it MUST be assumed that this Standard is followed.</w:t>
            </w:r>
          </w:p>
        </w:tc>
        <w:tc>
          <w:tcPr>
            <w:tcW w:w="2515" w:type="dxa"/>
          </w:tcPr>
          <w:p w14:paraId="1DD0037B"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7D6C271" w14:textId="77777777" w:rsidTr="00D42A56">
        <w:tc>
          <w:tcPr>
            <w:tcW w:w="1075" w:type="dxa"/>
          </w:tcPr>
          <w:p w14:paraId="4F33865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[RSG-97]</w:t>
            </w:r>
          </w:p>
        </w:tc>
        <w:tc>
          <w:tcPr>
            <w:tcW w:w="5670" w:type="dxa"/>
          </w:tcPr>
          <w:p w14:paraId="06B4D394"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Service Contract MUST allow API client skeleton code generation. </w:t>
            </w:r>
          </w:p>
        </w:tc>
        <w:tc>
          <w:tcPr>
            <w:tcW w:w="2515" w:type="dxa"/>
          </w:tcPr>
          <w:p w14:paraId="62259BCC"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28ED4FB" w14:textId="77777777" w:rsidTr="00D42A56">
        <w:tc>
          <w:tcPr>
            <w:tcW w:w="1075" w:type="dxa"/>
          </w:tcPr>
          <w:p w14:paraId="64EE4104"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[RSG-105]</w:t>
            </w:r>
          </w:p>
        </w:tc>
        <w:tc>
          <w:tcPr>
            <w:tcW w:w="5670" w:type="dxa"/>
          </w:tcPr>
          <w:p w14:paraId="234119BC"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support caching of GET results; a Web API MAY support caching of results from other HTTP Methods.</w:t>
            </w:r>
          </w:p>
        </w:tc>
        <w:tc>
          <w:tcPr>
            <w:tcW w:w="2515" w:type="dxa"/>
          </w:tcPr>
          <w:p w14:paraId="13850EA0"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AJ, AX, AAJ</w:t>
            </w:r>
          </w:p>
        </w:tc>
      </w:tr>
      <w:tr w:rsidR="00D42A56" w:rsidRPr="00D42A56" w14:paraId="2627D6AF" w14:textId="77777777" w:rsidTr="00D42A56">
        <w:tc>
          <w:tcPr>
            <w:tcW w:w="1075" w:type="dxa"/>
          </w:tcPr>
          <w:p w14:paraId="6C8D9E9C"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[RSG-113]</w:t>
            </w:r>
          </w:p>
        </w:tc>
        <w:tc>
          <w:tcPr>
            <w:tcW w:w="5670" w:type="dxa"/>
          </w:tcPr>
          <w:p w14:paraId="100AC993"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Web API supports preference handling, the nomenclature of preferences that MAY be set by using the </w:t>
            </w:r>
            <w:r w:rsidRPr="00D42A56">
              <w:rPr>
                <w:rFonts w:ascii="Courier New" w:hAnsi="Courier New" w:cs="Courier New"/>
                <w:sz w:val="17"/>
                <w:szCs w:val="17"/>
              </w:rPr>
              <w:t>Prefer</w:t>
            </w:r>
            <w:r w:rsidRPr="00D42A56">
              <w:rPr>
                <w:rFonts w:asciiTheme="minorBidi" w:hAnsiTheme="minorBidi" w:cstheme="minorBidi"/>
                <w:sz w:val="17"/>
                <w:szCs w:val="17"/>
              </w:rPr>
              <w:t xml:space="preserve"> header MUST be recorded in the Service Contract.</w:t>
            </w:r>
          </w:p>
        </w:tc>
        <w:tc>
          <w:tcPr>
            <w:tcW w:w="2515" w:type="dxa"/>
          </w:tcPr>
          <w:p w14:paraId="08E3CC7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6827BC96" w14:textId="77777777" w:rsidTr="00D42A56">
        <w:tc>
          <w:tcPr>
            <w:tcW w:w="1075" w:type="dxa"/>
          </w:tcPr>
          <w:p w14:paraId="6163CF2A"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[RSG-114]</w:t>
            </w:r>
          </w:p>
        </w:tc>
        <w:tc>
          <w:tcPr>
            <w:tcW w:w="5670" w:type="dxa"/>
          </w:tcPr>
          <w:p w14:paraId="4D0F650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Web API supports localized data, the request HTTP header </w:t>
            </w:r>
            <w:r w:rsidRPr="00D42A56">
              <w:rPr>
                <w:rFonts w:ascii="Courier New" w:hAnsi="Courier New" w:cs="Courier New"/>
                <w:sz w:val="17"/>
                <w:szCs w:val="17"/>
              </w:rPr>
              <w:t>Accept-Language</w:t>
            </w:r>
            <w:r w:rsidRPr="00D42A56">
              <w:rPr>
                <w:rFonts w:asciiTheme="minorBidi" w:hAnsiTheme="minorBidi" w:cstheme="minorBidi"/>
                <w:sz w:val="17"/>
                <w:szCs w:val="17"/>
              </w:rPr>
              <w:t xml:space="preserve"> MUST be supported to indicate the set of natural languages that are preferred in the response as specified in IETF RFC 7231.</w:t>
            </w:r>
          </w:p>
        </w:tc>
        <w:tc>
          <w:tcPr>
            <w:tcW w:w="2515" w:type="dxa"/>
          </w:tcPr>
          <w:p w14:paraId="62A4D26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07E9CD69" w14:textId="77777777" w:rsidTr="00D42A56">
        <w:tc>
          <w:tcPr>
            <w:tcW w:w="1075" w:type="dxa"/>
          </w:tcPr>
          <w:p w14:paraId="577AAF2A"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[RSG-116]</w:t>
            </w:r>
          </w:p>
        </w:tc>
        <w:tc>
          <w:tcPr>
            <w:tcW w:w="5670" w:type="dxa"/>
          </w:tcPr>
          <w:p w14:paraId="189ED4F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Confidentiality</w:t>
            </w:r>
            <w:r w:rsidRPr="00D42A56">
              <w:rPr>
                <w:rFonts w:asciiTheme="minorBidi" w:hAnsiTheme="minorBidi" w:cstheme="minorBidi"/>
                <w:b/>
                <w:sz w:val="17"/>
                <w:szCs w:val="17"/>
              </w:rPr>
              <w:t>:</w:t>
            </w:r>
            <w:r w:rsidRPr="00D42A56">
              <w:rPr>
                <w:rFonts w:asciiTheme="minorBidi" w:hAnsiTheme="minorBidi" w:cstheme="minorBidi"/>
                <w:sz w:val="17"/>
                <w:szCs w:val="17"/>
                <w:lang w:eastAsia="zh-CN"/>
              </w:rPr>
              <w:t xml:space="preserve"> APIs and API </w:t>
            </w:r>
            <w:r w:rsidRPr="00D42A56">
              <w:rPr>
                <w:rFonts w:asciiTheme="minorBidi" w:hAnsiTheme="minorBidi" w:cstheme="minorBidi"/>
                <w:sz w:val="17"/>
                <w:szCs w:val="17"/>
              </w:rPr>
              <w:t>Information MUST be identified, classified, and protected against unauthorized access, disclosure and eavesdropping at all times. The least privilege, zero trust, need to know and need to share</w:t>
            </w:r>
            <w:r w:rsidRPr="00D42A56">
              <w:rPr>
                <w:rFonts w:asciiTheme="minorBidi" w:hAnsiTheme="minorBidi" w:cstheme="minorBidi"/>
                <w:sz w:val="17"/>
                <w:szCs w:val="17"/>
                <w:vertAlign w:val="superscript"/>
              </w:rPr>
              <w:endnoteReference w:id="1"/>
            </w:r>
            <w:r w:rsidRPr="00D42A56">
              <w:rPr>
                <w:rFonts w:asciiTheme="minorBidi" w:hAnsiTheme="minorBidi" w:cstheme="minorBidi"/>
                <w:sz w:val="17"/>
                <w:szCs w:val="17"/>
              </w:rPr>
              <w:t xml:space="preserve"> principles MUST be followed.</w:t>
            </w:r>
          </w:p>
        </w:tc>
        <w:tc>
          <w:tcPr>
            <w:tcW w:w="2515" w:type="dxa"/>
          </w:tcPr>
          <w:p w14:paraId="205C16F7"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4194E3B" w14:textId="77777777" w:rsidTr="00D42A56">
        <w:tc>
          <w:tcPr>
            <w:tcW w:w="1075" w:type="dxa"/>
          </w:tcPr>
          <w:p w14:paraId="2F79FA28"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[RSG-117]</w:t>
            </w:r>
          </w:p>
        </w:tc>
        <w:tc>
          <w:tcPr>
            <w:tcW w:w="5670" w:type="dxa"/>
          </w:tcPr>
          <w:p w14:paraId="757E8F2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tc>
        <w:tc>
          <w:tcPr>
            <w:tcW w:w="2515" w:type="dxa"/>
          </w:tcPr>
          <w:p w14:paraId="13475F22"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72E3AD3" w14:textId="77777777" w:rsidTr="00D42A56">
        <w:tc>
          <w:tcPr>
            <w:tcW w:w="1075" w:type="dxa"/>
          </w:tcPr>
          <w:p w14:paraId="49DAEDB9" w14:textId="77777777" w:rsidR="00D42A56" w:rsidRPr="00D42A56" w:rsidRDefault="00D42A56" w:rsidP="00D42A56">
            <w:pPr>
              <w:bidi w:val="0"/>
              <w:spacing w:before="100" w:beforeAutospacing="1"/>
              <w:rPr>
                <w:rFonts w:ascii="Arial" w:hAnsi="Arial" w:cs="Arial"/>
                <w:sz w:val="17"/>
                <w:szCs w:val="17"/>
              </w:rPr>
            </w:pPr>
            <w:r w:rsidRPr="00D42A56">
              <w:rPr>
                <w:rFonts w:ascii="Arial" w:hAnsi="Arial" w:cs="Arial"/>
                <w:sz w:val="17"/>
                <w:szCs w:val="17"/>
              </w:rPr>
              <w:t>[RSG-118]</w:t>
            </w:r>
          </w:p>
        </w:tc>
        <w:tc>
          <w:tcPr>
            <w:tcW w:w="5670" w:type="dxa"/>
          </w:tcPr>
          <w:p w14:paraId="6EDEA63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Availability: APIs and API Information MUST be available to authorized users at the right time as defined in the Service Level Agreements (SLAs), access-control policies and defined business processes.</w:t>
            </w:r>
          </w:p>
        </w:tc>
        <w:tc>
          <w:tcPr>
            <w:tcW w:w="2515" w:type="dxa"/>
          </w:tcPr>
          <w:p w14:paraId="6E9AE41E" w14:textId="77777777" w:rsidR="00D42A56" w:rsidRPr="00D42A56" w:rsidRDefault="00D42A56" w:rsidP="00D42A56">
            <w:pPr>
              <w:bidi w:val="0"/>
              <w:spacing w:before="100" w:before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0915992" w14:textId="77777777" w:rsidTr="00D42A56">
        <w:tc>
          <w:tcPr>
            <w:tcW w:w="1075" w:type="dxa"/>
          </w:tcPr>
          <w:p w14:paraId="53938818" w14:textId="77777777" w:rsidR="00D42A56" w:rsidRPr="00D42A56" w:rsidRDefault="00D42A56" w:rsidP="00D42A56">
            <w:pPr>
              <w:bidi w:val="0"/>
              <w:spacing w:before="100" w:beforeAutospacing="1"/>
              <w:rPr>
                <w:rFonts w:ascii="Arial" w:hAnsi="Arial" w:cs="Arial"/>
                <w:sz w:val="17"/>
                <w:szCs w:val="17"/>
              </w:rPr>
            </w:pPr>
            <w:r w:rsidRPr="00D42A56">
              <w:rPr>
                <w:rFonts w:ascii="Arial" w:hAnsi="Arial" w:cs="Arial"/>
                <w:sz w:val="17"/>
                <w:szCs w:val="17"/>
              </w:rPr>
              <w:t>[RSG-119]</w:t>
            </w:r>
          </w:p>
        </w:tc>
        <w:tc>
          <w:tcPr>
            <w:tcW w:w="5670" w:type="dxa"/>
          </w:tcPr>
          <w:p w14:paraId="5DD8D99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6320134D" w14:textId="77777777" w:rsidR="00D42A56" w:rsidRPr="00D42A56" w:rsidRDefault="00D42A56" w:rsidP="00D42A56">
            <w:pPr>
              <w:bidi w:val="0"/>
              <w:spacing w:before="100" w:before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7D1CE34" w14:textId="77777777" w:rsidTr="00D42A56">
        <w:tc>
          <w:tcPr>
            <w:tcW w:w="1075" w:type="dxa"/>
          </w:tcPr>
          <w:p w14:paraId="432625C2" w14:textId="77777777" w:rsidR="00D42A56" w:rsidRPr="00D42A56" w:rsidRDefault="00D42A56" w:rsidP="00D42A56">
            <w:pPr>
              <w:bidi w:val="0"/>
              <w:spacing w:before="100" w:beforeAutospacing="1"/>
              <w:rPr>
                <w:rFonts w:ascii="Arial" w:hAnsi="Arial" w:cs="Arial"/>
                <w:sz w:val="17"/>
                <w:szCs w:val="17"/>
              </w:rPr>
            </w:pPr>
            <w:r w:rsidRPr="00D42A56">
              <w:rPr>
                <w:rFonts w:ascii="Arial" w:hAnsi="Arial" w:cs="Arial"/>
                <w:sz w:val="17"/>
                <w:szCs w:val="17"/>
              </w:rPr>
              <w:t>[RSG-120]</w:t>
            </w:r>
          </w:p>
        </w:tc>
        <w:tc>
          <w:tcPr>
            <w:tcW w:w="5670" w:type="dxa"/>
          </w:tcPr>
          <w:p w14:paraId="298356A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Authentication, Authorization, Auditing: Users, systems, APIs or devices involved in critical transactions or actions MUST be authenticated, authorized using role-based or attribute based access-control services and maintain segregation of duty. In addition, all actions MUST be </w:t>
            </w:r>
            <w:r w:rsidRPr="00D42A56">
              <w:rPr>
                <w:rFonts w:asciiTheme="minorBidi" w:hAnsiTheme="minorBidi" w:cstheme="minorBidi"/>
                <w:sz w:val="17"/>
                <w:szCs w:val="17"/>
              </w:rPr>
              <w:lastRenderedPageBreak/>
              <w:t>logged and the authentication’s strength must increase with the associated information risk.</w:t>
            </w:r>
          </w:p>
        </w:tc>
        <w:tc>
          <w:tcPr>
            <w:tcW w:w="2515" w:type="dxa"/>
          </w:tcPr>
          <w:p w14:paraId="2E9FE99C" w14:textId="77777777" w:rsidR="00D42A56" w:rsidRPr="00D42A56" w:rsidRDefault="00D42A56" w:rsidP="00D42A56">
            <w:pPr>
              <w:bidi w:val="0"/>
              <w:spacing w:before="100" w:beforeAutospacing="1"/>
              <w:rPr>
                <w:rFonts w:asciiTheme="minorBidi" w:hAnsiTheme="minorBidi" w:cstheme="minorBidi"/>
                <w:sz w:val="17"/>
                <w:szCs w:val="17"/>
                <w:lang w:val="es-ES"/>
              </w:rPr>
            </w:pPr>
            <w:r w:rsidRPr="00D42A56">
              <w:rPr>
                <w:rFonts w:asciiTheme="minorBidi" w:hAnsiTheme="minorBidi" w:cstheme="minorBidi"/>
                <w:sz w:val="17"/>
                <w:szCs w:val="17"/>
                <w:lang w:val="es-ES"/>
              </w:rPr>
              <w:lastRenderedPageBreak/>
              <w:t>AJ, AX, AAJ, AAX</w:t>
            </w:r>
          </w:p>
        </w:tc>
      </w:tr>
      <w:tr w:rsidR="00D42A56" w:rsidRPr="00D42A56" w14:paraId="49F759E2" w14:textId="77777777" w:rsidTr="00D42A56">
        <w:tc>
          <w:tcPr>
            <w:tcW w:w="1075" w:type="dxa"/>
          </w:tcPr>
          <w:p w14:paraId="56E07423"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[RSG-121]</w:t>
            </w:r>
          </w:p>
        </w:tc>
        <w:tc>
          <w:tcPr>
            <w:tcW w:w="5670" w:type="dxa"/>
          </w:tcPr>
          <w:p w14:paraId="7BD434FC"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While developing APIs, threats, malicious use cases, secure coding techniques, transport layer security and security testing MUST be carefully considered, especially:</w:t>
            </w:r>
          </w:p>
          <w:p w14:paraId="17019253"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Courier New" w:hAnsi="Courier New" w:cs="Courier New"/>
                <w:sz w:val="17"/>
                <w:szCs w:val="17"/>
              </w:rPr>
              <w:t>PUTs</w:t>
            </w:r>
            <w:r w:rsidRPr="00D42A56">
              <w:rPr>
                <w:rFonts w:asciiTheme="minorBidi" w:hAnsiTheme="minorBidi" w:cstheme="minorBidi"/>
                <w:sz w:val="17"/>
                <w:szCs w:val="17"/>
              </w:rPr>
              <w:t xml:space="preserve"> and </w:t>
            </w:r>
            <w:r w:rsidRPr="00D42A56">
              <w:rPr>
                <w:rFonts w:ascii="Courier New" w:hAnsi="Courier New" w:cs="Courier New"/>
                <w:sz w:val="17"/>
                <w:szCs w:val="17"/>
              </w:rPr>
              <w:t>POSTs</w:t>
            </w:r>
            <w:r w:rsidRPr="00D42A56">
              <w:rPr>
                <w:rFonts w:asciiTheme="minorBidi" w:hAnsiTheme="minorBidi" w:cstheme="minorBidi"/>
                <w:sz w:val="17"/>
                <w:szCs w:val="17"/>
              </w:rPr>
              <w:t xml:space="preserve"> – i.e.: which change to internal data could potentially be used to attack or misinform;</w:t>
            </w:r>
          </w:p>
          <w:p w14:paraId="3257277C"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Courier New" w:hAnsi="Courier New" w:cs="Courier New"/>
                <w:sz w:val="17"/>
                <w:szCs w:val="17"/>
              </w:rPr>
              <w:t>DELETES</w:t>
            </w:r>
            <w:r w:rsidRPr="00D42A56">
              <w:rPr>
                <w:rFonts w:asciiTheme="minorBidi" w:hAnsiTheme="minorBidi" w:cstheme="minorBidi"/>
                <w:sz w:val="17"/>
                <w:szCs w:val="17"/>
              </w:rPr>
              <w:t xml:space="preserve"> – i.e.: could be used to remove the contents of an internal resource repository;</w:t>
            </w:r>
          </w:p>
          <w:p w14:paraId="549295C4"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Whitelist allowable methods- to ensure that allowable HTTP Methods are properly restricted while others would return a proper response code;  and</w:t>
            </w:r>
          </w:p>
          <w:p w14:paraId="16885241" w14:textId="5AC01DC8" w:rsidR="00D42A56" w:rsidRPr="00D42A56" w:rsidRDefault="00D42A56" w:rsidP="00D42A56">
            <w:pPr>
              <w:bidi w:val="0"/>
              <w:spacing w:before="100" w:beforeAutospacing="1"/>
              <w:ind w:left="1080" w:hanging="360"/>
              <w:rPr>
                <w:rFonts w:ascii="Arial" w:hAnsi="Arial" w:cs="Arial"/>
                <w:sz w:val="17"/>
                <w:szCs w:val="17"/>
              </w:rPr>
            </w:pPr>
            <w:r w:rsidRPr="00D42A56">
              <w:rPr>
                <w:rFonts w:asciiTheme="minorBidi" w:hAnsiTheme="minorBidi" w:cstheme="minorBidi"/>
                <w:sz w:val="17"/>
                <w:szCs w:val="17"/>
              </w:rPr>
              <w:t xml:space="preserve">Well known attacks should be considered during the threat-modeling phase of the design process to ensure that the threat risk does not increase.  The threats and mitigation defined within </w:t>
            </w:r>
            <w:hyperlink r:id="rId125" w:history="1">
              <w:r w:rsidRPr="00D42A56">
                <w:rPr>
                  <w:rFonts w:asciiTheme="minorBidi" w:hAnsiTheme="minorBidi" w:cstheme="minorBidi"/>
                  <w:sz w:val="17"/>
                  <w:szCs w:val="17"/>
                </w:rPr>
                <w:t>OWASP Top Ten Cheat Sheet</w:t>
              </w:r>
            </w:hyperlink>
            <w:r w:rsidRPr="00D42A56">
              <w:rPr>
                <w:rFonts w:asciiTheme="minorBidi" w:hAnsiTheme="minorBidi" w:cstheme="minorBidi"/>
                <w:sz w:val="17"/>
                <w:szCs w:val="17"/>
              </w:rPr>
              <w:t> MUST be taken into consideration.</w:t>
            </w:r>
          </w:p>
        </w:tc>
        <w:tc>
          <w:tcPr>
            <w:tcW w:w="2515" w:type="dxa"/>
          </w:tcPr>
          <w:p w14:paraId="06C8371F"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54E4C21" w14:textId="77777777" w:rsidTr="00D42A56">
        <w:tc>
          <w:tcPr>
            <w:tcW w:w="1075" w:type="dxa"/>
          </w:tcPr>
          <w:p w14:paraId="314000BA"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[RSG-122]</w:t>
            </w:r>
          </w:p>
        </w:tc>
        <w:tc>
          <w:tcPr>
            <w:tcW w:w="5670" w:type="dxa"/>
          </w:tcPr>
          <w:p w14:paraId="7F68C04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While developing APIs, the standards and best practices listed below SHOULD be followed:</w:t>
            </w:r>
          </w:p>
          <w:p w14:paraId="70A636EA" w14:textId="17436F94" w:rsidR="00D42A56" w:rsidRPr="00D42A56" w:rsidRDefault="00D42A56" w:rsidP="00D42A56">
            <w:pPr>
              <w:bidi w:val="0"/>
              <w:spacing w:before="100" w:before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Secure coding best practices: </w:t>
            </w:r>
            <w:hyperlink r:id="rId126" w:history="1">
              <w:r w:rsidRPr="00D42A56">
                <w:rPr>
                  <w:rFonts w:asciiTheme="minorBidi" w:hAnsiTheme="minorBidi" w:cstheme="minorBidi"/>
                  <w:sz w:val="17"/>
                  <w:szCs w:val="17"/>
                </w:rPr>
                <w:t>OWASP Secure Coding Principles</w:t>
              </w:r>
            </w:hyperlink>
            <w:r w:rsidRPr="00D42A56">
              <w:rPr>
                <w:rFonts w:asciiTheme="minorBidi" w:hAnsiTheme="minorBidi" w:cstheme="minorBidi"/>
                <w:sz w:val="17"/>
                <w:szCs w:val="17"/>
              </w:rPr>
              <w:t xml:space="preserve">;  </w:t>
            </w:r>
          </w:p>
          <w:p w14:paraId="3395B368" w14:textId="111C4627" w:rsidR="00D42A56" w:rsidRPr="00D42A56" w:rsidRDefault="00D42A56" w:rsidP="00D42A56">
            <w:pPr>
              <w:bidi w:val="0"/>
              <w:spacing w:before="100" w:before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Rest API security: </w:t>
            </w:r>
            <w:hyperlink r:id="rId127" w:history="1">
              <w:r w:rsidRPr="00D42A56">
                <w:rPr>
                  <w:rFonts w:asciiTheme="minorBidi" w:hAnsiTheme="minorBidi" w:cstheme="minorBidi"/>
                  <w:sz w:val="17"/>
                  <w:szCs w:val="17"/>
                </w:rPr>
                <w:t>REST Security Cheat Sheet</w:t>
              </w:r>
            </w:hyperlink>
          </w:p>
          <w:p w14:paraId="11107520" w14:textId="04BC014A" w:rsidR="00D42A56" w:rsidRPr="00D42A56" w:rsidRDefault="00D42A56" w:rsidP="00D42A56">
            <w:pPr>
              <w:bidi w:val="0"/>
              <w:spacing w:before="100" w:before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Escape inputs and cross site scripting protection: </w:t>
            </w:r>
            <w:hyperlink r:id="rId128" w:history="1">
              <w:r w:rsidRPr="00D42A56">
                <w:rPr>
                  <w:rFonts w:asciiTheme="minorBidi" w:hAnsiTheme="minorBidi" w:cstheme="minorBidi"/>
                  <w:sz w:val="17"/>
                  <w:szCs w:val="17"/>
                </w:rPr>
                <w:t>OWASP XSS Cheat Sheet</w:t>
              </w:r>
            </w:hyperlink>
            <w:r w:rsidRPr="00D42A56">
              <w:rPr>
                <w:rFonts w:asciiTheme="minorBidi" w:hAnsiTheme="minorBidi" w:cstheme="minorBidi"/>
                <w:sz w:val="17"/>
                <w:szCs w:val="17"/>
              </w:rPr>
              <w:t xml:space="preserve">;  </w:t>
            </w:r>
          </w:p>
          <w:p w14:paraId="3F6A0605" w14:textId="3FE39146" w:rsidR="00D42A56" w:rsidRPr="00D42A56" w:rsidRDefault="00D42A56" w:rsidP="00D42A56">
            <w:pPr>
              <w:bidi w:val="0"/>
              <w:spacing w:before="100" w:before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SQL Injection prevention: </w:t>
            </w:r>
            <w:hyperlink r:id="rId129" w:history="1">
              <w:r w:rsidRPr="00D42A56">
                <w:rPr>
                  <w:rFonts w:asciiTheme="minorBidi" w:hAnsiTheme="minorBidi" w:cstheme="minorBidi"/>
                  <w:sz w:val="17"/>
                  <w:szCs w:val="17"/>
                </w:rPr>
                <w:t>OWASP SQL Injection Cheat Sheet</w:t>
              </w:r>
            </w:hyperlink>
            <w:r w:rsidRPr="00D42A56">
              <w:rPr>
                <w:rFonts w:asciiTheme="minorBidi" w:hAnsiTheme="minorBidi" w:cstheme="minorBidi"/>
                <w:sz w:val="17"/>
                <w:szCs w:val="17"/>
              </w:rPr>
              <w:t xml:space="preserve">, </w:t>
            </w:r>
            <w:hyperlink r:id="rId130" w:history="1">
              <w:r w:rsidRPr="00D42A56">
                <w:rPr>
                  <w:rFonts w:asciiTheme="minorBidi" w:hAnsiTheme="minorBidi" w:cstheme="minorBidi"/>
                  <w:sz w:val="17"/>
                  <w:szCs w:val="17"/>
                </w:rPr>
                <w:t>OWASP Parameterization Cheat Sheet</w:t>
              </w:r>
            </w:hyperlink>
            <w:r w:rsidRPr="00D42A56">
              <w:rPr>
                <w:rFonts w:asciiTheme="minorBidi" w:hAnsiTheme="minorBidi" w:cstheme="minorBidi"/>
                <w:sz w:val="17"/>
                <w:szCs w:val="17"/>
              </w:rPr>
              <w:t>;  and</w:t>
            </w:r>
          </w:p>
          <w:p w14:paraId="6175CCE6" w14:textId="1848F882" w:rsidR="00D42A56" w:rsidRPr="00D42A56" w:rsidRDefault="00D42A56" w:rsidP="00D42A56">
            <w:pPr>
              <w:bidi w:val="0"/>
              <w:spacing w:before="100" w:beforeAutospacing="1"/>
              <w:ind w:left="1080" w:hanging="360"/>
              <w:rPr>
                <w:rFonts w:ascii="Arial" w:hAnsi="Arial" w:cs="Arial"/>
                <w:sz w:val="17"/>
                <w:szCs w:val="17"/>
              </w:rPr>
            </w:pPr>
            <w:r w:rsidRPr="00D42A56">
              <w:rPr>
                <w:rFonts w:asciiTheme="minorBidi" w:hAnsiTheme="minorBidi" w:cstheme="minorBidi"/>
                <w:sz w:val="17"/>
                <w:szCs w:val="17"/>
              </w:rPr>
              <w:t xml:space="preserve">Transport layer security: </w:t>
            </w:r>
            <w:hyperlink r:id="rId131" w:history="1">
              <w:r w:rsidRPr="00D42A56">
                <w:rPr>
                  <w:rFonts w:asciiTheme="minorBidi" w:hAnsiTheme="minorBidi" w:cstheme="minorBidi"/>
                  <w:sz w:val="17"/>
                  <w:szCs w:val="17"/>
                </w:rPr>
                <w:t>OWASP Transport Layer Protection Cheat Sheet</w:t>
              </w:r>
            </w:hyperlink>
            <w:r w:rsidRPr="00D42A56">
              <w:rPr>
                <w:rFonts w:asciiTheme="minorBidi" w:hAnsiTheme="minorBidi" w:cstheme="minorBidi"/>
                <w:sz w:val="17"/>
                <w:szCs w:val="17"/>
              </w:rPr>
              <w:t>.</w:t>
            </w:r>
          </w:p>
        </w:tc>
        <w:tc>
          <w:tcPr>
            <w:tcW w:w="2515" w:type="dxa"/>
          </w:tcPr>
          <w:p w14:paraId="7F4280A6"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AJ, AX, AAX, AAJ</w:t>
            </w:r>
          </w:p>
        </w:tc>
      </w:tr>
      <w:tr w:rsidR="00D42A56" w:rsidRPr="00D42A56" w14:paraId="27CCE2BE" w14:textId="77777777" w:rsidTr="00D42A56">
        <w:tc>
          <w:tcPr>
            <w:tcW w:w="1075" w:type="dxa"/>
          </w:tcPr>
          <w:p w14:paraId="17CB5027" w14:textId="77777777" w:rsidR="00D42A56" w:rsidRPr="00D42A56" w:rsidRDefault="00D42A56" w:rsidP="00D42A56">
            <w:pPr>
              <w:bidi w:val="0"/>
              <w:spacing w:before="100" w:beforeAutospacing="1"/>
              <w:rPr>
                <w:rFonts w:ascii="Arial" w:hAnsi="Arial" w:cs="Arial"/>
                <w:sz w:val="17"/>
                <w:szCs w:val="17"/>
              </w:rPr>
            </w:pPr>
            <w:r w:rsidRPr="00D42A56">
              <w:rPr>
                <w:rFonts w:ascii="Arial" w:hAnsi="Arial" w:cs="Arial"/>
                <w:sz w:val="17"/>
                <w:szCs w:val="17"/>
              </w:rPr>
              <w:t>[RSG-123]</w:t>
            </w:r>
          </w:p>
        </w:tc>
        <w:tc>
          <w:tcPr>
            <w:tcW w:w="5670" w:type="dxa"/>
          </w:tcPr>
          <w:p w14:paraId="6DCEAA8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2515" w:type="dxa"/>
          </w:tcPr>
          <w:p w14:paraId="2C71E0E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AAX, AAJ</w:t>
            </w:r>
          </w:p>
        </w:tc>
      </w:tr>
      <w:tr w:rsidR="00D42A56" w:rsidRPr="00D42A56" w14:paraId="4FF46156" w14:textId="77777777" w:rsidTr="00D42A56">
        <w:tc>
          <w:tcPr>
            <w:tcW w:w="1075" w:type="dxa"/>
          </w:tcPr>
          <w:p w14:paraId="7A23660A" w14:textId="77777777" w:rsidR="00D42A56" w:rsidRPr="00D42A56" w:rsidRDefault="00D42A56" w:rsidP="00D42A56">
            <w:pPr>
              <w:bidi w:val="0"/>
              <w:spacing w:before="100" w:beforeAutospacing="1"/>
              <w:rPr>
                <w:rFonts w:ascii="Arial" w:hAnsi="Arial" w:cs="Arial"/>
                <w:sz w:val="17"/>
                <w:szCs w:val="17"/>
              </w:rPr>
            </w:pPr>
            <w:r w:rsidRPr="00D42A56">
              <w:rPr>
                <w:rFonts w:ascii="Arial" w:hAnsi="Arial" w:cs="Arial"/>
                <w:sz w:val="17"/>
                <w:szCs w:val="17"/>
              </w:rPr>
              <w:t>[RSG-124]</w:t>
            </w:r>
          </w:p>
        </w:tc>
        <w:tc>
          <w:tcPr>
            <w:tcW w:w="5670" w:type="dxa"/>
          </w:tcPr>
          <w:p w14:paraId="3B0E97B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Protected services MUST only provide HTTPS endpoints using TLS 1.2, or higher, with a cipher suite that includes ECDHE for key exchange. </w:t>
            </w:r>
          </w:p>
        </w:tc>
        <w:tc>
          <w:tcPr>
            <w:tcW w:w="2515" w:type="dxa"/>
          </w:tcPr>
          <w:p w14:paraId="39DF8B6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3AC41970" w14:textId="77777777" w:rsidTr="00D42A56">
        <w:tc>
          <w:tcPr>
            <w:tcW w:w="1075" w:type="dxa"/>
          </w:tcPr>
          <w:p w14:paraId="6D46F56F" w14:textId="77777777" w:rsidR="00D42A56" w:rsidRPr="00D42A56" w:rsidRDefault="00D42A56" w:rsidP="00D42A56">
            <w:pPr>
              <w:bidi w:val="0"/>
              <w:spacing w:before="100" w:beforeAutospacing="1"/>
              <w:rPr>
                <w:rFonts w:ascii="Arial" w:hAnsi="Arial" w:cs="Arial"/>
                <w:sz w:val="17"/>
                <w:szCs w:val="17"/>
              </w:rPr>
            </w:pPr>
            <w:r w:rsidRPr="00D42A56">
              <w:rPr>
                <w:rFonts w:ascii="Arial" w:hAnsi="Arial" w:cs="Arial"/>
                <w:sz w:val="17"/>
                <w:szCs w:val="17"/>
              </w:rPr>
              <w:t>[RSG-130]</w:t>
            </w:r>
          </w:p>
        </w:tc>
        <w:tc>
          <w:tcPr>
            <w:tcW w:w="5670" w:type="dxa"/>
          </w:tcPr>
          <w:p w14:paraId="5642915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52CDC32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71A34AF8" w14:textId="77777777" w:rsidTr="00D42A56">
        <w:tc>
          <w:tcPr>
            <w:tcW w:w="1075" w:type="dxa"/>
          </w:tcPr>
          <w:p w14:paraId="1010C3F8" w14:textId="77777777" w:rsidR="00D42A56" w:rsidRPr="00D42A56" w:rsidRDefault="00D42A56" w:rsidP="00D42A56">
            <w:pPr>
              <w:bidi w:val="0"/>
              <w:spacing w:before="100" w:beforeAutospacing="1"/>
              <w:rPr>
                <w:rFonts w:ascii="Arial" w:hAnsi="Arial" w:cs="Arial"/>
                <w:sz w:val="17"/>
                <w:szCs w:val="17"/>
              </w:rPr>
            </w:pPr>
            <w:r w:rsidRPr="00D42A56">
              <w:rPr>
                <w:rFonts w:ascii="Arial" w:hAnsi="Arial" w:cs="Arial"/>
                <w:sz w:val="17"/>
                <w:szCs w:val="17"/>
              </w:rPr>
              <w:t>[RSG-131]</w:t>
            </w:r>
          </w:p>
        </w:tc>
        <w:tc>
          <w:tcPr>
            <w:tcW w:w="5670" w:type="dxa"/>
          </w:tcPr>
          <w:p w14:paraId="6E3AB23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Username and password or password hash authentication MUST NOT be allowed.</w:t>
            </w:r>
          </w:p>
        </w:tc>
        <w:tc>
          <w:tcPr>
            <w:tcW w:w="2515" w:type="dxa"/>
          </w:tcPr>
          <w:p w14:paraId="5CD4FAB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45C9B0DE" w14:textId="77777777" w:rsidTr="00D42A56">
        <w:tc>
          <w:tcPr>
            <w:tcW w:w="1075" w:type="dxa"/>
          </w:tcPr>
          <w:p w14:paraId="207FFC0A" w14:textId="77777777" w:rsidR="00D42A56" w:rsidRPr="00D42A56" w:rsidRDefault="00D42A56" w:rsidP="00D42A56">
            <w:pPr>
              <w:bidi w:val="0"/>
              <w:spacing w:before="100" w:beforeAutospacing="1"/>
              <w:rPr>
                <w:rFonts w:ascii="Arial" w:hAnsi="Arial" w:cs="Arial"/>
                <w:sz w:val="17"/>
                <w:szCs w:val="17"/>
              </w:rPr>
            </w:pPr>
            <w:r w:rsidRPr="00D42A56">
              <w:rPr>
                <w:rFonts w:ascii="Arial" w:hAnsi="Arial" w:cs="Arial"/>
                <w:sz w:val="17"/>
                <w:szCs w:val="17"/>
              </w:rPr>
              <w:t>[RSG-141]</w:t>
            </w:r>
          </w:p>
        </w:tc>
        <w:tc>
          <w:tcPr>
            <w:tcW w:w="5670" w:type="dxa"/>
          </w:tcPr>
          <w:p w14:paraId="68F4CD7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API Keys MUST be revoked if the client violates the usage agreement, as specified by the IP Office.</w:t>
            </w:r>
          </w:p>
        </w:tc>
        <w:tc>
          <w:tcPr>
            <w:tcW w:w="2515" w:type="dxa"/>
          </w:tcPr>
          <w:p w14:paraId="127C4E0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301C8FA3" w14:textId="77777777" w:rsidTr="00D42A56">
        <w:tc>
          <w:tcPr>
            <w:tcW w:w="1075" w:type="dxa"/>
          </w:tcPr>
          <w:p w14:paraId="6592FE14" w14:textId="77777777" w:rsidR="00D42A56" w:rsidRPr="00D42A56" w:rsidRDefault="00D42A56" w:rsidP="00D42A56">
            <w:pPr>
              <w:bidi w:val="0"/>
              <w:spacing w:before="100" w:beforeAutospacing="1"/>
              <w:rPr>
                <w:rFonts w:cs="Arial"/>
                <w:sz w:val="17"/>
                <w:szCs w:val="17"/>
              </w:rPr>
            </w:pPr>
            <w:r w:rsidRPr="00D42A56">
              <w:rPr>
                <w:rFonts w:asciiTheme="minorBidi" w:hAnsiTheme="minorBidi" w:cstheme="minorBidi"/>
                <w:sz w:val="17"/>
                <w:szCs w:val="17"/>
              </w:rPr>
              <w:t>[RSG-144] </w:t>
            </w:r>
          </w:p>
        </w:tc>
        <w:tc>
          <w:tcPr>
            <w:tcW w:w="5670" w:type="dxa"/>
          </w:tcPr>
          <w:p w14:paraId="532A1F6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Secure and trusted certificates MUST be issued by a mutually trusted certificate authority (CA) through a trust establishment process or cross-certification.</w:t>
            </w:r>
          </w:p>
        </w:tc>
        <w:tc>
          <w:tcPr>
            <w:tcW w:w="2515" w:type="dxa"/>
          </w:tcPr>
          <w:p w14:paraId="12039FF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1D900281" w14:textId="77777777" w:rsidTr="00D42A56">
        <w:tc>
          <w:tcPr>
            <w:tcW w:w="1075" w:type="dxa"/>
          </w:tcPr>
          <w:p w14:paraId="52BF2FF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[RSG-145] </w:t>
            </w:r>
          </w:p>
        </w:tc>
        <w:tc>
          <w:tcPr>
            <w:tcW w:w="5670" w:type="dxa"/>
          </w:tcPr>
          <w:p w14:paraId="0B9EEE3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Certificates shared between the client and the server SHOULD be used to mitigate identity security risks particular to sensitive systems and privileged actions, for example X.509.</w:t>
            </w:r>
          </w:p>
        </w:tc>
        <w:tc>
          <w:tcPr>
            <w:tcW w:w="2515" w:type="dxa"/>
          </w:tcPr>
          <w:p w14:paraId="6B25A0A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59926223" w14:textId="77777777" w:rsidTr="00D42A56">
        <w:tc>
          <w:tcPr>
            <w:tcW w:w="1075" w:type="dxa"/>
          </w:tcPr>
          <w:p w14:paraId="38BCC364" w14:textId="77777777" w:rsidR="00D42A56" w:rsidRPr="00D42A56" w:rsidRDefault="00D42A56" w:rsidP="00D42A56">
            <w:pPr>
              <w:bidi w:val="0"/>
              <w:spacing w:before="100" w:beforeAutospacing="1"/>
              <w:rPr>
                <w:rFonts w:ascii="Arial" w:hAnsi="Arial" w:cs="Arial"/>
                <w:sz w:val="17"/>
                <w:szCs w:val="17"/>
              </w:rPr>
            </w:pPr>
            <w:r w:rsidRPr="00D42A56">
              <w:rPr>
                <w:rFonts w:ascii="Arial" w:hAnsi="Arial" w:cs="Arial"/>
                <w:sz w:val="17"/>
                <w:szCs w:val="17"/>
              </w:rPr>
              <w:t>[RSG-148]</w:t>
            </w:r>
          </w:p>
        </w:tc>
        <w:tc>
          <w:tcPr>
            <w:tcW w:w="5670" w:type="dxa"/>
          </w:tcPr>
          <w:p w14:paraId="3CA0937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REST API is public, the HTTP header Access-Control-Allow-Origin MUST be set to ‘*’.</w:t>
            </w:r>
          </w:p>
        </w:tc>
        <w:tc>
          <w:tcPr>
            <w:tcW w:w="2515" w:type="dxa"/>
          </w:tcPr>
          <w:p w14:paraId="774628A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bl>
    <w:p w14:paraId="5FCBC00A" w14:textId="77777777" w:rsidR="00D42A56" w:rsidRPr="00D42A56" w:rsidRDefault="00D42A56" w:rsidP="00D42A56">
      <w:pPr>
        <w:bidi w:val="0"/>
        <w:rPr>
          <w:rFonts w:ascii="Arial" w:eastAsia="Batang" w:hAnsi="Arial" w:cs="Arial"/>
          <w:b/>
          <w:bCs/>
          <w:sz w:val="17"/>
          <w:szCs w:val="17"/>
        </w:rPr>
      </w:pPr>
    </w:p>
    <w:p w14:paraId="26932BFB" w14:textId="77777777" w:rsidR="00D42A56" w:rsidRPr="00D42A56" w:rsidRDefault="00D42A56" w:rsidP="00D42A56">
      <w:pPr>
        <w:bidi w:val="0"/>
        <w:rPr>
          <w:rFonts w:ascii="Arial" w:eastAsia="Batang" w:hAnsi="Arial" w:cs="Arial"/>
          <w:b/>
          <w:bCs/>
          <w:sz w:val="17"/>
          <w:szCs w:val="17"/>
        </w:rPr>
      </w:pPr>
      <w:bookmarkStart w:id="110" w:name="_Ref7691273"/>
    </w:p>
    <w:p w14:paraId="770B08AF" w14:textId="45CB406C" w:rsidR="00D42A56" w:rsidRPr="00D42A56" w:rsidRDefault="00D42A56" w:rsidP="00D42A56">
      <w:pPr>
        <w:bidi w:val="0"/>
        <w:rPr>
          <w:rFonts w:ascii="Arial" w:eastAsia="Batang" w:hAnsi="Arial" w:cs="Arial"/>
          <w:b/>
          <w:bCs/>
          <w:sz w:val="17"/>
          <w:szCs w:val="17"/>
        </w:rPr>
      </w:pPr>
      <w:r w:rsidRPr="00D42A56">
        <w:rPr>
          <w:rFonts w:ascii="Arial" w:eastAsia="Batang" w:hAnsi="Arial" w:cs="Arial"/>
          <w:b/>
          <w:bCs/>
          <w:sz w:val="17"/>
          <w:szCs w:val="17"/>
        </w:rPr>
        <w:t xml:space="preserve">Table </w:t>
      </w:r>
      <w:r w:rsidRPr="00D42A56">
        <w:rPr>
          <w:rFonts w:ascii="Arial" w:eastAsia="Batang" w:hAnsi="Arial" w:cs="Arial"/>
          <w:b/>
          <w:bCs/>
          <w:sz w:val="17"/>
          <w:szCs w:val="17"/>
        </w:rPr>
        <w:fldChar w:fldCharType="begin"/>
      </w:r>
      <w:r w:rsidRPr="00D42A56">
        <w:rPr>
          <w:rFonts w:ascii="Arial" w:eastAsia="Batang" w:hAnsi="Arial" w:cs="Arial"/>
          <w:b/>
          <w:bCs/>
          <w:sz w:val="17"/>
          <w:szCs w:val="17"/>
        </w:rPr>
        <w:instrText xml:space="preserve"> SEQ Table \* ARABIC </w:instrText>
      </w:r>
      <w:r w:rsidRPr="00D42A56">
        <w:rPr>
          <w:rFonts w:ascii="Arial" w:eastAsia="Batang" w:hAnsi="Arial" w:cs="Arial"/>
          <w:b/>
          <w:bCs/>
          <w:sz w:val="17"/>
          <w:szCs w:val="17"/>
        </w:rPr>
        <w:fldChar w:fldCharType="separate"/>
      </w:r>
      <w:r w:rsidR="007B6781">
        <w:rPr>
          <w:rFonts w:ascii="Arial" w:eastAsia="Batang" w:hAnsi="Arial" w:cs="Arial"/>
          <w:b/>
          <w:bCs/>
          <w:noProof/>
          <w:sz w:val="17"/>
          <w:szCs w:val="17"/>
        </w:rPr>
        <w:t>2</w:t>
      </w:r>
      <w:r w:rsidRPr="00D42A56">
        <w:rPr>
          <w:rFonts w:ascii="Arial" w:eastAsia="Batang" w:hAnsi="Arial" w:cs="Arial"/>
          <w:b/>
          <w:bCs/>
          <w:noProof/>
          <w:sz w:val="17"/>
          <w:szCs w:val="17"/>
        </w:rPr>
        <w:fldChar w:fldCharType="end"/>
      </w:r>
      <w:bookmarkEnd w:id="110"/>
      <w:r w:rsidRPr="00D42A56">
        <w:rPr>
          <w:rFonts w:ascii="Arial" w:eastAsia="Batang" w:hAnsi="Arial" w:cs="Arial"/>
          <w:b/>
          <w:bCs/>
          <w:sz w:val="17"/>
          <w:szCs w:val="17"/>
        </w:rPr>
        <w:t>: Conformance Table XML response</w:t>
      </w:r>
    </w:p>
    <w:tbl>
      <w:tblPr>
        <w:tblStyle w:val="TableGrid1"/>
        <w:tblW w:w="0" w:type="auto"/>
        <w:tblLook w:val="04A0" w:firstRow="1" w:lastRow="0" w:firstColumn="1" w:lastColumn="0" w:noHBand="0" w:noVBand="1"/>
      </w:tblPr>
      <w:tblGrid>
        <w:gridCol w:w="1075"/>
        <w:gridCol w:w="5670"/>
        <w:gridCol w:w="2515"/>
      </w:tblGrid>
      <w:tr w:rsidR="00D42A56" w:rsidRPr="00D42A56" w14:paraId="7E2AD3C8" w14:textId="77777777" w:rsidTr="00D42A56">
        <w:tc>
          <w:tcPr>
            <w:tcW w:w="1075" w:type="dxa"/>
          </w:tcPr>
          <w:p w14:paraId="7D590CDE" w14:textId="77777777" w:rsidR="00D42A56" w:rsidRPr="00D42A56" w:rsidRDefault="00D42A56" w:rsidP="00D42A56">
            <w:pPr>
              <w:bidi w:val="0"/>
              <w:spacing w:before="100" w:beforeAutospacing="1" w:after="100" w:afterAutospacing="1"/>
              <w:rPr>
                <w:rFonts w:asciiTheme="minorBidi" w:hAnsiTheme="minorBidi" w:cstheme="minorBidi"/>
                <w:b/>
                <w:sz w:val="17"/>
                <w:szCs w:val="17"/>
              </w:rPr>
            </w:pPr>
            <w:r w:rsidRPr="00D42A56">
              <w:rPr>
                <w:rFonts w:asciiTheme="minorBidi" w:hAnsiTheme="minorBidi" w:cstheme="minorBidi"/>
                <w:b/>
                <w:sz w:val="17"/>
                <w:szCs w:val="17"/>
              </w:rPr>
              <w:t>Rule ID</w:t>
            </w:r>
          </w:p>
        </w:tc>
        <w:tc>
          <w:tcPr>
            <w:tcW w:w="5670" w:type="dxa"/>
          </w:tcPr>
          <w:p w14:paraId="5C4FA50C" w14:textId="77777777" w:rsidR="00D42A56" w:rsidRPr="00D42A56" w:rsidRDefault="00D42A56" w:rsidP="00D42A56">
            <w:pPr>
              <w:bidi w:val="0"/>
              <w:spacing w:before="100" w:beforeAutospacing="1" w:after="100" w:afterAutospacing="1"/>
              <w:rPr>
                <w:rFonts w:asciiTheme="minorBidi" w:hAnsiTheme="minorBidi" w:cstheme="minorBidi"/>
                <w:b/>
                <w:sz w:val="17"/>
                <w:szCs w:val="17"/>
              </w:rPr>
            </w:pPr>
            <w:r w:rsidRPr="00D42A56">
              <w:rPr>
                <w:rFonts w:asciiTheme="minorBidi" w:hAnsiTheme="minorBidi" w:cstheme="minorBidi"/>
                <w:b/>
                <w:sz w:val="17"/>
                <w:szCs w:val="17"/>
              </w:rPr>
              <w:t>Rule description</w:t>
            </w:r>
          </w:p>
        </w:tc>
        <w:tc>
          <w:tcPr>
            <w:tcW w:w="2515" w:type="dxa"/>
          </w:tcPr>
          <w:p w14:paraId="767B95B2" w14:textId="77777777" w:rsidR="00D42A56" w:rsidRPr="00D42A56" w:rsidRDefault="00D42A56" w:rsidP="00D42A56">
            <w:pPr>
              <w:bidi w:val="0"/>
              <w:spacing w:before="100" w:beforeAutospacing="1" w:after="100" w:afterAutospacing="1"/>
              <w:rPr>
                <w:rFonts w:asciiTheme="minorBidi" w:hAnsiTheme="minorBidi" w:cstheme="minorBidi"/>
                <w:b/>
                <w:sz w:val="17"/>
                <w:szCs w:val="17"/>
              </w:rPr>
            </w:pPr>
            <w:r w:rsidRPr="00D42A56">
              <w:rPr>
                <w:rFonts w:asciiTheme="minorBidi" w:hAnsiTheme="minorBidi" w:cstheme="minorBidi"/>
                <w:b/>
                <w:sz w:val="17"/>
                <w:szCs w:val="17"/>
              </w:rPr>
              <w:t>Cross reference and remark</w:t>
            </w:r>
          </w:p>
        </w:tc>
      </w:tr>
      <w:tr w:rsidR="00D42A56" w:rsidRPr="00D42A56" w14:paraId="4D31F7D2" w14:textId="77777777" w:rsidTr="00D42A56">
        <w:tc>
          <w:tcPr>
            <w:tcW w:w="1075" w:type="dxa"/>
          </w:tcPr>
          <w:p w14:paraId="4C0BA541"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lastRenderedPageBreak/>
              <w:t>[RSG-01]</w:t>
            </w:r>
          </w:p>
        </w:tc>
        <w:tc>
          <w:tcPr>
            <w:tcW w:w="5670" w:type="dxa"/>
          </w:tcPr>
          <w:p w14:paraId="75CF835B"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34EF249C"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p>
          <w:p w14:paraId="555C3389"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7DB4C1F6" w14:textId="77777777" w:rsidTr="00D42A56">
        <w:tc>
          <w:tcPr>
            <w:tcW w:w="1075" w:type="dxa"/>
          </w:tcPr>
          <w:p w14:paraId="10FD001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[RSG-02]</w:t>
            </w:r>
          </w:p>
        </w:tc>
        <w:tc>
          <w:tcPr>
            <w:tcW w:w="5670" w:type="dxa"/>
          </w:tcPr>
          <w:p w14:paraId="54F95329"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Resources name MUST be consistent in their naming pattern.</w:t>
            </w:r>
          </w:p>
        </w:tc>
        <w:tc>
          <w:tcPr>
            <w:tcW w:w="2515" w:type="dxa"/>
          </w:tcPr>
          <w:p w14:paraId="7BF83FCE"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1F76F1CB" w14:textId="77777777" w:rsidTr="00D42A56">
        <w:tc>
          <w:tcPr>
            <w:tcW w:w="1075" w:type="dxa"/>
          </w:tcPr>
          <w:p w14:paraId="1A81EB96"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[RSG-04]</w:t>
            </w:r>
          </w:p>
        </w:tc>
        <w:tc>
          <w:tcPr>
            <w:tcW w:w="5670" w:type="dxa"/>
          </w:tcPr>
          <w:p w14:paraId="05379EA8"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Query parameters MUST be consistent in their naming pattern </w:t>
            </w:r>
          </w:p>
        </w:tc>
        <w:tc>
          <w:tcPr>
            <w:tcW w:w="2515" w:type="dxa"/>
          </w:tcPr>
          <w:p w14:paraId="41CE393F"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AJ, AX</w:t>
            </w:r>
          </w:p>
        </w:tc>
      </w:tr>
      <w:tr w:rsidR="00D42A56" w:rsidRPr="00D42A56" w14:paraId="24C270EB" w14:textId="77777777" w:rsidTr="00D42A56">
        <w:tc>
          <w:tcPr>
            <w:tcW w:w="1075" w:type="dxa"/>
          </w:tcPr>
          <w:p w14:paraId="3126AC4C"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[RSG-06]</w:t>
            </w:r>
          </w:p>
        </w:tc>
        <w:tc>
          <w:tcPr>
            <w:tcW w:w="5670" w:type="dxa"/>
          </w:tcPr>
          <w:p w14:paraId="33ACB840"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The URL pattern for a Web API MUST contain the word “api” in the URI.</w:t>
            </w:r>
          </w:p>
        </w:tc>
        <w:tc>
          <w:tcPr>
            <w:tcW w:w="2515" w:type="dxa"/>
          </w:tcPr>
          <w:p w14:paraId="04254486"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9D19201" w14:textId="77777777" w:rsidTr="00D42A56">
        <w:tc>
          <w:tcPr>
            <w:tcW w:w="1075" w:type="dxa"/>
          </w:tcPr>
          <w:p w14:paraId="5272AF9A"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[RSG-07]</w:t>
            </w:r>
          </w:p>
        </w:tc>
        <w:tc>
          <w:tcPr>
            <w:tcW w:w="5670" w:type="dxa"/>
          </w:tcPr>
          <w:p w14:paraId="14C784AF"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Matrix parameters MUST NOT be used. </w:t>
            </w:r>
          </w:p>
        </w:tc>
        <w:tc>
          <w:tcPr>
            <w:tcW w:w="2515" w:type="dxa"/>
          </w:tcPr>
          <w:p w14:paraId="4539E9F7"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095F3E8" w14:textId="77777777" w:rsidTr="00D42A56">
        <w:tc>
          <w:tcPr>
            <w:tcW w:w="1075" w:type="dxa"/>
          </w:tcPr>
          <w:p w14:paraId="57DB121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[RSG-08]</w:t>
            </w:r>
          </w:p>
        </w:tc>
        <w:tc>
          <w:tcPr>
            <w:tcW w:w="5670" w:type="dxa"/>
          </w:tcPr>
          <w:p w14:paraId="0A5110FD"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consistently apply HTTP status codes as described in IETF RFCs</w:t>
            </w:r>
          </w:p>
        </w:tc>
        <w:tc>
          <w:tcPr>
            <w:tcW w:w="2515" w:type="dxa"/>
          </w:tcPr>
          <w:p w14:paraId="63056238"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E7EDC77" w14:textId="77777777" w:rsidTr="00D42A56">
        <w:tc>
          <w:tcPr>
            <w:tcW w:w="1075" w:type="dxa"/>
          </w:tcPr>
          <w:p w14:paraId="73BAE4E5"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[RSG-10]</w:t>
            </w:r>
          </w:p>
        </w:tc>
        <w:tc>
          <w:tcPr>
            <w:tcW w:w="5670" w:type="dxa"/>
          </w:tcPr>
          <w:p w14:paraId="63EC0852"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If the API detects invalid input values, it MUST return the HTTP status code “</w:t>
            </w:r>
            <w:r w:rsidRPr="00D42A56">
              <w:rPr>
                <w:rFonts w:ascii="Courier New" w:hAnsi="Courier New" w:cs="Courier New"/>
                <w:sz w:val="17"/>
                <w:szCs w:val="17"/>
              </w:rPr>
              <w:t>400 Bad Request</w:t>
            </w:r>
            <w:r w:rsidRPr="00D42A56">
              <w:rPr>
                <w:rFonts w:asciiTheme="minorBidi" w:hAnsiTheme="minorBidi" w:cstheme="minorBidi"/>
                <w:sz w:val="17"/>
                <w:szCs w:val="17"/>
              </w:rPr>
              <w:t>”. The error payload MUST indicate the erroneous value.</w:t>
            </w:r>
          </w:p>
        </w:tc>
        <w:tc>
          <w:tcPr>
            <w:tcW w:w="2515" w:type="dxa"/>
          </w:tcPr>
          <w:p w14:paraId="7108179D"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949667D" w14:textId="77777777" w:rsidTr="00D42A56">
        <w:tc>
          <w:tcPr>
            <w:tcW w:w="1075" w:type="dxa"/>
          </w:tcPr>
          <w:p w14:paraId="43DCB9F1"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[RSG-12]</w:t>
            </w:r>
          </w:p>
        </w:tc>
        <w:tc>
          <w:tcPr>
            <w:tcW w:w="5670" w:type="dxa"/>
          </w:tcPr>
          <w:p w14:paraId="05D61DEF"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If the API detects valid values that require features to not be implemented, it MUST return the HTTP status code “</w:t>
            </w:r>
            <w:r w:rsidRPr="00D42A56">
              <w:rPr>
                <w:rFonts w:ascii="Courier New" w:hAnsi="Courier New" w:cs="Courier New"/>
                <w:sz w:val="17"/>
                <w:szCs w:val="17"/>
              </w:rPr>
              <w:t>501 Not Implemented</w:t>
            </w:r>
            <w:r w:rsidRPr="00D42A56">
              <w:rPr>
                <w:rFonts w:asciiTheme="minorBidi" w:hAnsiTheme="minorBidi" w:cstheme="minorBidi"/>
                <w:sz w:val="17"/>
                <w:szCs w:val="17"/>
              </w:rPr>
              <w:t>”. The error payload MUST indicate the unhandled value.</w:t>
            </w:r>
          </w:p>
        </w:tc>
        <w:tc>
          <w:tcPr>
            <w:tcW w:w="2515" w:type="dxa"/>
          </w:tcPr>
          <w:p w14:paraId="024702F7"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58EBCA2" w14:textId="77777777" w:rsidTr="00D42A56">
        <w:tc>
          <w:tcPr>
            <w:tcW w:w="1075" w:type="dxa"/>
          </w:tcPr>
          <w:p w14:paraId="0FEDC26D"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[RSG-14]</w:t>
            </w:r>
          </w:p>
        </w:tc>
        <w:tc>
          <w:tcPr>
            <w:tcW w:w="5670" w:type="dxa"/>
          </w:tcPr>
          <w:p w14:paraId="2F488120"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can be stand-alone it MUST be a top-level resource, or otherwise a sub-resource.  </w:t>
            </w:r>
          </w:p>
        </w:tc>
        <w:tc>
          <w:tcPr>
            <w:tcW w:w="2515" w:type="dxa"/>
          </w:tcPr>
          <w:p w14:paraId="0B8E84F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DBA74D0" w14:textId="77777777" w:rsidTr="00D42A56">
        <w:tc>
          <w:tcPr>
            <w:tcW w:w="1075" w:type="dxa"/>
          </w:tcPr>
          <w:p w14:paraId="7FE77DB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[RSG-15]</w:t>
            </w:r>
          </w:p>
        </w:tc>
        <w:tc>
          <w:tcPr>
            <w:tcW w:w="5670" w:type="dxa"/>
          </w:tcPr>
          <w:p w14:paraId="6ECE16C3"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Query parameters MUST be used instead of URL paths to retrieve nested resources.  </w:t>
            </w:r>
          </w:p>
        </w:tc>
        <w:tc>
          <w:tcPr>
            <w:tcW w:w="2515" w:type="dxa"/>
          </w:tcPr>
          <w:p w14:paraId="734C35D7"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B59F742" w14:textId="77777777" w:rsidTr="00D42A56">
        <w:tc>
          <w:tcPr>
            <w:tcW w:w="1075" w:type="dxa"/>
          </w:tcPr>
          <w:p w14:paraId="05202536"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[RSG-18]</w:t>
            </w:r>
          </w:p>
        </w:tc>
        <w:tc>
          <w:tcPr>
            <w:tcW w:w="5670" w:type="dxa"/>
          </w:tcPr>
          <w:p w14:paraId="3D402D55"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Resource names, segment and query parameters MUST be composed of words in the English language, using the primary English spellings provided in the Oxford English Dictionary. Resource names that are localized due to business requirements MAY be in other languages.</w:t>
            </w:r>
          </w:p>
        </w:tc>
        <w:tc>
          <w:tcPr>
            <w:tcW w:w="2515" w:type="dxa"/>
          </w:tcPr>
          <w:p w14:paraId="6217EFDE"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96C8828" w14:textId="77777777" w:rsidTr="00D42A56">
        <w:tc>
          <w:tcPr>
            <w:tcW w:w="1075" w:type="dxa"/>
          </w:tcPr>
          <w:p w14:paraId="556F701F"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[RSG-20]</w:t>
            </w:r>
          </w:p>
        </w:tc>
        <w:tc>
          <w:tcPr>
            <w:tcW w:w="5670" w:type="dxa"/>
          </w:tcPr>
          <w:p w14:paraId="2F2D4A9A"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support content type negotiation following IETF RFC 7231.</w:t>
            </w:r>
          </w:p>
        </w:tc>
        <w:tc>
          <w:tcPr>
            <w:tcW w:w="2515" w:type="dxa"/>
          </w:tcPr>
          <w:p w14:paraId="7793BAA7"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0F09A45D" w14:textId="77777777" w:rsidTr="00D42A56">
        <w:tc>
          <w:tcPr>
            <w:tcW w:w="1075" w:type="dxa"/>
          </w:tcPr>
          <w:p w14:paraId="53B07186"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[RSG-21]</w:t>
            </w:r>
          </w:p>
        </w:tc>
        <w:tc>
          <w:tcPr>
            <w:tcW w:w="5670" w:type="dxa"/>
          </w:tcPr>
          <w:p w14:paraId="32FFF96C"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JSON format MUST be assumed when no specific content type is requested.</w:t>
            </w:r>
          </w:p>
        </w:tc>
        <w:tc>
          <w:tcPr>
            <w:tcW w:w="2515" w:type="dxa"/>
          </w:tcPr>
          <w:p w14:paraId="2110729D"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50583C7" w14:textId="77777777" w:rsidTr="00D42A56">
        <w:tc>
          <w:tcPr>
            <w:tcW w:w="1075" w:type="dxa"/>
          </w:tcPr>
          <w:p w14:paraId="7FF34784"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[RSG-27]</w:t>
            </w:r>
          </w:p>
        </w:tc>
        <w:tc>
          <w:tcPr>
            <w:tcW w:w="5670" w:type="dxa"/>
          </w:tcPr>
          <w:p w14:paraId="330B9AF3"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support at least XML or JSON.</w:t>
            </w:r>
          </w:p>
        </w:tc>
        <w:tc>
          <w:tcPr>
            <w:tcW w:w="2515" w:type="dxa"/>
          </w:tcPr>
          <w:p w14:paraId="5F4429D4"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2C213A20" w14:textId="77777777" w:rsidTr="00D42A56">
        <w:tc>
          <w:tcPr>
            <w:tcW w:w="1075" w:type="dxa"/>
          </w:tcPr>
          <w:p w14:paraId="4F9D5A5C"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[RSG-28]</w:t>
            </w:r>
          </w:p>
        </w:tc>
        <w:tc>
          <w:tcPr>
            <w:tcW w:w="5670" w:type="dxa"/>
          </w:tcPr>
          <w:p w14:paraId="62A058EE"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HTTP Methods MUST be restricted to the HTTP standard methods </w:t>
            </w:r>
            <w:r w:rsidRPr="00D42A56">
              <w:rPr>
                <w:rFonts w:ascii="Courier New" w:hAnsi="Courier New" w:cs="Courier New"/>
                <w:sz w:val="17"/>
                <w:szCs w:val="17"/>
              </w:rPr>
              <w:t>POST</w:t>
            </w:r>
            <w:r w:rsidRPr="00D42A56">
              <w:rPr>
                <w:rFonts w:asciiTheme="minorBidi" w:hAnsiTheme="minorBidi" w:cstheme="minorBidi"/>
                <w:sz w:val="17"/>
                <w:szCs w:val="17"/>
              </w:rPr>
              <w:t xml:space="preserve">, </w:t>
            </w:r>
            <w:r w:rsidRPr="00D42A56">
              <w:rPr>
                <w:rFonts w:ascii="Courier New" w:hAnsi="Courier New" w:cs="Courier New"/>
                <w:sz w:val="17"/>
                <w:szCs w:val="17"/>
              </w:rPr>
              <w:t>GET</w:t>
            </w:r>
            <w:r w:rsidRPr="00D42A56">
              <w:rPr>
                <w:rFonts w:asciiTheme="minorBidi" w:hAnsiTheme="minorBidi" w:cstheme="minorBidi"/>
                <w:sz w:val="17"/>
                <w:szCs w:val="17"/>
              </w:rPr>
              <w:t xml:space="preserve">, </w:t>
            </w:r>
            <w:r w:rsidRPr="00D42A56">
              <w:rPr>
                <w:rFonts w:ascii="Courier New" w:hAnsi="Courier New" w:cs="Courier New"/>
                <w:sz w:val="17"/>
                <w:szCs w:val="17"/>
              </w:rPr>
              <w:t>PUT</w:t>
            </w:r>
            <w:r w:rsidRPr="00D42A56">
              <w:rPr>
                <w:rFonts w:asciiTheme="minorBidi" w:hAnsiTheme="minorBidi" w:cstheme="minorBidi"/>
                <w:sz w:val="17"/>
                <w:szCs w:val="17"/>
              </w:rPr>
              <w:t xml:space="preserve">, </w:t>
            </w:r>
            <w:r w:rsidRPr="00D42A56">
              <w:rPr>
                <w:rFonts w:ascii="Courier New" w:hAnsi="Courier New" w:cs="Courier New"/>
                <w:sz w:val="17"/>
                <w:szCs w:val="17"/>
              </w:rPr>
              <w:t>DELETE</w:t>
            </w:r>
            <w:r w:rsidRPr="00D42A56">
              <w:rPr>
                <w:rFonts w:asciiTheme="minorBidi" w:hAnsiTheme="minorBidi" w:cstheme="minorBidi"/>
                <w:sz w:val="17"/>
                <w:szCs w:val="17"/>
              </w:rPr>
              <w:t xml:space="preserve">, </w:t>
            </w:r>
            <w:r w:rsidRPr="00D42A56">
              <w:rPr>
                <w:rFonts w:ascii="Courier New" w:hAnsi="Courier New" w:cs="Courier New"/>
                <w:sz w:val="17"/>
                <w:szCs w:val="17"/>
              </w:rPr>
              <w:t>OPTIONS</w:t>
            </w:r>
            <w:r w:rsidRPr="00D42A56">
              <w:rPr>
                <w:rFonts w:asciiTheme="minorBidi" w:hAnsiTheme="minorBidi" w:cstheme="minorBidi"/>
                <w:sz w:val="17"/>
                <w:szCs w:val="17"/>
              </w:rPr>
              <w:t xml:space="preserve">, </w:t>
            </w:r>
            <w:r w:rsidRPr="00D42A56">
              <w:rPr>
                <w:rFonts w:ascii="Courier New" w:hAnsi="Courier New" w:cs="Courier New"/>
                <w:sz w:val="17"/>
                <w:szCs w:val="17"/>
              </w:rPr>
              <w:t>PATCH</w:t>
            </w:r>
            <w:r w:rsidRPr="00D42A56">
              <w:rPr>
                <w:rFonts w:asciiTheme="minorBidi" w:hAnsiTheme="minorBidi" w:cstheme="minorBidi"/>
                <w:sz w:val="17"/>
                <w:szCs w:val="17"/>
              </w:rPr>
              <w:t xml:space="preserve">, </w:t>
            </w:r>
            <w:r w:rsidRPr="00D42A56">
              <w:rPr>
                <w:rFonts w:ascii="Courier New" w:hAnsi="Courier New" w:cs="Courier New"/>
                <w:sz w:val="17"/>
                <w:szCs w:val="17"/>
              </w:rPr>
              <w:t>TRACE</w:t>
            </w:r>
            <w:r w:rsidRPr="00D42A56">
              <w:rPr>
                <w:rFonts w:asciiTheme="minorBidi" w:hAnsiTheme="minorBidi" w:cstheme="minorBidi"/>
                <w:sz w:val="17"/>
                <w:szCs w:val="17"/>
              </w:rPr>
              <w:t xml:space="preserve"> and </w:t>
            </w:r>
            <w:r w:rsidRPr="00D42A56">
              <w:rPr>
                <w:rFonts w:ascii="Courier New" w:hAnsi="Courier New" w:cs="Courier New"/>
                <w:sz w:val="17"/>
                <w:szCs w:val="17"/>
              </w:rPr>
              <w:t>HEAD</w:t>
            </w:r>
            <w:r w:rsidRPr="00D42A56">
              <w:rPr>
                <w:rFonts w:asciiTheme="minorBidi" w:hAnsiTheme="minorBidi" w:cstheme="minorBidi"/>
                <w:sz w:val="17"/>
                <w:szCs w:val="17"/>
              </w:rPr>
              <w:t>, as specified in IETF RFC 7231 and 5789.</w:t>
            </w:r>
          </w:p>
        </w:tc>
        <w:tc>
          <w:tcPr>
            <w:tcW w:w="2515" w:type="dxa"/>
          </w:tcPr>
          <w:p w14:paraId="3C8096AD"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189936E" w14:textId="77777777" w:rsidTr="00D42A56">
        <w:tc>
          <w:tcPr>
            <w:tcW w:w="1075" w:type="dxa"/>
          </w:tcPr>
          <w:p w14:paraId="11BF97D9"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[RSG-33]</w:t>
            </w:r>
          </w:p>
        </w:tc>
        <w:tc>
          <w:tcPr>
            <w:tcW w:w="5670" w:type="dxa"/>
          </w:tcPr>
          <w:p w14:paraId="7E311879"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For an end point which fetches a single resource, if a resource is not found, the method </w:t>
            </w:r>
            <w:r w:rsidRPr="00D42A56">
              <w:rPr>
                <w:rFonts w:ascii="Courier New" w:hAnsi="Courier New" w:cs="Courier New"/>
                <w:sz w:val="17"/>
                <w:szCs w:val="17"/>
              </w:rPr>
              <w:t>GET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  Endpoints which return lists of resources will simply return an empty list.</w:t>
            </w:r>
          </w:p>
        </w:tc>
        <w:tc>
          <w:tcPr>
            <w:tcW w:w="2515" w:type="dxa"/>
          </w:tcPr>
          <w:p w14:paraId="3C84E673"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0D91BCFE" w14:textId="77777777" w:rsidTr="00D42A56">
        <w:tc>
          <w:tcPr>
            <w:tcW w:w="1075" w:type="dxa"/>
          </w:tcPr>
          <w:p w14:paraId="25E9D20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[RSG-34]</w:t>
            </w:r>
          </w:p>
        </w:tc>
        <w:tc>
          <w:tcPr>
            <w:tcW w:w="5670" w:type="dxa"/>
          </w:tcPr>
          <w:p w14:paraId="162A518C"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retrieved successfully, the </w:t>
            </w:r>
            <w:r w:rsidRPr="00D42A56">
              <w:rPr>
                <w:rFonts w:ascii="Courier New" w:hAnsi="Courier New" w:cs="Courier New"/>
                <w:sz w:val="17"/>
                <w:szCs w:val="17"/>
              </w:rPr>
              <w:t>GET</w:t>
            </w:r>
            <w:r w:rsidRPr="00D42A56">
              <w:rPr>
                <w:rFonts w:asciiTheme="minorBidi" w:hAnsiTheme="minorBidi" w:cstheme="minorBidi"/>
                <w:sz w:val="17"/>
                <w:szCs w:val="17"/>
              </w:rPr>
              <w:t xml:space="preserve"> method MUST return </w:t>
            </w:r>
            <w:r w:rsidRPr="00D42A56">
              <w:rPr>
                <w:rFonts w:ascii="Courier New" w:hAnsi="Courier New" w:cs="Courier New"/>
                <w:sz w:val="17"/>
                <w:szCs w:val="17"/>
              </w:rPr>
              <w:t>200 OK</w:t>
            </w:r>
            <w:r w:rsidRPr="00D42A56">
              <w:rPr>
                <w:rFonts w:asciiTheme="minorBidi" w:hAnsiTheme="minorBidi" w:cstheme="minorBidi"/>
                <w:sz w:val="17"/>
                <w:szCs w:val="17"/>
              </w:rPr>
              <w:t>.</w:t>
            </w:r>
          </w:p>
        </w:tc>
        <w:tc>
          <w:tcPr>
            <w:tcW w:w="2515" w:type="dxa"/>
          </w:tcPr>
          <w:p w14:paraId="708731E3"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08066AA" w14:textId="77777777" w:rsidTr="00D42A56">
        <w:tc>
          <w:tcPr>
            <w:tcW w:w="1075" w:type="dxa"/>
          </w:tcPr>
          <w:p w14:paraId="2B0C0290"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[RSG-35]</w:t>
            </w:r>
          </w:p>
        </w:tc>
        <w:tc>
          <w:tcPr>
            <w:tcW w:w="5670" w:type="dxa"/>
          </w:tcPr>
          <w:p w14:paraId="06CB2130"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GET</w:t>
            </w:r>
            <w:r w:rsidRPr="00D42A56">
              <w:rPr>
                <w:rFonts w:asciiTheme="minorBidi" w:hAnsiTheme="minorBidi" w:cstheme="minorBidi"/>
                <w:sz w:val="17"/>
                <w:szCs w:val="17"/>
              </w:rPr>
              <w:t xml:space="preserve"> request MUST be idempotent.</w:t>
            </w:r>
          </w:p>
        </w:tc>
        <w:tc>
          <w:tcPr>
            <w:tcW w:w="2515" w:type="dxa"/>
          </w:tcPr>
          <w:p w14:paraId="39C4DDDE"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2002D5B1" w14:textId="77777777" w:rsidTr="00D42A56">
        <w:tc>
          <w:tcPr>
            <w:tcW w:w="1075" w:type="dxa"/>
          </w:tcPr>
          <w:p w14:paraId="68EF5981"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[RSG-37]</w:t>
            </w:r>
          </w:p>
        </w:tc>
        <w:tc>
          <w:tcPr>
            <w:tcW w:w="5670" w:type="dxa"/>
          </w:tcPr>
          <w:p w14:paraId="41498A39"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HEAD</w:t>
            </w:r>
            <w:r w:rsidRPr="00D42A56">
              <w:rPr>
                <w:rFonts w:asciiTheme="minorBidi" w:hAnsiTheme="minorBidi" w:cstheme="minorBidi"/>
                <w:sz w:val="17"/>
                <w:szCs w:val="17"/>
              </w:rPr>
              <w:t xml:space="preserve"> request MUST be idempotent.</w:t>
            </w:r>
          </w:p>
        </w:tc>
        <w:tc>
          <w:tcPr>
            <w:tcW w:w="2515" w:type="dxa"/>
          </w:tcPr>
          <w:p w14:paraId="3D4876D0"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7947255" w14:textId="77777777" w:rsidTr="00D42A56">
        <w:tc>
          <w:tcPr>
            <w:tcW w:w="1075" w:type="dxa"/>
          </w:tcPr>
          <w:p w14:paraId="27CCAFC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[RSG-39]</w:t>
            </w:r>
          </w:p>
        </w:tc>
        <w:tc>
          <w:tcPr>
            <w:tcW w:w="5670" w:type="dxa"/>
          </w:tcPr>
          <w:p w14:paraId="727F71C0"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POST</w:t>
            </w:r>
            <w:r w:rsidRPr="00D42A56">
              <w:rPr>
                <w:rFonts w:asciiTheme="minorBidi" w:hAnsiTheme="minorBidi" w:cstheme="minorBidi"/>
                <w:sz w:val="17"/>
                <w:szCs w:val="17"/>
              </w:rPr>
              <w:t xml:space="preserve"> request MUST NOT be idempotent according to the IETF RFC 2616.</w:t>
            </w:r>
          </w:p>
        </w:tc>
        <w:tc>
          <w:tcPr>
            <w:tcW w:w="2515" w:type="dxa"/>
          </w:tcPr>
          <w:p w14:paraId="1E3BCF82"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23C24292" w14:textId="77777777" w:rsidTr="00D42A56">
        <w:tc>
          <w:tcPr>
            <w:tcW w:w="1075" w:type="dxa"/>
          </w:tcPr>
          <w:p w14:paraId="14F32B5B"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[RSG-43]</w:t>
            </w:r>
          </w:p>
        </w:tc>
        <w:tc>
          <w:tcPr>
            <w:tcW w:w="5670" w:type="dxa"/>
          </w:tcPr>
          <w:p w14:paraId="4FD2FAEE"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PUT</w:t>
            </w:r>
            <w:r w:rsidRPr="00D42A56">
              <w:rPr>
                <w:rFonts w:asciiTheme="minorBidi" w:hAnsiTheme="minorBidi" w:cstheme="minorBidi"/>
                <w:sz w:val="17"/>
                <w:szCs w:val="17"/>
              </w:rPr>
              <w:t xml:space="preserve"> request MUST be idempotent.</w:t>
            </w:r>
          </w:p>
        </w:tc>
        <w:tc>
          <w:tcPr>
            <w:tcW w:w="2515" w:type="dxa"/>
          </w:tcPr>
          <w:p w14:paraId="6BF1512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C3BADF3" w14:textId="77777777" w:rsidTr="00D42A56">
        <w:tc>
          <w:tcPr>
            <w:tcW w:w="1075" w:type="dxa"/>
          </w:tcPr>
          <w:p w14:paraId="6E809DF3"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[RSG-44]</w:t>
            </w:r>
          </w:p>
        </w:tc>
        <w:tc>
          <w:tcPr>
            <w:tcW w:w="5670" w:type="dxa"/>
          </w:tcPr>
          <w:p w14:paraId="573854FC"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PUT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w:t>
            </w:r>
          </w:p>
        </w:tc>
        <w:tc>
          <w:tcPr>
            <w:tcW w:w="2515" w:type="dxa"/>
          </w:tcPr>
          <w:p w14:paraId="27211BFE"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313C064" w14:textId="77777777" w:rsidTr="00D42A56">
        <w:tc>
          <w:tcPr>
            <w:tcW w:w="1075" w:type="dxa"/>
          </w:tcPr>
          <w:p w14:paraId="588D127A"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[RSG-45]</w:t>
            </w:r>
          </w:p>
        </w:tc>
        <w:tc>
          <w:tcPr>
            <w:tcW w:w="5670" w:type="dxa"/>
          </w:tcPr>
          <w:p w14:paraId="370AABEF"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updated successfully, </w:t>
            </w:r>
            <w:r w:rsidRPr="00D42A56">
              <w:rPr>
                <w:rFonts w:ascii="Courier New" w:hAnsi="Courier New" w:cs="Courier New"/>
                <w:sz w:val="17"/>
                <w:szCs w:val="17"/>
              </w:rPr>
              <w:t>PUT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200 OK</w:t>
            </w:r>
            <w:r w:rsidRPr="00D42A56">
              <w:rPr>
                <w:rFonts w:asciiTheme="minorBidi" w:hAnsiTheme="minorBidi" w:cstheme="minorBidi"/>
                <w:sz w:val="17"/>
                <w:szCs w:val="17"/>
              </w:rPr>
              <w:t>” if the updated resource is returned or a “</w:t>
            </w:r>
            <w:r w:rsidRPr="00D42A56">
              <w:rPr>
                <w:rFonts w:ascii="Courier New" w:hAnsi="Courier New" w:cs="Courier New"/>
                <w:sz w:val="17"/>
                <w:szCs w:val="17"/>
              </w:rPr>
              <w:t>204 No Content</w:t>
            </w:r>
            <w:r w:rsidRPr="00D42A56">
              <w:rPr>
                <w:rFonts w:asciiTheme="minorBidi" w:hAnsiTheme="minorBidi" w:cstheme="minorBidi"/>
                <w:sz w:val="17"/>
                <w:szCs w:val="17"/>
              </w:rPr>
              <w:t>” if it is not returned.</w:t>
            </w:r>
          </w:p>
        </w:tc>
        <w:tc>
          <w:tcPr>
            <w:tcW w:w="2515" w:type="dxa"/>
          </w:tcPr>
          <w:p w14:paraId="2F72D2F5"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3CDE7C9" w14:textId="77777777" w:rsidTr="00D42A56">
        <w:tc>
          <w:tcPr>
            <w:tcW w:w="1075" w:type="dxa"/>
          </w:tcPr>
          <w:p w14:paraId="07C8AFCC"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[RSG-46]</w:t>
            </w:r>
          </w:p>
        </w:tc>
        <w:tc>
          <w:tcPr>
            <w:tcW w:w="5670" w:type="dxa"/>
          </w:tcPr>
          <w:p w14:paraId="390CD510"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PATCH</w:t>
            </w:r>
            <w:r w:rsidRPr="00D42A56">
              <w:rPr>
                <w:rFonts w:asciiTheme="minorBidi" w:hAnsiTheme="minorBidi" w:cstheme="minorBidi"/>
                <w:sz w:val="17"/>
                <w:szCs w:val="17"/>
              </w:rPr>
              <w:t xml:space="preserve"> request MUST NOT be idempotent. </w:t>
            </w:r>
          </w:p>
        </w:tc>
        <w:tc>
          <w:tcPr>
            <w:tcW w:w="2515" w:type="dxa"/>
          </w:tcPr>
          <w:p w14:paraId="3C56AA3E"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232CC7A3" w14:textId="77777777" w:rsidTr="00D42A56">
        <w:tc>
          <w:tcPr>
            <w:tcW w:w="1075" w:type="dxa"/>
          </w:tcPr>
          <w:p w14:paraId="6D41ECFF"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[RSG-48]</w:t>
            </w:r>
          </w:p>
        </w:tc>
        <w:tc>
          <w:tcPr>
            <w:tcW w:w="5670" w:type="dxa"/>
          </w:tcPr>
          <w:p w14:paraId="152DF0D2"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PATCH</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w:t>
            </w:r>
          </w:p>
        </w:tc>
        <w:tc>
          <w:tcPr>
            <w:tcW w:w="2515" w:type="dxa"/>
          </w:tcPr>
          <w:p w14:paraId="1E7C5745"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5212B13" w14:textId="77777777" w:rsidTr="00D42A56">
        <w:tc>
          <w:tcPr>
            <w:tcW w:w="1075" w:type="dxa"/>
          </w:tcPr>
          <w:p w14:paraId="07F37C54"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[RSG-50]</w:t>
            </w:r>
          </w:p>
        </w:tc>
        <w:tc>
          <w:tcPr>
            <w:tcW w:w="5670" w:type="dxa"/>
          </w:tcPr>
          <w:p w14:paraId="22F55A44"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DELETE</w:t>
            </w:r>
            <w:r w:rsidRPr="00D42A56">
              <w:rPr>
                <w:rFonts w:asciiTheme="minorBidi" w:hAnsiTheme="minorBidi" w:cstheme="minorBidi"/>
                <w:sz w:val="17"/>
                <w:szCs w:val="17"/>
              </w:rPr>
              <w:t xml:space="preserve"> request MUST NOT be idempotent.</w:t>
            </w:r>
          </w:p>
        </w:tc>
        <w:tc>
          <w:tcPr>
            <w:tcW w:w="2515" w:type="dxa"/>
          </w:tcPr>
          <w:p w14:paraId="39949B93"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683B96DA" w14:textId="77777777" w:rsidTr="00D42A56">
        <w:tc>
          <w:tcPr>
            <w:tcW w:w="1075" w:type="dxa"/>
          </w:tcPr>
          <w:p w14:paraId="347E351F"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[RSG-51]</w:t>
            </w:r>
          </w:p>
        </w:tc>
        <w:tc>
          <w:tcPr>
            <w:tcW w:w="5670" w:type="dxa"/>
          </w:tcPr>
          <w:p w14:paraId="68C8A918"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DELETE</w:t>
            </w:r>
            <w:r w:rsidRPr="00D42A56">
              <w:rPr>
                <w:rFonts w:asciiTheme="minorBidi" w:hAnsiTheme="minorBidi" w:cstheme="minorBidi"/>
                <w:sz w:val="17"/>
                <w:szCs w:val="17"/>
              </w:rPr>
              <w:t xml:space="preserve"> MUST return the status code “404 Not Found”.</w:t>
            </w:r>
          </w:p>
        </w:tc>
        <w:tc>
          <w:tcPr>
            <w:tcW w:w="2515" w:type="dxa"/>
          </w:tcPr>
          <w:p w14:paraId="750BFED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5BB1BD8" w14:textId="77777777" w:rsidTr="00D42A56">
        <w:tc>
          <w:tcPr>
            <w:tcW w:w="1075" w:type="dxa"/>
          </w:tcPr>
          <w:p w14:paraId="51171E0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[RSG-52]</w:t>
            </w:r>
          </w:p>
        </w:tc>
        <w:tc>
          <w:tcPr>
            <w:tcW w:w="5670" w:type="dxa"/>
          </w:tcPr>
          <w:p w14:paraId="7EE71361"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resource is deleted successfully, </w:t>
            </w:r>
            <w:r w:rsidRPr="00D42A56">
              <w:rPr>
                <w:rFonts w:ascii="Courier New" w:hAnsi="Courier New" w:cs="Courier New"/>
                <w:sz w:val="17"/>
                <w:szCs w:val="17"/>
              </w:rPr>
              <w:t>DELETE</w:t>
            </w:r>
            <w:r w:rsidRPr="00D42A56">
              <w:rPr>
                <w:rFonts w:asciiTheme="minorBidi" w:hAnsiTheme="minorBidi" w:cstheme="minorBidi"/>
                <w:sz w:val="17"/>
                <w:szCs w:val="17"/>
              </w:rPr>
              <w:t xml:space="preserve"> MUST return the status “</w:t>
            </w:r>
            <w:r w:rsidRPr="00D42A56">
              <w:rPr>
                <w:rFonts w:ascii="Courier New" w:hAnsi="Courier New" w:cs="Courier New"/>
                <w:sz w:val="17"/>
                <w:szCs w:val="17"/>
              </w:rPr>
              <w:t>200 OK</w:t>
            </w:r>
            <w:r w:rsidRPr="00D42A56">
              <w:rPr>
                <w:rFonts w:asciiTheme="minorBidi" w:hAnsiTheme="minorBidi" w:cstheme="minorBidi"/>
                <w:sz w:val="17"/>
                <w:szCs w:val="17"/>
              </w:rPr>
              <w:t>” if the deleted resource is returned or “</w:t>
            </w:r>
            <w:r w:rsidRPr="00D42A56">
              <w:rPr>
                <w:rFonts w:ascii="Courier New" w:hAnsi="Courier New" w:cs="Courier New"/>
                <w:sz w:val="17"/>
                <w:szCs w:val="17"/>
              </w:rPr>
              <w:t>204 No Content</w:t>
            </w:r>
            <w:r w:rsidRPr="00D42A56">
              <w:rPr>
                <w:rFonts w:asciiTheme="minorBidi" w:hAnsiTheme="minorBidi" w:cstheme="minorBidi"/>
                <w:sz w:val="17"/>
                <w:szCs w:val="17"/>
              </w:rPr>
              <w:t>” if it is not returned.</w:t>
            </w:r>
          </w:p>
        </w:tc>
        <w:tc>
          <w:tcPr>
            <w:tcW w:w="2515" w:type="dxa"/>
          </w:tcPr>
          <w:p w14:paraId="01DF7C95"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1A69E4E" w14:textId="77777777" w:rsidTr="00D42A56">
        <w:tc>
          <w:tcPr>
            <w:tcW w:w="1075" w:type="dxa"/>
          </w:tcPr>
          <w:p w14:paraId="262824C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lastRenderedPageBreak/>
              <w:t>[RSG-53]</w:t>
            </w:r>
          </w:p>
        </w:tc>
        <w:tc>
          <w:tcPr>
            <w:tcW w:w="5670" w:type="dxa"/>
          </w:tcPr>
          <w:p w14:paraId="6D16F79F"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The final recipient is either the origin server or the first proxy or gateway to receive a Max-Forwards value of zero in the request. A </w:t>
            </w:r>
            <w:r w:rsidRPr="00D42A56">
              <w:rPr>
                <w:rFonts w:ascii="Courier New" w:hAnsi="Courier New" w:cs="Courier New"/>
                <w:sz w:val="17"/>
                <w:szCs w:val="17"/>
              </w:rPr>
              <w:t>TRACE</w:t>
            </w:r>
            <w:r w:rsidRPr="00D42A56">
              <w:rPr>
                <w:rFonts w:asciiTheme="minorBidi" w:hAnsiTheme="minorBidi" w:cstheme="minorBidi"/>
                <w:sz w:val="17"/>
                <w:szCs w:val="17"/>
              </w:rPr>
              <w:t xml:space="preserve"> request MUST NOT include a body.</w:t>
            </w:r>
          </w:p>
        </w:tc>
        <w:tc>
          <w:tcPr>
            <w:tcW w:w="2515" w:type="dxa"/>
          </w:tcPr>
          <w:p w14:paraId="2526841A"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01438AA3" w14:textId="77777777" w:rsidTr="00D42A56">
        <w:tc>
          <w:tcPr>
            <w:tcW w:w="1075" w:type="dxa"/>
          </w:tcPr>
          <w:p w14:paraId="0013ED6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[RSG-54]</w:t>
            </w:r>
          </w:p>
        </w:tc>
        <w:tc>
          <w:tcPr>
            <w:tcW w:w="5670" w:type="dxa"/>
          </w:tcPr>
          <w:p w14:paraId="178764CF"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TRACE</w:t>
            </w:r>
            <w:r w:rsidRPr="00D42A56">
              <w:rPr>
                <w:rFonts w:asciiTheme="minorBidi" w:hAnsiTheme="minorBidi" w:cstheme="minorBidi"/>
                <w:sz w:val="17"/>
                <w:szCs w:val="17"/>
              </w:rPr>
              <w:t xml:space="preserve"> request MUST NOT be idempotent.</w:t>
            </w:r>
          </w:p>
        </w:tc>
        <w:tc>
          <w:tcPr>
            <w:tcW w:w="2515" w:type="dxa"/>
          </w:tcPr>
          <w:p w14:paraId="40330B4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DD44114" w14:textId="77777777" w:rsidTr="00D42A56">
        <w:tc>
          <w:tcPr>
            <w:tcW w:w="1075" w:type="dxa"/>
          </w:tcPr>
          <w:p w14:paraId="172A3E33"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[RSG-55]</w:t>
            </w:r>
          </w:p>
        </w:tc>
        <w:tc>
          <w:tcPr>
            <w:tcW w:w="5670" w:type="dxa"/>
          </w:tcPr>
          <w:p w14:paraId="4AA0D9BC"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The value of the </w:t>
            </w:r>
            <w:r w:rsidRPr="00D42A56">
              <w:rPr>
                <w:rFonts w:ascii="Courier New" w:hAnsi="Courier New" w:cs="Courier New"/>
                <w:sz w:val="17"/>
                <w:szCs w:val="17"/>
              </w:rPr>
              <w:t>Via</w:t>
            </w:r>
            <w:r w:rsidRPr="00D42A56">
              <w:rPr>
                <w:rFonts w:asciiTheme="minorBidi" w:hAnsiTheme="minorBidi" w:cstheme="minorBidi"/>
                <w:sz w:val="17"/>
                <w:szCs w:val="17"/>
              </w:rPr>
              <w:t xml:space="preserve"> HTTP header field MUST act to track the request chain. </w:t>
            </w:r>
          </w:p>
        </w:tc>
        <w:tc>
          <w:tcPr>
            <w:tcW w:w="2515" w:type="dxa"/>
          </w:tcPr>
          <w:p w14:paraId="17CDD0E9"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5171475D" w14:textId="77777777" w:rsidTr="00D42A56">
        <w:tc>
          <w:tcPr>
            <w:tcW w:w="1075" w:type="dxa"/>
          </w:tcPr>
          <w:p w14:paraId="62D16C36"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[RSG-56]</w:t>
            </w:r>
          </w:p>
        </w:tc>
        <w:tc>
          <w:tcPr>
            <w:tcW w:w="5670" w:type="dxa"/>
          </w:tcPr>
          <w:p w14:paraId="17314C8E"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The Max-Forwards HTTP header field MUST be used to allow the client to limit the length of the request chain.</w:t>
            </w:r>
          </w:p>
        </w:tc>
        <w:tc>
          <w:tcPr>
            <w:tcW w:w="2515" w:type="dxa"/>
          </w:tcPr>
          <w:p w14:paraId="59529D8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4FC1FC6" w14:textId="77777777" w:rsidTr="00D42A56">
        <w:tc>
          <w:tcPr>
            <w:tcW w:w="1075" w:type="dxa"/>
          </w:tcPr>
          <w:p w14:paraId="01CB8B0A"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[RSG-58]</w:t>
            </w:r>
          </w:p>
        </w:tc>
        <w:tc>
          <w:tcPr>
            <w:tcW w:w="5670" w:type="dxa"/>
          </w:tcPr>
          <w:p w14:paraId="78A1A059"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Responses to </w:t>
            </w:r>
            <w:r w:rsidRPr="00D42A56">
              <w:rPr>
                <w:rFonts w:ascii="Courier New" w:hAnsi="Courier New" w:cs="Courier New"/>
                <w:sz w:val="17"/>
                <w:szCs w:val="17"/>
              </w:rPr>
              <w:t>TRACE</w:t>
            </w:r>
            <w:r w:rsidRPr="00D42A56">
              <w:rPr>
                <w:rFonts w:asciiTheme="minorBidi" w:hAnsiTheme="minorBidi" w:cstheme="minorBidi"/>
                <w:sz w:val="17"/>
                <w:szCs w:val="17"/>
              </w:rPr>
              <w:t xml:space="preserve"> MUST NOT be cached.</w:t>
            </w:r>
          </w:p>
        </w:tc>
        <w:tc>
          <w:tcPr>
            <w:tcW w:w="2515" w:type="dxa"/>
          </w:tcPr>
          <w:p w14:paraId="6B916C7E"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0D8DEDC" w14:textId="77777777" w:rsidTr="00D42A56">
        <w:tc>
          <w:tcPr>
            <w:tcW w:w="1075" w:type="dxa"/>
          </w:tcPr>
          <w:p w14:paraId="175BCE77"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[RSG-60]</w:t>
            </w:r>
          </w:p>
        </w:tc>
        <w:tc>
          <w:tcPr>
            <w:tcW w:w="5670" w:type="dxa"/>
          </w:tcPr>
          <w:p w14:paraId="380C7569"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An </w:t>
            </w:r>
            <w:r w:rsidRPr="00D42A56">
              <w:rPr>
                <w:rFonts w:ascii="Courier New" w:hAnsi="Courier New" w:cs="Courier New"/>
                <w:sz w:val="17"/>
                <w:szCs w:val="17"/>
              </w:rPr>
              <w:t>OPTIONS</w:t>
            </w:r>
            <w:r w:rsidRPr="00D42A56">
              <w:rPr>
                <w:rFonts w:asciiTheme="minorBidi" w:hAnsiTheme="minorBidi" w:cstheme="minorBidi"/>
                <w:sz w:val="17"/>
                <w:szCs w:val="17"/>
              </w:rPr>
              <w:t xml:space="preserve"> request MUST be idempotent.</w:t>
            </w:r>
          </w:p>
        </w:tc>
        <w:tc>
          <w:tcPr>
            <w:tcW w:w="2515" w:type="dxa"/>
          </w:tcPr>
          <w:p w14:paraId="5101103D"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F93C6B9" w14:textId="77777777" w:rsidTr="00D42A56">
        <w:tc>
          <w:tcPr>
            <w:tcW w:w="1075" w:type="dxa"/>
          </w:tcPr>
          <w:p w14:paraId="0AEA6A94"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[RSG-70]</w:t>
            </w:r>
          </w:p>
        </w:tc>
        <w:tc>
          <w:tcPr>
            <w:tcW w:w="5670" w:type="dxa"/>
          </w:tcPr>
          <w:p w14:paraId="5E075C46"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use query parameters to implement pagination. </w:t>
            </w:r>
          </w:p>
        </w:tc>
        <w:tc>
          <w:tcPr>
            <w:tcW w:w="2515" w:type="dxa"/>
          </w:tcPr>
          <w:p w14:paraId="5B6BBF39"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BE00AAE" w14:textId="77777777" w:rsidTr="00D42A56">
        <w:tc>
          <w:tcPr>
            <w:tcW w:w="1075" w:type="dxa"/>
          </w:tcPr>
          <w:p w14:paraId="733B78F3"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[RSG-71]</w:t>
            </w:r>
          </w:p>
        </w:tc>
        <w:tc>
          <w:tcPr>
            <w:tcW w:w="5670" w:type="dxa"/>
          </w:tcPr>
          <w:p w14:paraId="4B9C08FF"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NOT use HTTP headers to implement pagination.</w:t>
            </w:r>
          </w:p>
        </w:tc>
        <w:tc>
          <w:tcPr>
            <w:tcW w:w="2515" w:type="dxa"/>
          </w:tcPr>
          <w:p w14:paraId="3C120F41"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02D40996" w14:textId="77777777" w:rsidTr="00D42A56">
        <w:tc>
          <w:tcPr>
            <w:tcW w:w="1075" w:type="dxa"/>
          </w:tcPr>
          <w:p w14:paraId="7D06756C"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[RSG-75]</w:t>
            </w:r>
          </w:p>
        </w:tc>
        <w:tc>
          <w:tcPr>
            <w:tcW w:w="5670" w:type="dxa"/>
          </w:tcPr>
          <w:p w14:paraId="7BD3A39F"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In order to specify a multi-attribute sorting criterion, a query parameter MUST be used. </w:t>
            </w:r>
            <w:r w:rsidRPr="00D42A56" w:rsidDel="00125866">
              <w:rPr>
                <w:rFonts w:asciiTheme="minorBidi" w:hAnsiTheme="minorBidi" w:cstheme="minorBidi"/>
                <w:sz w:val="17"/>
                <w:szCs w:val="17"/>
              </w:rPr>
              <w:t xml:space="preserve">The value of this parameter is a comma-separated list of sort keys and sort directions either ‘asc’ for ascending or ‘desc’ for descending MAY be appended to each sort key, separated by the colon ‘:’ character.  </w:t>
            </w:r>
            <w:r w:rsidRPr="00D42A56">
              <w:rPr>
                <w:rFonts w:asciiTheme="minorBidi" w:hAnsiTheme="minorBidi" w:cstheme="minorBidi"/>
                <w:sz w:val="17"/>
                <w:szCs w:val="17"/>
              </w:rPr>
              <w:t>The default direction MUST be specified by the server in case that a sort direction is not specified for a key.</w:t>
            </w:r>
          </w:p>
        </w:tc>
        <w:tc>
          <w:tcPr>
            <w:tcW w:w="2515" w:type="dxa"/>
          </w:tcPr>
          <w:p w14:paraId="0139007A"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894C610" w14:textId="77777777" w:rsidTr="00D42A56">
        <w:tc>
          <w:tcPr>
            <w:tcW w:w="1075" w:type="dxa"/>
          </w:tcPr>
          <w:p w14:paraId="1B807AFD"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[RSG-76]</w:t>
            </w:r>
          </w:p>
        </w:tc>
        <w:tc>
          <w:tcPr>
            <w:tcW w:w="5670" w:type="dxa"/>
          </w:tcPr>
          <w:p w14:paraId="2AFB036E"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A Web API SHOULD return the sorting criteria in the response.</w:t>
            </w:r>
          </w:p>
        </w:tc>
        <w:tc>
          <w:tcPr>
            <w:tcW w:w="2515" w:type="dxa"/>
          </w:tcPr>
          <w:p w14:paraId="7ABF5109"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0E768E0F" w14:textId="77777777" w:rsidTr="00D42A56">
        <w:tc>
          <w:tcPr>
            <w:tcW w:w="1075" w:type="dxa"/>
          </w:tcPr>
          <w:p w14:paraId="1E7F1261"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[RSG-79]</w:t>
            </w:r>
          </w:p>
        </w:tc>
        <w:tc>
          <w:tcPr>
            <w:tcW w:w="5670" w:type="dxa"/>
          </w:tcPr>
          <w:p w14:paraId="0BF0E06B"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Web API MUST support returning the number of items in a collection. </w:t>
            </w:r>
          </w:p>
        </w:tc>
        <w:tc>
          <w:tcPr>
            <w:tcW w:w="2515" w:type="dxa"/>
          </w:tcPr>
          <w:p w14:paraId="32DE1FCB"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1B154E9" w14:textId="77777777" w:rsidTr="00D42A56">
        <w:tc>
          <w:tcPr>
            <w:tcW w:w="1075" w:type="dxa"/>
          </w:tcPr>
          <w:p w14:paraId="75348AB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[RSG-80]</w:t>
            </w:r>
          </w:p>
        </w:tc>
        <w:tc>
          <w:tcPr>
            <w:tcW w:w="5670" w:type="dxa"/>
          </w:tcPr>
          <w:p w14:paraId="7BBABAAA"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query parameter MUST be used to support returning the number of items in a collection. </w:t>
            </w:r>
          </w:p>
        </w:tc>
        <w:tc>
          <w:tcPr>
            <w:tcW w:w="2515" w:type="dxa"/>
          </w:tcPr>
          <w:p w14:paraId="4597F57B"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672F31E" w14:textId="77777777" w:rsidTr="00D42A56">
        <w:tc>
          <w:tcPr>
            <w:tcW w:w="1075" w:type="dxa"/>
          </w:tcPr>
          <w:p w14:paraId="3B1357B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[RSG-82]</w:t>
            </w:r>
          </w:p>
        </w:tc>
        <w:tc>
          <w:tcPr>
            <w:tcW w:w="5670" w:type="dxa"/>
          </w:tcPr>
          <w:p w14:paraId="7018149D"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Web API MAY support returning the number of items in a collection inline, i.e. as the part of the response that contains the collection itself. A query parameter MUST be used. </w:t>
            </w:r>
          </w:p>
        </w:tc>
        <w:tc>
          <w:tcPr>
            <w:tcW w:w="2515" w:type="dxa"/>
          </w:tcPr>
          <w:p w14:paraId="66DBB9C7"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8BCB204" w14:textId="77777777" w:rsidTr="00D42A56">
        <w:tc>
          <w:tcPr>
            <w:tcW w:w="1075" w:type="dxa"/>
          </w:tcPr>
          <w:p w14:paraId="52E587F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[RSG-86]</w:t>
            </w:r>
          </w:p>
        </w:tc>
        <w:tc>
          <w:tcPr>
            <w:tcW w:w="5670" w:type="dxa"/>
          </w:tcPr>
          <w:p w14:paraId="4A9EB054" w14:textId="77777777" w:rsidR="00D42A56" w:rsidRPr="00D42A56" w:rsidRDefault="00D42A56" w:rsidP="00D42A56">
            <w:pPr>
              <w:bidi w:val="0"/>
              <w:spacing w:before="100" w:before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A Service Contract MUST specify the grammar supported (such as fields, functions, keywords, and operators). </w:t>
            </w:r>
          </w:p>
        </w:tc>
        <w:tc>
          <w:tcPr>
            <w:tcW w:w="2515" w:type="dxa"/>
          </w:tcPr>
          <w:p w14:paraId="44DF61EE" w14:textId="77777777" w:rsidR="00D42A56" w:rsidRPr="00D42A56" w:rsidRDefault="00D42A56" w:rsidP="00D42A56">
            <w:pPr>
              <w:bidi w:val="0"/>
              <w:spacing w:before="100" w:before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4287A49" w14:textId="77777777" w:rsidTr="00D42A56">
        <w:tc>
          <w:tcPr>
            <w:tcW w:w="1075" w:type="dxa"/>
          </w:tcPr>
          <w:p w14:paraId="0A06130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[RSG-87]</w:t>
            </w:r>
          </w:p>
        </w:tc>
        <w:tc>
          <w:tcPr>
            <w:tcW w:w="5670" w:type="dxa"/>
          </w:tcPr>
          <w:p w14:paraId="2614C9A3" w14:textId="77777777" w:rsidR="00D42A56" w:rsidRPr="00D42A56" w:rsidRDefault="00D42A56" w:rsidP="00D42A56">
            <w:pPr>
              <w:bidi w:val="0"/>
              <w:spacing w:before="100" w:beforeAutospacing="1" w:line="276" w:lineRule="auto"/>
              <w:rPr>
                <w:rFonts w:asciiTheme="minorBidi" w:hAnsiTheme="minorBidi" w:cstheme="minorBidi"/>
                <w:sz w:val="17"/>
                <w:szCs w:val="17"/>
              </w:rPr>
            </w:pPr>
            <w:r w:rsidRPr="00D42A56">
              <w:rPr>
                <w:rFonts w:asciiTheme="minorBidi" w:hAnsiTheme="minorBidi" w:cstheme="minorBidi"/>
                <w:sz w:val="17"/>
                <w:szCs w:val="17"/>
              </w:rPr>
              <w:t>The query parameter “q” MUST be used.</w:t>
            </w:r>
          </w:p>
        </w:tc>
        <w:tc>
          <w:tcPr>
            <w:tcW w:w="2515" w:type="dxa"/>
          </w:tcPr>
          <w:p w14:paraId="068840BE" w14:textId="77777777" w:rsidR="00D42A56" w:rsidRPr="00D42A56" w:rsidRDefault="00D42A56" w:rsidP="00D42A56">
            <w:pPr>
              <w:bidi w:val="0"/>
              <w:spacing w:before="100" w:before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0C972F19" w14:textId="77777777" w:rsidTr="00D42A56">
        <w:tc>
          <w:tcPr>
            <w:tcW w:w="1075" w:type="dxa"/>
          </w:tcPr>
          <w:p w14:paraId="0FE82461"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[RSG-88] </w:t>
            </w:r>
          </w:p>
        </w:tc>
        <w:tc>
          <w:tcPr>
            <w:tcW w:w="5670" w:type="dxa"/>
          </w:tcPr>
          <w:p w14:paraId="57C85941"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On the protocol level, a Web API MUST return an appropriate HTTP status code selected from the list of standard HTTP Status Codes. </w:t>
            </w:r>
          </w:p>
        </w:tc>
        <w:tc>
          <w:tcPr>
            <w:tcW w:w="2515" w:type="dxa"/>
          </w:tcPr>
          <w:p w14:paraId="3C14FF69"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12482BBA" w14:textId="77777777" w:rsidTr="00D42A56">
        <w:tc>
          <w:tcPr>
            <w:tcW w:w="1075" w:type="dxa"/>
          </w:tcPr>
          <w:p w14:paraId="1EF67E4B"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[RSJ-89] </w:t>
            </w:r>
          </w:p>
        </w:tc>
        <w:tc>
          <w:tcPr>
            <w:tcW w:w="5670" w:type="dxa"/>
          </w:tcPr>
          <w:p w14:paraId="7157BD2A"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On the application level, a Web API MUST return a payload reporting the error in adequate granularity.  The code and message attributes are mandatory, the details attribute is conditionally mandatory and target, status, </w:t>
            </w:r>
            <w:r w:rsidRPr="00D42A56">
              <w:rPr>
                <w:rFonts w:ascii="Courier New" w:hAnsi="Courier New" w:cs="Courier New"/>
                <w:sz w:val="17"/>
                <w:szCs w:val="17"/>
              </w:rPr>
              <w:t>moreInfo</w:t>
            </w:r>
            <w:r w:rsidRPr="00D42A56">
              <w:rPr>
                <w:rFonts w:asciiTheme="minorBidi" w:hAnsiTheme="minorBidi" w:cstheme="minorBidi"/>
                <w:sz w:val="17"/>
                <w:szCs w:val="17"/>
              </w:rPr>
              <w:t xml:space="preserve">, and </w:t>
            </w:r>
            <w:r w:rsidRPr="00D42A56">
              <w:rPr>
                <w:rFonts w:ascii="Courier New" w:hAnsi="Courier New" w:cs="Courier New"/>
                <w:sz w:val="17"/>
                <w:szCs w:val="17"/>
              </w:rPr>
              <w:t>internalMessage</w:t>
            </w:r>
            <w:r w:rsidRPr="00D42A56">
              <w:rPr>
                <w:rFonts w:asciiTheme="minorBidi" w:hAnsiTheme="minorBidi" w:cstheme="minorBidi"/>
                <w:sz w:val="17"/>
                <w:szCs w:val="17"/>
              </w:rPr>
              <w:t xml:space="preserve"> attributes are optional. </w:t>
            </w:r>
          </w:p>
        </w:tc>
        <w:tc>
          <w:tcPr>
            <w:tcW w:w="2515" w:type="dxa"/>
          </w:tcPr>
          <w:p w14:paraId="4E00DDC2"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4F29D78" w14:textId="77777777" w:rsidTr="00D42A56">
        <w:tc>
          <w:tcPr>
            <w:tcW w:w="1075" w:type="dxa"/>
          </w:tcPr>
          <w:p w14:paraId="75C246A6"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[RSG-90] </w:t>
            </w:r>
          </w:p>
        </w:tc>
        <w:tc>
          <w:tcPr>
            <w:tcW w:w="5670" w:type="dxa"/>
          </w:tcPr>
          <w:p w14:paraId="391D4478" w14:textId="77777777" w:rsidR="00D42A56" w:rsidRPr="00D42A56" w:rsidRDefault="00D42A56" w:rsidP="00D42A56">
            <w:pPr>
              <w:bidi w:val="0"/>
              <w:spacing w:before="100" w:beforeAutospacing="1" w:after="100" w:afterAutospacing="1" w:line="276" w:lineRule="auto"/>
              <w:rPr>
                <w:rFonts w:asciiTheme="minorBidi" w:hAnsiTheme="minorBidi" w:cstheme="minorBidi"/>
                <w:sz w:val="17"/>
                <w:szCs w:val="17"/>
              </w:rPr>
            </w:pPr>
            <w:r w:rsidRPr="00D42A56">
              <w:rPr>
                <w:rFonts w:asciiTheme="minorBidi" w:hAnsiTheme="minorBidi" w:cstheme="minorBidi"/>
                <w:sz w:val="17"/>
                <w:szCs w:val="17"/>
              </w:rPr>
              <w:t>Errors MUST NOT expose security-critical data or internal technical details, such as call stacks in the error messages.</w:t>
            </w:r>
          </w:p>
        </w:tc>
        <w:tc>
          <w:tcPr>
            <w:tcW w:w="2515" w:type="dxa"/>
          </w:tcPr>
          <w:p w14:paraId="32D8744E"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4C8D0126" w14:textId="77777777" w:rsidTr="00D42A56">
        <w:tc>
          <w:tcPr>
            <w:tcW w:w="1075" w:type="dxa"/>
          </w:tcPr>
          <w:p w14:paraId="5A8FC2DC"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[RSG-91]</w:t>
            </w:r>
          </w:p>
        </w:tc>
        <w:tc>
          <w:tcPr>
            <w:tcW w:w="5670" w:type="dxa"/>
          </w:tcPr>
          <w:p w14:paraId="58334996"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The HTTP </w:t>
            </w:r>
            <w:r w:rsidRPr="00D42A56">
              <w:rPr>
                <w:rFonts w:ascii="Courier New" w:hAnsi="Courier New" w:cs="Courier New"/>
                <w:sz w:val="17"/>
                <w:szCs w:val="17"/>
              </w:rPr>
              <w:t>Header: Reason-Phrase</w:t>
            </w:r>
            <w:r w:rsidRPr="00D42A56">
              <w:rPr>
                <w:rFonts w:asciiTheme="minorBidi" w:hAnsiTheme="minorBidi" w:cstheme="minorBidi"/>
                <w:sz w:val="17"/>
                <w:szCs w:val="17"/>
              </w:rPr>
              <w:t xml:space="preserve"> (described in RFC 2616) MUST NOT be used to carry error messages. </w:t>
            </w:r>
          </w:p>
        </w:tc>
        <w:tc>
          <w:tcPr>
            <w:tcW w:w="2515" w:type="dxa"/>
          </w:tcPr>
          <w:p w14:paraId="429AED43"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DB32AB7" w14:textId="77777777" w:rsidTr="00D42A56">
        <w:tc>
          <w:tcPr>
            <w:tcW w:w="1075" w:type="dxa"/>
          </w:tcPr>
          <w:p w14:paraId="5871F88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[RSG-93]</w:t>
            </w:r>
          </w:p>
        </w:tc>
        <w:tc>
          <w:tcPr>
            <w:tcW w:w="5670" w:type="dxa"/>
          </w:tcPr>
          <w:p w14:paraId="2758383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Service Contract format MUST include the following:</w:t>
            </w:r>
          </w:p>
          <w:p w14:paraId="7E70B83E"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API version;</w:t>
            </w:r>
          </w:p>
          <w:p w14:paraId="455919CF"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Information about the semantics of API elements;</w:t>
            </w:r>
          </w:p>
          <w:p w14:paraId="063FFAA3"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Resources;</w:t>
            </w:r>
          </w:p>
          <w:p w14:paraId="5F7EE9EC"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Resource attributes;</w:t>
            </w:r>
          </w:p>
          <w:p w14:paraId="22E0F11B"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Query Parameters;</w:t>
            </w:r>
          </w:p>
          <w:p w14:paraId="2A8E61A4"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Methods;</w:t>
            </w:r>
          </w:p>
          <w:p w14:paraId="33449956"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Media types;</w:t>
            </w:r>
          </w:p>
          <w:p w14:paraId="69BB3A07"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Search grammar (if one is supported);</w:t>
            </w:r>
          </w:p>
          <w:p w14:paraId="4EAE0AD0"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HTTP Status Codes;</w:t>
            </w:r>
          </w:p>
          <w:p w14:paraId="05E1B977"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HTTP Methods;</w:t>
            </w:r>
          </w:p>
          <w:p w14:paraId="3F94ACEC"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Restrictions and distinctive features; and</w:t>
            </w:r>
          </w:p>
          <w:p w14:paraId="45BAB765" w14:textId="77777777" w:rsidR="00D42A56" w:rsidRPr="00D42A56" w:rsidRDefault="00D42A56" w:rsidP="00D42A56">
            <w:pPr>
              <w:numPr>
                <w:ilvl w:val="2"/>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Security (if any).</w:t>
            </w:r>
          </w:p>
        </w:tc>
        <w:tc>
          <w:tcPr>
            <w:tcW w:w="2515" w:type="dxa"/>
          </w:tcPr>
          <w:p w14:paraId="271A797B" w14:textId="77777777" w:rsidR="00D42A56" w:rsidRPr="00D42A56" w:rsidRDefault="00D42A56" w:rsidP="00D42A56">
            <w:pPr>
              <w:bidi w:val="0"/>
              <w:spacing w:before="100" w:beforeAutospacing="1" w:after="100" w:after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2177497C" w14:textId="77777777" w:rsidTr="00D42A56">
        <w:tc>
          <w:tcPr>
            <w:tcW w:w="1075" w:type="dxa"/>
          </w:tcPr>
          <w:p w14:paraId="1D7A8FD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[RSG-95]</w:t>
            </w:r>
          </w:p>
        </w:tc>
        <w:tc>
          <w:tcPr>
            <w:tcW w:w="5670" w:type="dxa"/>
          </w:tcPr>
          <w:p w14:paraId="01EBF68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REST API MUST provide API documentation as a Service Contract.</w:t>
            </w:r>
          </w:p>
        </w:tc>
        <w:tc>
          <w:tcPr>
            <w:tcW w:w="2515" w:type="dxa"/>
          </w:tcPr>
          <w:p w14:paraId="545D7C52" w14:textId="77777777" w:rsidR="00D42A56" w:rsidRPr="00D42A56" w:rsidRDefault="00D42A56" w:rsidP="00D42A56">
            <w:pPr>
              <w:bidi w:val="0"/>
              <w:spacing w:before="100" w:before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26B54491" w14:textId="77777777" w:rsidTr="00D42A56">
        <w:tc>
          <w:tcPr>
            <w:tcW w:w="1075" w:type="dxa"/>
          </w:tcPr>
          <w:p w14:paraId="784ACF8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[RSG-96]</w:t>
            </w:r>
          </w:p>
        </w:tc>
        <w:tc>
          <w:tcPr>
            <w:tcW w:w="5670" w:type="dxa"/>
          </w:tcPr>
          <w:p w14:paraId="6908FBD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implementation deviating from this Standard MUST be explicitly documented in the Service Contract. If a deviating rule is not specified in the Service Contract, it MUST be assumed that this Standard is followed.</w:t>
            </w:r>
          </w:p>
        </w:tc>
        <w:tc>
          <w:tcPr>
            <w:tcW w:w="2515" w:type="dxa"/>
          </w:tcPr>
          <w:p w14:paraId="18B30436" w14:textId="77777777" w:rsidR="00D42A56" w:rsidRPr="00D42A56" w:rsidRDefault="00D42A56" w:rsidP="00D42A56">
            <w:pPr>
              <w:bidi w:val="0"/>
              <w:spacing w:before="100" w:before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398CE33B" w14:textId="77777777" w:rsidTr="00D42A56">
        <w:tc>
          <w:tcPr>
            <w:tcW w:w="1075" w:type="dxa"/>
          </w:tcPr>
          <w:p w14:paraId="131423F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[RSG-97]</w:t>
            </w:r>
          </w:p>
        </w:tc>
        <w:tc>
          <w:tcPr>
            <w:tcW w:w="5670" w:type="dxa"/>
          </w:tcPr>
          <w:p w14:paraId="06B400B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Service Contract MUST allow API client skeleton code generation. </w:t>
            </w:r>
          </w:p>
        </w:tc>
        <w:tc>
          <w:tcPr>
            <w:tcW w:w="2515" w:type="dxa"/>
          </w:tcPr>
          <w:p w14:paraId="428D15DF" w14:textId="77777777" w:rsidR="00D42A56" w:rsidRPr="00D42A56" w:rsidRDefault="00D42A56" w:rsidP="00D42A56">
            <w:pPr>
              <w:bidi w:val="0"/>
              <w:spacing w:before="100" w:beforeAutospacing="1"/>
              <w:rPr>
                <w:rFonts w:asciiTheme="minorBidi" w:hAnsiTheme="minorBidi" w:cstheme="minorBidi"/>
                <w:sz w:val="17"/>
                <w:szCs w:val="17"/>
                <w:lang w:val="es-ES"/>
              </w:rPr>
            </w:pPr>
            <w:r w:rsidRPr="00D42A56">
              <w:rPr>
                <w:rFonts w:asciiTheme="minorBidi" w:hAnsiTheme="minorBidi" w:cstheme="minorBidi"/>
                <w:sz w:val="17"/>
                <w:szCs w:val="17"/>
                <w:lang w:val="es-ES"/>
              </w:rPr>
              <w:t>AJ, AX, AAJ, AAX</w:t>
            </w:r>
          </w:p>
        </w:tc>
      </w:tr>
      <w:tr w:rsidR="00D42A56" w:rsidRPr="00D42A56" w14:paraId="7D1EF97F" w14:textId="77777777" w:rsidTr="00D42A56">
        <w:tc>
          <w:tcPr>
            <w:tcW w:w="1075" w:type="dxa"/>
          </w:tcPr>
          <w:p w14:paraId="6CF6126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lastRenderedPageBreak/>
              <w:t>[RSG-105]</w:t>
            </w:r>
          </w:p>
        </w:tc>
        <w:tc>
          <w:tcPr>
            <w:tcW w:w="5670" w:type="dxa"/>
          </w:tcPr>
          <w:p w14:paraId="372C7CDE" w14:textId="77777777" w:rsidR="00D42A56" w:rsidRPr="00D42A56" w:rsidRDefault="00D42A56" w:rsidP="00D42A56">
            <w:pPr>
              <w:bidi w:val="0"/>
              <w:spacing w:before="100" w:beforeAutospacing="1" w:line="276" w:lineRule="auto"/>
              <w:rPr>
                <w:rFonts w:asciiTheme="minorBidi" w:hAnsiTheme="minorBidi" w:cstheme="minorBidi"/>
                <w:sz w:val="17"/>
                <w:szCs w:val="17"/>
              </w:rPr>
            </w:pPr>
            <w:r w:rsidRPr="00D42A56">
              <w:rPr>
                <w:rFonts w:asciiTheme="minorBidi" w:hAnsiTheme="minorBidi" w:cstheme="minorBidi"/>
                <w:sz w:val="17"/>
                <w:szCs w:val="17"/>
              </w:rPr>
              <w:t>A Web API MUST support caching of GET results; a Web API MAY support caching of results from other HTTP Methods.</w:t>
            </w:r>
          </w:p>
        </w:tc>
        <w:tc>
          <w:tcPr>
            <w:tcW w:w="2515" w:type="dxa"/>
          </w:tcPr>
          <w:p w14:paraId="40BF11E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w:t>
            </w:r>
          </w:p>
        </w:tc>
      </w:tr>
      <w:tr w:rsidR="00D42A56" w:rsidRPr="00D42A56" w14:paraId="7AC0C74D" w14:textId="77777777" w:rsidTr="00D42A56">
        <w:tc>
          <w:tcPr>
            <w:tcW w:w="1075" w:type="dxa"/>
          </w:tcPr>
          <w:p w14:paraId="285685E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[RSG-113]</w:t>
            </w:r>
          </w:p>
        </w:tc>
        <w:tc>
          <w:tcPr>
            <w:tcW w:w="5670" w:type="dxa"/>
          </w:tcPr>
          <w:p w14:paraId="1A5AF59D" w14:textId="77777777" w:rsidR="00D42A56" w:rsidRPr="00D42A56" w:rsidRDefault="00D42A56" w:rsidP="00D42A56">
            <w:pPr>
              <w:bidi w:val="0"/>
              <w:spacing w:before="100" w:beforeAutospacing="1" w:line="276" w:lineRule="auto"/>
              <w:rPr>
                <w:rFonts w:asciiTheme="minorBidi" w:hAnsiTheme="minorBidi" w:cstheme="minorBidi"/>
                <w:sz w:val="17"/>
                <w:szCs w:val="17"/>
              </w:rPr>
            </w:pPr>
            <w:r w:rsidRPr="00D42A56">
              <w:rPr>
                <w:rFonts w:asciiTheme="minorBidi" w:hAnsiTheme="minorBidi" w:cstheme="minorBidi"/>
                <w:sz w:val="17"/>
                <w:szCs w:val="17"/>
              </w:rPr>
              <w:t xml:space="preserve">If a Web API supports preference handling, the nomenclature of preferences that MAY be set by using the </w:t>
            </w:r>
            <w:r w:rsidRPr="00D42A56">
              <w:rPr>
                <w:rFonts w:ascii="Courier New" w:hAnsi="Courier New" w:cs="Courier New"/>
                <w:sz w:val="17"/>
                <w:szCs w:val="17"/>
              </w:rPr>
              <w:t>Prefer</w:t>
            </w:r>
            <w:r w:rsidRPr="00D42A56">
              <w:rPr>
                <w:rFonts w:asciiTheme="minorBidi" w:hAnsiTheme="minorBidi" w:cstheme="minorBidi"/>
                <w:sz w:val="17"/>
                <w:szCs w:val="17"/>
              </w:rPr>
              <w:t xml:space="preserve"> header MUST be recorded in the Service Contract.</w:t>
            </w:r>
          </w:p>
        </w:tc>
        <w:tc>
          <w:tcPr>
            <w:tcW w:w="2515" w:type="dxa"/>
          </w:tcPr>
          <w:p w14:paraId="2E8D389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38D2E3B6" w14:textId="77777777" w:rsidTr="00D42A56">
        <w:tc>
          <w:tcPr>
            <w:tcW w:w="1075" w:type="dxa"/>
          </w:tcPr>
          <w:p w14:paraId="50AADBF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[RSG-114]</w:t>
            </w:r>
          </w:p>
        </w:tc>
        <w:tc>
          <w:tcPr>
            <w:tcW w:w="5670" w:type="dxa"/>
          </w:tcPr>
          <w:p w14:paraId="45C6856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Web API supports localized data, the request HTTP header </w:t>
            </w:r>
            <w:r w:rsidRPr="00D42A56">
              <w:rPr>
                <w:rFonts w:ascii="Courier New" w:hAnsi="Courier New" w:cs="Courier New"/>
                <w:sz w:val="17"/>
                <w:szCs w:val="17"/>
              </w:rPr>
              <w:t xml:space="preserve">Accept-Language </w:t>
            </w:r>
            <w:r w:rsidRPr="00D42A56">
              <w:rPr>
                <w:rFonts w:asciiTheme="minorBidi" w:hAnsiTheme="minorBidi" w:cstheme="minorBidi"/>
                <w:sz w:val="17"/>
                <w:szCs w:val="17"/>
              </w:rPr>
              <w:t>MUST be supported to indicate the set of natural languages that are preferred in the response as specified in IETF RFC 7231.</w:t>
            </w:r>
          </w:p>
        </w:tc>
        <w:tc>
          <w:tcPr>
            <w:tcW w:w="2515" w:type="dxa"/>
          </w:tcPr>
          <w:p w14:paraId="6BF889F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2344D59D" w14:textId="77777777" w:rsidTr="00D42A56">
        <w:tc>
          <w:tcPr>
            <w:tcW w:w="1075" w:type="dxa"/>
          </w:tcPr>
          <w:p w14:paraId="0D76A28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[RSG-116]</w:t>
            </w:r>
          </w:p>
        </w:tc>
        <w:tc>
          <w:tcPr>
            <w:tcW w:w="5670" w:type="dxa"/>
          </w:tcPr>
          <w:p w14:paraId="1B44B2C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Confidentiality</w:t>
            </w:r>
            <w:r w:rsidRPr="00D42A56">
              <w:rPr>
                <w:rFonts w:asciiTheme="minorBidi" w:hAnsiTheme="minorBidi" w:cstheme="minorBidi"/>
                <w:b/>
                <w:sz w:val="17"/>
                <w:szCs w:val="17"/>
              </w:rPr>
              <w:t>:</w:t>
            </w:r>
            <w:r w:rsidRPr="00D42A56">
              <w:rPr>
                <w:rFonts w:asciiTheme="minorBidi" w:hAnsiTheme="minorBidi" w:cstheme="minorBidi"/>
                <w:sz w:val="17"/>
                <w:szCs w:val="17"/>
                <w:lang w:eastAsia="zh-CN"/>
              </w:rPr>
              <w:t xml:space="preserve"> APIs and API </w:t>
            </w:r>
            <w:r w:rsidRPr="00D42A56">
              <w:rPr>
                <w:rFonts w:asciiTheme="minorBidi" w:hAnsiTheme="minorBidi" w:cstheme="minorBidi"/>
                <w:sz w:val="17"/>
                <w:szCs w:val="17"/>
              </w:rPr>
              <w:t>Information MUST be identified, classified, and protected against unauthorized access, disclosure and eavesdropping at all times. The least privilege, zero trust, need to know and need to share principles MUST be followed.</w:t>
            </w:r>
          </w:p>
        </w:tc>
        <w:tc>
          <w:tcPr>
            <w:tcW w:w="2515" w:type="dxa"/>
          </w:tcPr>
          <w:p w14:paraId="358AA76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6C2E30A9" w14:textId="77777777" w:rsidTr="00D42A56">
        <w:tc>
          <w:tcPr>
            <w:tcW w:w="1075" w:type="dxa"/>
          </w:tcPr>
          <w:p w14:paraId="22C3AE8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[RSG-117]</w:t>
            </w:r>
          </w:p>
        </w:tc>
        <w:tc>
          <w:tcPr>
            <w:tcW w:w="5670" w:type="dxa"/>
          </w:tcPr>
          <w:p w14:paraId="480BE16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tc>
        <w:tc>
          <w:tcPr>
            <w:tcW w:w="2515" w:type="dxa"/>
          </w:tcPr>
          <w:p w14:paraId="0AD36DF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354D5883" w14:textId="77777777" w:rsidTr="00D42A56">
        <w:tc>
          <w:tcPr>
            <w:tcW w:w="1075" w:type="dxa"/>
          </w:tcPr>
          <w:p w14:paraId="430DA95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[RSG-118]</w:t>
            </w:r>
          </w:p>
        </w:tc>
        <w:tc>
          <w:tcPr>
            <w:tcW w:w="5670" w:type="dxa"/>
          </w:tcPr>
          <w:p w14:paraId="7E27839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Availability: APIs and API Information MUST be available to authorized users at the right time as defined in the Service Level Agreements (SLAs), access-control policies and defined business processes.</w:t>
            </w:r>
          </w:p>
        </w:tc>
        <w:tc>
          <w:tcPr>
            <w:tcW w:w="2515" w:type="dxa"/>
          </w:tcPr>
          <w:p w14:paraId="4CF02F2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4296A4E5" w14:textId="77777777" w:rsidTr="00D42A56">
        <w:tc>
          <w:tcPr>
            <w:tcW w:w="1075" w:type="dxa"/>
          </w:tcPr>
          <w:p w14:paraId="73496AA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[RSG-119]</w:t>
            </w:r>
          </w:p>
        </w:tc>
        <w:tc>
          <w:tcPr>
            <w:tcW w:w="5670" w:type="dxa"/>
          </w:tcPr>
          <w:p w14:paraId="628DC3C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39BFF1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48D1D255" w14:textId="77777777" w:rsidTr="00D42A56">
        <w:tc>
          <w:tcPr>
            <w:tcW w:w="1075" w:type="dxa"/>
          </w:tcPr>
          <w:p w14:paraId="2840C93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[RSG-120]</w:t>
            </w:r>
          </w:p>
        </w:tc>
        <w:tc>
          <w:tcPr>
            <w:tcW w:w="5670" w:type="dxa"/>
          </w:tcPr>
          <w:p w14:paraId="587455F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tc>
        <w:tc>
          <w:tcPr>
            <w:tcW w:w="2515" w:type="dxa"/>
          </w:tcPr>
          <w:p w14:paraId="0213B34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063B2A14" w14:textId="77777777" w:rsidTr="00D42A56">
        <w:tc>
          <w:tcPr>
            <w:tcW w:w="1075" w:type="dxa"/>
          </w:tcPr>
          <w:p w14:paraId="347EE66A"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[RSG-121]</w:t>
            </w:r>
          </w:p>
        </w:tc>
        <w:tc>
          <w:tcPr>
            <w:tcW w:w="5670" w:type="dxa"/>
          </w:tcPr>
          <w:p w14:paraId="035A51B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While developing APIs, threats, malicious use cases, secure coding techniques, transport layer security and security testing MUST be carefully considered, especially:</w:t>
            </w:r>
          </w:p>
          <w:p w14:paraId="3AFCBD55"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Courier New" w:hAnsi="Courier New" w:cs="Courier New"/>
                <w:sz w:val="17"/>
                <w:szCs w:val="17"/>
              </w:rPr>
              <w:t>PUTs</w:t>
            </w:r>
            <w:r w:rsidRPr="00D42A56">
              <w:rPr>
                <w:rFonts w:asciiTheme="minorBidi" w:hAnsiTheme="minorBidi" w:cstheme="minorBidi"/>
                <w:sz w:val="17"/>
                <w:szCs w:val="17"/>
              </w:rPr>
              <w:t xml:space="preserve"> and </w:t>
            </w:r>
            <w:r w:rsidRPr="00D42A56">
              <w:rPr>
                <w:rFonts w:ascii="Courier New" w:hAnsi="Courier New" w:cs="Courier New"/>
                <w:sz w:val="17"/>
                <w:szCs w:val="17"/>
              </w:rPr>
              <w:t>POSTs</w:t>
            </w:r>
            <w:r w:rsidRPr="00D42A56">
              <w:rPr>
                <w:rFonts w:asciiTheme="minorBidi" w:hAnsiTheme="minorBidi" w:cstheme="minorBidi"/>
                <w:sz w:val="17"/>
                <w:szCs w:val="17"/>
              </w:rPr>
              <w:t xml:space="preserve"> – i.e.: which change to internal data could potentially be used to attack or misinform;</w:t>
            </w:r>
          </w:p>
          <w:p w14:paraId="0CF82B0B"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Courier New" w:hAnsi="Courier New" w:cs="Courier New"/>
                <w:sz w:val="17"/>
                <w:szCs w:val="17"/>
              </w:rPr>
              <w:t>DELETES</w:t>
            </w:r>
            <w:r w:rsidRPr="00D42A56">
              <w:rPr>
                <w:rFonts w:asciiTheme="minorBidi" w:hAnsiTheme="minorBidi" w:cstheme="minorBidi"/>
                <w:sz w:val="17"/>
                <w:szCs w:val="17"/>
              </w:rPr>
              <w:t xml:space="preserve"> – i.e.: could be used to remove the contents of an internal resource repository;</w:t>
            </w:r>
          </w:p>
          <w:p w14:paraId="2797EB36"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Whitelist allowable methods- to ensure that allowable HTTP Methods are properly restricted while others would return a proper response code;  and</w:t>
            </w:r>
          </w:p>
          <w:p w14:paraId="0A274286" w14:textId="4272510B" w:rsidR="00D42A56" w:rsidRPr="00D42A56" w:rsidRDefault="00D42A56" w:rsidP="00D42A56">
            <w:pPr>
              <w:bidi w:val="0"/>
              <w:spacing w:before="100" w:before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Well known attacks should be considered during the threat-modeling phase of the design process to ensure that the threat risk does not increase.  The threats and mitigation defined within </w:t>
            </w:r>
            <w:hyperlink r:id="rId132" w:history="1">
              <w:r w:rsidRPr="00D42A56">
                <w:rPr>
                  <w:rFonts w:asciiTheme="minorBidi" w:hAnsiTheme="minorBidi" w:cstheme="minorBidi"/>
                  <w:sz w:val="17"/>
                  <w:szCs w:val="17"/>
                </w:rPr>
                <w:t>OWASP Top Ten Cheat Sheet</w:t>
              </w:r>
            </w:hyperlink>
            <w:r w:rsidRPr="00D42A56">
              <w:rPr>
                <w:rFonts w:asciiTheme="minorBidi" w:hAnsiTheme="minorBidi" w:cstheme="minorBidi"/>
                <w:sz w:val="17"/>
                <w:szCs w:val="17"/>
              </w:rPr>
              <w:t> MUST be taken into consideration.</w:t>
            </w:r>
          </w:p>
        </w:tc>
        <w:tc>
          <w:tcPr>
            <w:tcW w:w="2515" w:type="dxa"/>
          </w:tcPr>
          <w:p w14:paraId="1F2FC23C"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0A1CF57E" w14:textId="77777777" w:rsidTr="00D42A56">
        <w:tc>
          <w:tcPr>
            <w:tcW w:w="1075" w:type="dxa"/>
          </w:tcPr>
          <w:p w14:paraId="26C9F02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[RSG-122]</w:t>
            </w:r>
          </w:p>
        </w:tc>
        <w:tc>
          <w:tcPr>
            <w:tcW w:w="5670" w:type="dxa"/>
          </w:tcPr>
          <w:p w14:paraId="2C0F969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While developing APIs, the standards and best practices listed below SHOULD be followed:</w:t>
            </w:r>
          </w:p>
          <w:p w14:paraId="6D10C0B8" w14:textId="369BE737" w:rsidR="00D42A56" w:rsidRPr="00D42A56" w:rsidRDefault="00D42A56" w:rsidP="00D42A56">
            <w:pPr>
              <w:bidi w:val="0"/>
              <w:spacing w:before="100" w:before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Secure coding best practices: </w:t>
            </w:r>
            <w:hyperlink r:id="rId133" w:history="1">
              <w:r w:rsidRPr="00D42A56">
                <w:rPr>
                  <w:rFonts w:asciiTheme="minorBidi" w:hAnsiTheme="minorBidi" w:cstheme="minorBidi"/>
                  <w:sz w:val="17"/>
                  <w:szCs w:val="17"/>
                </w:rPr>
                <w:t>OWASP Secure Coding Principles</w:t>
              </w:r>
            </w:hyperlink>
            <w:r w:rsidRPr="00D42A56">
              <w:rPr>
                <w:rFonts w:asciiTheme="minorBidi" w:hAnsiTheme="minorBidi" w:cstheme="minorBidi"/>
                <w:sz w:val="17"/>
                <w:szCs w:val="17"/>
              </w:rPr>
              <w:t xml:space="preserve">;  </w:t>
            </w:r>
          </w:p>
          <w:p w14:paraId="36BE56F1" w14:textId="1602091E" w:rsidR="00D42A56" w:rsidRPr="00D42A56" w:rsidRDefault="00D42A56" w:rsidP="00D42A56">
            <w:pPr>
              <w:bidi w:val="0"/>
              <w:spacing w:before="100" w:before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Rest API security: </w:t>
            </w:r>
            <w:hyperlink r:id="rId134" w:history="1">
              <w:r w:rsidRPr="00D42A56">
                <w:rPr>
                  <w:rFonts w:asciiTheme="minorBidi" w:hAnsiTheme="minorBidi" w:cstheme="minorBidi"/>
                  <w:sz w:val="17"/>
                  <w:szCs w:val="17"/>
                </w:rPr>
                <w:t>REST Security Cheat Sheet</w:t>
              </w:r>
            </w:hyperlink>
            <w:r w:rsidRPr="00D42A56">
              <w:rPr>
                <w:rFonts w:asciiTheme="minorBidi" w:hAnsiTheme="minorBidi" w:cstheme="minorBidi"/>
                <w:sz w:val="17"/>
                <w:szCs w:val="17"/>
              </w:rPr>
              <w:t xml:space="preserve">;  </w:t>
            </w:r>
          </w:p>
          <w:p w14:paraId="3F1A3E62" w14:textId="67247918" w:rsidR="00D42A56" w:rsidRPr="00D42A56" w:rsidRDefault="00D42A56" w:rsidP="00D42A56">
            <w:pPr>
              <w:bidi w:val="0"/>
              <w:spacing w:before="100" w:before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Escape inputs and cross site scripting protection: </w:t>
            </w:r>
            <w:hyperlink r:id="rId135" w:history="1">
              <w:r w:rsidRPr="00D42A56">
                <w:rPr>
                  <w:rFonts w:asciiTheme="minorBidi" w:hAnsiTheme="minorBidi" w:cstheme="minorBidi"/>
                  <w:sz w:val="17"/>
                  <w:szCs w:val="17"/>
                </w:rPr>
                <w:t>OWASP XSS Cheat Sheet</w:t>
              </w:r>
            </w:hyperlink>
            <w:r w:rsidRPr="00D42A56">
              <w:rPr>
                <w:rFonts w:asciiTheme="minorBidi" w:hAnsiTheme="minorBidi" w:cstheme="minorBidi"/>
                <w:sz w:val="17"/>
                <w:szCs w:val="17"/>
              </w:rPr>
              <w:t xml:space="preserve">;  </w:t>
            </w:r>
          </w:p>
          <w:p w14:paraId="6CD7FF7A" w14:textId="168BAABD" w:rsidR="00D42A56" w:rsidRPr="00D42A56" w:rsidRDefault="00D42A56" w:rsidP="00D42A56">
            <w:pPr>
              <w:bidi w:val="0"/>
              <w:spacing w:before="100" w:before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SQL Injection prevention: </w:t>
            </w:r>
            <w:hyperlink r:id="rId136" w:history="1">
              <w:r w:rsidRPr="00D42A56">
                <w:rPr>
                  <w:rFonts w:asciiTheme="minorBidi" w:hAnsiTheme="minorBidi" w:cstheme="minorBidi"/>
                  <w:sz w:val="17"/>
                  <w:szCs w:val="17"/>
                </w:rPr>
                <w:t>OWASP SQL Injection Cheat Sheet</w:t>
              </w:r>
            </w:hyperlink>
            <w:r w:rsidRPr="00D42A56">
              <w:rPr>
                <w:rFonts w:asciiTheme="minorBidi" w:hAnsiTheme="minorBidi" w:cstheme="minorBidi"/>
                <w:sz w:val="17"/>
                <w:szCs w:val="17"/>
              </w:rPr>
              <w:t xml:space="preserve">, </w:t>
            </w:r>
            <w:hyperlink r:id="rId137" w:history="1">
              <w:r w:rsidRPr="00D42A56">
                <w:rPr>
                  <w:rFonts w:asciiTheme="minorBidi" w:hAnsiTheme="minorBidi" w:cstheme="minorBidi"/>
                  <w:sz w:val="17"/>
                  <w:szCs w:val="17"/>
                </w:rPr>
                <w:t>OWASP Parameterization Cheat Sheet</w:t>
              </w:r>
            </w:hyperlink>
            <w:r w:rsidRPr="00D42A56">
              <w:rPr>
                <w:rFonts w:asciiTheme="minorBidi" w:hAnsiTheme="minorBidi" w:cstheme="minorBidi"/>
                <w:sz w:val="17"/>
                <w:szCs w:val="17"/>
              </w:rPr>
              <w:t>;  and</w:t>
            </w:r>
          </w:p>
          <w:p w14:paraId="3570EF45" w14:textId="0721C524" w:rsidR="00D42A56" w:rsidRPr="00D42A56" w:rsidRDefault="00D42A56" w:rsidP="00D42A56">
            <w:pPr>
              <w:bidi w:val="0"/>
              <w:spacing w:before="100" w:beforeAutospacing="1"/>
              <w:ind w:left="1080" w:hanging="360"/>
              <w:rPr>
                <w:rFonts w:asciiTheme="minorBidi" w:hAnsiTheme="minorBidi" w:cstheme="minorBidi"/>
                <w:sz w:val="17"/>
                <w:szCs w:val="17"/>
              </w:rPr>
            </w:pPr>
            <w:r w:rsidRPr="00D42A56">
              <w:rPr>
                <w:rFonts w:asciiTheme="minorBidi" w:hAnsiTheme="minorBidi" w:cstheme="minorBidi"/>
                <w:sz w:val="17"/>
                <w:szCs w:val="17"/>
              </w:rPr>
              <w:lastRenderedPageBreak/>
              <w:t xml:space="preserve">Transport layer security: </w:t>
            </w:r>
            <w:hyperlink r:id="rId138" w:history="1">
              <w:r w:rsidRPr="00D42A56">
                <w:rPr>
                  <w:rFonts w:asciiTheme="minorBidi" w:hAnsiTheme="minorBidi" w:cstheme="minorBidi"/>
                  <w:sz w:val="17"/>
                  <w:szCs w:val="17"/>
                </w:rPr>
                <w:t>OWASP Transport Layer Protection Cheat Sheet</w:t>
              </w:r>
            </w:hyperlink>
            <w:r w:rsidRPr="00D42A56">
              <w:rPr>
                <w:rFonts w:asciiTheme="minorBidi" w:hAnsiTheme="minorBidi" w:cstheme="minorBidi"/>
                <w:sz w:val="17"/>
                <w:szCs w:val="17"/>
              </w:rPr>
              <w:t>.</w:t>
            </w:r>
          </w:p>
        </w:tc>
        <w:tc>
          <w:tcPr>
            <w:tcW w:w="2515" w:type="dxa"/>
          </w:tcPr>
          <w:p w14:paraId="4897FEF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lastRenderedPageBreak/>
              <w:t>AJ, AX, AAX, AAJ</w:t>
            </w:r>
          </w:p>
        </w:tc>
      </w:tr>
      <w:tr w:rsidR="00D42A56" w:rsidRPr="00D42A56" w14:paraId="1A48B2F7" w14:textId="77777777" w:rsidTr="00D42A56">
        <w:trPr>
          <w:trHeight w:val="890"/>
        </w:trPr>
        <w:tc>
          <w:tcPr>
            <w:tcW w:w="1075" w:type="dxa"/>
          </w:tcPr>
          <w:p w14:paraId="1402994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[RSG-123]</w:t>
            </w:r>
          </w:p>
        </w:tc>
        <w:tc>
          <w:tcPr>
            <w:tcW w:w="5670" w:type="dxa"/>
          </w:tcPr>
          <w:p w14:paraId="42BDE1C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2515" w:type="dxa"/>
          </w:tcPr>
          <w:p w14:paraId="098A50C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64FD0565" w14:textId="77777777" w:rsidTr="00D42A56">
        <w:tc>
          <w:tcPr>
            <w:tcW w:w="1075" w:type="dxa"/>
          </w:tcPr>
          <w:p w14:paraId="72065FB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[RSG-124]</w:t>
            </w:r>
          </w:p>
        </w:tc>
        <w:tc>
          <w:tcPr>
            <w:tcW w:w="5670" w:type="dxa"/>
          </w:tcPr>
          <w:p w14:paraId="7992828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Protected services MUST only provide HTTPS endpoints using TLS 1.2, or higher, with a cipher suite that includes ECDHE for key exchange. </w:t>
            </w:r>
          </w:p>
        </w:tc>
        <w:tc>
          <w:tcPr>
            <w:tcW w:w="2515" w:type="dxa"/>
          </w:tcPr>
          <w:p w14:paraId="04A5BAD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7E295C78" w14:textId="77777777" w:rsidTr="00D42A56">
        <w:tc>
          <w:tcPr>
            <w:tcW w:w="1075" w:type="dxa"/>
          </w:tcPr>
          <w:p w14:paraId="59C4DE3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[RSG-130]</w:t>
            </w:r>
          </w:p>
        </w:tc>
        <w:tc>
          <w:tcPr>
            <w:tcW w:w="5670" w:type="dxa"/>
          </w:tcPr>
          <w:p w14:paraId="708EAF3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2CE5924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3DB67732" w14:textId="77777777" w:rsidTr="00D42A56">
        <w:tc>
          <w:tcPr>
            <w:tcW w:w="1075" w:type="dxa"/>
          </w:tcPr>
          <w:p w14:paraId="13CD6E0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[RSG-131]</w:t>
            </w:r>
          </w:p>
        </w:tc>
        <w:tc>
          <w:tcPr>
            <w:tcW w:w="5670" w:type="dxa"/>
          </w:tcPr>
          <w:p w14:paraId="4B02643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Username and password or password hash authentication MUST NOT be allowed.</w:t>
            </w:r>
          </w:p>
        </w:tc>
        <w:tc>
          <w:tcPr>
            <w:tcW w:w="2515" w:type="dxa"/>
          </w:tcPr>
          <w:p w14:paraId="35CABCB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3B103611" w14:textId="77777777" w:rsidTr="00D42A56">
        <w:tc>
          <w:tcPr>
            <w:tcW w:w="1075" w:type="dxa"/>
          </w:tcPr>
          <w:p w14:paraId="1C07944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[RSG-141]</w:t>
            </w:r>
          </w:p>
        </w:tc>
        <w:tc>
          <w:tcPr>
            <w:tcW w:w="5670" w:type="dxa"/>
          </w:tcPr>
          <w:p w14:paraId="69D03CD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API Keys MUST be revoked if the client violates the usage agreement, as specified by the IP Office.</w:t>
            </w:r>
          </w:p>
        </w:tc>
        <w:tc>
          <w:tcPr>
            <w:tcW w:w="2515" w:type="dxa"/>
          </w:tcPr>
          <w:p w14:paraId="74BABDC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25C35763" w14:textId="77777777" w:rsidTr="00D42A56">
        <w:tc>
          <w:tcPr>
            <w:tcW w:w="1075" w:type="dxa"/>
          </w:tcPr>
          <w:p w14:paraId="77F706D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[RSG-144] </w:t>
            </w:r>
          </w:p>
        </w:tc>
        <w:tc>
          <w:tcPr>
            <w:tcW w:w="5670" w:type="dxa"/>
          </w:tcPr>
          <w:p w14:paraId="5ACF1A3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Secure and trusted certificates MUST be issued by a mutually trusted certificate authority (CA) through a trust establishment process or cross-certification.</w:t>
            </w:r>
          </w:p>
        </w:tc>
        <w:tc>
          <w:tcPr>
            <w:tcW w:w="2515" w:type="dxa"/>
          </w:tcPr>
          <w:p w14:paraId="562D5FD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35C468D0" w14:textId="77777777" w:rsidTr="00D42A56">
        <w:tc>
          <w:tcPr>
            <w:tcW w:w="1075" w:type="dxa"/>
          </w:tcPr>
          <w:p w14:paraId="51FC29F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[RSG-145] </w:t>
            </w:r>
          </w:p>
        </w:tc>
        <w:tc>
          <w:tcPr>
            <w:tcW w:w="5670" w:type="dxa"/>
          </w:tcPr>
          <w:p w14:paraId="51E38B2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Certificates shared between the client and the server SHOULD be used to mitigate identity security risks particular to sensitive systems and privileged actions, for example X.509.</w:t>
            </w:r>
          </w:p>
        </w:tc>
        <w:tc>
          <w:tcPr>
            <w:tcW w:w="2515" w:type="dxa"/>
          </w:tcPr>
          <w:p w14:paraId="215E328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r w:rsidR="00D42A56" w:rsidRPr="00D42A56" w14:paraId="66E605FC" w14:textId="77777777" w:rsidTr="00D42A56">
        <w:tc>
          <w:tcPr>
            <w:tcW w:w="1075" w:type="dxa"/>
          </w:tcPr>
          <w:p w14:paraId="4AF5C74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[RSG-148]</w:t>
            </w:r>
          </w:p>
        </w:tc>
        <w:tc>
          <w:tcPr>
            <w:tcW w:w="5670" w:type="dxa"/>
          </w:tcPr>
          <w:p w14:paraId="51EA04B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REST API is public, the HTTP header Access-Control-Allow-Origin MUST be set to ‘*’.</w:t>
            </w:r>
          </w:p>
        </w:tc>
        <w:tc>
          <w:tcPr>
            <w:tcW w:w="2515" w:type="dxa"/>
          </w:tcPr>
          <w:p w14:paraId="19C2F2B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AJ, AX, AAJ, AAX</w:t>
            </w:r>
          </w:p>
        </w:tc>
      </w:tr>
    </w:tbl>
    <w:p w14:paraId="21807488" w14:textId="77777777" w:rsidR="00D42A56" w:rsidRPr="00D42A56" w:rsidRDefault="00D42A56" w:rsidP="00D42A56">
      <w:pPr>
        <w:bidi w:val="0"/>
        <w:rPr>
          <w:rFonts w:ascii="Arial" w:eastAsia="Batang" w:hAnsi="Arial" w:cs="Arial"/>
          <w:b/>
          <w:bCs/>
          <w:sz w:val="17"/>
          <w:szCs w:val="17"/>
        </w:rPr>
      </w:pPr>
    </w:p>
    <w:p w14:paraId="58035308" w14:textId="77777777" w:rsidR="00D42A56" w:rsidRPr="00D42A56" w:rsidRDefault="00D42A56" w:rsidP="00D42A56">
      <w:pPr>
        <w:bidi w:val="0"/>
        <w:rPr>
          <w:rFonts w:ascii="Arial" w:eastAsia="Batang" w:hAnsi="Arial" w:cs="Arial"/>
          <w:b/>
          <w:bCs/>
          <w:sz w:val="17"/>
          <w:szCs w:val="17"/>
        </w:rPr>
      </w:pPr>
    </w:p>
    <w:p w14:paraId="12953AA4" w14:textId="39B1E9AA" w:rsidR="00D42A56" w:rsidRPr="00D42A56" w:rsidRDefault="00D42A56" w:rsidP="00D42A56">
      <w:pPr>
        <w:bidi w:val="0"/>
        <w:rPr>
          <w:rFonts w:ascii="Arial" w:eastAsia="Batang" w:hAnsi="Arial" w:cs="Arial"/>
          <w:b/>
          <w:bCs/>
          <w:sz w:val="17"/>
          <w:szCs w:val="17"/>
        </w:rPr>
      </w:pPr>
      <w:bookmarkStart w:id="111" w:name="_Ref7691304"/>
      <w:r w:rsidRPr="00D42A56">
        <w:rPr>
          <w:rFonts w:ascii="Arial" w:eastAsia="Batang" w:hAnsi="Arial" w:cs="Arial"/>
          <w:b/>
          <w:bCs/>
          <w:sz w:val="17"/>
          <w:szCs w:val="17"/>
        </w:rPr>
        <w:t xml:space="preserve">Table </w:t>
      </w:r>
      <w:r w:rsidRPr="00D42A56">
        <w:rPr>
          <w:rFonts w:ascii="Arial" w:eastAsia="Batang" w:hAnsi="Arial" w:cs="Arial"/>
          <w:b/>
          <w:bCs/>
          <w:sz w:val="17"/>
          <w:szCs w:val="17"/>
        </w:rPr>
        <w:fldChar w:fldCharType="begin"/>
      </w:r>
      <w:r w:rsidRPr="00D42A56">
        <w:rPr>
          <w:rFonts w:ascii="Arial" w:eastAsia="Batang" w:hAnsi="Arial" w:cs="Arial"/>
          <w:b/>
          <w:bCs/>
          <w:sz w:val="17"/>
          <w:szCs w:val="17"/>
        </w:rPr>
        <w:instrText xml:space="preserve"> SEQ Table \* ARABIC </w:instrText>
      </w:r>
      <w:r w:rsidRPr="00D42A56">
        <w:rPr>
          <w:rFonts w:ascii="Arial" w:eastAsia="Batang" w:hAnsi="Arial" w:cs="Arial"/>
          <w:b/>
          <w:bCs/>
          <w:sz w:val="17"/>
          <w:szCs w:val="17"/>
        </w:rPr>
        <w:fldChar w:fldCharType="separate"/>
      </w:r>
      <w:r w:rsidR="007B6781">
        <w:rPr>
          <w:rFonts w:ascii="Arial" w:eastAsia="Batang" w:hAnsi="Arial" w:cs="Arial"/>
          <w:b/>
          <w:bCs/>
          <w:noProof/>
          <w:sz w:val="17"/>
          <w:szCs w:val="17"/>
        </w:rPr>
        <w:t>3</w:t>
      </w:r>
      <w:r w:rsidRPr="00D42A56">
        <w:rPr>
          <w:rFonts w:ascii="Arial" w:eastAsia="Batang" w:hAnsi="Arial" w:cs="Arial"/>
          <w:b/>
          <w:bCs/>
          <w:noProof/>
          <w:sz w:val="17"/>
          <w:szCs w:val="17"/>
        </w:rPr>
        <w:fldChar w:fldCharType="end"/>
      </w:r>
      <w:bookmarkEnd w:id="111"/>
      <w:r w:rsidRPr="00D42A56">
        <w:rPr>
          <w:rFonts w:ascii="Arial" w:eastAsia="Batang" w:hAnsi="Arial" w:cs="Arial"/>
          <w:b/>
          <w:bCs/>
          <w:sz w:val="17"/>
          <w:szCs w:val="17"/>
        </w:rPr>
        <w:t>: Conformance Table Level AAJ</w:t>
      </w:r>
    </w:p>
    <w:tbl>
      <w:tblPr>
        <w:tblStyle w:val="TableGrid1"/>
        <w:tblW w:w="0" w:type="auto"/>
        <w:tblLook w:val="04A0" w:firstRow="1" w:lastRow="0" w:firstColumn="1" w:lastColumn="0" w:noHBand="0" w:noVBand="1"/>
      </w:tblPr>
      <w:tblGrid>
        <w:gridCol w:w="1075"/>
        <w:gridCol w:w="5670"/>
        <w:gridCol w:w="2515"/>
      </w:tblGrid>
      <w:tr w:rsidR="00D42A56" w:rsidRPr="00D42A56" w14:paraId="7522E392" w14:textId="77777777" w:rsidTr="00D42A56">
        <w:tc>
          <w:tcPr>
            <w:tcW w:w="1075" w:type="dxa"/>
            <w:shd w:val="clear" w:color="auto" w:fill="F2F2F2" w:themeFill="background1" w:themeFillShade="F2"/>
          </w:tcPr>
          <w:p w14:paraId="01F76C2A" w14:textId="77777777" w:rsidR="00D42A56" w:rsidRPr="00D42A56" w:rsidRDefault="00D42A56" w:rsidP="00D42A56">
            <w:pPr>
              <w:bidi w:val="0"/>
              <w:rPr>
                <w:rFonts w:asciiTheme="minorBidi" w:hAnsiTheme="minorBidi" w:cstheme="minorBidi"/>
                <w:b/>
                <w:sz w:val="17"/>
                <w:szCs w:val="17"/>
              </w:rPr>
            </w:pPr>
            <w:r w:rsidRPr="00D42A56">
              <w:rPr>
                <w:rFonts w:asciiTheme="minorBidi" w:hAnsiTheme="minorBidi" w:cstheme="minorBidi"/>
                <w:b/>
                <w:sz w:val="17"/>
                <w:szCs w:val="17"/>
              </w:rPr>
              <w:t>Rule ID</w:t>
            </w:r>
          </w:p>
        </w:tc>
        <w:tc>
          <w:tcPr>
            <w:tcW w:w="5670" w:type="dxa"/>
            <w:shd w:val="clear" w:color="auto" w:fill="F2F2F2" w:themeFill="background1" w:themeFillShade="F2"/>
          </w:tcPr>
          <w:p w14:paraId="0BFD3EC8" w14:textId="77777777" w:rsidR="00D42A56" w:rsidRPr="00D42A56" w:rsidRDefault="00D42A56" w:rsidP="00D42A56">
            <w:pPr>
              <w:bidi w:val="0"/>
              <w:rPr>
                <w:rFonts w:asciiTheme="minorBidi" w:hAnsiTheme="minorBidi" w:cstheme="minorBidi"/>
                <w:b/>
                <w:sz w:val="17"/>
                <w:szCs w:val="17"/>
              </w:rPr>
            </w:pPr>
            <w:r w:rsidRPr="00D42A56">
              <w:rPr>
                <w:rFonts w:asciiTheme="minorBidi" w:hAnsiTheme="minorBidi" w:cstheme="minorBidi"/>
                <w:b/>
                <w:sz w:val="17"/>
                <w:szCs w:val="17"/>
              </w:rPr>
              <w:t>Rule</w:t>
            </w:r>
          </w:p>
        </w:tc>
        <w:tc>
          <w:tcPr>
            <w:tcW w:w="2515" w:type="dxa"/>
            <w:shd w:val="clear" w:color="auto" w:fill="F2F2F2" w:themeFill="background1" w:themeFillShade="F2"/>
          </w:tcPr>
          <w:p w14:paraId="0D5E48FE" w14:textId="77777777" w:rsidR="00D42A56" w:rsidRPr="00D42A56" w:rsidRDefault="00D42A56" w:rsidP="00D42A56">
            <w:pPr>
              <w:bidi w:val="0"/>
              <w:rPr>
                <w:rFonts w:asciiTheme="minorBidi" w:hAnsiTheme="minorBidi" w:cstheme="minorBidi"/>
                <w:b/>
                <w:sz w:val="17"/>
                <w:szCs w:val="17"/>
              </w:rPr>
            </w:pPr>
            <w:r w:rsidRPr="00D42A56">
              <w:rPr>
                <w:rFonts w:asciiTheme="minorBidi" w:hAnsiTheme="minorBidi" w:cstheme="minorBidi"/>
                <w:b/>
                <w:sz w:val="17"/>
                <w:szCs w:val="17"/>
              </w:rPr>
              <w:t>Cross reference and remark</w:t>
            </w:r>
          </w:p>
        </w:tc>
      </w:tr>
      <w:tr w:rsidR="00D42A56" w:rsidRPr="00D42A56" w14:paraId="7AEDF746" w14:textId="77777777" w:rsidTr="00D42A56">
        <w:tc>
          <w:tcPr>
            <w:tcW w:w="1075" w:type="dxa"/>
          </w:tcPr>
          <w:p w14:paraId="5681488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[RSG-01]</w:t>
            </w:r>
          </w:p>
        </w:tc>
        <w:tc>
          <w:tcPr>
            <w:tcW w:w="5670" w:type="dxa"/>
          </w:tcPr>
          <w:p w14:paraId="38C8DF5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0D2C636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9FDE953" w14:textId="77777777" w:rsidTr="00D42A56">
        <w:tc>
          <w:tcPr>
            <w:tcW w:w="1075" w:type="dxa"/>
          </w:tcPr>
          <w:p w14:paraId="1634339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[RSG-02]</w:t>
            </w:r>
          </w:p>
        </w:tc>
        <w:tc>
          <w:tcPr>
            <w:tcW w:w="5670" w:type="dxa"/>
          </w:tcPr>
          <w:p w14:paraId="6BACD93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Resources name MUST be consistent in their naming pattern.</w:t>
            </w:r>
          </w:p>
        </w:tc>
        <w:tc>
          <w:tcPr>
            <w:tcW w:w="2515" w:type="dxa"/>
          </w:tcPr>
          <w:p w14:paraId="6114E76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5167115E" w14:textId="77777777" w:rsidTr="00D42A56">
        <w:tc>
          <w:tcPr>
            <w:tcW w:w="1075" w:type="dxa"/>
          </w:tcPr>
          <w:p w14:paraId="1CED1AF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[RSG-03]</w:t>
            </w:r>
          </w:p>
        </w:tc>
        <w:tc>
          <w:tcPr>
            <w:tcW w:w="5670" w:type="dxa"/>
          </w:tcPr>
          <w:p w14:paraId="4F30AC2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Resource names SHOULD use lowercase or kebab-case naming conventions.  Resources name MAY be abbreviated.</w:t>
            </w:r>
          </w:p>
        </w:tc>
        <w:tc>
          <w:tcPr>
            <w:tcW w:w="2515" w:type="dxa"/>
          </w:tcPr>
          <w:p w14:paraId="194A45D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73E0C49" w14:textId="77777777" w:rsidTr="00D42A56">
        <w:tc>
          <w:tcPr>
            <w:tcW w:w="1075" w:type="dxa"/>
          </w:tcPr>
          <w:p w14:paraId="7A12141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[RSG-05]</w:t>
            </w:r>
          </w:p>
        </w:tc>
        <w:tc>
          <w:tcPr>
            <w:tcW w:w="5670" w:type="dxa"/>
          </w:tcPr>
          <w:p w14:paraId="2298D6F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Query parameters SHOULD use the lowerCamelCase convention. Query parameter MAY be abbreviated.</w:t>
            </w:r>
          </w:p>
        </w:tc>
        <w:tc>
          <w:tcPr>
            <w:tcW w:w="2515" w:type="dxa"/>
          </w:tcPr>
          <w:p w14:paraId="5C7BDF9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BFB824A" w14:textId="77777777" w:rsidTr="00D42A56">
        <w:tc>
          <w:tcPr>
            <w:tcW w:w="1075" w:type="dxa"/>
          </w:tcPr>
          <w:p w14:paraId="426A113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[RSG-06]</w:t>
            </w:r>
          </w:p>
        </w:tc>
        <w:tc>
          <w:tcPr>
            <w:tcW w:w="5670" w:type="dxa"/>
          </w:tcPr>
          <w:p w14:paraId="7A23CD8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The URL pattern for a Web API MUST contain the word “api” in the URI.</w:t>
            </w:r>
          </w:p>
        </w:tc>
        <w:tc>
          <w:tcPr>
            <w:tcW w:w="2515" w:type="dxa"/>
          </w:tcPr>
          <w:p w14:paraId="4A91F1F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4FD81202" w14:textId="77777777" w:rsidTr="00D42A56">
        <w:tc>
          <w:tcPr>
            <w:tcW w:w="1075" w:type="dxa"/>
          </w:tcPr>
          <w:p w14:paraId="5AC2459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[RSG-07]</w:t>
            </w:r>
          </w:p>
        </w:tc>
        <w:tc>
          <w:tcPr>
            <w:tcW w:w="5670" w:type="dxa"/>
          </w:tcPr>
          <w:p w14:paraId="69F5BE7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Matrix parameters MUST NOT be used. </w:t>
            </w:r>
          </w:p>
        </w:tc>
        <w:tc>
          <w:tcPr>
            <w:tcW w:w="2515" w:type="dxa"/>
          </w:tcPr>
          <w:p w14:paraId="13982BE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78844F9" w14:textId="77777777" w:rsidTr="00D42A56">
        <w:tc>
          <w:tcPr>
            <w:tcW w:w="1075" w:type="dxa"/>
          </w:tcPr>
          <w:p w14:paraId="2F37A43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[RSG-08]</w:t>
            </w:r>
          </w:p>
        </w:tc>
        <w:tc>
          <w:tcPr>
            <w:tcW w:w="5670" w:type="dxa"/>
          </w:tcPr>
          <w:p w14:paraId="04A331B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 Web API MUST consistently apply HTTP status codes as described in IETF RFCs</w:t>
            </w:r>
          </w:p>
        </w:tc>
        <w:tc>
          <w:tcPr>
            <w:tcW w:w="2515" w:type="dxa"/>
          </w:tcPr>
          <w:p w14:paraId="03B5FBC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5F0C7C5" w14:textId="77777777" w:rsidTr="00D42A56">
        <w:tc>
          <w:tcPr>
            <w:tcW w:w="1075" w:type="dxa"/>
          </w:tcPr>
          <w:p w14:paraId="41CAFC3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[RSG-09]</w:t>
            </w:r>
          </w:p>
        </w:tc>
        <w:tc>
          <w:tcPr>
            <w:tcW w:w="5670" w:type="dxa"/>
          </w:tcPr>
          <w:p w14:paraId="2339C7D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The recommended codes in Annex V SHOULD be used by a Web API to classify the error. </w:t>
            </w:r>
          </w:p>
        </w:tc>
        <w:tc>
          <w:tcPr>
            <w:tcW w:w="2515" w:type="dxa"/>
          </w:tcPr>
          <w:p w14:paraId="7AB3FCA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23123279" w14:textId="77777777" w:rsidTr="00D42A56">
        <w:tc>
          <w:tcPr>
            <w:tcW w:w="1075" w:type="dxa"/>
          </w:tcPr>
          <w:p w14:paraId="612CAB7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w:t>
            </w:r>
          </w:p>
        </w:tc>
        <w:tc>
          <w:tcPr>
            <w:tcW w:w="5670" w:type="dxa"/>
          </w:tcPr>
          <w:p w14:paraId="09BA67A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If the API detects invalid input values, it MUST return the HTTP status code “</w:t>
            </w:r>
            <w:r w:rsidRPr="00D42A56">
              <w:rPr>
                <w:rFonts w:ascii="Courier New" w:hAnsi="Courier New" w:cs="Courier New"/>
                <w:sz w:val="17"/>
                <w:szCs w:val="17"/>
              </w:rPr>
              <w:t>400 Bad Request</w:t>
            </w:r>
            <w:r w:rsidRPr="00D42A56">
              <w:rPr>
                <w:rFonts w:asciiTheme="minorBidi" w:hAnsiTheme="minorBidi" w:cstheme="minorBidi"/>
                <w:sz w:val="17"/>
                <w:szCs w:val="17"/>
              </w:rPr>
              <w:t>”. The error payload MUST indicate the erroneous value.</w:t>
            </w:r>
          </w:p>
        </w:tc>
        <w:tc>
          <w:tcPr>
            <w:tcW w:w="2515" w:type="dxa"/>
          </w:tcPr>
          <w:p w14:paraId="4F26EB0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20BB4DD" w14:textId="77777777" w:rsidTr="00D42A56">
        <w:tc>
          <w:tcPr>
            <w:tcW w:w="1075" w:type="dxa"/>
          </w:tcPr>
          <w:p w14:paraId="0C270CC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w:t>
            </w:r>
          </w:p>
        </w:tc>
        <w:tc>
          <w:tcPr>
            <w:tcW w:w="5670" w:type="dxa"/>
          </w:tcPr>
          <w:p w14:paraId="5121BFF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If the API detects syntactically correct argument names (in the request or query parameters) that are not expected, it SHOULD ignore them.</w:t>
            </w:r>
          </w:p>
        </w:tc>
        <w:tc>
          <w:tcPr>
            <w:tcW w:w="2515" w:type="dxa"/>
          </w:tcPr>
          <w:p w14:paraId="16CEAE9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15C9ED4" w14:textId="77777777" w:rsidTr="00D42A56">
        <w:tc>
          <w:tcPr>
            <w:tcW w:w="1075" w:type="dxa"/>
          </w:tcPr>
          <w:p w14:paraId="6626410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w:t>
            </w:r>
          </w:p>
        </w:tc>
        <w:tc>
          <w:tcPr>
            <w:tcW w:w="5670" w:type="dxa"/>
          </w:tcPr>
          <w:p w14:paraId="6498781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API detects valid values that require features to not be implemented, it MUST return the HTTP status code “501 Not Implemented”. The error payload MUST indicate the unhandled value.</w:t>
            </w:r>
          </w:p>
        </w:tc>
        <w:tc>
          <w:tcPr>
            <w:tcW w:w="2515" w:type="dxa"/>
          </w:tcPr>
          <w:p w14:paraId="4844C59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D5915F2" w14:textId="77777777" w:rsidTr="00D42A56">
        <w:tc>
          <w:tcPr>
            <w:tcW w:w="1075" w:type="dxa"/>
          </w:tcPr>
          <w:p w14:paraId="2945D94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w:t>
            </w:r>
          </w:p>
        </w:tc>
        <w:tc>
          <w:tcPr>
            <w:tcW w:w="5670" w:type="dxa"/>
          </w:tcPr>
          <w:p w14:paraId="77AC227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 Web API SHOULD only use top-level resources. If there are sub-resources, they should be collections and imply an association. An entity should be accessible as either top-level resource or sub-resource but not using both ways.</w:t>
            </w:r>
          </w:p>
        </w:tc>
        <w:tc>
          <w:tcPr>
            <w:tcW w:w="2515" w:type="dxa"/>
          </w:tcPr>
          <w:p w14:paraId="21B44F7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9AEBE5D" w14:textId="77777777" w:rsidTr="00D42A56">
        <w:tc>
          <w:tcPr>
            <w:tcW w:w="1075" w:type="dxa"/>
          </w:tcPr>
          <w:p w14:paraId="7DABA19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w:t>
            </w:r>
          </w:p>
        </w:tc>
        <w:tc>
          <w:tcPr>
            <w:tcW w:w="5670" w:type="dxa"/>
          </w:tcPr>
          <w:p w14:paraId="3C63961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If a resource can be stand-alone it MUST be a top-level resource, or otherwise a sub-resource.  </w:t>
            </w:r>
          </w:p>
        </w:tc>
        <w:tc>
          <w:tcPr>
            <w:tcW w:w="2515" w:type="dxa"/>
          </w:tcPr>
          <w:p w14:paraId="5381E80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BFEA1E0" w14:textId="77777777" w:rsidTr="00D42A56">
        <w:tc>
          <w:tcPr>
            <w:tcW w:w="1075" w:type="dxa"/>
          </w:tcPr>
          <w:p w14:paraId="7FC9D89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[RSG-15]</w:t>
            </w:r>
          </w:p>
        </w:tc>
        <w:tc>
          <w:tcPr>
            <w:tcW w:w="5670" w:type="dxa"/>
          </w:tcPr>
          <w:p w14:paraId="7D87EF4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Query parameters MUST be used instead of URL paths to retrieve nested resources.  </w:t>
            </w:r>
          </w:p>
        </w:tc>
        <w:tc>
          <w:tcPr>
            <w:tcW w:w="2515" w:type="dxa"/>
          </w:tcPr>
          <w:p w14:paraId="62F3548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5357017D" w14:textId="77777777" w:rsidTr="00D42A56">
        <w:tc>
          <w:tcPr>
            <w:tcW w:w="1075" w:type="dxa"/>
          </w:tcPr>
          <w:p w14:paraId="6294D84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[RSG-16]</w:t>
            </w:r>
          </w:p>
        </w:tc>
        <w:tc>
          <w:tcPr>
            <w:tcW w:w="5670" w:type="dxa"/>
          </w:tcPr>
          <w:p w14:paraId="0339133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Resource names SHOULD be nouns for CRUD Web APIs and verbs for Intent Web APIs.</w:t>
            </w:r>
          </w:p>
        </w:tc>
        <w:tc>
          <w:tcPr>
            <w:tcW w:w="2515" w:type="dxa"/>
          </w:tcPr>
          <w:p w14:paraId="3FA2605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EC9808C" w14:textId="77777777" w:rsidTr="00D42A56">
        <w:tc>
          <w:tcPr>
            <w:tcW w:w="1075" w:type="dxa"/>
          </w:tcPr>
          <w:p w14:paraId="4BE0EA0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[RSG-17]</w:t>
            </w:r>
          </w:p>
        </w:tc>
        <w:tc>
          <w:tcPr>
            <w:tcW w:w="5670" w:type="dxa"/>
          </w:tcPr>
          <w:p w14:paraId="0E7E212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If resource name is a noun it SHOULD always use the plural form. Irregular noun forms SHOULD NOT be used. For example, </w:t>
            </w:r>
            <w:r w:rsidRPr="00D42A56">
              <w:rPr>
                <w:rFonts w:ascii="Courier New" w:hAnsi="Courier New" w:cs="Courier New"/>
                <w:sz w:val="17"/>
                <w:szCs w:val="17"/>
              </w:rPr>
              <w:t>/persons</w:t>
            </w:r>
            <w:r w:rsidRPr="00D42A56">
              <w:rPr>
                <w:rFonts w:asciiTheme="minorBidi" w:hAnsiTheme="minorBidi" w:cstheme="minorBidi"/>
                <w:sz w:val="17"/>
                <w:szCs w:val="17"/>
              </w:rPr>
              <w:t xml:space="preserve"> should be used instead of </w:t>
            </w:r>
            <w:r w:rsidRPr="00D42A56">
              <w:rPr>
                <w:rFonts w:ascii="Courier New" w:hAnsi="Courier New" w:cs="Courier New"/>
                <w:sz w:val="17"/>
                <w:szCs w:val="17"/>
              </w:rPr>
              <w:t>/people</w:t>
            </w:r>
            <w:r w:rsidRPr="00D42A56">
              <w:rPr>
                <w:rFonts w:asciiTheme="minorBidi" w:hAnsiTheme="minorBidi" w:cstheme="minorBidi"/>
                <w:sz w:val="17"/>
                <w:szCs w:val="17"/>
              </w:rPr>
              <w:t>.</w:t>
            </w:r>
          </w:p>
        </w:tc>
        <w:tc>
          <w:tcPr>
            <w:tcW w:w="2515" w:type="dxa"/>
          </w:tcPr>
          <w:p w14:paraId="17CA812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D697F1E" w14:textId="77777777" w:rsidTr="00D42A56">
        <w:tc>
          <w:tcPr>
            <w:tcW w:w="1075" w:type="dxa"/>
          </w:tcPr>
          <w:p w14:paraId="23554A5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[RSG-18]</w:t>
            </w:r>
          </w:p>
        </w:tc>
        <w:tc>
          <w:tcPr>
            <w:tcW w:w="5670" w:type="dxa"/>
          </w:tcPr>
          <w:p w14:paraId="1A127A8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Resource names, segment and query parameters MUST be composed of words in the English language, using the primary English spellings </w:t>
            </w:r>
            <w:r w:rsidRPr="00D42A56">
              <w:rPr>
                <w:rFonts w:asciiTheme="minorBidi" w:hAnsiTheme="minorBidi" w:cstheme="minorBidi"/>
                <w:sz w:val="17"/>
                <w:szCs w:val="17"/>
              </w:rPr>
              <w:lastRenderedPageBreak/>
              <w:t>provided in the Oxford English Dictionary. Resource names that are localized due to business requirements MAY be in other languages.</w:t>
            </w:r>
          </w:p>
        </w:tc>
        <w:tc>
          <w:tcPr>
            <w:tcW w:w="2515" w:type="dxa"/>
          </w:tcPr>
          <w:p w14:paraId="51F41F8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lastRenderedPageBreak/>
              <w:t>AAJ, AAX, AX, AJ</w:t>
            </w:r>
          </w:p>
        </w:tc>
      </w:tr>
      <w:tr w:rsidR="00D42A56" w:rsidRPr="00D42A56" w14:paraId="232025B4" w14:textId="77777777" w:rsidTr="00D42A56">
        <w:tc>
          <w:tcPr>
            <w:tcW w:w="1075" w:type="dxa"/>
          </w:tcPr>
          <w:p w14:paraId="733E60E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[RSG-19]</w:t>
            </w:r>
          </w:p>
        </w:tc>
        <w:tc>
          <w:tcPr>
            <w:tcW w:w="5670" w:type="dxa"/>
          </w:tcPr>
          <w:p w14:paraId="3B18C1A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A Web API SHOULD use for content type negotiation the request HTTP header </w:t>
            </w:r>
            <w:r w:rsidRPr="00D42A56">
              <w:rPr>
                <w:rFonts w:ascii="Courier New" w:hAnsi="Courier New" w:cs="Courier New"/>
                <w:sz w:val="17"/>
                <w:szCs w:val="17"/>
              </w:rPr>
              <w:t>Accept</w:t>
            </w:r>
            <w:r w:rsidRPr="00D42A56">
              <w:rPr>
                <w:rFonts w:asciiTheme="minorBidi" w:hAnsiTheme="minorBidi" w:cstheme="minorBidi"/>
                <w:sz w:val="17"/>
                <w:szCs w:val="17"/>
              </w:rPr>
              <w:t xml:space="preserve"> and the response HTTP header </w:t>
            </w:r>
            <w:r w:rsidRPr="00D42A56">
              <w:rPr>
                <w:rFonts w:ascii="Courier New" w:hAnsi="Courier New" w:cs="Courier New"/>
                <w:sz w:val="17"/>
                <w:szCs w:val="17"/>
              </w:rPr>
              <w:t>Content-Type</w:t>
            </w:r>
            <w:r w:rsidRPr="00D42A56">
              <w:rPr>
                <w:rFonts w:asciiTheme="minorBidi" w:hAnsiTheme="minorBidi" w:cstheme="minorBidi"/>
                <w:sz w:val="17"/>
                <w:szCs w:val="17"/>
              </w:rPr>
              <w:t>.</w:t>
            </w:r>
          </w:p>
        </w:tc>
        <w:tc>
          <w:tcPr>
            <w:tcW w:w="2515" w:type="dxa"/>
          </w:tcPr>
          <w:p w14:paraId="3FC9286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1D3D470" w14:textId="77777777" w:rsidTr="00D42A56">
        <w:tc>
          <w:tcPr>
            <w:tcW w:w="1075" w:type="dxa"/>
          </w:tcPr>
          <w:p w14:paraId="235330E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[RSG-20]</w:t>
            </w:r>
          </w:p>
        </w:tc>
        <w:tc>
          <w:tcPr>
            <w:tcW w:w="5670" w:type="dxa"/>
          </w:tcPr>
          <w:p w14:paraId="4987BE7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 Web API MUST support content type negotiation following IETF RFC 7231.</w:t>
            </w:r>
          </w:p>
        </w:tc>
        <w:tc>
          <w:tcPr>
            <w:tcW w:w="2515" w:type="dxa"/>
          </w:tcPr>
          <w:p w14:paraId="77A2F66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325153B" w14:textId="77777777" w:rsidTr="00D42A56">
        <w:tc>
          <w:tcPr>
            <w:tcW w:w="1075" w:type="dxa"/>
          </w:tcPr>
          <w:p w14:paraId="7689B2D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[RSG-21]</w:t>
            </w:r>
          </w:p>
        </w:tc>
        <w:tc>
          <w:tcPr>
            <w:tcW w:w="5670" w:type="dxa"/>
          </w:tcPr>
          <w:p w14:paraId="1B9DC58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JSON format MUST be assumed when no specific content type is requested.</w:t>
            </w:r>
          </w:p>
        </w:tc>
        <w:tc>
          <w:tcPr>
            <w:tcW w:w="2515" w:type="dxa"/>
          </w:tcPr>
          <w:p w14:paraId="0EAECE1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6F5CCAF" w14:textId="77777777" w:rsidTr="00D42A56">
        <w:tc>
          <w:tcPr>
            <w:tcW w:w="1075" w:type="dxa"/>
          </w:tcPr>
          <w:p w14:paraId="20AC603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[RSG-22]</w:t>
            </w:r>
          </w:p>
        </w:tc>
        <w:tc>
          <w:tcPr>
            <w:tcW w:w="5670" w:type="dxa"/>
          </w:tcPr>
          <w:p w14:paraId="0FF3C10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 Web API SHOULD return the status code “</w:t>
            </w:r>
            <w:r w:rsidRPr="00D42A56">
              <w:rPr>
                <w:rFonts w:ascii="Courier New" w:hAnsi="Courier New" w:cs="Courier New"/>
                <w:sz w:val="17"/>
                <w:szCs w:val="17"/>
              </w:rPr>
              <w:t>406 Not Acceptable</w:t>
            </w:r>
            <w:r w:rsidRPr="00D42A56">
              <w:rPr>
                <w:rFonts w:asciiTheme="minorBidi" w:hAnsiTheme="minorBidi" w:cstheme="minorBidi"/>
                <w:sz w:val="17"/>
                <w:szCs w:val="17"/>
              </w:rPr>
              <w:t>” if a requested format is not supported.</w:t>
            </w:r>
          </w:p>
        </w:tc>
        <w:tc>
          <w:tcPr>
            <w:tcW w:w="2515" w:type="dxa"/>
          </w:tcPr>
          <w:p w14:paraId="1541C38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7DA2AEC" w14:textId="77777777" w:rsidTr="00D42A56">
        <w:tc>
          <w:tcPr>
            <w:tcW w:w="1075" w:type="dxa"/>
          </w:tcPr>
          <w:p w14:paraId="6EBA1E7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[RSG-23]</w:t>
            </w:r>
          </w:p>
        </w:tc>
        <w:tc>
          <w:tcPr>
            <w:tcW w:w="5670" w:type="dxa"/>
          </w:tcPr>
          <w:p w14:paraId="7530246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reject requests containing unexpected or missing content type headers with the HTTP status code “</w:t>
            </w:r>
            <w:r w:rsidRPr="00D42A56">
              <w:rPr>
                <w:rFonts w:ascii="Courier New" w:hAnsi="Courier New" w:cs="Courier New"/>
                <w:sz w:val="17"/>
                <w:szCs w:val="17"/>
              </w:rPr>
              <w:t>406 Not Acceptable</w:t>
            </w:r>
            <w:r w:rsidRPr="00D42A56">
              <w:rPr>
                <w:rFonts w:asciiTheme="minorBidi" w:hAnsiTheme="minorBidi" w:cstheme="minorBidi"/>
                <w:sz w:val="17"/>
                <w:szCs w:val="17"/>
              </w:rPr>
              <w:t>” or “</w:t>
            </w:r>
            <w:r w:rsidRPr="00D42A56">
              <w:rPr>
                <w:rFonts w:ascii="Courier New" w:hAnsi="Courier New" w:cs="Courier New"/>
                <w:sz w:val="17"/>
                <w:szCs w:val="17"/>
              </w:rPr>
              <w:t>415 Unsupported Media Type</w:t>
            </w:r>
            <w:r w:rsidRPr="00D42A56">
              <w:rPr>
                <w:rFonts w:asciiTheme="minorBidi" w:hAnsiTheme="minorBidi" w:cstheme="minorBidi"/>
                <w:sz w:val="17"/>
                <w:szCs w:val="17"/>
              </w:rPr>
              <w:t>”.</w:t>
            </w:r>
          </w:p>
        </w:tc>
        <w:tc>
          <w:tcPr>
            <w:tcW w:w="2515" w:type="dxa"/>
          </w:tcPr>
          <w:p w14:paraId="52F18DC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5A1F5D9" w14:textId="77777777" w:rsidTr="00D42A56">
        <w:tc>
          <w:tcPr>
            <w:tcW w:w="1075" w:type="dxa"/>
          </w:tcPr>
          <w:p w14:paraId="27AD68B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[RSJ-25]</w:t>
            </w:r>
          </w:p>
        </w:tc>
        <w:tc>
          <w:tcPr>
            <w:tcW w:w="5670" w:type="dxa"/>
          </w:tcPr>
          <w:p w14:paraId="42970B2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JSON object property names</w:t>
            </w:r>
            <w:r w:rsidRPr="00D42A56" w:rsidDel="00724EBF">
              <w:rPr>
                <w:rFonts w:asciiTheme="minorBidi" w:hAnsiTheme="minorBidi" w:cstheme="minorBidi"/>
                <w:sz w:val="17"/>
                <w:szCs w:val="17"/>
              </w:rPr>
              <w:t xml:space="preserve"> </w:t>
            </w:r>
            <w:r w:rsidRPr="00D42A56">
              <w:rPr>
                <w:rFonts w:asciiTheme="minorBidi" w:hAnsiTheme="minorBidi" w:cstheme="minorBidi"/>
                <w:sz w:val="17"/>
                <w:szCs w:val="17"/>
              </w:rPr>
              <w:t xml:space="preserve">SHOULD be provided in lowerCamelCase, e.g., </w:t>
            </w:r>
            <w:r w:rsidRPr="00D42A56">
              <w:rPr>
                <w:rFonts w:ascii="Courier New" w:hAnsi="Courier New" w:cs="Courier New"/>
                <w:sz w:val="17"/>
                <w:szCs w:val="17"/>
              </w:rPr>
              <w:t>applicantName</w:t>
            </w:r>
            <w:r w:rsidRPr="00D42A56">
              <w:rPr>
                <w:rFonts w:asciiTheme="minorBidi" w:hAnsiTheme="minorBidi" w:cstheme="minorBidi"/>
                <w:sz w:val="17"/>
                <w:szCs w:val="17"/>
              </w:rPr>
              <w:t>.</w:t>
            </w:r>
          </w:p>
        </w:tc>
        <w:tc>
          <w:tcPr>
            <w:tcW w:w="2515" w:type="dxa"/>
          </w:tcPr>
          <w:p w14:paraId="379476E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w:t>
            </w:r>
          </w:p>
        </w:tc>
      </w:tr>
      <w:tr w:rsidR="00D42A56" w:rsidRPr="00D42A56" w14:paraId="7F6887C3" w14:textId="77777777" w:rsidTr="00D42A56">
        <w:tc>
          <w:tcPr>
            <w:tcW w:w="1075" w:type="dxa"/>
          </w:tcPr>
          <w:p w14:paraId="41616AB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[RSG-27]</w:t>
            </w:r>
          </w:p>
        </w:tc>
        <w:tc>
          <w:tcPr>
            <w:tcW w:w="5670" w:type="dxa"/>
          </w:tcPr>
          <w:p w14:paraId="5146A82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MUST support at least XML or JSON.</w:t>
            </w:r>
          </w:p>
        </w:tc>
        <w:tc>
          <w:tcPr>
            <w:tcW w:w="2515" w:type="dxa"/>
          </w:tcPr>
          <w:p w14:paraId="1EAD74D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C0039FF" w14:textId="77777777" w:rsidTr="00D42A56">
        <w:tc>
          <w:tcPr>
            <w:tcW w:w="1075" w:type="dxa"/>
          </w:tcPr>
          <w:p w14:paraId="682D495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[RSG-28]</w:t>
            </w:r>
          </w:p>
        </w:tc>
        <w:tc>
          <w:tcPr>
            <w:tcW w:w="5670" w:type="dxa"/>
          </w:tcPr>
          <w:p w14:paraId="2C6442A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HTTP Methods MUST be restricted to the HTTP standard methods </w:t>
            </w:r>
            <w:r w:rsidRPr="00D42A56">
              <w:rPr>
                <w:rFonts w:ascii="Courier New" w:hAnsi="Courier New" w:cs="Courier New"/>
                <w:sz w:val="17"/>
                <w:szCs w:val="17"/>
              </w:rPr>
              <w:t>POST</w:t>
            </w:r>
            <w:r w:rsidRPr="00D42A56">
              <w:rPr>
                <w:rFonts w:asciiTheme="minorBidi" w:hAnsiTheme="minorBidi" w:cstheme="minorBidi"/>
                <w:sz w:val="17"/>
                <w:szCs w:val="17"/>
              </w:rPr>
              <w:t xml:space="preserve">, </w:t>
            </w:r>
            <w:r w:rsidRPr="00D42A56">
              <w:rPr>
                <w:rFonts w:ascii="Courier New" w:hAnsi="Courier New" w:cs="Courier New"/>
                <w:sz w:val="17"/>
                <w:szCs w:val="17"/>
              </w:rPr>
              <w:t>GET</w:t>
            </w:r>
            <w:r w:rsidRPr="00D42A56">
              <w:rPr>
                <w:rFonts w:asciiTheme="minorBidi" w:hAnsiTheme="minorBidi" w:cstheme="minorBidi"/>
                <w:sz w:val="17"/>
                <w:szCs w:val="17"/>
              </w:rPr>
              <w:t xml:space="preserve">, </w:t>
            </w:r>
            <w:r w:rsidRPr="00D42A56">
              <w:rPr>
                <w:rFonts w:ascii="Courier New" w:hAnsi="Courier New" w:cs="Courier New"/>
                <w:sz w:val="17"/>
                <w:szCs w:val="17"/>
              </w:rPr>
              <w:t>PUT</w:t>
            </w:r>
            <w:r w:rsidRPr="00D42A56">
              <w:rPr>
                <w:rFonts w:asciiTheme="minorBidi" w:hAnsiTheme="minorBidi" w:cstheme="minorBidi"/>
                <w:sz w:val="17"/>
                <w:szCs w:val="17"/>
              </w:rPr>
              <w:t xml:space="preserve">, </w:t>
            </w:r>
            <w:r w:rsidRPr="00D42A56">
              <w:rPr>
                <w:rFonts w:ascii="Courier New" w:hAnsi="Courier New" w:cs="Courier New"/>
                <w:sz w:val="17"/>
                <w:szCs w:val="17"/>
              </w:rPr>
              <w:t>DELETE</w:t>
            </w:r>
            <w:r w:rsidRPr="00D42A56">
              <w:rPr>
                <w:rFonts w:asciiTheme="minorBidi" w:hAnsiTheme="minorBidi" w:cstheme="minorBidi"/>
                <w:sz w:val="17"/>
                <w:szCs w:val="17"/>
              </w:rPr>
              <w:t xml:space="preserve">, </w:t>
            </w:r>
            <w:r w:rsidRPr="00D42A56">
              <w:rPr>
                <w:rFonts w:ascii="Courier New" w:hAnsi="Courier New" w:cs="Courier New"/>
                <w:sz w:val="17"/>
                <w:szCs w:val="17"/>
              </w:rPr>
              <w:t>OPTIONS</w:t>
            </w:r>
            <w:r w:rsidRPr="00D42A56">
              <w:rPr>
                <w:rFonts w:asciiTheme="minorBidi" w:hAnsiTheme="minorBidi" w:cstheme="minorBidi"/>
                <w:sz w:val="17"/>
                <w:szCs w:val="17"/>
              </w:rPr>
              <w:t xml:space="preserve">, </w:t>
            </w:r>
            <w:r w:rsidRPr="00D42A56">
              <w:rPr>
                <w:rFonts w:ascii="Courier New" w:hAnsi="Courier New" w:cs="Courier New"/>
                <w:sz w:val="17"/>
                <w:szCs w:val="17"/>
              </w:rPr>
              <w:t>PATCH</w:t>
            </w:r>
            <w:r w:rsidRPr="00D42A56">
              <w:rPr>
                <w:rFonts w:asciiTheme="minorBidi" w:hAnsiTheme="minorBidi" w:cstheme="minorBidi"/>
                <w:sz w:val="17"/>
                <w:szCs w:val="17"/>
              </w:rPr>
              <w:t xml:space="preserve">, </w:t>
            </w:r>
            <w:r w:rsidRPr="00D42A56">
              <w:rPr>
                <w:rFonts w:ascii="Courier New" w:hAnsi="Courier New" w:cs="Courier New"/>
                <w:sz w:val="17"/>
                <w:szCs w:val="17"/>
              </w:rPr>
              <w:t>TRACE</w:t>
            </w:r>
            <w:r w:rsidRPr="00D42A56">
              <w:rPr>
                <w:rFonts w:asciiTheme="minorBidi" w:hAnsiTheme="minorBidi" w:cstheme="minorBidi"/>
                <w:sz w:val="17"/>
                <w:szCs w:val="17"/>
              </w:rPr>
              <w:t xml:space="preserve"> and </w:t>
            </w:r>
            <w:r w:rsidRPr="00D42A56">
              <w:rPr>
                <w:rFonts w:ascii="Courier New" w:hAnsi="Courier New" w:cs="Courier New"/>
                <w:sz w:val="17"/>
                <w:szCs w:val="17"/>
              </w:rPr>
              <w:t>HEAD</w:t>
            </w:r>
            <w:r w:rsidRPr="00D42A56">
              <w:rPr>
                <w:rFonts w:asciiTheme="minorBidi" w:hAnsiTheme="minorBidi" w:cstheme="minorBidi"/>
                <w:sz w:val="17"/>
                <w:szCs w:val="17"/>
              </w:rPr>
              <w:t>, as specified in IETF RFC 7231 and 5789.</w:t>
            </w:r>
          </w:p>
        </w:tc>
        <w:tc>
          <w:tcPr>
            <w:tcW w:w="2515" w:type="dxa"/>
          </w:tcPr>
          <w:p w14:paraId="1D5D367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DA89D28" w14:textId="77777777" w:rsidTr="00D42A56">
        <w:tc>
          <w:tcPr>
            <w:tcW w:w="1075" w:type="dxa"/>
          </w:tcPr>
          <w:p w14:paraId="4FBDA44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[RSG-29]</w:t>
            </w:r>
          </w:p>
        </w:tc>
        <w:tc>
          <w:tcPr>
            <w:tcW w:w="5670" w:type="dxa"/>
          </w:tcPr>
          <w:p w14:paraId="3954444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HTTP Methods MAY follow the pick-and-choose principle, which states that only the functionality needed by the target usage scenario should be implemented.</w:t>
            </w:r>
          </w:p>
        </w:tc>
        <w:tc>
          <w:tcPr>
            <w:tcW w:w="2515" w:type="dxa"/>
          </w:tcPr>
          <w:p w14:paraId="70CC6E1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8E76385" w14:textId="77777777" w:rsidTr="00D42A56">
        <w:tc>
          <w:tcPr>
            <w:tcW w:w="1075" w:type="dxa"/>
          </w:tcPr>
          <w:p w14:paraId="78A1ECE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[RSG-30]</w:t>
            </w:r>
          </w:p>
        </w:tc>
        <w:tc>
          <w:tcPr>
            <w:tcW w:w="5670" w:type="dxa"/>
          </w:tcPr>
          <w:p w14:paraId="770A775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Some proxies support only </w:t>
            </w:r>
            <w:r w:rsidRPr="00D42A56">
              <w:rPr>
                <w:rFonts w:ascii="Courier New" w:hAnsi="Courier New" w:cs="Courier New"/>
                <w:sz w:val="17"/>
                <w:szCs w:val="17"/>
              </w:rPr>
              <w:t>POST</w:t>
            </w:r>
            <w:r w:rsidRPr="00D42A56">
              <w:rPr>
                <w:rFonts w:asciiTheme="minorBidi" w:hAnsiTheme="minorBidi" w:cstheme="minorBidi"/>
                <w:sz w:val="17"/>
                <w:szCs w:val="17"/>
              </w:rPr>
              <w:t xml:space="preserve"> and </w:t>
            </w:r>
            <w:r w:rsidRPr="00D42A56">
              <w:rPr>
                <w:rFonts w:ascii="Courier New" w:hAnsi="Courier New" w:cs="Courier New"/>
                <w:sz w:val="17"/>
                <w:szCs w:val="17"/>
              </w:rPr>
              <w:t>GET</w:t>
            </w:r>
            <w:r w:rsidRPr="00D42A56">
              <w:rPr>
                <w:rFonts w:asciiTheme="minorBidi" w:hAnsiTheme="minorBidi" w:cstheme="minorBidi"/>
                <w:sz w:val="17"/>
                <w:szCs w:val="17"/>
              </w:rPr>
              <w:t xml:space="preserve"> methods. To overcome these limitations, a Web API MAY use a </w:t>
            </w:r>
            <w:r w:rsidRPr="00D42A56">
              <w:rPr>
                <w:rFonts w:ascii="Courier New" w:hAnsi="Courier New" w:cs="Courier New"/>
                <w:sz w:val="17"/>
                <w:szCs w:val="17"/>
              </w:rPr>
              <w:t>POST</w:t>
            </w:r>
            <w:r w:rsidRPr="00D42A56">
              <w:rPr>
                <w:rFonts w:asciiTheme="minorBidi" w:hAnsiTheme="minorBidi" w:cstheme="minorBidi"/>
                <w:sz w:val="17"/>
                <w:szCs w:val="17"/>
              </w:rPr>
              <w:t xml:space="preserve"> method with a custom HTTP header “tunneling” the real HTTP method. The custom HTTP header </w:t>
            </w:r>
            <w:r w:rsidRPr="00D42A56">
              <w:rPr>
                <w:rFonts w:ascii="Courier New" w:hAnsi="Courier New" w:cs="Courier New"/>
                <w:sz w:val="17"/>
                <w:szCs w:val="17"/>
              </w:rPr>
              <w:t>X-HTTP-Method</w:t>
            </w:r>
            <w:r w:rsidRPr="00D42A56">
              <w:rPr>
                <w:rFonts w:asciiTheme="minorBidi" w:hAnsiTheme="minorBidi" w:cstheme="minorBidi"/>
                <w:sz w:val="17"/>
                <w:szCs w:val="17"/>
              </w:rPr>
              <w:t xml:space="preserve"> SHOULD be used.</w:t>
            </w:r>
          </w:p>
        </w:tc>
        <w:tc>
          <w:tcPr>
            <w:tcW w:w="2515" w:type="dxa"/>
          </w:tcPr>
          <w:p w14:paraId="6791369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BD0BBA9" w14:textId="77777777" w:rsidTr="00D42A56">
        <w:tc>
          <w:tcPr>
            <w:tcW w:w="1075" w:type="dxa"/>
          </w:tcPr>
          <w:p w14:paraId="6FE1AF0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[RSG-31]</w:t>
            </w:r>
          </w:p>
        </w:tc>
        <w:tc>
          <w:tcPr>
            <w:tcW w:w="5670" w:type="dxa"/>
          </w:tcPr>
          <w:p w14:paraId="40052F0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If a HTTP Method is not supported, the HTTP status code “</w:t>
            </w:r>
            <w:r w:rsidRPr="00D42A56">
              <w:rPr>
                <w:rFonts w:ascii="Courier New" w:hAnsi="Courier New" w:cs="Courier New"/>
                <w:sz w:val="17"/>
                <w:szCs w:val="17"/>
              </w:rPr>
              <w:t>405 Method Not Allowed</w:t>
            </w:r>
            <w:r w:rsidRPr="00D42A56">
              <w:rPr>
                <w:rFonts w:asciiTheme="minorBidi" w:hAnsiTheme="minorBidi" w:cstheme="minorBidi"/>
                <w:sz w:val="17"/>
                <w:szCs w:val="17"/>
              </w:rPr>
              <w:t>” SHOULD be returned.</w:t>
            </w:r>
          </w:p>
        </w:tc>
        <w:tc>
          <w:tcPr>
            <w:tcW w:w="2515" w:type="dxa"/>
          </w:tcPr>
          <w:p w14:paraId="21E93CD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6BAE3C20" w14:textId="77777777" w:rsidTr="00D42A56">
        <w:tc>
          <w:tcPr>
            <w:tcW w:w="1075" w:type="dxa"/>
          </w:tcPr>
          <w:p w14:paraId="61BBFFE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[RSG-32]</w:t>
            </w:r>
          </w:p>
        </w:tc>
        <w:tc>
          <w:tcPr>
            <w:tcW w:w="5670" w:type="dxa"/>
          </w:tcPr>
          <w:p w14:paraId="04556C5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batching operations (aka bulk operations) in place of multiple individual requests to achieve latency reduction. The same semantics should be used for HTTP Methods and HTTP status codes. The response payload SHOULD contain information about all batching operations. If multiple errors occur, the error payload SHOULD contain information about all the occurrences (in the details attribute). All bulk operations SHOULD be executed in an atomic operation.</w:t>
            </w:r>
          </w:p>
        </w:tc>
        <w:tc>
          <w:tcPr>
            <w:tcW w:w="2515" w:type="dxa"/>
          </w:tcPr>
          <w:p w14:paraId="5C2AA95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E36174A" w14:textId="77777777" w:rsidTr="00D42A56">
        <w:tc>
          <w:tcPr>
            <w:tcW w:w="1075" w:type="dxa"/>
          </w:tcPr>
          <w:p w14:paraId="16457E3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[RSG-33]</w:t>
            </w:r>
          </w:p>
        </w:tc>
        <w:tc>
          <w:tcPr>
            <w:tcW w:w="5670" w:type="dxa"/>
          </w:tcPr>
          <w:p w14:paraId="03075DF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For an end point which fetches a single resource, if a resource is not found, the method </w:t>
            </w:r>
            <w:r w:rsidRPr="00D42A56">
              <w:rPr>
                <w:rFonts w:ascii="Courier New" w:hAnsi="Courier New" w:cs="Courier New"/>
                <w:sz w:val="17"/>
                <w:szCs w:val="17"/>
              </w:rPr>
              <w:t>GET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  Endpoints which return lists of resources will simply return an empty list.</w:t>
            </w:r>
          </w:p>
        </w:tc>
        <w:tc>
          <w:tcPr>
            <w:tcW w:w="2515" w:type="dxa"/>
          </w:tcPr>
          <w:p w14:paraId="4CADAF9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E27F893" w14:textId="77777777" w:rsidTr="00D42A56">
        <w:tc>
          <w:tcPr>
            <w:tcW w:w="1075" w:type="dxa"/>
          </w:tcPr>
          <w:p w14:paraId="3C283DC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[RSG-34]</w:t>
            </w:r>
          </w:p>
        </w:tc>
        <w:tc>
          <w:tcPr>
            <w:tcW w:w="5670" w:type="dxa"/>
          </w:tcPr>
          <w:p w14:paraId="6ED721E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resource is retrieved successfully, the </w:t>
            </w:r>
            <w:r w:rsidRPr="00D42A56">
              <w:rPr>
                <w:rFonts w:ascii="Courier New" w:hAnsi="Courier New" w:cs="Courier New"/>
                <w:sz w:val="17"/>
                <w:szCs w:val="17"/>
              </w:rPr>
              <w:t>GET</w:t>
            </w:r>
            <w:r w:rsidRPr="00D42A56">
              <w:rPr>
                <w:rFonts w:asciiTheme="minorBidi" w:hAnsiTheme="minorBidi" w:cstheme="minorBidi"/>
                <w:sz w:val="17"/>
                <w:szCs w:val="17"/>
              </w:rPr>
              <w:t xml:space="preserve"> method MUST return </w:t>
            </w:r>
            <w:r w:rsidRPr="00D42A56">
              <w:rPr>
                <w:rFonts w:ascii="Courier New" w:hAnsi="Courier New" w:cs="Courier New"/>
                <w:sz w:val="17"/>
                <w:szCs w:val="17"/>
              </w:rPr>
              <w:t>200 OK</w:t>
            </w:r>
            <w:r w:rsidRPr="00D42A56">
              <w:rPr>
                <w:rFonts w:asciiTheme="minorBidi" w:hAnsiTheme="minorBidi" w:cstheme="minorBidi"/>
                <w:sz w:val="17"/>
                <w:szCs w:val="17"/>
              </w:rPr>
              <w:t>.</w:t>
            </w:r>
          </w:p>
        </w:tc>
        <w:tc>
          <w:tcPr>
            <w:tcW w:w="2515" w:type="dxa"/>
          </w:tcPr>
          <w:p w14:paraId="4E3DA67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359AE41" w14:textId="77777777" w:rsidTr="00D42A56">
        <w:tc>
          <w:tcPr>
            <w:tcW w:w="1075" w:type="dxa"/>
          </w:tcPr>
          <w:p w14:paraId="4E77F4F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[RSG-35]</w:t>
            </w:r>
          </w:p>
        </w:tc>
        <w:tc>
          <w:tcPr>
            <w:tcW w:w="5670" w:type="dxa"/>
          </w:tcPr>
          <w:p w14:paraId="6AFDB89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GET</w:t>
            </w:r>
            <w:r w:rsidRPr="00D42A56">
              <w:rPr>
                <w:rFonts w:asciiTheme="minorBidi" w:hAnsiTheme="minorBidi" w:cstheme="minorBidi"/>
                <w:sz w:val="17"/>
                <w:szCs w:val="17"/>
              </w:rPr>
              <w:t xml:space="preserve"> request MUST be idempotent.</w:t>
            </w:r>
          </w:p>
        </w:tc>
        <w:tc>
          <w:tcPr>
            <w:tcW w:w="2515" w:type="dxa"/>
          </w:tcPr>
          <w:p w14:paraId="229E70C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63440E0" w14:textId="77777777" w:rsidTr="00D42A56">
        <w:tc>
          <w:tcPr>
            <w:tcW w:w="1075" w:type="dxa"/>
          </w:tcPr>
          <w:p w14:paraId="127EC84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[RSG-36]</w:t>
            </w:r>
          </w:p>
        </w:tc>
        <w:tc>
          <w:tcPr>
            <w:tcW w:w="5670" w:type="dxa"/>
          </w:tcPr>
          <w:p w14:paraId="24D655BD" w14:textId="77777777" w:rsidR="00D42A56" w:rsidRPr="00D42A56" w:rsidRDefault="00D42A56" w:rsidP="00D42A56">
            <w:pPr>
              <w:bidi w:val="0"/>
              <w:spacing w:before="100" w:beforeAutospacing="1"/>
              <w:rPr>
                <w:rFonts w:asciiTheme="minorBidi" w:hAnsiTheme="minorBidi" w:cstheme="minorBidi"/>
                <w:strike/>
                <w:sz w:val="17"/>
                <w:szCs w:val="17"/>
              </w:rPr>
            </w:pPr>
            <w:r w:rsidRPr="00D42A56">
              <w:rPr>
                <w:rFonts w:asciiTheme="minorBidi" w:hAnsiTheme="minorBidi" w:cstheme="minorBidi"/>
                <w:sz w:val="17"/>
                <w:szCs w:val="17"/>
              </w:rPr>
              <w:t xml:space="preserve">When the URI length exceeds the 255 bytes, the </w:t>
            </w:r>
            <w:r w:rsidRPr="00D42A56">
              <w:rPr>
                <w:rFonts w:ascii="Courier New" w:hAnsi="Courier New" w:cs="Courier New"/>
                <w:sz w:val="17"/>
                <w:szCs w:val="17"/>
              </w:rPr>
              <w:t>POST</w:t>
            </w:r>
            <w:r w:rsidRPr="00D42A56">
              <w:rPr>
                <w:rFonts w:asciiTheme="minorBidi" w:hAnsiTheme="minorBidi" w:cstheme="minorBidi"/>
                <w:sz w:val="17"/>
                <w:szCs w:val="17"/>
              </w:rPr>
              <w:t xml:space="preserve"> method SHOULD be used instead of </w:t>
            </w:r>
            <w:r w:rsidRPr="00D42A56">
              <w:rPr>
                <w:rFonts w:ascii="Courier New" w:hAnsi="Courier New" w:cs="Courier New"/>
                <w:sz w:val="17"/>
                <w:szCs w:val="17"/>
              </w:rPr>
              <w:t>GET</w:t>
            </w:r>
            <w:r w:rsidRPr="00D42A56">
              <w:rPr>
                <w:rFonts w:asciiTheme="minorBidi" w:hAnsiTheme="minorBidi" w:cstheme="minorBidi"/>
                <w:sz w:val="17"/>
                <w:szCs w:val="17"/>
              </w:rPr>
              <w:t xml:space="preserve"> due to </w:t>
            </w:r>
            <w:r w:rsidRPr="00D42A56">
              <w:rPr>
                <w:rFonts w:ascii="Courier New" w:hAnsi="Courier New" w:cs="Courier New"/>
                <w:sz w:val="17"/>
                <w:szCs w:val="17"/>
              </w:rPr>
              <w:t>GET</w:t>
            </w:r>
            <w:r w:rsidRPr="00D42A56">
              <w:rPr>
                <w:rFonts w:asciiTheme="minorBidi" w:hAnsiTheme="minorBidi" w:cstheme="minorBidi"/>
                <w:sz w:val="17"/>
                <w:szCs w:val="17"/>
              </w:rPr>
              <w:t xml:space="preserve"> limitations, or else create named queries if possible.</w:t>
            </w:r>
          </w:p>
        </w:tc>
        <w:tc>
          <w:tcPr>
            <w:tcW w:w="2515" w:type="dxa"/>
          </w:tcPr>
          <w:p w14:paraId="4DA3F67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284383B" w14:textId="77777777" w:rsidTr="00D42A56">
        <w:tc>
          <w:tcPr>
            <w:tcW w:w="1075" w:type="dxa"/>
          </w:tcPr>
          <w:p w14:paraId="3DA9A9F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[RSG-37]</w:t>
            </w:r>
          </w:p>
        </w:tc>
        <w:tc>
          <w:tcPr>
            <w:tcW w:w="5670" w:type="dxa"/>
          </w:tcPr>
          <w:p w14:paraId="30E950D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HEAD</w:t>
            </w:r>
            <w:r w:rsidRPr="00D42A56">
              <w:rPr>
                <w:rFonts w:asciiTheme="minorBidi" w:hAnsiTheme="minorBidi" w:cstheme="minorBidi"/>
                <w:sz w:val="17"/>
                <w:szCs w:val="17"/>
              </w:rPr>
              <w:t xml:space="preserve"> request MUST be idempotent.</w:t>
            </w:r>
          </w:p>
        </w:tc>
        <w:tc>
          <w:tcPr>
            <w:tcW w:w="2515" w:type="dxa"/>
          </w:tcPr>
          <w:p w14:paraId="01CF8DE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197B2A8" w14:textId="77777777" w:rsidTr="00D42A56">
        <w:tc>
          <w:tcPr>
            <w:tcW w:w="1075" w:type="dxa"/>
          </w:tcPr>
          <w:p w14:paraId="756DEA5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[RSG-38]</w:t>
            </w:r>
          </w:p>
        </w:tc>
        <w:tc>
          <w:tcPr>
            <w:tcW w:w="5670" w:type="dxa"/>
          </w:tcPr>
          <w:p w14:paraId="14C3808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Some proxies support only </w:t>
            </w:r>
            <w:r w:rsidRPr="00D42A56">
              <w:rPr>
                <w:rFonts w:ascii="Courier New" w:hAnsi="Courier New" w:cs="Courier New"/>
                <w:sz w:val="17"/>
                <w:szCs w:val="17"/>
              </w:rPr>
              <w:t>POST</w:t>
            </w:r>
            <w:r w:rsidRPr="00D42A56">
              <w:rPr>
                <w:rFonts w:asciiTheme="minorBidi" w:hAnsiTheme="minorBidi" w:cstheme="minorBidi"/>
                <w:sz w:val="17"/>
                <w:szCs w:val="17"/>
              </w:rPr>
              <w:t xml:space="preserve"> and </w:t>
            </w:r>
            <w:r w:rsidRPr="00D42A56">
              <w:rPr>
                <w:rFonts w:ascii="Courier New" w:hAnsi="Courier New" w:cs="Courier New"/>
                <w:sz w:val="17"/>
                <w:szCs w:val="17"/>
              </w:rPr>
              <w:t>GET</w:t>
            </w:r>
            <w:r w:rsidRPr="00D42A56">
              <w:rPr>
                <w:rFonts w:asciiTheme="minorBidi" w:hAnsiTheme="minorBidi" w:cstheme="minorBidi"/>
                <w:sz w:val="17"/>
                <w:szCs w:val="17"/>
              </w:rPr>
              <w:t xml:space="preserve"> methods. A Web API SHOULD support a custom HTTP request header to override the HTTP Method in order to overcome these limitations.</w:t>
            </w:r>
          </w:p>
        </w:tc>
        <w:tc>
          <w:tcPr>
            <w:tcW w:w="2515" w:type="dxa"/>
          </w:tcPr>
          <w:p w14:paraId="2B26264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9B26A37" w14:textId="77777777" w:rsidTr="00D42A56">
        <w:tc>
          <w:tcPr>
            <w:tcW w:w="1075" w:type="dxa"/>
          </w:tcPr>
          <w:p w14:paraId="63ADC5B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[RSG-39]</w:t>
            </w:r>
          </w:p>
        </w:tc>
        <w:tc>
          <w:tcPr>
            <w:tcW w:w="5670" w:type="dxa"/>
          </w:tcPr>
          <w:p w14:paraId="1C8648C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POST</w:t>
            </w:r>
            <w:r w:rsidRPr="00D42A56">
              <w:rPr>
                <w:rFonts w:asciiTheme="minorBidi" w:hAnsiTheme="minorBidi" w:cstheme="minorBidi"/>
                <w:sz w:val="17"/>
                <w:szCs w:val="17"/>
              </w:rPr>
              <w:t xml:space="preserve"> request MUST NOT be idempotent according to the IETF RFC 2616.</w:t>
            </w:r>
          </w:p>
        </w:tc>
        <w:tc>
          <w:tcPr>
            <w:tcW w:w="2515" w:type="dxa"/>
          </w:tcPr>
          <w:p w14:paraId="66A3EC7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455F097A" w14:textId="77777777" w:rsidTr="00D42A56">
        <w:tc>
          <w:tcPr>
            <w:tcW w:w="1075" w:type="dxa"/>
          </w:tcPr>
          <w:p w14:paraId="0CA19E8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[RSG-40]</w:t>
            </w:r>
          </w:p>
        </w:tc>
        <w:tc>
          <w:tcPr>
            <w:tcW w:w="5670" w:type="dxa"/>
          </w:tcPr>
          <w:p w14:paraId="2F4BF6D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resource creation was successful, the HTTP header Location SHOULD contain a URI (absolute or relative) pointing to a created resource.</w:t>
            </w:r>
          </w:p>
        </w:tc>
        <w:tc>
          <w:tcPr>
            <w:tcW w:w="2515" w:type="dxa"/>
          </w:tcPr>
          <w:p w14:paraId="10486BD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58527CA" w14:textId="77777777" w:rsidTr="00D42A56">
        <w:tc>
          <w:tcPr>
            <w:tcW w:w="1075" w:type="dxa"/>
          </w:tcPr>
          <w:p w14:paraId="69FB616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[RSG-41]</w:t>
            </w:r>
          </w:p>
        </w:tc>
        <w:tc>
          <w:tcPr>
            <w:tcW w:w="5670" w:type="dxa"/>
          </w:tcPr>
          <w:p w14:paraId="6BD40B8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resource creation was successful, the response SHOULD contain the status code “201 Created”.</w:t>
            </w:r>
          </w:p>
        </w:tc>
        <w:tc>
          <w:tcPr>
            <w:tcW w:w="2515" w:type="dxa"/>
          </w:tcPr>
          <w:p w14:paraId="40CAF77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22E47B1" w14:textId="77777777" w:rsidTr="00D42A56">
        <w:tc>
          <w:tcPr>
            <w:tcW w:w="1075" w:type="dxa"/>
          </w:tcPr>
          <w:p w14:paraId="20543EC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[RSG-42]</w:t>
            </w:r>
          </w:p>
        </w:tc>
        <w:tc>
          <w:tcPr>
            <w:tcW w:w="5670" w:type="dxa"/>
          </w:tcPr>
          <w:p w14:paraId="5AF8722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If the resource creation was successful, the response payload SHOULD by default contain the body of the created resource, to allow the client to use it without making an additional HTTP call. </w:t>
            </w:r>
          </w:p>
        </w:tc>
        <w:tc>
          <w:tcPr>
            <w:tcW w:w="2515" w:type="dxa"/>
          </w:tcPr>
          <w:p w14:paraId="08409F5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64E381D8" w14:textId="77777777" w:rsidTr="00D42A56">
        <w:tc>
          <w:tcPr>
            <w:tcW w:w="1075" w:type="dxa"/>
          </w:tcPr>
          <w:p w14:paraId="34811EC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[RSG-43]</w:t>
            </w:r>
          </w:p>
        </w:tc>
        <w:tc>
          <w:tcPr>
            <w:tcW w:w="5670" w:type="dxa"/>
          </w:tcPr>
          <w:p w14:paraId="58868B1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PUT</w:t>
            </w:r>
            <w:r w:rsidRPr="00D42A56">
              <w:rPr>
                <w:rFonts w:asciiTheme="minorBidi" w:hAnsiTheme="minorBidi" w:cstheme="minorBidi"/>
                <w:sz w:val="17"/>
                <w:szCs w:val="17"/>
              </w:rPr>
              <w:t xml:space="preserve"> request MUST be idempotent.</w:t>
            </w:r>
          </w:p>
        </w:tc>
        <w:tc>
          <w:tcPr>
            <w:tcW w:w="2515" w:type="dxa"/>
          </w:tcPr>
          <w:p w14:paraId="3C92C02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9BE5F0B" w14:textId="77777777" w:rsidTr="00D42A56">
        <w:tc>
          <w:tcPr>
            <w:tcW w:w="1075" w:type="dxa"/>
          </w:tcPr>
          <w:p w14:paraId="06F9333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[RSG-44]</w:t>
            </w:r>
          </w:p>
        </w:tc>
        <w:tc>
          <w:tcPr>
            <w:tcW w:w="5670" w:type="dxa"/>
          </w:tcPr>
          <w:p w14:paraId="212E35C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PUT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w:t>
            </w:r>
          </w:p>
        </w:tc>
        <w:tc>
          <w:tcPr>
            <w:tcW w:w="2515" w:type="dxa"/>
          </w:tcPr>
          <w:p w14:paraId="04D1A54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26DA5FC" w14:textId="77777777" w:rsidTr="00D42A56">
        <w:tc>
          <w:tcPr>
            <w:tcW w:w="1075" w:type="dxa"/>
          </w:tcPr>
          <w:p w14:paraId="1751296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[RSG-45]</w:t>
            </w:r>
          </w:p>
        </w:tc>
        <w:tc>
          <w:tcPr>
            <w:tcW w:w="5670" w:type="dxa"/>
          </w:tcPr>
          <w:p w14:paraId="1FAEFAF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resource is updated successfully, </w:t>
            </w:r>
            <w:r w:rsidRPr="00D42A56">
              <w:rPr>
                <w:rFonts w:ascii="Courier New" w:hAnsi="Courier New" w:cs="Courier New"/>
                <w:sz w:val="17"/>
                <w:szCs w:val="17"/>
              </w:rPr>
              <w:t>PUT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200 OK</w:t>
            </w:r>
            <w:r w:rsidRPr="00D42A56">
              <w:rPr>
                <w:rFonts w:asciiTheme="minorBidi" w:hAnsiTheme="minorBidi" w:cstheme="minorBidi"/>
                <w:sz w:val="17"/>
                <w:szCs w:val="17"/>
              </w:rPr>
              <w:t>” if the updated resource is returned or a “</w:t>
            </w:r>
            <w:r w:rsidRPr="00D42A56">
              <w:rPr>
                <w:rFonts w:ascii="Courier New" w:hAnsi="Courier New" w:cs="Courier New"/>
                <w:sz w:val="17"/>
                <w:szCs w:val="17"/>
              </w:rPr>
              <w:t>204 No Content</w:t>
            </w:r>
            <w:r w:rsidRPr="00D42A56">
              <w:rPr>
                <w:rFonts w:asciiTheme="minorBidi" w:hAnsiTheme="minorBidi" w:cstheme="minorBidi"/>
                <w:sz w:val="17"/>
                <w:szCs w:val="17"/>
              </w:rPr>
              <w:t>” if it is not returned.</w:t>
            </w:r>
          </w:p>
        </w:tc>
        <w:tc>
          <w:tcPr>
            <w:tcW w:w="2515" w:type="dxa"/>
          </w:tcPr>
          <w:p w14:paraId="16DE8A5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B2AB289" w14:textId="77777777" w:rsidTr="00D42A56">
        <w:tc>
          <w:tcPr>
            <w:tcW w:w="1075" w:type="dxa"/>
          </w:tcPr>
          <w:p w14:paraId="73859CD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[RSG-46]</w:t>
            </w:r>
          </w:p>
        </w:tc>
        <w:tc>
          <w:tcPr>
            <w:tcW w:w="5670" w:type="dxa"/>
          </w:tcPr>
          <w:p w14:paraId="67DF04A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PATCH</w:t>
            </w:r>
            <w:r w:rsidRPr="00D42A56">
              <w:rPr>
                <w:rFonts w:asciiTheme="minorBidi" w:hAnsiTheme="minorBidi" w:cstheme="minorBidi"/>
                <w:sz w:val="17"/>
                <w:szCs w:val="17"/>
              </w:rPr>
              <w:t xml:space="preserve"> request MUST NOT be idempotent. </w:t>
            </w:r>
          </w:p>
        </w:tc>
        <w:tc>
          <w:tcPr>
            <w:tcW w:w="2515" w:type="dxa"/>
          </w:tcPr>
          <w:p w14:paraId="71C3449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B6C13E3" w14:textId="77777777" w:rsidTr="00D42A56">
        <w:tc>
          <w:tcPr>
            <w:tcW w:w="1075" w:type="dxa"/>
          </w:tcPr>
          <w:p w14:paraId="60102AC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lastRenderedPageBreak/>
              <w:t>[RSG-47]</w:t>
            </w:r>
          </w:p>
        </w:tc>
        <w:tc>
          <w:tcPr>
            <w:tcW w:w="5670" w:type="dxa"/>
          </w:tcPr>
          <w:p w14:paraId="6745FB9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Web API implements partial updates, idempotent characteristics of </w:t>
            </w:r>
            <w:r w:rsidRPr="00D42A56">
              <w:rPr>
                <w:rFonts w:ascii="Courier New" w:hAnsi="Courier New" w:cs="Courier New"/>
                <w:sz w:val="17"/>
                <w:szCs w:val="17"/>
              </w:rPr>
              <w:t>PATCH</w:t>
            </w:r>
            <w:r w:rsidRPr="00D42A56">
              <w:rPr>
                <w:rFonts w:asciiTheme="minorBidi" w:hAnsiTheme="minorBidi" w:cstheme="minorBidi"/>
                <w:sz w:val="17"/>
                <w:szCs w:val="17"/>
              </w:rPr>
              <w:t xml:space="preserve"> SHOULD be taken into account. </w:t>
            </w:r>
            <w:r w:rsidRPr="00D42A56" w:rsidDel="00353C2E">
              <w:rPr>
                <w:rFonts w:asciiTheme="minorBidi" w:hAnsiTheme="minorBidi" w:cstheme="minorBidi"/>
                <w:sz w:val="17"/>
                <w:szCs w:val="17"/>
              </w:rPr>
              <w:t>In order to make it idempotent the API MAY follow the IETF RFC 5789 suggestion of using optimistic locking.</w:t>
            </w:r>
          </w:p>
        </w:tc>
        <w:tc>
          <w:tcPr>
            <w:tcW w:w="2515" w:type="dxa"/>
          </w:tcPr>
          <w:p w14:paraId="02D2C8C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A1B6BB2" w14:textId="77777777" w:rsidTr="00D42A56">
        <w:tc>
          <w:tcPr>
            <w:tcW w:w="1075" w:type="dxa"/>
          </w:tcPr>
          <w:p w14:paraId="2C43D6C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[RSG-48]</w:t>
            </w:r>
          </w:p>
        </w:tc>
        <w:tc>
          <w:tcPr>
            <w:tcW w:w="5670" w:type="dxa"/>
          </w:tcPr>
          <w:p w14:paraId="4192EBF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PATCH</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w:t>
            </w:r>
          </w:p>
        </w:tc>
        <w:tc>
          <w:tcPr>
            <w:tcW w:w="2515" w:type="dxa"/>
          </w:tcPr>
          <w:p w14:paraId="3C72C5C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09E0175" w14:textId="77777777" w:rsidTr="00D42A56">
        <w:tc>
          <w:tcPr>
            <w:tcW w:w="1075" w:type="dxa"/>
          </w:tcPr>
          <w:p w14:paraId="28FF48C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[RSJ-49]</w:t>
            </w:r>
          </w:p>
        </w:tc>
        <w:tc>
          <w:tcPr>
            <w:tcW w:w="5670" w:type="dxa"/>
          </w:tcPr>
          <w:p w14:paraId="6498E91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Web API implements partial updates using </w:t>
            </w:r>
            <w:r w:rsidRPr="00D42A56">
              <w:rPr>
                <w:rFonts w:ascii="Courier New" w:hAnsi="Courier New" w:cs="Courier New"/>
                <w:sz w:val="17"/>
                <w:szCs w:val="17"/>
              </w:rPr>
              <w:t>PATCH</w:t>
            </w:r>
            <w:r w:rsidRPr="00D42A56">
              <w:rPr>
                <w:rFonts w:asciiTheme="minorBidi" w:hAnsiTheme="minorBidi" w:cstheme="minorBidi"/>
                <w:sz w:val="17"/>
                <w:szCs w:val="17"/>
              </w:rPr>
              <w:t xml:space="preserve">, it MUST use the JSON Merge Patch format to describe the partial change set, as described in IETF RFC 7386 (by using the content type </w:t>
            </w:r>
            <w:r w:rsidRPr="00D42A56">
              <w:rPr>
                <w:rFonts w:ascii="Courier New" w:hAnsi="Courier New" w:cs="Courier New"/>
                <w:sz w:val="17"/>
                <w:szCs w:val="17"/>
              </w:rPr>
              <w:t>application/merge-patch+json)</w:t>
            </w:r>
            <w:r w:rsidRPr="00D42A56">
              <w:rPr>
                <w:rFonts w:asciiTheme="minorBidi" w:hAnsiTheme="minorBidi" w:cstheme="minorBidi"/>
                <w:sz w:val="17"/>
                <w:szCs w:val="17"/>
              </w:rPr>
              <w:t>.</w:t>
            </w:r>
          </w:p>
        </w:tc>
        <w:tc>
          <w:tcPr>
            <w:tcW w:w="2515" w:type="dxa"/>
          </w:tcPr>
          <w:p w14:paraId="5932100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AJ</w:t>
            </w:r>
          </w:p>
        </w:tc>
      </w:tr>
      <w:tr w:rsidR="00D42A56" w:rsidRPr="00D42A56" w14:paraId="24457A50" w14:textId="77777777" w:rsidTr="00D42A56">
        <w:tc>
          <w:tcPr>
            <w:tcW w:w="1075" w:type="dxa"/>
          </w:tcPr>
          <w:p w14:paraId="78AADDB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[RSG-50]</w:t>
            </w:r>
          </w:p>
        </w:tc>
        <w:tc>
          <w:tcPr>
            <w:tcW w:w="5670" w:type="dxa"/>
          </w:tcPr>
          <w:p w14:paraId="4E07904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DELETE</w:t>
            </w:r>
            <w:r w:rsidRPr="00D42A56">
              <w:rPr>
                <w:rFonts w:asciiTheme="minorBidi" w:hAnsiTheme="minorBidi" w:cstheme="minorBidi"/>
                <w:sz w:val="17"/>
                <w:szCs w:val="17"/>
              </w:rPr>
              <w:t xml:space="preserve"> request MUST NOT be idempotent.</w:t>
            </w:r>
          </w:p>
        </w:tc>
        <w:tc>
          <w:tcPr>
            <w:tcW w:w="2515" w:type="dxa"/>
          </w:tcPr>
          <w:p w14:paraId="133646C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D30DC77" w14:textId="77777777" w:rsidTr="00D42A56">
        <w:tc>
          <w:tcPr>
            <w:tcW w:w="1075" w:type="dxa"/>
          </w:tcPr>
          <w:p w14:paraId="18720FE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[RSG-51]</w:t>
            </w:r>
          </w:p>
        </w:tc>
        <w:tc>
          <w:tcPr>
            <w:tcW w:w="5670" w:type="dxa"/>
          </w:tcPr>
          <w:p w14:paraId="6AD7E2C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DELETE</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w:t>
            </w:r>
          </w:p>
        </w:tc>
        <w:tc>
          <w:tcPr>
            <w:tcW w:w="2515" w:type="dxa"/>
          </w:tcPr>
          <w:p w14:paraId="77240DC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3E65C9D" w14:textId="77777777" w:rsidTr="00D42A56">
        <w:tc>
          <w:tcPr>
            <w:tcW w:w="1075" w:type="dxa"/>
          </w:tcPr>
          <w:p w14:paraId="168686F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[RSG-52]</w:t>
            </w:r>
          </w:p>
        </w:tc>
        <w:tc>
          <w:tcPr>
            <w:tcW w:w="5670" w:type="dxa"/>
          </w:tcPr>
          <w:p w14:paraId="41F575D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If a resource is deleted successfully, </w:t>
            </w:r>
            <w:r w:rsidRPr="00D42A56">
              <w:rPr>
                <w:rFonts w:ascii="Courier New" w:hAnsi="Courier New" w:cs="Courier New"/>
                <w:sz w:val="17"/>
                <w:szCs w:val="17"/>
              </w:rPr>
              <w:t>DELETE</w:t>
            </w:r>
            <w:r w:rsidRPr="00D42A56">
              <w:rPr>
                <w:rFonts w:asciiTheme="minorBidi" w:hAnsiTheme="minorBidi" w:cstheme="minorBidi"/>
                <w:sz w:val="17"/>
                <w:szCs w:val="17"/>
              </w:rPr>
              <w:t xml:space="preserve"> MUST return the status “</w:t>
            </w:r>
            <w:r w:rsidRPr="00D42A56">
              <w:rPr>
                <w:rFonts w:ascii="Courier New" w:hAnsi="Courier New" w:cs="Courier New"/>
                <w:sz w:val="17"/>
                <w:szCs w:val="17"/>
              </w:rPr>
              <w:t>200 OK</w:t>
            </w:r>
            <w:r w:rsidRPr="00D42A56">
              <w:rPr>
                <w:rFonts w:asciiTheme="minorBidi" w:hAnsiTheme="minorBidi" w:cstheme="minorBidi"/>
                <w:sz w:val="17"/>
                <w:szCs w:val="17"/>
              </w:rPr>
              <w:t>” if the deleted resource is returned or “</w:t>
            </w:r>
            <w:r w:rsidRPr="00D42A56">
              <w:rPr>
                <w:rFonts w:ascii="Courier New" w:hAnsi="Courier New" w:cs="Courier New"/>
                <w:sz w:val="17"/>
                <w:szCs w:val="17"/>
              </w:rPr>
              <w:t>204 No Content</w:t>
            </w:r>
            <w:r w:rsidRPr="00D42A56">
              <w:rPr>
                <w:rFonts w:asciiTheme="minorBidi" w:hAnsiTheme="minorBidi" w:cstheme="minorBidi"/>
                <w:sz w:val="17"/>
                <w:szCs w:val="17"/>
              </w:rPr>
              <w:t>” if it is not returned.</w:t>
            </w:r>
          </w:p>
        </w:tc>
        <w:tc>
          <w:tcPr>
            <w:tcW w:w="2515" w:type="dxa"/>
          </w:tcPr>
          <w:p w14:paraId="00B7BD5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2A37AC6" w14:textId="77777777" w:rsidTr="00D42A56">
        <w:tc>
          <w:tcPr>
            <w:tcW w:w="1075" w:type="dxa"/>
          </w:tcPr>
          <w:p w14:paraId="577BAF8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[RSG-53]</w:t>
            </w:r>
          </w:p>
        </w:tc>
        <w:tc>
          <w:tcPr>
            <w:tcW w:w="5670" w:type="dxa"/>
          </w:tcPr>
          <w:p w14:paraId="3F08BD3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The final recipient is either the origin server or the first proxy or gateway to receive a Max-Forwards value of zero in the request. A </w:t>
            </w:r>
            <w:r w:rsidRPr="00D42A56">
              <w:rPr>
                <w:rFonts w:ascii="Courier New" w:hAnsi="Courier New" w:cs="Courier New"/>
                <w:sz w:val="17"/>
                <w:szCs w:val="17"/>
              </w:rPr>
              <w:t>TRACE</w:t>
            </w:r>
            <w:r w:rsidRPr="00D42A56">
              <w:rPr>
                <w:rFonts w:asciiTheme="minorBidi" w:hAnsiTheme="minorBidi" w:cstheme="minorBidi"/>
                <w:sz w:val="17"/>
                <w:szCs w:val="17"/>
              </w:rPr>
              <w:t xml:space="preserve"> request MUST NOT include a body.</w:t>
            </w:r>
          </w:p>
        </w:tc>
        <w:tc>
          <w:tcPr>
            <w:tcW w:w="2515" w:type="dxa"/>
          </w:tcPr>
          <w:p w14:paraId="4D50DFB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440E682E" w14:textId="77777777" w:rsidTr="00D42A56">
        <w:tc>
          <w:tcPr>
            <w:tcW w:w="1075" w:type="dxa"/>
          </w:tcPr>
          <w:p w14:paraId="44A9CB1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[RSG-54]</w:t>
            </w:r>
          </w:p>
        </w:tc>
        <w:tc>
          <w:tcPr>
            <w:tcW w:w="5670" w:type="dxa"/>
          </w:tcPr>
          <w:p w14:paraId="40E1A81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TRACE</w:t>
            </w:r>
            <w:r w:rsidRPr="00D42A56">
              <w:rPr>
                <w:rFonts w:asciiTheme="minorBidi" w:hAnsiTheme="minorBidi" w:cstheme="minorBidi"/>
                <w:sz w:val="17"/>
                <w:szCs w:val="17"/>
              </w:rPr>
              <w:t xml:space="preserve"> request MUST NOT be idempotent.</w:t>
            </w:r>
          </w:p>
        </w:tc>
        <w:tc>
          <w:tcPr>
            <w:tcW w:w="2515" w:type="dxa"/>
          </w:tcPr>
          <w:p w14:paraId="2BFA800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479E636F" w14:textId="77777777" w:rsidTr="00D42A56">
        <w:tc>
          <w:tcPr>
            <w:tcW w:w="1075" w:type="dxa"/>
          </w:tcPr>
          <w:p w14:paraId="77BF8C2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[RSG-55]</w:t>
            </w:r>
          </w:p>
        </w:tc>
        <w:tc>
          <w:tcPr>
            <w:tcW w:w="5670" w:type="dxa"/>
          </w:tcPr>
          <w:p w14:paraId="0A71373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The value of the </w:t>
            </w:r>
            <w:r w:rsidRPr="00D42A56">
              <w:rPr>
                <w:rFonts w:ascii="Courier New" w:hAnsi="Courier New" w:cs="Courier New"/>
                <w:sz w:val="17"/>
                <w:szCs w:val="17"/>
              </w:rPr>
              <w:t>Via</w:t>
            </w:r>
            <w:r w:rsidRPr="00D42A56">
              <w:rPr>
                <w:rFonts w:asciiTheme="minorBidi" w:hAnsiTheme="minorBidi" w:cstheme="minorBidi"/>
                <w:sz w:val="17"/>
                <w:szCs w:val="17"/>
              </w:rPr>
              <w:t xml:space="preserve"> HTTP header field MUST act to track the request chain. </w:t>
            </w:r>
          </w:p>
        </w:tc>
        <w:tc>
          <w:tcPr>
            <w:tcW w:w="2515" w:type="dxa"/>
          </w:tcPr>
          <w:p w14:paraId="345F507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8A9A61C" w14:textId="77777777" w:rsidTr="00D42A56">
        <w:tc>
          <w:tcPr>
            <w:tcW w:w="1075" w:type="dxa"/>
          </w:tcPr>
          <w:p w14:paraId="2259656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[RSG-56]</w:t>
            </w:r>
          </w:p>
        </w:tc>
        <w:tc>
          <w:tcPr>
            <w:tcW w:w="5670" w:type="dxa"/>
          </w:tcPr>
          <w:p w14:paraId="5A92FBB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Max-Forwards HTTP header field MUST be used to allow the client to limit the length of the request chain.</w:t>
            </w:r>
          </w:p>
        </w:tc>
        <w:tc>
          <w:tcPr>
            <w:tcW w:w="2515" w:type="dxa"/>
          </w:tcPr>
          <w:p w14:paraId="53CFDEF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18C4C01" w14:textId="77777777" w:rsidTr="00D42A56">
        <w:tc>
          <w:tcPr>
            <w:tcW w:w="1075" w:type="dxa"/>
          </w:tcPr>
          <w:p w14:paraId="4F566E1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[RSG-57]</w:t>
            </w:r>
          </w:p>
        </w:tc>
        <w:tc>
          <w:tcPr>
            <w:tcW w:w="5670" w:type="dxa"/>
          </w:tcPr>
          <w:p w14:paraId="41CA541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request is valid, the response SHOULD contain the entire request message in the response body, with a Content-Type of "message/http".</w:t>
            </w:r>
          </w:p>
        </w:tc>
        <w:tc>
          <w:tcPr>
            <w:tcW w:w="2515" w:type="dxa"/>
          </w:tcPr>
          <w:p w14:paraId="0A094AE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2B5841F" w14:textId="77777777" w:rsidTr="00D42A56">
        <w:tc>
          <w:tcPr>
            <w:tcW w:w="1075" w:type="dxa"/>
          </w:tcPr>
          <w:p w14:paraId="1E4C770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[RSG-58]</w:t>
            </w:r>
          </w:p>
        </w:tc>
        <w:tc>
          <w:tcPr>
            <w:tcW w:w="5670" w:type="dxa"/>
          </w:tcPr>
          <w:p w14:paraId="767F88B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Responses to </w:t>
            </w:r>
            <w:r w:rsidRPr="00D42A56">
              <w:rPr>
                <w:rFonts w:ascii="Courier New" w:hAnsi="Courier New" w:cs="Courier New"/>
                <w:sz w:val="17"/>
                <w:szCs w:val="17"/>
              </w:rPr>
              <w:t>TRACE</w:t>
            </w:r>
            <w:r w:rsidRPr="00D42A56">
              <w:rPr>
                <w:rFonts w:asciiTheme="minorBidi" w:hAnsiTheme="minorBidi" w:cstheme="minorBidi"/>
                <w:sz w:val="17"/>
                <w:szCs w:val="17"/>
              </w:rPr>
              <w:t xml:space="preserve"> MUST NOT be cached.</w:t>
            </w:r>
          </w:p>
        </w:tc>
        <w:tc>
          <w:tcPr>
            <w:tcW w:w="2515" w:type="dxa"/>
          </w:tcPr>
          <w:p w14:paraId="15AC6BF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00AED72F" w14:textId="77777777" w:rsidTr="00D42A56">
        <w:tc>
          <w:tcPr>
            <w:tcW w:w="1075" w:type="dxa"/>
          </w:tcPr>
          <w:p w14:paraId="589A5A0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[RSG-59]</w:t>
            </w:r>
          </w:p>
        </w:tc>
        <w:tc>
          <w:tcPr>
            <w:tcW w:w="5670" w:type="dxa"/>
          </w:tcPr>
          <w:p w14:paraId="347B897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status code “</w:t>
            </w:r>
            <w:r w:rsidRPr="00D42A56">
              <w:rPr>
                <w:rFonts w:ascii="Courier New" w:hAnsi="Courier New" w:cs="Courier New"/>
                <w:sz w:val="17"/>
                <w:szCs w:val="17"/>
              </w:rPr>
              <w:t>200 OK</w:t>
            </w:r>
            <w:r w:rsidRPr="00D42A56">
              <w:rPr>
                <w:rFonts w:asciiTheme="minorBidi" w:hAnsiTheme="minorBidi" w:cstheme="minorBidi"/>
                <w:sz w:val="17"/>
                <w:szCs w:val="17"/>
              </w:rPr>
              <w:t xml:space="preserve">” SHOULD be returned to </w:t>
            </w:r>
            <w:r w:rsidRPr="00D42A56">
              <w:rPr>
                <w:rFonts w:ascii="Courier New" w:hAnsi="Courier New" w:cs="Courier New"/>
                <w:sz w:val="17"/>
                <w:szCs w:val="17"/>
              </w:rPr>
              <w:t>TRACE</w:t>
            </w:r>
            <w:r w:rsidRPr="00D42A56">
              <w:rPr>
                <w:rFonts w:asciiTheme="minorBidi" w:hAnsiTheme="minorBidi" w:cstheme="minorBidi"/>
                <w:sz w:val="17"/>
                <w:szCs w:val="17"/>
              </w:rPr>
              <w:t>.</w:t>
            </w:r>
          </w:p>
        </w:tc>
        <w:tc>
          <w:tcPr>
            <w:tcW w:w="2515" w:type="dxa"/>
          </w:tcPr>
          <w:p w14:paraId="02548CE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7B719AEC" w14:textId="77777777" w:rsidTr="00D42A56">
        <w:tc>
          <w:tcPr>
            <w:tcW w:w="1075" w:type="dxa"/>
          </w:tcPr>
          <w:p w14:paraId="4E81E85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[RSG-60]</w:t>
            </w:r>
          </w:p>
        </w:tc>
        <w:tc>
          <w:tcPr>
            <w:tcW w:w="5670" w:type="dxa"/>
          </w:tcPr>
          <w:p w14:paraId="68BA256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An </w:t>
            </w:r>
            <w:r w:rsidRPr="00D42A56">
              <w:rPr>
                <w:rFonts w:ascii="Courier New" w:hAnsi="Courier New" w:cs="Courier New"/>
                <w:sz w:val="17"/>
                <w:szCs w:val="17"/>
              </w:rPr>
              <w:t>OPTIONS</w:t>
            </w:r>
            <w:r w:rsidRPr="00D42A56">
              <w:rPr>
                <w:rFonts w:asciiTheme="minorBidi" w:hAnsiTheme="minorBidi" w:cstheme="minorBidi"/>
                <w:sz w:val="17"/>
                <w:szCs w:val="17"/>
              </w:rPr>
              <w:t xml:space="preserve"> request MUST be idempotent.</w:t>
            </w:r>
          </w:p>
        </w:tc>
        <w:tc>
          <w:tcPr>
            <w:tcW w:w="2515" w:type="dxa"/>
          </w:tcPr>
          <w:p w14:paraId="483A30D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AC99501" w14:textId="77777777" w:rsidTr="00D42A56">
        <w:tc>
          <w:tcPr>
            <w:tcW w:w="1075" w:type="dxa"/>
          </w:tcPr>
          <w:p w14:paraId="50514D9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[RSG-61]</w:t>
            </w:r>
          </w:p>
        </w:tc>
        <w:tc>
          <w:tcPr>
            <w:tcW w:w="5670" w:type="dxa"/>
          </w:tcPr>
          <w:p w14:paraId="5A1B5FD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Custom HTTP headers starting with the “X-” prefix SHOULD NOT be used.</w:t>
            </w:r>
          </w:p>
        </w:tc>
        <w:tc>
          <w:tcPr>
            <w:tcW w:w="2515" w:type="dxa"/>
          </w:tcPr>
          <w:p w14:paraId="6739ADB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960DBA0" w14:textId="77777777" w:rsidTr="00D42A56">
        <w:tc>
          <w:tcPr>
            <w:tcW w:w="1075" w:type="dxa"/>
          </w:tcPr>
          <w:p w14:paraId="12660D3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[RSG-62]</w:t>
            </w:r>
          </w:p>
        </w:tc>
        <w:tc>
          <w:tcPr>
            <w:tcW w:w="5670" w:type="dxa"/>
          </w:tcPr>
          <w:p w14:paraId="70151C1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Custom HTTP headers SHOULD NOT be used to change the behavior of HTTP Methods unless it is to resolve any existing technical limitations (for example, see [RSG-39]). </w:t>
            </w:r>
          </w:p>
        </w:tc>
        <w:tc>
          <w:tcPr>
            <w:tcW w:w="2515" w:type="dxa"/>
          </w:tcPr>
          <w:p w14:paraId="74E391E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5CA56E3" w14:textId="77777777" w:rsidTr="00D42A56">
        <w:tc>
          <w:tcPr>
            <w:tcW w:w="1075" w:type="dxa"/>
          </w:tcPr>
          <w:p w14:paraId="73D6767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[RSG-63]</w:t>
            </w:r>
          </w:p>
        </w:tc>
        <w:tc>
          <w:tcPr>
            <w:tcW w:w="5670" w:type="dxa"/>
          </w:tcPr>
          <w:p w14:paraId="058ACDC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The naming convention for custom HTTP headers is </w:t>
            </w:r>
            <w:r w:rsidRPr="00D42A56">
              <w:rPr>
                <w:rFonts w:ascii="Courier New" w:hAnsi="Courier New" w:cs="Courier New"/>
                <w:sz w:val="17"/>
                <w:szCs w:val="17"/>
              </w:rPr>
              <w:t>&lt;organization&gt;-&lt;header name&gt;,</w:t>
            </w:r>
            <w:r w:rsidRPr="00D42A56">
              <w:rPr>
                <w:rFonts w:asciiTheme="minorBidi" w:hAnsiTheme="minorBidi" w:cstheme="minorBidi"/>
                <w:sz w:val="17"/>
                <w:szCs w:val="17"/>
              </w:rPr>
              <w:t xml:space="preserve"> where </w:t>
            </w:r>
            <w:r w:rsidRPr="00D42A56">
              <w:rPr>
                <w:rFonts w:ascii="Courier New" w:hAnsi="Courier New" w:cs="Courier New"/>
                <w:sz w:val="17"/>
                <w:szCs w:val="17"/>
              </w:rPr>
              <w:t>&lt;organization&gt;</w:t>
            </w:r>
            <w:r w:rsidRPr="00D42A56">
              <w:rPr>
                <w:rFonts w:asciiTheme="minorBidi" w:hAnsiTheme="minorBidi" w:cstheme="minorBidi"/>
                <w:sz w:val="17"/>
                <w:szCs w:val="17"/>
              </w:rPr>
              <w:t xml:space="preserve"> and </w:t>
            </w:r>
            <w:r w:rsidRPr="00D42A56">
              <w:rPr>
                <w:rFonts w:ascii="Courier New" w:hAnsi="Courier New" w:cs="Courier New"/>
                <w:sz w:val="17"/>
                <w:szCs w:val="17"/>
              </w:rPr>
              <w:t>&lt;header&gt;</w:t>
            </w:r>
            <w:r w:rsidRPr="00D42A56">
              <w:rPr>
                <w:rFonts w:asciiTheme="minorBidi" w:hAnsiTheme="minorBidi" w:cstheme="minorBidi"/>
                <w:sz w:val="17"/>
                <w:szCs w:val="17"/>
              </w:rPr>
              <w:t xml:space="preserve"> SHOULD follow the kebab-case convention.</w:t>
            </w:r>
          </w:p>
        </w:tc>
        <w:tc>
          <w:tcPr>
            <w:tcW w:w="2515" w:type="dxa"/>
          </w:tcPr>
          <w:p w14:paraId="3905278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A48AA7C" w14:textId="77777777" w:rsidTr="00D42A56">
        <w:tc>
          <w:tcPr>
            <w:tcW w:w="1075" w:type="dxa"/>
          </w:tcPr>
          <w:p w14:paraId="0E740B1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[RSG-64]</w:t>
            </w:r>
          </w:p>
        </w:tc>
        <w:tc>
          <w:tcPr>
            <w:tcW w:w="5670" w:type="dxa"/>
          </w:tcPr>
          <w:p w14:paraId="14D98BC1" w14:textId="77777777" w:rsidR="00D42A56" w:rsidRPr="00D42A56" w:rsidRDefault="00D42A56" w:rsidP="00D42A56">
            <w:pPr>
              <w:bidi w:val="0"/>
              <w:spacing w:before="100" w:beforeAutospacing="1"/>
              <w:rPr>
                <w:rFonts w:ascii="Arial" w:hAnsi="Arial" w:cs="Arial"/>
                <w:sz w:val="17"/>
                <w:szCs w:val="17"/>
              </w:rPr>
            </w:pPr>
            <w:r w:rsidRPr="00D42A56">
              <w:rPr>
                <w:rFonts w:ascii="Arial" w:hAnsi="Arial" w:cs="Arial"/>
                <w:sz w:val="17"/>
                <w:szCs w:val="17"/>
              </w:rPr>
              <w:t xml:space="preserve">A Web API SHOULD support a single method of service versioning using URI versioning, for example </w:t>
            </w:r>
            <w:r w:rsidRPr="00D42A56">
              <w:rPr>
                <w:rFonts w:ascii="Courier New" w:hAnsi="Courier New" w:cs="Courier New"/>
                <w:sz w:val="17"/>
                <w:szCs w:val="17"/>
              </w:rPr>
              <w:t>/api/v1/inventors</w:t>
            </w:r>
            <w:r w:rsidRPr="00D42A56">
              <w:rPr>
                <w:rFonts w:ascii="Arial" w:hAnsi="Arial" w:cs="Arial"/>
                <w:sz w:val="17"/>
                <w:szCs w:val="17"/>
              </w:rPr>
              <w:t xml:space="preserve"> or Header versioning, for example </w:t>
            </w:r>
            <w:r w:rsidRPr="00D42A56">
              <w:rPr>
                <w:rFonts w:ascii="Courier New" w:hAnsi="Courier New" w:cs="Courier New"/>
                <w:sz w:val="17"/>
                <w:szCs w:val="17"/>
              </w:rPr>
              <w:t>Accept-version: v1</w:t>
            </w:r>
            <w:r w:rsidRPr="00D42A56">
              <w:rPr>
                <w:rFonts w:ascii="Arial" w:hAnsi="Arial" w:cs="Arial"/>
                <w:sz w:val="17"/>
                <w:szCs w:val="17"/>
              </w:rPr>
              <w:t xml:space="preserve"> or Media type versioning, for example </w:t>
            </w:r>
            <w:r w:rsidRPr="00D42A56">
              <w:rPr>
                <w:rFonts w:ascii="Courier New" w:hAnsi="Courier New" w:cs="Courier New"/>
                <w:sz w:val="17"/>
                <w:szCs w:val="17"/>
              </w:rPr>
              <w:t>Accept: application/vnd.v1+json</w:t>
            </w:r>
            <w:r w:rsidRPr="00D42A56">
              <w:rPr>
                <w:rFonts w:ascii="Arial" w:hAnsi="Arial" w:cs="Arial"/>
                <w:sz w:val="17"/>
                <w:szCs w:val="17"/>
              </w:rPr>
              <w:t>.   Query string versioning SHOULD NOT be used.</w:t>
            </w:r>
          </w:p>
        </w:tc>
        <w:tc>
          <w:tcPr>
            <w:tcW w:w="2515" w:type="dxa"/>
          </w:tcPr>
          <w:p w14:paraId="78D3394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9B5D5E7" w14:textId="77777777" w:rsidTr="00D42A56">
        <w:tc>
          <w:tcPr>
            <w:tcW w:w="1075" w:type="dxa"/>
          </w:tcPr>
          <w:p w14:paraId="30C14DA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[RSG-65]</w:t>
            </w:r>
          </w:p>
        </w:tc>
        <w:tc>
          <w:tcPr>
            <w:tcW w:w="5670" w:type="dxa"/>
          </w:tcPr>
          <w:p w14:paraId="02CD147B" w14:textId="77777777" w:rsidR="00D42A56" w:rsidRPr="00D42A56" w:rsidRDefault="00D42A56" w:rsidP="00D42A56">
            <w:pPr>
              <w:bidi w:val="0"/>
              <w:rPr>
                <w:rFonts w:ascii="Arial" w:hAnsi="Arial" w:cs="Arial"/>
                <w:sz w:val="17"/>
                <w:szCs w:val="17"/>
              </w:rPr>
            </w:pPr>
            <w:r w:rsidRPr="00D42A56">
              <w:rPr>
                <w:rFonts w:asciiTheme="minorBidi" w:hAnsiTheme="minorBidi" w:cstheme="minorBidi"/>
                <w:sz w:val="17"/>
                <w:szCs w:val="17"/>
              </w:rPr>
              <w:t>A versioning-numbering scheme SHOULD be followed considering only the major version number (for example</w:t>
            </w:r>
            <w:r w:rsidRPr="00D42A56">
              <w:rPr>
                <w:rFonts w:cs="Arial"/>
                <w:sz w:val="17"/>
                <w:szCs w:val="17"/>
              </w:rPr>
              <w:t> </w:t>
            </w:r>
            <w:r w:rsidRPr="00D42A56">
              <w:rPr>
                <w:rFonts w:ascii="Courier New" w:hAnsi="Courier New" w:cs="Courier New"/>
                <w:sz w:val="17"/>
                <w:szCs w:val="17"/>
              </w:rPr>
              <w:t>/v1</w:t>
            </w:r>
            <w:r w:rsidRPr="00D42A56">
              <w:rPr>
                <w:rFonts w:asciiTheme="minorBidi" w:hAnsiTheme="minorBidi" w:cstheme="minorBidi"/>
                <w:sz w:val="17"/>
                <w:szCs w:val="17"/>
              </w:rPr>
              <w:t>).</w:t>
            </w:r>
            <w:r w:rsidRPr="00D42A56">
              <w:rPr>
                <w:rFonts w:cs="Arial"/>
                <w:sz w:val="17"/>
                <w:szCs w:val="17"/>
              </w:rPr>
              <w:t> </w:t>
            </w:r>
          </w:p>
        </w:tc>
        <w:tc>
          <w:tcPr>
            <w:tcW w:w="2515" w:type="dxa"/>
          </w:tcPr>
          <w:p w14:paraId="10975C1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01C3E8E" w14:textId="77777777" w:rsidTr="00D42A56">
        <w:tc>
          <w:tcPr>
            <w:tcW w:w="1075" w:type="dxa"/>
          </w:tcPr>
          <w:p w14:paraId="6FDBB1B7"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[RSG-66]</w:t>
            </w:r>
          </w:p>
        </w:tc>
        <w:tc>
          <w:tcPr>
            <w:tcW w:w="5670" w:type="dxa"/>
          </w:tcPr>
          <w:p w14:paraId="5A3DBF87"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API service contracts MAY include endpoint redirection feature. When a service consumer attempts to invoke a service, a redirection response may be returned to tell the service consumer to resend the request to a new endpoint. Redirections MAY be temporary or permanent:</w:t>
            </w:r>
          </w:p>
          <w:p w14:paraId="0DE9763D" w14:textId="77777777" w:rsidR="00D42A56" w:rsidRPr="00D42A56" w:rsidRDefault="00D42A56" w:rsidP="00D42A56">
            <w:pPr>
              <w:numPr>
                <w:ilvl w:val="1"/>
                <w:numId w:val="19"/>
              </w:num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Temporary redirect - using the HTTP response header Location and the HTTP status code “302 Found” according to IETF RFC 7231; or</w:t>
            </w:r>
          </w:p>
          <w:p w14:paraId="5069AD9E" w14:textId="77777777" w:rsidR="00D42A56" w:rsidRPr="00D42A56" w:rsidRDefault="00D42A56" w:rsidP="00D42A56">
            <w:pPr>
              <w:numPr>
                <w:ilvl w:val="1"/>
                <w:numId w:val="19"/>
              </w:num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Permanent redirect - using the HTTP response header Location and the HTTP status code “301 Moved Permanently” according to IETF RFC 7238.</w:t>
            </w:r>
          </w:p>
        </w:tc>
        <w:tc>
          <w:tcPr>
            <w:tcW w:w="2515" w:type="dxa"/>
          </w:tcPr>
          <w:p w14:paraId="01366DBB"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8F6D2CA" w14:textId="77777777" w:rsidTr="00D42A56">
        <w:trPr>
          <w:trHeight w:val="346"/>
        </w:trPr>
        <w:tc>
          <w:tcPr>
            <w:tcW w:w="1075" w:type="dxa"/>
          </w:tcPr>
          <w:p w14:paraId="76989A16"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[RSG-67]</w:t>
            </w:r>
          </w:p>
        </w:tc>
        <w:tc>
          <w:tcPr>
            <w:tcW w:w="5670" w:type="dxa"/>
          </w:tcPr>
          <w:p w14:paraId="575C34C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API lifecycle strategies SHOULD be published by the developers to assist users in understanding how long a version will be maintained.</w:t>
            </w:r>
          </w:p>
        </w:tc>
        <w:tc>
          <w:tcPr>
            <w:tcW w:w="2515" w:type="dxa"/>
          </w:tcPr>
          <w:p w14:paraId="0762161C"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BDEA933" w14:textId="77777777" w:rsidTr="00D42A56">
        <w:tc>
          <w:tcPr>
            <w:tcW w:w="1075" w:type="dxa"/>
          </w:tcPr>
          <w:p w14:paraId="1001661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[RSG-68]</w:t>
            </w:r>
          </w:p>
        </w:tc>
        <w:tc>
          <w:tcPr>
            <w:tcW w:w="5670" w:type="dxa"/>
          </w:tcPr>
          <w:p w14:paraId="20B5C6D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pagination.</w:t>
            </w:r>
          </w:p>
        </w:tc>
        <w:tc>
          <w:tcPr>
            <w:tcW w:w="2515" w:type="dxa"/>
          </w:tcPr>
          <w:p w14:paraId="7898E03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D0CA7B8" w14:textId="77777777" w:rsidTr="00D42A56">
        <w:tc>
          <w:tcPr>
            <w:tcW w:w="1075" w:type="dxa"/>
          </w:tcPr>
          <w:p w14:paraId="480DCFE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[RSG-69]</w:t>
            </w:r>
          </w:p>
        </w:tc>
        <w:tc>
          <w:tcPr>
            <w:tcW w:w="5670" w:type="dxa"/>
          </w:tcPr>
          <w:p w14:paraId="54ED007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Paginated requests MAY NOT be idempotent.</w:t>
            </w:r>
          </w:p>
        </w:tc>
        <w:tc>
          <w:tcPr>
            <w:tcW w:w="2515" w:type="dxa"/>
          </w:tcPr>
          <w:p w14:paraId="2336EC1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D52361D" w14:textId="77777777" w:rsidTr="00D42A56">
        <w:tc>
          <w:tcPr>
            <w:tcW w:w="1075" w:type="dxa"/>
          </w:tcPr>
          <w:p w14:paraId="398B048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[RSG-70]</w:t>
            </w:r>
          </w:p>
        </w:tc>
        <w:tc>
          <w:tcPr>
            <w:tcW w:w="5670" w:type="dxa"/>
          </w:tcPr>
          <w:p w14:paraId="2538875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MUST use query parameters to implement pagination. </w:t>
            </w:r>
          </w:p>
        </w:tc>
        <w:tc>
          <w:tcPr>
            <w:tcW w:w="2515" w:type="dxa"/>
          </w:tcPr>
          <w:p w14:paraId="04AD744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4D7B3372" w14:textId="77777777" w:rsidTr="00D42A56">
        <w:tc>
          <w:tcPr>
            <w:tcW w:w="1075" w:type="dxa"/>
          </w:tcPr>
          <w:p w14:paraId="25F2AF1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[RSG-71]</w:t>
            </w:r>
          </w:p>
        </w:tc>
        <w:tc>
          <w:tcPr>
            <w:tcW w:w="5670" w:type="dxa"/>
          </w:tcPr>
          <w:p w14:paraId="6A347DF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MUST NOT use HTTP headers to implement pagination.</w:t>
            </w:r>
          </w:p>
        </w:tc>
        <w:tc>
          <w:tcPr>
            <w:tcW w:w="2515" w:type="dxa"/>
          </w:tcPr>
          <w:p w14:paraId="7AD160C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BD2428F" w14:textId="77777777" w:rsidTr="00D42A56">
        <w:tc>
          <w:tcPr>
            <w:tcW w:w="1075" w:type="dxa"/>
          </w:tcPr>
          <w:p w14:paraId="0A71853E"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[RSG-72]</w:t>
            </w:r>
          </w:p>
        </w:tc>
        <w:tc>
          <w:tcPr>
            <w:tcW w:w="5670" w:type="dxa"/>
          </w:tcPr>
          <w:p w14:paraId="4011536C" w14:textId="77777777" w:rsidR="00D42A56" w:rsidRPr="00D42A56" w:rsidRDefault="00D42A56" w:rsidP="00D42A56">
            <w:pPr>
              <w:bidi w:val="0"/>
              <w:spacing w:before="100" w:beforeAutospacing="1" w:after="240"/>
              <w:rPr>
                <w:rFonts w:asciiTheme="minorBidi" w:hAnsiTheme="minorBidi" w:cstheme="minorBidi"/>
                <w:sz w:val="17"/>
                <w:szCs w:val="17"/>
              </w:rPr>
            </w:pPr>
            <w:r w:rsidRPr="00D42A56">
              <w:rPr>
                <w:rFonts w:asciiTheme="minorBidi" w:hAnsiTheme="minorBidi" w:cstheme="minorBidi"/>
                <w:sz w:val="17"/>
                <w:szCs w:val="17"/>
              </w:rPr>
              <w:t xml:space="preserve">Query parameters </w:t>
            </w:r>
            <w:r w:rsidRPr="00D42A56">
              <w:rPr>
                <w:rFonts w:ascii="Courier New" w:hAnsi="Courier New" w:cs="Courier New"/>
                <w:sz w:val="17"/>
                <w:szCs w:val="17"/>
              </w:rPr>
              <w:t xml:space="preserve">limit=&lt;number of items to deliver&gt; </w:t>
            </w:r>
            <w:r w:rsidRPr="00D42A56">
              <w:rPr>
                <w:rFonts w:asciiTheme="minorBidi" w:hAnsiTheme="minorBidi" w:cstheme="minorBidi"/>
                <w:sz w:val="17"/>
                <w:szCs w:val="17"/>
              </w:rPr>
              <w:t xml:space="preserve">and </w:t>
            </w:r>
            <w:r w:rsidRPr="00D42A56">
              <w:rPr>
                <w:rFonts w:ascii="Courier New" w:hAnsi="Courier New" w:cs="Courier New"/>
                <w:sz w:val="17"/>
                <w:szCs w:val="17"/>
              </w:rPr>
              <w:t xml:space="preserve">offset=&lt;number of items to skip&gt; </w:t>
            </w:r>
            <w:r w:rsidRPr="00D42A56">
              <w:rPr>
                <w:rFonts w:asciiTheme="minorBidi" w:hAnsiTheme="minorBidi" w:cstheme="minorBidi"/>
                <w:sz w:val="17"/>
                <w:szCs w:val="17"/>
              </w:rPr>
              <w:t xml:space="preserve">SHOULD be used, where limit is the number of items to be returned (page size), and skip the number of items to be skipped (offset). If no page size limit is specified, </w:t>
            </w:r>
            <w:r w:rsidRPr="00D42A56">
              <w:rPr>
                <w:rFonts w:asciiTheme="minorBidi" w:hAnsiTheme="minorBidi" w:cstheme="minorBidi"/>
                <w:sz w:val="17"/>
                <w:szCs w:val="17"/>
              </w:rPr>
              <w:lastRenderedPageBreak/>
              <w:t xml:space="preserve">a default SHOULD be defined - global or per collection; the default offset MUST be zero “0”. For example, the following is a valid URL: </w:t>
            </w:r>
          </w:p>
          <w:p w14:paraId="73BA1D0A" w14:textId="3594BD90" w:rsidR="00D42A56" w:rsidRPr="00D42A56" w:rsidRDefault="002D0E54" w:rsidP="00D42A56">
            <w:pPr>
              <w:bidi w:val="0"/>
              <w:spacing w:after="240"/>
              <w:rPr>
                <w:rFonts w:ascii="Arial" w:hAnsi="Arial" w:cs="Arial"/>
                <w:sz w:val="17"/>
                <w:szCs w:val="17"/>
              </w:rPr>
            </w:pPr>
            <w:hyperlink r:id="rId139" w:history="1">
              <w:r w:rsidR="00D42A56" w:rsidRPr="00D42A56">
                <w:rPr>
                  <w:rFonts w:asciiTheme="minorBidi" w:hAnsiTheme="minorBidi" w:cstheme="minorBidi"/>
                  <w:color w:val="0000FF"/>
                  <w:sz w:val="17"/>
                  <w:szCs w:val="17"/>
                  <w:u w:val="single"/>
                </w:rPr>
                <w:t>https://wipo.int/api/v1/patents?limit=10&amp;offset=20</w:t>
              </w:r>
            </w:hyperlink>
            <w:r w:rsidR="00D42A56" w:rsidRPr="00D42A56">
              <w:rPr>
                <w:rFonts w:cs="Arial"/>
                <w:sz w:val="17"/>
                <w:szCs w:val="17"/>
              </w:rPr>
              <w:t xml:space="preserve"> </w:t>
            </w:r>
          </w:p>
        </w:tc>
        <w:tc>
          <w:tcPr>
            <w:tcW w:w="2515" w:type="dxa"/>
          </w:tcPr>
          <w:p w14:paraId="45F8FB6C"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lastRenderedPageBreak/>
              <w:t>AAJ, AAX</w:t>
            </w:r>
          </w:p>
        </w:tc>
      </w:tr>
      <w:tr w:rsidR="00D42A56" w:rsidRPr="00D42A56" w14:paraId="1BE656A7" w14:textId="77777777" w:rsidTr="00D42A56">
        <w:tc>
          <w:tcPr>
            <w:tcW w:w="1075" w:type="dxa"/>
          </w:tcPr>
          <w:p w14:paraId="4C50707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[RSG-73]</w:t>
            </w:r>
          </w:p>
        </w:tc>
        <w:tc>
          <w:tcPr>
            <w:tcW w:w="5670" w:type="dxa"/>
          </w:tcPr>
          <w:p w14:paraId="44F783A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limit and the offset parameter values SHOULD be included in the response.</w:t>
            </w:r>
          </w:p>
        </w:tc>
        <w:tc>
          <w:tcPr>
            <w:tcW w:w="2515" w:type="dxa"/>
          </w:tcPr>
          <w:p w14:paraId="6681C81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1251C40" w14:textId="77777777" w:rsidTr="00D42A56">
        <w:tc>
          <w:tcPr>
            <w:tcW w:w="1075" w:type="dxa"/>
          </w:tcPr>
          <w:p w14:paraId="6E9709E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[RSG-74]</w:t>
            </w:r>
          </w:p>
        </w:tc>
        <w:tc>
          <w:tcPr>
            <w:tcW w:w="5670" w:type="dxa"/>
          </w:tcPr>
          <w:p w14:paraId="3363B67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sorting.</w:t>
            </w:r>
          </w:p>
        </w:tc>
        <w:tc>
          <w:tcPr>
            <w:tcW w:w="2515" w:type="dxa"/>
          </w:tcPr>
          <w:p w14:paraId="135BBB1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84F4D1F" w14:textId="77777777" w:rsidTr="00D42A56">
        <w:tc>
          <w:tcPr>
            <w:tcW w:w="1075" w:type="dxa"/>
          </w:tcPr>
          <w:p w14:paraId="47B9943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[RSG-75]</w:t>
            </w:r>
          </w:p>
        </w:tc>
        <w:tc>
          <w:tcPr>
            <w:tcW w:w="5670" w:type="dxa"/>
          </w:tcPr>
          <w:p w14:paraId="35791C4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In order to specify a multi-attribute sorting criterion, a query parameter MUST be used. </w:t>
            </w:r>
            <w:r w:rsidRPr="00D42A56" w:rsidDel="00125866">
              <w:rPr>
                <w:rFonts w:asciiTheme="minorBidi" w:hAnsiTheme="minorBidi" w:cstheme="minorBidi"/>
                <w:sz w:val="17"/>
                <w:szCs w:val="17"/>
              </w:rPr>
              <w:t xml:space="preserve">The value of this parameter is a comma-separated list of sort keys and sort directions either ‘asc’ for ascending or ‘desc’ for descending MAY be appended to each sort key, separated by the colon ‘:’ character.  </w:t>
            </w:r>
            <w:r w:rsidRPr="00D42A56">
              <w:rPr>
                <w:rFonts w:asciiTheme="minorBidi" w:hAnsiTheme="minorBidi" w:cstheme="minorBidi"/>
                <w:sz w:val="17"/>
                <w:szCs w:val="17"/>
              </w:rPr>
              <w:t>The default direction MUST be specified by the server in case that a sort direction is not specified for a key.</w:t>
            </w:r>
          </w:p>
        </w:tc>
        <w:tc>
          <w:tcPr>
            <w:tcW w:w="2515" w:type="dxa"/>
          </w:tcPr>
          <w:p w14:paraId="023F0FD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35B70CC" w14:textId="77777777" w:rsidTr="00D42A56">
        <w:tc>
          <w:tcPr>
            <w:tcW w:w="1075" w:type="dxa"/>
          </w:tcPr>
          <w:p w14:paraId="254E89F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[RSG-76]</w:t>
            </w:r>
          </w:p>
        </w:tc>
        <w:tc>
          <w:tcPr>
            <w:tcW w:w="5670" w:type="dxa"/>
          </w:tcPr>
          <w:p w14:paraId="510E875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return the sorting criteria in the response.</w:t>
            </w:r>
          </w:p>
        </w:tc>
        <w:tc>
          <w:tcPr>
            <w:tcW w:w="2515" w:type="dxa"/>
          </w:tcPr>
          <w:p w14:paraId="356AF59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9E540A8" w14:textId="77777777" w:rsidTr="00D42A56">
        <w:tc>
          <w:tcPr>
            <w:tcW w:w="1075" w:type="dxa"/>
          </w:tcPr>
          <w:p w14:paraId="460339F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[RSG-77]</w:t>
            </w:r>
          </w:p>
        </w:tc>
        <w:tc>
          <w:tcPr>
            <w:tcW w:w="5670" w:type="dxa"/>
          </w:tcPr>
          <w:p w14:paraId="04D4B71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Web API MAY support expanding the body of returned content. The query parameter </w:t>
            </w:r>
            <w:r w:rsidRPr="00D42A56">
              <w:rPr>
                <w:rFonts w:ascii="Courier New" w:hAnsi="Courier New" w:cs="Courier New"/>
                <w:sz w:val="17"/>
                <w:szCs w:val="17"/>
              </w:rPr>
              <w:t>expand=&lt;comma-separated list of attributes names&gt;</w:t>
            </w:r>
            <w:r w:rsidRPr="00D42A56">
              <w:rPr>
                <w:rFonts w:asciiTheme="minorBidi" w:hAnsiTheme="minorBidi" w:cstheme="minorBidi"/>
                <w:sz w:val="17"/>
                <w:szCs w:val="17"/>
              </w:rPr>
              <w:t xml:space="preserve"> SHOULD be used. </w:t>
            </w:r>
          </w:p>
        </w:tc>
        <w:tc>
          <w:tcPr>
            <w:tcW w:w="2515" w:type="dxa"/>
          </w:tcPr>
          <w:p w14:paraId="6F80C3D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92BA3B6" w14:textId="77777777" w:rsidTr="00D42A56">
        <w:tc>
          <w:tcPr>
            <w:tcW w:w="1075" w:type="dxa"/>
          </w:tcPr>
          <w:p w14:paraId="2AEE402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[RSG-78]</w:t>
            </w:r>
          </w:p>
        </w:tc>
        <w:tc>
          <w:tcPr>
            <w:tcW w:w="5670" w:type="dxa"/>
          </w:tcPr>
          <w:p w14:paraId="111EF653" w14:textId="77777777" w:rsidR="00D42A56" w:rsidRPr="00D42A56" w:rsidRDefault="00D42A56" w:rsidP="00D42A56">
            <w:pPr>
              <w:bidi w:val="0"/>
              <w:spacing w:before="100" w:beforeAutospacing="1"/>
              <w:rPr>
                <w:rFonts w:ascii="Arial" w:hAnsi="Arial" w:cs="Arial"/>
                <w:sz w:val="17"/>
                <w:szCs w:val="17"/>
              </w:rPr>
            </w:pPr>
            <w:r w:rsidRPr="00D42A56">
              <w:rPr>
                <w:rFonts w:asciiTheme="minorBidi" w:hAnsiTheme="minorBidi" w:cstheme="minorBidi"/>
                <w:sz w:val="17"/>
                <w:szCs w:val="17"/>
              </w:rPr>
              <w:t>A query parameter SHOULD be used instead of URL paths in case that a Web API supports projection following the format:</w:t>
            </w:r>
            <w:r w:rsidRPr="00D42A56">
              <w:rPr>
                <w:rFonts w:cs="Arial"/>
                <w:sz w:val="17"/>
                <w:szCs w:val="17"/>
              </w:rPr>
              <w:t xml:space="preserve"> </w:t>
            </w:r>
            <w:r w:rsidRPr="00D42A56">
              <w:rPr>
                <w:rFonts w:ascii="Courier New" w:hAnsi="Courier New" w:cs="Courier New"/>
                <w:sz w:val="17"/>
                <w:szCs w:val="17"/>
              </w:rPr>
              <w:t>“fields=”&lt;comma-separated list of attribute names&gt;</w:t>
            </w:r>
            <w:r w:rsidRPr="00D42A56">
              <w:rPr>
                <w:rFonts w:cs="Arial"/>
                <w:sz w:val="17"/>
                <w:szCs w:val="17"/>
              </w:rPr>
              <w:t>.</w:t>
            </w:r>
          </w:p>
        </w:tc>
        <w:tc>
          <w:tcPr>
            <w:tcW w:w="2515" w:type="dxa"/>
          </w:tcPr>
          <w:p w14:paraId="6BDC9AC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0F0A41A" w14:textId="77777777" w:rsidTr="00D42A56">
        <w:tc>
          <w:tcPr>
            <w:tcW w:w="1075" w:type="dxa"/>
          </w:tcPr>
          <w:p w14:paraId="6A342CB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[RSG-79]</w:t>
            </w:r>
          </w:p>
        </w:tc>
        <w:tc>
          <w:tcPr>
            <w:tcW w:w="5670" w:type="dxa"/>
          </w:tcPr>
          <w:p w14:paraId="6EA38F9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Web API MUST support returning the number of items in a collection. </w:t>
            </w:r>
          </w:p>
        </w:tc>
        <w:tc>
          <w:tcPr>
            <w:tcW w:w="2515" w:type="dxa"/>
          </w:tcPr>
          <w:p w14:paraId="13C969E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6A8C93F" w14:textId="77777777" w:rsidTr="00D42A56">
        <w:tc>
          <w:tcPr>
            <w:tcW w:w="1075" w:type="dxa"/>
          </w:tcPr>
          <w:p w14:paraId="1AD4437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[RSG-80]</w:t>
            </w:r>
          </w:p>
        </w:tc>
        <w:tc>
          <w:tcPr>
            <w:tcW w:w="5670" w:type="dxa"/>
          </w:tcPr>
          <w:p w14:paraId="5C2D647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query parameter MUST be used to support returning the number of items in a collection. </w:t>
            </w:r>
          </w:p>
        </w:tc>
        <w:tc>
          <w:tcPr>
            <w:tcW w:w="2515" w:type="dxa"/>
          </w:tcPr>
          <w:p w14:paraId="54748F4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0AA3029F" w14:textId="77777777" w:rsidTr="00D42A56">
        <w:trPr>
          <w:trHeight w:val="418"/>
        </w:trPr>
        <w:tc>
          <w:tcPr>
            <w:tcW w:w="1075" w:type="dxa"/>
          </w:tcPr>
          <w:p w14:paraId="643D296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[RSG-81]</w:t>
            </w:r>
          </w:p>
        </w:tc>
        <w:tc>
          <w:tcPr>
            <w:tcW w:w="5670" w:type="dxa"/>
          </w:tcPr>
          <w:p w14:paraId="196B865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query parameter count SHOULD be used to return the number of items in a collection.</w:t>
            </w:r>
          </w:p>
        </w:tc>
        <w:tc>
          <w:tcPr>
            <w:tcW w:w="2515" w:type="dxa"/>
          </w:tcPr>
          <w:p w14:paraId="4D0D19C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147F1F5" w14:textId="77777777" w:rsidTr="00D42A56">
        <w:tc>
          <w:tcPr>
            <w:tcW w:w="1075" w:type="dxa"/>
          </w:tcPr>
          <w:p w14:paraId="2AA855F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[RSG-82]</w:t>
            </w:r>
          </w:p>
        </w:tc>
        <w:tc>
          <w:tcPr>
            <w:tcW w:w="5670" w:type="dxa"/>
          </w:tcPr>
          <w:p w14:paraId="16F7CF0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Web API MAY support returning the number of items in a collection inline, i.e. as the part of the response that contains the collection itself. A query parameter MUST be used. </w:t>
            </w:r>
          </w:p>
        </w:tc>
        <w:tc>
          <w:tcPr>
            <w:tcW w:w="2515" w:type="dxa"/>
          </w:tcPr>
          <w:p w14:paraId="3BCD627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155761C" w14:textId="77777777" w:rsidTr="00D42A56">
        <w:tc>
          <w:tcPr>
            <w:tcW w:w="1075" w:type="dxa"/>
          </w:tcPr>
          <w:p w14:paraId="501A25B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[RSG-83]</w:t>
            </w:r>
          </w:p>
        </w:tc>
        <w:tc>
          <w:tcPr>
            <w:tcW w:w="5670" w:type="dxa"/>
          </w:tcPr>
          <w:p w14:paraId="16258B90" w14:textId="77777777" w:rsidR="00D42A56" w:rsidRPr="00D42A56" w:rsidRDefault="00D42A56" w:rsidP="00D42A56">
            <w:pPr>
              <w:bidi w:val="0"/>
              <w:spacing w:before="100" w:beforeAutospacing="1"/>
              <w:rPr>
                <w:rFonts w:ascii="Arial" w:hAnsi="Arial" w:cs="Arial"/>
                <w:sz w:val="17"/>
                <w:szCs w:val="17"/>
              </w:rPr>
            </w:pPr>
            <w:r w:rsidRPr="00D42A56">
              <w:rPr>
                <w:rFonts w:asciiTheme="minorBidi" w:hAnsiTheme="minorBidi" w:cstheme="minorBidi"/>
                <w:sz w:val="17"/>
                <w:szCs w:val="17"/>
              </w:rPr>
              <w:t>The query parameter</w:t>
            </w:r>
            <w:r w:rsidRPr="00D42A56">
              <w:rPr>
                <w:rFonts w:cs="Arial"/>
                <w:sz w:val="17"/>
                <w:szCs w:val="17"/>
              </w:rPr>
              <w:t xml:space="preserve"> </w:t>
            </w:r>
            <w:r w:rsidRPr="00D42A56">
              <w:rPr>
                <w:rFonts w:ascii="Courier New" w:hAnsi="Courier New" w:cs="Courier New"/>
                <w:sz w:val="17"/>
                <w:szCs w:val="17"/>
              </w:rPr>
              <w:t>count=true</w:t>
            </w:r>
            <w:r w:rsidRPr="00D42A56">
              <w:rPr>
                <w:rFonts w:cs="Arial"/>
                <w:sz w:val="17"/>
                <w:szCs w:val="17"/>
              </w:rPr>
              <w:t xml:space="preserve"> </w:t>
            </w:r>
            <w:r w:rsidRPr="00D42A56">
              <w:rPr>
                <w:rFonts w:asciiTheme="minorBidi" w:hAnsiTheme="minorBidi" w:cstheme="minorBidi"/>
                <w:sz w:val="17"/>
                <w:szCs w:val="17"/>
              </w:rPr>
              <w:t>SHOULD be used. If not specified, count should be set by default to false.</w:t>
            </w:r>
          </w:p>
        </w:tc>
        <w:tc>
          <w:tcPr>
            <w:tcW w:w="2515" w:type="dxa"/>
          </w:tcPr>
          <w:p w14:paraId="3967E1F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8B8350D" w14:textId="77777777" w:rsidTr="00D42A56">
        <w:tc>
          <w:tcPr>
            <w:tcW w:w="1075" w:type="dxa"/>
          </w:tcPr>
          <w:p w14:paraId="26A0E9C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[RSG-84]</w:t>
            </w:r>
          </w:p>
        </w:tc>
        <w:tc>
          <w:tcPr>
            <w:tcW w:w="5670" w:type="dxa"/>
          </w:tcPr>
          <w:p w14:paraId="0635A72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a Web API supports pagination, it SHOULD support returning inline in the response the number of the collection (i.e. the total number of items of the collection).</w:t>
            </w:r>
          </w:p>
        </w:tc>
        <w:tc>
          <w:tcPr>
            <w:tcW w:w="2515" w:type="dxa"/>
          </w:tcPr>
          <w:p w14:paraId="535A428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8AB45E2" w14:textId="77777777" w:rsidTr="00D42A56">
        <w:tc>
          <w:tcPr>
            <w:tcW w:w="1075" w:type="dxa"/>
          </w:tcPr>
          <w:p w14:paraId="5DD80A0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[RSG-85]</w:t>
            </w:r>
          </w:p>
        </w:tc>
        <w:tc>
          <w:tcPr>
            <w:tcW w:w="5670" w:type="dxa"/>
          </w:tcPr>
          <w:p w14:paraId="4406051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When a Web API supports complex search expressions, a query language SHOULD be specified, such as CQL. </w:t>
            </w:r>
          </w:p>
        </w:tc>
        <w:tc>
          <w:tcPr>
            <w:tcW w:w="2515" w:type="dxa"/>
          </w:tcPr>
          <w:p w14:paraId="35FD121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8FADAB4" w14:textId="77777777" w:rsidTr="00D42A56">
        <w:tc>
          <w:tcPr>
            <w:tcW w:w="1075" w:type="dxa"/>
          </w:tcPr>
          <w:p w14:paraId="6DA4C6E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[RSG-86]</w:t>
            </w:r>
          </w:p>
        </w:tc>
        <w:tc>
          <w:tcPr>
            <w:tcW w:w="5670" w:type="dxa"/>
          </w:tcPr>
          <w:p w14:paraId="656FFAB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Service Contract MUST specify the grammar supported (such as fields, functions, keywords, and operators). </w:t>
            </w:r>
          </w:p>
        </w:tc>
        <w:tc>
          <w:tcPr>
            <w:tcW w:w="2515" w:type="dxa"/>
          </w:tcPr>
          <w:p w14:paraId="13F2142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1B60E29" w14:textId="77777777" w:rsidTr="00D42A56">
        <w:tc>
          <w:tcPr>
            <w:tcW w:w="1075" w:type="dxa"/>
          </w:tcPr>
          <w:p w14:paraId="5AA5056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[RSG-87]</w:t>
            </w:r>
          </w:p>
        </w:tc>
        <w:tc>
          <w:tcPr>
            <w:tcW w:w="5670" w:type="dxa"/>
          </w:tcPr>
          <w:p w14:paraId="07CC39D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query parameter “q” MUST be used.</w:t>
            </w:r>
          </w:p>
        </w:tc>
        <w:tc>
          <w:tcPr>
            <w:tcW w:w="2515" w:type="dxa"/>
          </w:tcPr>
          <w:p w14:paraId="40D40AF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5CB62A17" w14:textId="77777777" w:rsidTr="00D42A56">
        <w:tc>
          <w:tcPr>
            <w:tcW w:w="1075" w:type="dxa"/>
          </w:tcPr>
          <w:p w14:paraId="6049FF9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[RSG-88] </w:t>
            </w:r>
          </w:p>
        </w:tc>
        <w:tc>
          <w:tcPr>
            <w:tcW w:w="5670" w:type="dxa"/>
          </w:tcPr>
          <w:p w14:paraId="11DFA67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On the protocol level, a Web API MUST return an appropriate HTTP status code selected from the list of standard HTTP Status Codes. </w:t>
            </w:r>
          </w:p>
        </w:tc>
        <w:tc>
          <w:tcPr>
            <w:tcW w:w="2515" w:type="dxa"/>
          </w:tcPr>
          <w:p w14:paraId="4C00FB5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7256896" w14:textId="77777777" w:rsidTr="00D42A56">
        <w:tc>
          <w:tcPr>
            <w:tcW w:w="1075" w:type="dxa"/>
          </w:tcPr>
          <w:p w14:paraId="5379A22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[RSJ-89] </w:t>
            </w:r>
          </w:p>
        </w:tc>
        <w:tc>
          <w:tcPr>
            <w:tcW w:w="5670" w:type="dxa"/>
          </w:tcPr>
          <w:p w14:paraId="7C4D836F" w14:textId="77777777" w:rsidR="00D42A56" w:rsidRPr="00D42A56" w:rsidRDefault="00D42A56" w:rsidP="00D42A56">
            <w:pPr>
              <w:bidi w:val="0"/>
              <w:spacing w:before="100" w:beforeAutospacing="1"/>
              <w:rPr>
                <w:rFonts w:ascii="Arial" w:hAnsi="Arial" w:cs="Arial"/>
                <w:sz w:val="17"/>
                <w:szCs w:val="17"/>
              </w:rPr>
            </w:pPr>
            <w:r w:rsidRPr="00D42A56">
              <w:rPr>
                <w:rFonts w:cs="Arial"/>
                <w:sz w:val="17"/>
                <w:szCs w:val="17"/>
              </w:rPr>
              <w:t xml:space="preserve">On the application level, a Web API MUST return a payload reporting the error in adequate granularity.  </w:t>
            </w:r>
            <w:r w:rsidRPr="00D42A56">
              <w:rPr>
                <w:rFonts w:asciiTheme="minorBidi" w:hAnsiTheme="minorBidi" w:cstheme="minorBidi"/>
                <w:sz w:val="17"/>
                <w:szCs w:val="17"/>
              </w:rPr>
              <w:t>The</w:t>
            </w:r>
            <w:r w:rsidRPr="00D42A56">
              <w:rPr>
                <w:rFonts w:cs="Arial"/>
                <w:sz w:val="17"/>
                <w:szCs w:val="17"/>
              </w:rPr>
              <w:t xml:space="preserve"> </w:t>
            </w:r>
            <w:r w:rsidRPr="00D42A56">
              <w:rPr>
                <w:rFonts w:ascii="Courier New" w:hAnsi="Courier New" w:cs="Courier New"/>
                <w:sz w:val="17"/>
                <w:szCs w:val="17"/>
              </w:rPr>
              <w:t>code</w:t>
            </w:r>
            <w:r w:rsidRPr="00D42A56">
              <w:rPr>
                <w:rFonts w:cs="Arial"/>
                <w:sz w:val="17"/>
                <w:szCs w:val="17"/>
              </w:rPr>
              <w:t xml:space="preserve"> </w:t>
            </w:r>
            <w:r w:rsidRPr="00D42A56">
              <w:rPr>
                <w:rFonts w:asciiTheme="minorBidi" w:hAnsiTheme="minorBidi" w:cstheme="minorBidi"/>
                <w:sz w:val="17"/>
                <w:szCs w:val="17"/>
              </w:rPr>
              <w:t>and</w:t>
            </w:r>
            <w:r w:rsidRPr="00D42A56">
              <w:rPr>
                <w:rFonts w:cs="Arial"/>
                <w:sz w:val="17"/>
                <w:szCs w:val="17"/>
              </w:rPr>
              <w:t xml:space="preserve"> </w:t>
            </w:r>
            <w:r w:rsidRPr="00D42A56">
              <w:rPr>
                <w:rFonts w:ascii="Courier New" w:hAnsi="Courier New" w:cs="Courier New"/>
                <w:sz w:val="17"/>
                <w:szCs w:val="17"/>
              </w:rPr>
              <w:t>message</w:t>
            </w:r>
            <w:r w:rsidRPr="00D42A56">
              <w:rPr>
                <w:rFonts w:cs="Arial"/>
                <w:sz w:val="17"/>
                <w:szCs w:val="17"/>
              </w:rPr>
              <w:t xml:space="preserve"> </w:t>
            </w:r>
            <w:r w:rsidRPr="00D42A56">
              <w:rPr>
                <w:rFonts w:asciiTheme="minorBidi" w:hAnsiTheme="minorBidi" w:cstheme="minorBidi"/>
                <w:sz w:val="17"/>
                <w:szCs w:val="17"/>
              </w:rPr>
              <w:t xml:space="preserve">attributes are mandatory, the </w:t>
            </w:r>
            <w:r w:rsidRPr="00D42A56">
              <w:rPr>
                <w:rFonts w:ascii="Courier New" w:hAnsi="Courier New" w:cs="Courier New"/>
                <w:sz w:val="17"/>
                <w:szCs w:val="17"/>
              </w:rPr>
              <w:t>details</w:t>
            </w:r>
            <w:r w:rsidRPr="00D42A56">
              <w:rPr>
                <w:rFonts w:cs="Arial"/>
                <w:sz w:val="17"/>
                <w:szCs w:val="17"/>
              </w:rPr>
              <w:t xml:space="preserve"> </w:t>
            </w:r>
            <w:r w:rsidRPr="00D42A56">
              <w:rPr>
                <w:rFonts w:asciiTheme="minorBidi" w:hAnsiTheme="minorBidi" w:cstheme="minorBidi"/>
                <w:sz w:val="17"/>
                <w:szCs w:val="17"/>
              </w:rPr>
              <w:t xml:space="preserve">attribute is conditionally mandatory </w:t>
            </w:r>
            <w:r w:rsidRPr="00D42A56">
              <w:rPr>
                <w:rFonts w:cs="Arial"/>
                <w:sz w:val="17"/>
                <w:szCs w:val="17"/>
              </w:rPr>
              <w:t xml:space="preserve">and </w:t>
            </w:r>
            <w:r w:rsidRPr="00D42A56">
              <w:rPr>
                <w:rFonts w:ascii="Courier New" w:hAnsi="Courier New" w:cs="Courier New"/>
                <w:sz w:val="17"/>
                <w:szCs w:val="17"/>
              </w:rPr>
              <w:t>target</w:t>
            </w:r>
            <w:r w:rsidRPr="00D42A56">
              <w:rPr>
                <w:rFonts w:asciiTheme="minorBidi" w:hAnsiTheme="minorBidi" w:cstheme="minorBidi"/>
                <w:sz w:val="17"/>
                <w:szCs w:val="17"/>
              </w:rPr>
              <w:t xml:space="preserve">, </w:t>
            </w:r>
            <w:r w:rsidRPr="00D42A56">
              <w:rPr>
                <w:rFonts w:ascii="Courier New" w:hAnsi="Courier New" w:cs="Courier New"/>
                <w:sz w:val="17"/>
                <w:szCs w:val="17"/>
              </w:rPr>
              <w:t>status</w:t>
            </w:r>
            <w:r w:rsidRPr="00D42A56">
              <w:rPr>
                <w:rFonts w:asciiTheme="minorBidi" w:hAnsiTheme="minorBidi" w:cstheme="minorBidi"/>
                <w:sz w:val="17"/>
                <w:szCs w:val="17"/>
              </w:rPr>
              <w:t xml:space="preserve">, </w:t>
            </w:r>
            <w:r w:rsidRPr="00D42A56">
              <w:rPr>
                <w:rFonts w:ascii="Courier New" w:hAnsi="Courier New" w:cs="Courier New"/>
                <w:sz w:val="17"/>
                <w:szCs w:val="17"/>
              </w:rPr>
              <w:t>moreInfo</w:t>
            </w:r>
            <w:r w:rsidRPr="00D42A56">
              <w:rPr>
                <w:rFonts w:asciiTheme="minorBidi" w:hAnsiTheme="minorBidi" w:cstheme="minorBidi"/>
                <w:sz w:val="17"/>
                <w:szCs w:val="17"/>
              </w:rPr>
              <w:t xml:space="preserve">, and </w:t>
            </w:r>
            <w:r w:rsidRPr="00D42A56">
              <w:rPr>
                <w:rFonts w:ascii="Courier New" w:hAnsi="Courier New" w:cs="Courier New"/>
                <w:sz w:val="17"/>
                <w:szCs w:val="17"/>
              </w:rPr>
              <w:t>internalMessage</w:t>
            </w:r>
            <w:r w:rsidRPr="00D42A56">
              <w:rPr>
                <w:rFonts w:asciiTheme="minorBidi" w:hAnsiTheme="minorBidi" w:cstheme="minorBidi"/>
                <w:sz w:val="17"/>
                <w:szCs w:val="17"/>
              </w:rPr>
              <w:t xml:space="preserve"> attributes are optional.</w:t>
            </w:r>
            <w:r w:rsidRPr="00D42A56">
              <w:rPr>
                <w:rFonts w:cs="Arial"/>
                <w:sz w:val="17"/>
                <w:szCs w:val="17"/>
              </w:rPr>
              <w:t xml:space="preserve"> </w:t>
            </w:r>
          </w:p>
        </w:tc>
        <w:tc>
          <w:tcPr>
            <w:tcW w:w="2515" w:type="dxa"/>
          </w:tcPr>
          <w:p w14:paraId="44B8230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55B4CA6C" w14:textId="77777777" w:rsidTr="00D42A56">
        <w:tc>
          <w:tcPr>
            <w:tcW w:w="1075" w:type="dxa"/>
          </w:tcPr>
          <w:p w14:paraId="212A2B8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[RSG-90] </w:t>
            </w:r>
          </w:p>
        </w:tc>
        <w:tc>
          <w:tcPr>
            <w:tcW w:w="5670" w:type="dxa"/>
          </w:tcPr>
          <w:p w14:paraId="69D5404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Errors MUST NOT expose security-critical data or internal technical details, such as call stacks in the error messages.</w:t>
            </w:r>
          </w:p>
        </w:tc>
        <w:tc>
          <w:tcPr>
            <w:tcW w:w="2515" w:type="dxa"/>
          </w:tcPr>
          <w:p w14:paraId="3510846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5E10DAC4" w14:textId="77777777" w:rsidTr="00D42A56">
        <w:tc>
          <w:tcPr>
            <w:tcW w:w="1075" w:type="dxa"/>
          </w:tcPr>
          <w:p w14:paraId="13C66B0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[RSG-91]</w:t>
            </w:r>
          </w:p>
        </w:tc>
        <w:tc>
          <w:tcPr>
            <w:tcW w:w="5670" w:type="dxa"/>
          </w:tcPr>
          <w:p w14:paraId="3E03A9B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The HTTP </w:t>
            </w:r>
            <w:r w:rsidRPr="00D42A56">
              <w:rPr>
                <w:rFonts w:ascii="Courier New" w:hAnsi="Courier New" w:cs="Courier New"/>
                <w:sz w:val="17"/>
                <w:szCs w:val="17"/>
              </w:rPr>
              <w:t>Header: Reason-Phrase</w:t>
            </w:r>
            <w:r w:rsidRPr="00D42A56">
              <w:rPr>
                <w:rFonts w:asciiTheme="minorBidi" w:hAnsiTheme="minorBidi" w:cstheme="minorBidi"/>
                <w:sz w:val="17"/>
                <w:szCs w:val="17"/>
              </w:rPr>
              <w:t xml:space="preserve"> (described in RFC 2616) MUST NOT be used to carry error messages. </w:t>
            </w:r>
          </w:p>
        </w:tc>
        <w:tc>
          <w:tcPr>
            <w:tcW w:w="2515" w:type="dxa"/>
          </w:tcPr>
          <w:p w14:paraId="2D923BE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DB2260A" w14:textId="77777777" w:rsidTr="00D42A56">
        <w:tc>
          <w:tcPr>
            <w:tcW w:w="1075" w:type="dxa"/>
          </w:tcPr>
          <w:p w14:paraId="47A586D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[RSG-92] </w:t>
            </w:r>
          </w:p>
        </w:tc>
        <w:tc>
          <w:tcPr>
            <w:tcW w:w="5670" w:type="dxa"/>
          </w:tcPr>
          <w:p w14:paraId="3432C6B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Every logged error SHOULD have a unique Correlation ID. A custom HTTP header SHOULD be used and SHOULD be named Correlation-ID.</w:t>
            </w:r>
          </w:p>
        </w:tc>
        <w:tc>
          <w:tcPr>
            <w:tcW w:w="2515" w:type="dxa"/>
          </w:tcPr>
          <w:p w14:paraId="1AFD2CF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683F7FB" w14:textId="77777777" w:rsidTr="00D42A56">
        <w:tc>
          <w:tcPr>
            <w:tcW w:w="1075" w:type="dxa"/>
          </w:tcPr>
          <w:p w14:paraId="366A3D9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[RSG-93]</w:t>
            </w:r>
          </w:p>
        </w:tc>
        <w:tc>
          <w:tcPr>
            <w:tcW w:w="5670" w:type="dxa"/>
          </w:tcPr>
          <w:p w14:paraId="24C918A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Service Contract format MUST include the following:</w:t>
            </w:r>
          </w:p>
          <w:p w14:paraId="51C2A55D"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API version;</w:t>
            </w:r>
          </w:p>
          <w:p w14:paraId="334EC890"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Information about the semantics of API elements;</w:t>
            </w:r>
          </w:p>
          <w:p w14:paraId="707105BD"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Resources;</w:t>
            </w:r>
          </w:p>
          <w:p w14:paraId="3AF6242A"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Resource attributes;</w:t>
            </w:r>
          </w:p>
          <w:p w14:paraId="0FD62685"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Query Parameters;</w:t>
            </w:r>
          </w:p>
          <w:p w14:paraId="259065D4"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Methods;</w:t>
            </w:r>
          </w:p>
          <w:p w14:paraId="2F9F419F"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Media types;</w:t>
            </w:r>
          </w:p>
          <w:p w14:paraId="0BA52ECE"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Search grammar (if one is supported);</w:t>
            </w:r>
          </w:p>
          <w:p w14:paraId="5B015799"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HTTP Status Codes;</w:t>
            </w:r>
          </w:p>
          <w:p w14:paraId="5D8A5C5A"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HTTP Methods;</w:t>
            </w:r>
          </w:p>
          <w:p w14:paraId="2005C562"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Restrictions and distinctive features; and</w:t>
            </w:r>
          </w:p>
          <w:p w14:paraId="18720E88"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lastRenderedPageBreak/>
              <w:t>Security (if any).</w:t>
            </w:r>
          </w:p>
        </w:tc>
        <w:tc>
          <w:tcPr>
            <w:tcW w:w="2515" w:type="dxa"/>
          </w:tcPr>
          <w:p w14:paraId="6AA4274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lastRenderedPageBreak/>
              <w:t>AAJ, AAX, AX, AJ</w:t>
            </w:r>
          </w:p>
        </w:tc>
      </w:tr>
      <w:tr w:rsidR="00D42A56" w:rsidRPr="00D42A56" w14:paraId="1B4514CD" w14:textId="77777777" w:rsidTr="00D42A56">
        <w:tc>
          <w:tcPr>
            <w:tcW w:w="1075" w:type="dxa"/>
          </w:tcPr>
          <w:p w14:paraId="7FCD379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[RSG-94]</w:t>
            </w:r>
          </w:p>
        </w:tc>
        <w:tc>
          <w:tcPr>
            <w:tcW w:w="5670" w:type="dxa"/>
          </w:tcPr>
          <w:p w14:paraId="7ED9984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Service Contract format SHOULD include requests and responses in XML schema or JSON Schema and examples of the API usage in the supported formats, i.e., XML or JSON.</w:t>
            </w:r>
          </w:p>
        </w:tc>
        <w:tc>
          <w:tcPr>
            <w:tcW w:w="2515" w:type="dxa"/>
          </w:tcPr>
          <w:p w14:paraId="7CB3DD7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DAA45C7" w14:textId="77777777" w:rsidTr="00D42A56">
        <w:tc>
          <w:tcPr>
            <w:tcW w:w="1075" w:type="dxa"/>
          </w:tcPr>
          <w:p w14:paraId="443BB0D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[RSG-95]</w:t>
            </w:r>
          </w:p>
        </w:tc>
        <w:tc>
          <w:tcPr>
            <w:tcW w:w="5670" w:type="dxa"/>
          </w:tcPr>
          <w:p w14:paraId="40FC4D6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REST API MUST provide API documentation as a Service Contract.</w:t>
            </w:r>
          </w:p>
        </w:tc>
        <w:tc>
          <w:tcPr>
            <w:tcW w:w="2515" w:type="dxa"/>
          </w:tcPr>
          <w:p w14:paraId="2A32105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475DB46B" w14:textId="77777777" w:rsidTr="00D42A56">
        <w:tc>
          <w:tcPr>
            <w:tcW w:w="1075" w:type="dxa"/>
          </w:tcPr>
          <w:p w14:paraId="6843D18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[RSG-96]</w:t>
            </w:r>
          </w:p>
        </w:tc>
        <w:tc>
          <w:tcPr>
            <w:tcW w:w="5670" w:type="dxa"/>
          </w:tcPr>
          <w:p w14:paraId="0CC96FD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implementation deviating from this Standard MUST be explicitly documented in the Service Contract. If a deviating rule is not specified in the Service Contract, it MUST be assumed that this Standard is followed.</w:t>
            </w:r>
          </w:p>
        </w:tc>
        <w:tc>
          <w:tcPr>
            <w:tcW w:w="2515" w:type="dxa"/>
          </w:tcPr>
          <w:p w14:paraId="26D4A8D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289AA06" w14:textId="77777777" w:rsidTr="00D42A56">
        <w:tc>
          <w:tcPr>
            <w:tcW w:w="1075" w:type="dxa"/>
          </w:tcPr>
          <w:p w14:paraId="70DF39D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[RSG-97]</w:t>
            </w:r>
          </w:p>
        </w:tc>
        <w:tc>
          <w:tcPr>
            <w:tcW w:w="5670" w:type="dxa"/>
          </w:tcPr>
          <w:p w14:paraId="3EBA1C0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Service Contract MUST allow API client skeleton code generation. </w:t>
            </w:r>
          </w:p>
        </w:tc>
        <w:tc>
          <w:tcPr>
            <w:tcW w:w="2515" w:type="dxa"/>
          </w:tcPr>
          <w:p w14:paraId="04D24AB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6577B74" w14:textId="77777777" w:rsidTr="00D42A56">
        <w:tc>
          <w:tcPr>
            <w:tcW w:w="1075" w:type="dxa"/>
          </w:tcPr>
          <w:p w14:paraId="464C639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[RSG-98]</w:t>
            </w:r>
          </w:p>
        </w:tc>
        <w:tc>
          <w:tcPr>
            <w:tcW w:w="5670" w:type="dxa"/>
          </w:tcPr>
          <w:p w14:paraId="7B95BFF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Service Contract SHOULD allow server skeleton code generation.</w:t>
            </w:r>
          </w:p>
        </w:tc>
        <w:tc>
          <w:tcPr>
            <w:tcW w:w="2515" w:type="dxa"/>
          </w:tcPr>
          <w:p w14:paraId="3AF3643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59AFB69" w14:textId="77777777" w:rsidTr="00D42A56">
        <w:tc>
          <w:tcPr>
            <w:tcW w:w="1075" w:type="dxa"/>
          </w:tcPr>
          <w:p w14:paraId="0527C7D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[RSG-99]</w:t>
            </w:r>
          </w:p>
        </w:tc>
        <w:tc>
          <w:tcPr>
            <w:tcW w:w="5670" w:type="dxa"/>
          </w:tcPr>
          <w:p w14:paraId="622A4D8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documentation SHOULD be written in RAML or OAS. Custom documentation formats SHOULD NOT be used.</w:t>
            </w:r>
          </w:p>
        </w:tc>
        <w:tc>
          <w:tcPr>
            <w:tcW w:w="2515" w:type="dxa"/>
          </w:tcPr>
          <w:p w14:paraId="0BEC5C3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4821C0F" w14:textId="77777777" w:rsidTr="00D42A56">
        <w:tc>
          <w:tcPr>
            <w:tcW w:w="1075" w:type="dxa"/>
          </w:tcPr>
          <w:p w14:paraId="25AB928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[RSG-100]</w:t>
            </w:r>
          </w:p>
        </w:tc>
        <w:tc>
          <w:tcPr>
            <w:tcW w:w="5670" w:type="dxa"/>
          </w:tcPr>
          <w:p w14:paraId="4222404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consumer SHOULD be able to specify a server timeout for each request; a custom HTTP header SHOULD be used.  A maximum server timeout SHOULD be also used to protect server resources from over-use.</w:t>
            </w:r>
          </w:p>
        </w:tc>
        <w:tc>
          <w:tcPr>
            <w:tcW w:w="2515" w:type="dxa"/>
          </w:tcPr>
          <w:p w14:paraId="3707E25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789B80D3" w14:textId="77777777" w:rsidTr="00D42A56">
        <w:tc>
          <w:tcPr>
            <w:tcW w:w="1075" w:type="dxa"/>
          </w:tcPr>
          <w:p w14:paraId="4E7B551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[RSG-101]</w:t>
            </w:r>
          </w:p>
        </w:tc>
        <w:tc>
          <w:tcPr>
            <w:tcW w:w="5670" w:type="dxa"/>
          </w:tcPr>
          <w:p w14:paraId="6C7C7E4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conditionally retrieving data, to ensure only data which is modified will be retrieved. Content-based Resource Validation SHOULD be used because it is more accurate.</w:t>
            </w:r>
          </w:p>
        </w:tc>
        <w:tc>
          <w:tcPr>
            <w:tcW w:w="2515" w:type="dxa"/>
          </w:tcPr>
          <w:p w14:paraId="7F04DCE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2ECFED9" w14:textId="77777777" w:rsidTr="00D42A56">
        <w:tc>
          <w:tcPr>
            <w:tcW w:w="1075" w:type="dxa"/>
          </w:tcPr>
          <w:p w14:paraId="00AA290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[RSG-102]</w:t>
            </w:r>
          </w:p>
        </w:tc>
        <w:tc>
          <w:tcPr>
            <w:tcW w:w="5670" w:type="dxa"/>
          </w:tcPr>
          <w:p w14:paraId="1AF577B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In order to implement Content-based Resource Validation the </w:t>
            </w:r>
            <w:r w:rsidRPr="00D42A56">
              <w:rPr>
                <w:rFonts w:ascii="Courier New" w:hAnsi="Courier New" w:cs="Courier New"/>
                <w:sz w:val="17"/>
                <w:szCs w:val="17"/>
              </w:rPr>
              <w:t>ETag</w:t>
            </w:r>
            <w:r w:rsidRPr="00D42A56">
              <w:rPr>
                <w:rFonts w:asciiTheme="minorBidi" w:hAnsiTheme="minorBidi" w:cstheme="minorBidi"/>
                <w:sz w:val="17"/>
                <w:szCs w:val="17"/>
              </w:rPr>
              <w:t xml:space="preserve"> HTTP header SHOULD be used in the response to encode the data state. Afterward, this value SHOULD be used in subsequent requests in the conditional HTTP headers (such as If-Match or If-None-Match). If the data has not been modified since the request returned the </w:t>
            </w:r>
            <w:r w:rsidRPr="00D42A56">
              <w:rPr>
                <w:rFonts w:ascii="Courier New" w:hAnsi="Courier New" w:cs="Courier New"/>
                <w:sz w:val="17"/>
                <w:szCs w:val="17"/>
              </w:rPr>
              <w:t>ETag</w:t>
            </w:r>
            <w:r w:rsidRPr="00D42A56">
              <w:rPr>
                <w:rFonts w:asciiTheme="minorBidi" w:hAnsiTheme="minorBidi" w:cstheme="minorBidi"/>
                <w:sz w:val="17"/>
                <w:szCs w:val="17"/>
              </w:rPr>
              <w:t>, the server SHOULD return the status code “</w:t>
            </w:r>
            <w:r w:rsidRPr="00D42A56">
              <w:rPr>
                <w:rFonts w:ascii="Courier New" w:hAnsi="Courier New" w:cs="Courier New"/>
                <w:sz w:val="17"/>
                <w:szCs w:val="17"/>
              </w:rPr>
              <w:t>304 Not Modified</w:t>
            </w:r>
            <w:r w:rsidRPr="00D42A56">
              <w:rPr>
                <w:rFonts w:asciiTheme="minorBidi" w:hAnsiTheme="minorBidi" w:cstheme="minorBidi"/>
                <w:sz w:val="17"/>
                <w:szCs w:val="17"/>
              </w:rPr>
              <w:t>” (if not modified). This mechanism is specified in IETF RFC 7231 and 7232.</w:t>
            </w:r>
          </w:p>
        </w:tc>
        <w:tc>
          <w:tcPr>
            <w:tcW w:w="2515" w:type="dxa"/>
          </w:tcPr>
          <w:p w14:paraId="55FE96D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7E6D132D" w14:textId="77777777" w:rsidTr="00D42A56">
        <w:tc>
          <w:tcPr>
            <w:tcW w:w="1075" w:type="dxa"/>
          </w:tcPr>
          <w:p w14:paraId="78F9930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[RSG-103]</w:t>
            </w:r>
          </w:p>
        </w:tc>
        <w:tc>
          <w:tcPr>
            <w:tcW w:w="5670" w:type="dxa"/>
          </w:tcPr>
          <w:p w14:paraId="198BAA8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In order to implement Time-based Resource Validation the </w:t>
            </w:r>
            <w:r w:rsidRPr="00D42A56">
              <w:rPr>
                <w:rFonts w:ascii="Courier New" w:hAnsi="Courier New" w:cs="Courier New"/>
                <w:sz w:val="17"/>
                <w:szCs w:val="17"/>
              </w:rPr>
              <w:t xml:space="preserve">Last-Modified </w:t>
            </w:r>
            <w:r w:rsidRPr="00D42A56">
              <w:rPr>
                <w:rFonts w:asciiTheme="minorBidi" w:hAnsiTheme="minorBidi" w:cstheme="minorBidi"/>
                <w:sz w:val="17"/>
                <w:szCs w:val="17"/>
              </w:rPr>
              <w:t>HTTP header SHOULD be used. This mechanism is specified in IETF RFC 7231 and 7232. </w:t>
            </w:r>
          </w:p>
        </w:tc>
        <w:tc>
          <w:tcPr>
            <w:tcW w:w="2515" w:type="dxa"/>
          </w:tcPr>
          <w:p w14:paraId="1E1A9FB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184B363" w14:textId="77777777" w:rsidTr="00D42A56">
        <w:trPr>
          <w:trHeight w:val="494"/>
        </w:trPr>
        <w:tc>
          <w:tcPr>
            <w:tcW w:w="1075" w:type="dxa"/>
          </w:tcPr>
          <w:p w14:paraId="3985A94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[RSG-104]</w:t>
            </w:r>
          </w:p>
        </w:tc>
        <w:tc>
          <w:tcPr>
            <w:tcW w:w="5670" w:type="dxa"/>
          </w:tcPr>
          <w:p w14:paraId="57BC9D8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Using response versioning, a service consumer MAY implement Optimistic Locking.</w:t>
            </w:r>
          </w:p>
        </w:tc>
        <w:tc>
          <w:tcPr>
            <w:tcW w:w="2515" w:type="dxa"/>
          </w:tcPr>
          <w:p w14:paraId="79F32FF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4A5E7B2" w14:textId="77777777" w:rsidTr="00D42A56">
        <w:tc>
          <w:tcPr>
            <w:tcW w:w="1075" w:type="dxa"/>
          </w:tcPr>
          <w:p w14:paraId="5AE2928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[RSG-105]</w:t>
            </w:r>
          </w:p>
        </w:tc>
        <w:tc>
          <w:tcPr>
            <w:tcW w:w="5670" w:type="dxa"/>
          </w:tcPr>
          <w:p w14:paraId="411C8D1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A Web API MUST support caching of </w:t>
            </w:r>
            <w:r w:rsidRPr="00D42A56">
              <w:rPr>
                <w:rFonts w:ascii="Courier New" w:hAnsi="Courier New" w:cs="Courier New"/>
                <w:sz w:val="17"/>
                <w:szCs w:val="17"/>
              </w:rPr>
              <w:t>GET</w:t>
            </w:r>
            <w:r w:rsidRPr="00D42A56">
              <w:rPr>
                <w:rFonts w:asciiTheme="minorBidi" w:hAnsiTheme="minorBidi" w:cstheme="minorBidi"/>
                <w:sz w:val="17"/>
                <w:szCs w:val="17"/>
              </w:rPr>
              <w:t xml:space="preserve"> results; a Web API MAY support caching of results from other HTTP Methods.</w:t>
            </w:r>
          </w:p>
        </w:tc>
        <w:tc>
          <w:tcPr>
            <w:tcW w:w="2515" w:type="dxa"/>
          </w:tcPr>
          <w:p w14:paraId="7F5E02F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AJ, AX</w:t>
            </w:r>
          </w:p>
        </w:tc>
      </w:tr>
      <w:tr w:rsidR="00D42A56" w:rsidRPr="00D42A56" w14:paraId="08BA1C6A" w14:textId="77777777" w:rsidTr="00D42A56">
        <w:tc>
          <w:tcPr>
            <w:tcW w:w="1075" w:type="dxa"/>
          </w:tcPr>
          <w:p w14:paraId="7BB689A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[RSG-106] </w:t>
            </w:r>
          </w:p>
        </w:tc>
        <w:tc>
          <w:tcPr>
            <w:tcW w:w="5670" w:type="dxa"/>
          </w:tcPr>
          <w:p w14:paraId="24CAC9E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The HTTP response headers </w:t>
            </w:r>
            <w:r w:rsidRPr="00D42A56">
              <w:rPr>
                <w:rFonts w:ascii="Courier New" w:hAnsi="Courier New" w:cs="Courier New"/>
                <w:sz w:val="17"/>
                <w:szCs w:val="17"/>
              </w:rPr>
              <w:t>Cache-Control</w:t>
            </w:r>
            <w:r w:rsidRPr="00D42A56">
              <w:rPr>
                <w:rFonts w:asciiTheme="minorBidi" w:hAnsiTheme="minorBidi" w:cstheme="minorBidi"/>
                <w:sz w:val="17"/>
                <w:szCs w:val="17"/>
              </w:rPr>
              <w:t xml:space="preserve"> and </w:t>
            </w:r>
            <w:r w:rsidRPr="00D42A56">
              <w:rPr>
                <w:rFonts w:ascii="Courier New" w:hAnsi="Courier New" w:cs="Courier New"/>
                <w:sz w:val="17"/>
                <w:szCs w:val="17"/>
              </w:rPr>
              <w:t>Expires</w:t>
            </w:r>
            <w:r w:rsidRPr="00D42A56">
              <w:rPr>
                <w:rFonts w:asciiTheme="minorBidi" w:hAnsiTheme="minorBidi" w:cstheme="minorBidi"/>
                <w:sz w:val="17"/>
                <w:szCs w:val="17"/>
              </w:rPr>
              <w:t xml:space="preserve"> SHOULD be used. The latter MAY be used to support legacy clients.</w:t>
            </w:r>
          </w:p>
        </w:tc>
        <w:tc>
          <w:tcPr>
            <w:tcW w:w="2515" w:type="dxa"/>
          </w:tcPr>
          <w:p w14:paraId="12B018F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025CD3B" w14:textId="77777777" w:rsidTr="00D42A56">
        <w:tc>
          <w:tcPr>
            <w:tcW w:w="1075" w:type="dxa"/>
          </w:tcPr>
          <w:p w14:paraId="66E0C4D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[RSG-107] </w:t>
            </w:r>
          </w:p>
        </w:tc>
        <w:tc>
          <w:tcPr>
            <w:tcW w:w="5670" w:type="dxa"/>
          </w:tcPr>
          <w:p w14:paraId="57EBED4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A Web API SHOULD advertise if it supports partial file downloads by responding to </w:t>
            </w:r>
            <w:r w:rsidRPr="00D42A56">
              <w:rPr>
                <w:rFonts w:ascii="Courier New" w:hAnsi="Courier New" w:cs="Courier New"/>
                <w:sz w:val="17"/>
                <w:szCs w:val="17"/>
              </w:rPr>
              <w:t>HEAD</w:t>
            </w:r>
            <w:r w:rsidRPr="00D42A56">
              <w:rPr>
                <w:rFonts w:asciiTheme="minorBidi" w:hAnsiTheme="minorBidi" w:cstheme="minorBidi"/>
                <w:sz w:val="17"/>
                <w:szCs w:val="17"/>
              </w:rPr>
              <w:t xml:space="preserve"> requests and replying with the HTTP response headers </w:t>
            </w:r>
            <w:r w:rsidRPr="00D42A56">
              <w:rPr>
                <w:rFonts w:ascii="Courier New" w:hAnsi="Courier New" w:cs="Courier New"/>
                <w:sz w:val="17"/>
                <w:szCs w:val="17"/>
              </w:rPr>
              <w:t>Accept-Ranges</w:t>
            </w:r>
            <w:r w:rsidRPr="00D42A56">
              <w:rPr>
                <w:rFonts w:asciiTheme="minorBidi" w:hAnsiTheme="minorBidi" w:cstheme="minorBidi"/>
                <w:sz w:val="17"/>
                <w:szCs w:val="17"/>
              </w:rPr>
              <w:t xml:space="preserve"> and </w:t>
            </w:r>
            <w:r w:rsidRPr="00D42A56">
              <w:rPr>
                <w:rFonts w:ascii="Courier New" w:hAnsi="Courier New" w:cs="Courier New"/>
                <w:sz w:val="17"/>
                <w:szCs w:val="17"/>
              </w:rPr>
              <w:t>Content-Length</w:t>
            </w:r>
            <w:r w:rsidRPr="00D42A56">
              <w:rPr>
                <w:rFonts w:asciiTheme="minorBidi" w:hAnsiTheme="minorBidi" w:cstheme="minorBidi"/>
                <w:sz w:val="17"/>
                <w:szCs w:val="17"/>
              </w:rPr>
              <w:t>.</w:t>
            </w:r>
          </w:p>
        </w:tc>
        <w:tc>
          <w:tcPr>
            <w:tcW w:w="2515" w:type="dxa"/>
          </w:tcPr>
          <w:p w14:paraId="10FB9F9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4908628" w14:textId="77777777" w:rsidTr="00D42A56">
        <w:tc>
          <w:tcPr>
            <w:tcW w:w="1075" w:type="dxa"/>
          </w:tcPr>
          <w:p w14:paraId="653F097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[RSG-108] </w:t>
            </w:r>
          </w:p>
        </w:tc>
        <w:tc>
          <w:tcPr>
            <w:tcW w:w="5670" w:type="dxa"/>
          </w:tcPr>
          <w:p w14:paraId="3E5A89B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partial file downloads. Multi-part ranges SHOULD be supported.</w:t>
            </w:r>
          </w:p>
        </w:tc>
        <w:tc>
          <w:tcPr>
            <w:tcW w:w="2515" w:type="dxa"/>
          </w:tcPr>
          <w:p w14:paraId="32633FB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25862D5" w14:textId="77777777" w:rsidTr="00D42A56">
        <w:tc>
          <w:tcPr>
            <w:tcW w:w="1075" w:type="dxa"/>
          </w:tcPr>
          <w:p w14:paraId="5777803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[RSG-109] </w:t>
            </w:r>
          </w:p>
        </w:tc>
        <w:tc>
          <w:tcPr>
            <w:tcW w:w="5670" w:type="dxa"/>
          </w:tcPr>
          <w:p w14:paraId="1E7F06C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advertise if it supports partial file uploads.</w:t>
            </w:r>
          </w:p>
        </w:tc>
        <w:tc>
          <w:tcPr>
            <w:tcW w:w="2515" w:type="dxa"/>
          </w:tcPr>
          <w:p w14:paraId="0A34456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4B02081" w14:textId="77777777" w:rsidTr="00D42A56">
        <w:tc>
          <w:tcPr>
            <w:tcW w:w="1075" w:type="dxa"/>
          </w:tcPr>
          <w:p w14:paraId="63D43EF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[RSG-110] </w:t>
            </w:r>
          </w:p>
        </w:tc>
        <w:tc>
          <w:tcPr>
            <w:tcW w:w="5670" w:type="dxa"/>
          </w:tcPr>
          <w:p w14:paraId="6081B0A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partial file uploaded. Multi-part ranges SHOULD be supported.</w:t>
            </w:r>
          </w:p>
        </w:tc>
        <w:tc>
          <w:tcPr>
            <w:tcW w:w="2515" w:type="dxa"/>
          </w:tcPr>
          <w:p w14:paraId="6A61CAD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369D011" w14:textId="77777777" w:rsidTr="00D42A56">
        <w:tc>
          <w:tcPr>
            <w:tcW w:w="1075" w:type="dxa"/>
          </w:tcPr>
          <w:p w14:paraId="33DBD2C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[RSG-111] </w:t>
            </w:r>
          </w:p>
        </w:tc>
        <w:tc>
          <w:tcPr>
            <w:tcW w:w="5670" w:type="dxa"/>
          </w:tcPr>
          <w:p w14:paraId="1330DA1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service provider SHOULD return with HTTP response headers the HTTP header “</w:t>
            </w:r>
            <w:r w:rsidRPr="00D42A56">
              <w:rPr>
                <w:rFonts w:ascii="Courier New" w:hAnsi="Courier New" w:cs="Courier New"/>
                <w:sz w:val="17"/>
                <w:szCs w:val="17"/>
              </w:rPr>
              <w:t>413 Request Entity Too Large</w:t>
            </w:r>
            <w:r w:rsidRPr="00D42A56">
              <w:rPr>
                <w:rFonts w:asciiTheme="minorBidi" w:hAnsiTheme="minorBidi" w:cstheme="minorBidi"/>
                <w:sz w:val="17"/>
                <w:szCs w:val="17"/>
              </w:rPr>
              <w:t>” in case the request has exceeded the maximum allowed limit. A custom HTTP header MAY be used to indicate the maximum size of the request.</w:t>
            </w:r>
          </w:p>
        </w:tc>
        <w:tc>
          <w:tcPr>
            <w:tcW w:w="2515" w:type="dxa"/>
          </w:tcPr>
          <w:p w14:paraId="542B124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73102804" w14:textId="77777777" w:rsidTr="00D42A56">
        <w:tc>
          <w:tcPr>
            <w:tcW w:w="1075" w:type="dxa"/>
          </w:tcPr>
          <w:p w14:paraId="5D5FE99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[RSG-112]</w:t>
            </w:r>
          </w:p>
        </w:tc>
        <w:tc>
          <w:tcPr>
            <w:tcW w:w="5670" w:type="dxa"/>
          </w:tcPr>
          <w:p w14:paraId="43909E9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Web API supports preference handling, it SHOULD be implemented according to IETF RFC 7240, i.e. the request HTTP header </w:t>
            </w:r>
            <w:r w:rsidRPr="00D42A56">
              <w:rPr>
                <w:rFonts w:ascii="Courier New" w:hAnsi="Courier New" w:cs="Courier New"/>
                <w:sz w:val="17"/>
                <w:szCs w:val="17"/>
              </w:rPr>
              <w:t>Prefer</w:t>
            </w:r>
            <w:r w:rsidRPr="00D42A56">
              <w:rPr>
                <w:rFonts w:asciiTheme="minorBidi" w:hAnsiTheme="minorBidi" w:cstheme="minorBidi"/>
                <w:sz w:val="17"/>
                <w:szCs w:val="17"/>
              </w:rPr>
              <w:t xml:space="preserve"> SHOULD be used and the response HTTP header </w:t>
            </w:r>
            <w:r w:rsidRPr="00D42A56">
              <w:rPr>
                <w:rFonts w:ascii="Courier New" w:hAnsi="Courier New" w:cs="Courier New"/>
                <w:sz w:val="17"/>
                <w:szCs w:val="17"/>
              </w:rPr>
              <w:t>Preference-Applied</w:t>
            </w:r>
            <w:r w:rsidRPr="00D42A56">
              <w:rPr>
                <w:rFonts w:asciiTheme="minorBidi" w:hAnsiTheme="minorBidi" w:cstheme="minorBidi"/>
                <w:sz w:val="17"/>
                <w:szCs w:val="17"/>
              </w:rPr>
              <w:t xml:space="preserve"> SHOULD be returned (echoing the original request). </w:t>
            </w:r>
          </w:p>
        </w:tc>
        <w:tc>
          <w:tcPr>
            <w:tcW w:w="2515" w:type="dxa"/>
          </w:tcPr>
          <w:p w14:paraId="1E21002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7D6E065" w14:textId="77777777" w:rsidTr="00D42A56">
        <w:tc>
          <w:tcPr>
            <w:tcW w:w="1075" w:type="dxa"/>
          </w:tcPr>
          <w:p w14:paraId="4DDC1CB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[RSG-113]</w:t>
            </w:r>
          </w:p>
        </w:tc>
        <w:tc>
          <w:tcPr>
            <w:tcW w:w="5670" w:type="dxa"/>
          </w:tcPr>
          <w:p w14:paraId="1046445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If a Web API supports preference handling, the nomenclature of preferences that MAY be set by using the </w:t>
            </w:r>
            <w:r w:rsidRPr="00D42A56">
              <w:rPr>
                <w:rFonts w:ascii="Courier New" w:hAnsi="Courier New" w:cs="Courier New"/>
                <w:sz w:val="17"/>
                <w:szCs w:val="17"/>
              </w:rPr>
              <w:t>Prefer</w:t>
            </w:r>
            <w:r w:rsidRPr="00D42A56">
              <w:rPr>
                <w:rFonts w:asciiTheme="minorBidi" w:hAnsiTheme="minorBidi" w:cstheme="minorBidi"/>
                <w:sz w:val="17"/>
                <w:szCs w:val="17"/>
              </w:rPr>
              <w:t xml:space="preserve"> header MUST be recorded in the Service Contract.</w:t>
            </w:r>
          </w:p>
        </w:tc>
        <w:tc>
          <w:tcPr>
            <w:tcW w:w="2515" w:type="dxa"/>
          </w:tcPr>
          <w:p w14:paraId="72B794D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0BB843B3" w14:textId="77777777" w:rsidTr="00D42A56">
        <w:tc>
          <w:tcPr>
            <w:tcW w:w="1075" w:type="dxa"/>
          </w:tcPr>
          <w:p w14:paraId="596B2AC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[RSG-114]</w:t>
            </w:r>
          </w:p>
        </w:tc>
        <w:tc>
          <w:tcPr>
            <w:tcW w:w="5670" w:type="dxa"/>
          </w:tcPr>
          <w:p w14:paraId="7F54F4F2" w14:textId="77777777" w:rsidR="00D42A56" w:rsidRPr="00D42A56" w:rsidRDefault="00D42A56" w:rsidP="00D42A56">
            <w:pPr>
              <w:bidi w:val="0"/>
              <w:spacing w:before="100" w:beforeAutospacing="1" w:after="240"/>
              <w:rPr>
                <w:rFonts w:asciiTheme="minorBidi" w:hAnsiTheme="minorBidi" w:cstheme="minorBidi"/>
                <w:sz w:val="17"/>
                <w:szCs w:val="17"/>
              </w:rPr>
            </w:pPr>
            <w:r w:rsidRPr="00D42A56">
              <w:rPr>
                <w:rFonts w:asciiTheme="minorBidi" w:hAnsiTheme="minorBidi" w:cstheme="minorBidi"/>
                <w:sz w:val="17"/>
                <w:szCs w:val="17"/>
              </w:rPr>
              <w:t xml:space="preserve">If a Web API supports localized data, the request HTTP header </w:t>
            </w:r>
            <w:r w:rsidRPr="00D42A56">
              <w:rPr>
                <w:rFonts w:ascii="Courier New" w:hAnsi="Courier New" w:cs="Courier New"/>
                <w:sz w:val="17"/>
                <w:szCs w:val="17"/>
              </w:rPr>
              <w:t>Accept-Language</w:t>
            </w:r>
            <w:r w:rsidRPr="00D42A56">
              <w:rPr>
                <w:rFonts w:asciiTheme="minorBidi" w:hAnsiTheme="minorBidi" w:cstheme="minorBidi"/>
                <w:sz w:val="17"/>
                <w:szCs w:val="17"/>
              </w:rPr>
              <w:t xml:space="preserve"> MUST be supported to indicate the set of natural languages that are preferred in the response as specified in IETF RFC 7231.</w:t>
            </w:r>
          </w:p>
        </w:tc>
        <w:tc>
          <w:tcPr>
            <w:tcW w:w="2515" w:type="dxa"/>
          </w:tcPr>
          <w:p w14:paraId="7945F44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3436E79F" w14:textId="77777777" w:rsidTr="00D42A56">
        <w:tc>
          <w:tcPr>
            <w:tcW w:w="1075" w:type="dxa"/>
          </w:tcPr>
          <w:p w14:paraId="3709D4A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[RSG-115]</w:t>
            </w:r>
          </w:p>
        </w:tc>
        <w:tc>
          <w:tcPr>
            <w:tcW w:w="5670" w:type="dxa"/>
          </w:tcPr>
          <w:p w14:paraId="0F303ECD" w14:textId="77777777" w:rsidR="00D42A56" w:rsidRPr="00D42A56" w:rsidRDefault="00D42A56" w:rsidP="00D42A56">
            <w:pPr>
              <w:bidi w:val="0"/>
              <w:spacing w:before="100" w:beforeAutospacing="1" w:after="240"/>
              <w:rPr>
                <w:rFonts w:asciiTheme="minorBidi" w:hAnsiTheme="minorBidi" w:cstheme="minorBidi"/>
                <w:sz w:val="17"/>
                <w:szCs w:val="17"/>
              </w:rPr>
            </w:pPr>
            <w:r w:rsidRPr="00D42A56">
              <w:rPr>
                <w:rFonts w:asciiTheme="minorBidi" w:hAnsiTheme="minorBidi" w:cstheme="minorBidi"/>
                <w:sz w:val="17"/>
                <w:szCs w:val="17"/>
              </w:rPr>
              <w:t>If the API supports long-running operations, they SHOULD be asynchronous.  The following approach SHOULD be followed:</w:t>
            </w:r>
          </w:p>
          <w:p w14:paraId="48E5E50F" w14:textId="77777777" w:rsidR="00D42A56" w:rsidRPr="00D42A56" w:rsidRDefault="00D42A56" w:rsidP="00D42A56">
            <w:pPr>
              <w:numPr>
                <w:ilvl w:val="0"/>
                <w:numId w:val="47"/>
              </w:numPr>
              <w:tabs>
                <w:tab w:val="left" w:pos="1350"/>
              </w:tabs>
              <w:bidi w:val="0"/>
              <w:spacing w:before="100" w:beforeAutospacing="1" w:after="100" w:afterAutospacing="1"/>
              <w:jc w:val="both"/>
              <w:rPr>
                <w:rFonts w:asciiTheme="minorBidi" w:hAnsiTheme="minorBidi" w:cstheme="minorBidi"/>
                <w:sz w:val="17"/>
                <w:szCs w:val="17"/>
              </w:rPr>
            </w:pPr>
            <w:r w:rsidRPr="00D42A56">
              <w:rPr>
                <w:rFonts w:asciiTheme="minorBidi" w:hAnsiTheme="minorBidi" w:cstheme="minorBidi"/>
                <w:sz w:val="17"/>
                <w:szCs w:val="17"/>
              </w:rPr>
              <w:t>The service consumer activates the service operation;</w:t>
            </w:r>
          </w:p>
          <w:p w14:paraId="36915F32" w14:textId="77777777" w:rsidR="00D42A56" w:rsidRPr="00D42A56" w:rsidRDefault="00D42A56" w:rsidP="00D42A56">
            <w:pPr>
              <w:numPr>
                <w:ilvl w:val="0"/>
                <w:numId w:val="47"/>
              </w:numPr>
              <w:tabs>
                <w:tab w:val="left" w:pos="1350"/>
              </w:tabs>
              <w:bidi w:val="0"/>
              <w:spacing w:before="100" w:beforeAutospacing="1" w:after="100" w:afterAutospacing="1"/>
              <w:jc w:val="both"/>
              <w:rPr>
                <w:rFonts w:asciiTheme="minorBidi" w:hAnsiTheme="minorBidi" w:cstheme="minorBidi"/>
                <w:sz w:val="17"/>
                <w:szCs w:val="17"/>
              </w:rPr>
            </w:pPr>
            <w:r w:rsidRPr="00D42A56">
              <w:rPr>
                <w:rFonts w:asciiTheme="minorBidi" w:hAnsiTheme="minorBidi" w:cstheme="minorBidi"/>
                <w:sz w:val="17"/>
                <w:szCs w:val="17"/>
              </w:rPr>
              <w:t>The service operation returns the status code “</w:t>
            </w:r>
            <w:r w:rsidRPr="00D42A56">
              <w:rPr>
                <w:rFonts w:ascii="Courier New" w:hAnsi="Courier New" w:cs="Courier New"/>
                <w:sz w:val="17"/>
                <w:szCs w:val="17"/>
              </w:rPr>
              <w:t>202 Accepted</w:t>
            </w:r>
            <w:r w:rsidRPr="00D42A56">
              <w:rPr>
                <w:rFonts w:asciiTheme="minorBidi" w:hAnsiTheme="minorBidi" w:cstheme="minorBidi"/>
                <w:sz w:val="17"/>
                <w:szCs w:val="17"/>
              </w:rPr>
              <w:t xml:space="preserve">” according to IETF RFC 7231 (section 6.3.3), i.e. the request has been accepted for processing but the processing has not been </w:t>
            </w:r>
            <w:r w:rsidRPr="00D42A56">
              <w:rPr>
                <w:rFonts w:asciiTheme="minorBidi" w:hAnsiTheme="minorBidi" w:cstheme="minorBidi"/>
                <w:sz w:val="17"/>
                <w:szCs w:val="17"/>
              </w:rPr>
              <w:lastRenderedPageBreak/>
              <w:t xml:space="preserve">completed. The location of the queued task that was created is also returned with the HTTP header </w:t>
            </w:r>
            <w:r w:rsidRPr="00D42A56">
              <w:rPr>
                <w:rFonts w:ascii="Courier New" w:hAnsi="Courier New" w:cs="Courier New"/>
                <w:sz w:val="17"/>
                <w:szCs w:val="17"/>
              </w:rPr>
              <w:t>Location</w:t>
            </w:r>
            <w:r w:rsidRPr="00D42A56">
              <w:rPr>
                <w:rFonts w:asciiTheme="minorBidi" w:hAnsiTheme="minorBidi" w:cstheme="minorBidi"/>
                <w:sz w:val="17"/>
                <w:szCs w:val="17"/>
              </w:rPr>
              <w:t>;  and</w:t>
            </w:r>
          </w:p>
          <w:p w14:paraId="01FDC67A" w14:textId="77777777" w:rsidR="00D42A56" w:rsidRPr="00D42A56" w:rsidRDefault="00D42A56" w:rsidP="00D42A56">
            <w:pPr>
              <w:numPr>
                <w:ilvl w:val="0"/>
                <w:numId w:val="47"/>
              </w:numPr>
              <w:tabs>
                <w:tab w:val="left" w:pos="1350"/>
              </w:tabs>
              <w:bidi w:val="0"/>
              <w:spacing w:before="100" w:beforeAutospacing="1" w:after="100" w:afterAutospacing="1"/>
              <w:jc w:val="both"/>
              <w:rPr>
                <w:rFonts w:asciiTheme="minorBidi" w:hAnsiTheme="minorBidi" w:cstheme="minorBidi"/>
                <w:sz w:val="17"/>
                <w:szCs w:val="17"/>
              </w:rPr>
            </w:pPr>
            <w:r w:rsidRPr="00D42A56">
              <w:rPr>
                <w:rFonts w:asciiTheme="minorBidi" w:hAnsiTheme="minorBidi" w:cstheme="minorBidi"/>
                <w:sz w:val="17"/>
                <w:szCs w:val="17"/>
              </w:rPr>
              <w:t xml:space="preserve">The service consumer calls the returned </w:t>
            </w:r>
            <w:r w:rsidRPr="00D42A56">
              <w:rPr>
                <w:rFonts w:ascii="Courier New" w:hAnsi="Courier New" w:cs="Courier New"/>
                <w:sz w:val="17"/>
                <w:szCs w:val="17"/>
              </w:rPr>
              <w:t>Location</w:t>
            </w:r>
            <w:r w:rsidRPr="00D42A56">
              <w:rPr>
                <w:rFonts w:asciiTheme="minorBidi" w:hAnsiTheme="minorBidi" w:cstheme="minorBidi"/>
                <w:sz w:val="17"/>
                <w:szCs w:val="17"/>
              </w:rPr>
              <w:t xml:space="preserve"> to learn if the resource is available.  If the resource is not available, the response SHOULD have the status code “</w:t>
            </w:r>
            <w:r w:rsidRPr="00D42A56">
              <w:rPr>
                <w:rFonts w:ascii="Courier New" w:hAnsi="Courier New" w:cs="Courier New"/>
                <w:sz w:val="17"/>
                <w:szCs w:val="17"/>
              </w:rPr>
              <w:t>200 OK</w:t>
            </w:r>
            <w:r w:rsidRPr="00D42A56">
              <w:rPr>
                <w:rFonts w:asciiTheme="minorBidi" w:hAnsiTheme="minorBidi" w:cstheme="minorBidi"/>
                <w:sz w:val="17"/>
                <w:szCs w:val="17"/>
              </w:rPr>
              <w:t xml:space="preserve">”, contain the task status (for example pending) and MAY contain other information (for example, a link to cancel or delete the task using the </w:t>
            </w:r>
            <w:r w:rsidRPr="00D42A56">
              <w:rPr>
                <w:rFonts w:ascii="Courier New" w:hAnsi="Courier New" w:cs="Courier New"/>
                <w:sz w:val="17"/>
                <w:szCs w:val="17"/>
              </w:rPr>
              <w:t>DELETE</w:t>
            </w:r>
            <w:r w:rsidRPr="00D42A56">
              <w:rPr>
                <w:rFonts w:asciiTheme="minorBidi" w:hAnsiTheme="minorBidi" w:cstheme="minorBidi"/>
                <w:sz w:val="17"/>
                <w:szCs w:val="17"/>
              </w:rPr>
              <w:t xml:space="preserve"> HTTP method). If the resource is available, the response SHOULD have the status code “</w:t>
            </w:r>
            <w:r w:rsidRPr="00D42A56">
              <w:rPr>
                <w:rFonts w:ascii="Courier New" w:hAnsi="Courier New" w:cs="Courier New"/>
                <w:sz w:val="17"/>
                <w:szCs w:val="17"/>
              </w:rPr>
              <w:t>303 See Other</w:t>
            </w:r>
            <w:r w:rsidRPr="00D42A56">
              <w:rPr>
                <w:rFonts w:asciiTheme="minorBidi" w:hAnsiTheme="minorBidi" w:cstheme="minorBidi"/>
                <w:sz w:val="17"/>
                <w:szCs w:val="17"/>
              </w:rPr>
              <w:t xml:space="preserve">” and the HTTP header </w:t>
            </w:r>
            <w:r w:rsidRPr="00D42A56">
              <w:rPr>
                <w:rFonts w:ascii="Courier New" w:hAnsi="Courier New" w:cs="Courier New"/>
                <w:sz w:val="17"/>
                <w:szCs w:val="17"/>
              </w:rPr>
              <w:t>Location</w:t>
            </w:r>
            <w:r w:rsidRPr="00D42A56">
              <w:rPr>
                <w:rFonts w:asciiTheme="minorBidi" w:hAnsiTheme="minorBidi" w:cstheme="minorBidi"/>
                <w:sz w:val="17"/>
                <w:szCs w:val="17"/>
              </w:rPr>
              <w:t xml:space="preserve"> SHOULD contain the URL to retrieve the task results. </w:t>
            </w:r>
          </w:p>
        </w:tc>
        <w:tc>
          <w:tcPr>
            <w:tcW w:w="2515" w:type="dxa"/>
          </w:tcPr>
          <w:p w14:paraId="7FB3EA7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lastRenderedPageBreak/>
              <w:t>AAJ, AAX</w:t>
            </w:r>
          </w:p>
        </w:tc>
      </w:tr>
      <w:tr w:rsidR="00D42A56" w:rsidRPr="00D42A56" w14:paraId="6B61BF45" w14:textId="77777777" w:rsidTr="00D42A56">
        <w:tc>
          <w:tcPr>
            <w:tcW w:w="1075" w:type="dxa"/>
          </w:tcPr>
          <w:p w14:paraId="39608A1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[RSG-116]</w:t>
            </w:r>
          </w:p>
        </w:tc>
        <w:tc>
          <w:tcPr>
            <w:tcW w:w="5670" w:type="dxa"/>
          </w:tcPr>
          <w:p w14:paraId="479D76B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Confidentiality</w:t>
            </w:r>
            <w:r w:rsidRPr="00D42A56">
              <w:rPr>
                <w:rFonts w:asciiTheme="minorBidi" w:hAnsiTheme="minorBidi" w:cstheme="minorBidi"/>
                <w:b/>
                <w:sz w:val="17"/>
                <w:szCs w:val="17"/>
              </w:rPr>
              <w:t>:</w:t>
            </w:r>
            <w:r w:rsidRPr="00D42A56">
              <w:rPr>
                <w:rFonts w:asciiTheme="minorBidi" w:hAnsiTheme="minorBidi" w:cstheme="minorBidi"/>
                <w:sz w:val="17"/>
                <w:szCs w:val="17"/>
                <w:lang w:eastAsia="zh-CN"/>
              </w:rPr>
              <w:t xml:space="preserve"> APIs and API </w:t>
            </w:r>
            <w:r w:rsidRPr="00D42A56">
              <w:rPr>
                <w:rFonts w:asciiTheme="minorBidi" w:hAnsiTheme="minorBidi" w:cstheme="minorBidi"/>
                <w:sz w:val="17"/>
                <w:szCs w:val="17"/>
              </w:rPr>
              <w:t>Information MUST be identified, classified, and protected against unauthorized access, disclosure and eavesdropping at all times. The least privilege, zero trust, need to know and need to share principles MUST be followed.</w:t>
            </w:r>
          </w:p>
        </w:tc>
        <w:tc>
          <w:tcPr>
            <w:tcW w:w="2515" w:type="dxa"/>
          </w:tcPr>
          <w:p w14:paraId="7EDFD0F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67F23740" w14:textId="77777777" w:rsidTr="00D42A56">
        <w:tc>
          <w:tcPr>
            <w:tcW w:w="1075" w:type="dxa"/>
          </w:tcPr>
          <w:p w14:paraId="1FF3A4F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[RSG-117]</w:t>
            </w:r>
          </w:p>
        </w:tc>
        <w:tc>
          <w:tcPr>
            <w:tcW w:w="5670" w:type="dxa"/>
          </w:tcPr>
          <w:p w14:paraId="610D5F8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tc>
        <w:tc>
          <w:tcPr>
            <w:tcW w:w="2515" w:type="dxa"/>
          </w:tcPr>
          <w:p w14:paraId="591724F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149AAA10" w14:textId="77777777" w:rsidTr="00D42A56">
        <w:tc>
          <w:tcPr>
            <w:tcW w:w="1075" w:type="dxa"/>
          </w:tcPr>
          <w:p w14:paraId="523E877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[RSG-118]</w:t>
            </w:r>
          </w:p>
        </w:tc>
        <w:tc>
          <w:tcPr>
            <w:tcW w:w="5670" w:type="dxa"/>
          </w:tcPr>
          <w:p w14:paraId="43DEB0D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Availability: APIs and API Information MUST be available to authorized users at the right time as defined in the Service Level Agreements (SLAs), access-control policies and defined business processes.</w:t>
            </w:r>
          </w:p>
        </w:tc>
        <w:tc>
          <w:tcPr>
            <w:tcW w:w="2515" w:type="dxa"/>
          </w:tcPr>
          <w:p w14:paraId="5132600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1C43B13A" w14:textId="77777777" w:rsidTr="00D42A56">
        <w:tc>
          <w:tcPr>
            <w:tcW w:w="1075" w:type="dxa"/>
          </w:tcPr>
          <w:p w14:paraId="0C7AE02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[RSG-119]</w:t>
            </w:r>
          </w:p>
        </w:tc>
        <w:tc>
          <w:tcPr>
            <w:tcW w:w="5670" w:type="dxa"/>
          </w:tcPr>
          <w:p w14:paraId="60F64F2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64473ED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57ADC859" w14:textId="77777777" w:rsidTr="00D42A56">
        <w:tc>
          <w:tcPr>
            <w:tcW w:w="1075" w:type="dxa"/>
          </w:tcPr>
          <w:p w14:paraId="6BF2CB1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[RSG-120]</w:t>
            </w:r>
          </w:p>
        </w:tc>
        <w:tc>
          <w:tcPr>
            <w:tcW w:w="5670" w:type="dxa"/>
          </w:tcPr>
          <w:p w14:paraId="5C664D6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tc>
        <w:tc>
          <w:tcPr>
            <w:tcW w:w="2515" w:type="dxa"/>
          </w:tcPr>
          <w:p w14:paraId="5BB55C9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03F97E41" w14:textId="77777777" w:rsidTr="00D42A56">
        <w:tc>
          <w:tcPr>
            <w:tcW w:w="1075" w:type="dxa"/>
          </w:tcPr>
          <w:p w14:paraId="40EBE0B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[RSG-121]</w:t>
            </w:r>
          </w:p>
        </w:tc>
        <w:tc>
          <w:tcPr>
            <w:tcW w:w="5670" w:type="dxa"/>
          </w:tcPr>
          <w:p w14:paraId="341892EA"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While developing APIs, threats, malicious use cases, secure coding techniques, transport layer security and security testing MUST be carefully considered, especially:</w:t>
            </w:r>
          </w:p>
          <w:p w14:paraId="2DC8EAF5"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Courier New" w:hAnsi="Courier New" w:cs="Courier New"/>
                <w:sz w:val="17"/>
                <w:szCs w:val="17"/>
              </w:rPr>
              <w:t>PUTs</w:t>
            </w:r>
            <w:r w:rsidRPr="00D42A56">
              <w:rPr>
                <w:rFonts w:asciiTheme="minorBidi" w:hAnsiTheme="minorBidi" w:cstheme="minorBidi"/>
                <w:sz w:val="17"/>
                <w:szCs w:val="17"/>
              </w:rPr>
              <w:t xml:space="preserve"> and </w:t>
            </w:r>
            <w:r w:rsidRPr="00D42A56">
              <w:rPr>
                <w:rFonts w:ascii="Courier New" w:hAnsi="Courier New" w:cs="Courier New"/>
                <w:sz w:val="17"/>
                <w:szCs w:val="17"/>
              </w:rPr>
              <w:t>POSTs</w:t>
            </w:r>
            <w:r w:rsidRPr="00D42A56">
              <w:rPr>
                <w:rFonts w:asciiTheme="minorBidi" w:hAnsiTheme="minorBidi" w:cstheme="minorBidi"/>
                <w:sz w:val="17"/>
                <w:szCs w:val="17"/>
              </w:rPr>
              <w:t xml:space="preserve"> – i.e.: which change to internal data could potentially be used to attack or misinform;  </w:t>
            </w:r>
          </w:p>
          <w:p w14:paraId="0FEA8B94"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Courier New" w:hAnsi="Courier New" w:cs="Courier New"/>
                <w:sz w:val="17"/>
                <w:szCs w:val="17"/>
              </w:rPr>
              <w:t>DELETES</w:t>
            </w:r>
            <w:r w:rsidRPr="00D42A56">
              <w:rPr>
                <w:rFonts w:asciiTheme="minorBidi" w:hAnsiTheme="minorBidi" w:cstheme="minorBidi"/>
                <w:sz w:val="17"/>
                <w:szCs w:val="17"/>
              </w:rPr>
              <w:t xml:space="preserve"> – i.e.: could be used to remove the contents of an internal resource repository;  </w:t>
            </w:r>
          </w:p>
          <w:p w14:paraId="33F966B0"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Whitelist allowable methods- to ensure that allowable HTTP Methods are properly restricted while others would return a proper response code;  and</w:t>
            </w:r>
          </w:p>
          <w:p w14:paraId="01E53114" w14:textId="2638FBBB"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Well known attacks should be considered during the threat-modeling phase of the design process to ensure that the threat risk does not increase.  The threats and mitigation defined within </w:t>
            </w:r>
            <w:hyperlink r:id="rId140" w:history="1">
              <w:r w:rsidRPr="00D42A56">
                <w:rPr>
                  <w:rFonts w:asciiTheme="minorBidi" w:hAnsiTheme="minorBidi" w:cstheme="minorBidi"/>
                  <w:sz w:val="17"/>
                  <w:szCs w:val="17"/>
                </w:rPr>
                <w:t>OWASP Top Ten Cheat Sheet</w:t>
              </w:r>
            </w:hyperlink>
            <w:r w:rsidRPr="00D42A56">
              <w:rPr>
                <w:rFonts w:asciiTheme="minorBidi" w:hAnsiTheme="minorBidi" w:cstheme="minorBidi"/>
                <w:sz w:val="17"/>
                <w:szCs w:val="17"/>
              </w:rPr>
              <w:t> MUST be taken into consideration.</w:t>
            </w:r>
          </w:p>
        </w:tc>
        <w:tc>
          <w:tcPr>
            <w:tcW w:w="2515" w:type="dxa"/>
          </w:tcPr>
          <w:p w14:paraId="5098762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74FC1CE9" w14:textId="77777777" w:rsidTr="00D42A56">
        <w:tc>
          <w:tcPr>
            <w:tcW w:w="1075" w:type="dxa"/>
          </w:tcPr>
          <w:p w14:paraId="156D440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[RSG-122]</w:t>
            </w:r>
          </w:p>
        </w:tc>
        <w:tc>
          <w:tcPr>
            <w:tcW w:w="5670" w:type="dxa"/>
          </w:tcPr>
          <w:p w14:paraId="1BD888A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While developing APIs, the standards and best practices listed below SHOULD be followed:</w:t>
            </w:r>
          </w:p>
          <w:p w14:paraId="5CFF5804" w14:textId="731DF42C"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Secure coding best practices: </w:t>
            </w:r>
            <w:hyperlink r:id="rId141" w:history="1">
              <w:r w:rsidRPr="00D42A56">
                <w:rPr>
                  <w:rFonts w:asciiTheme="minorBidi" w:hAnsiTheme="minorBidi" w:cstheme="minorBidi"/>
                  <w:sz w:val="17"/>
                  <w:szCs w:val="17"/>
                </w:rPr>
                <w:t>OWASP Secure Coding Principles</w:t>
              </w:r>
            </w:hyperlink>
            <w:r w:rsidRPr="00D42A56">
              <w:rPr>
                <w:rFonts w:asciiTheme="minorBidi" w:hAnsiTheme="minorBidi" w:cstheme="minorBidi"/>
                <w:sz w:val="17"/>
                <w:szCs w:val="17"/>
              </w:rPr>
              <w:t>;</w:t>
            </w:r>
          </w:p>
          <w:p w14:paraId="4AE07A21" w14:textId="5F2D2183"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Rest API security: </w:t>
            </w:r>
            <w:hyperlink r:id="rId142" w:history="1">
              <w:r w:rsidRPr="00D42A56">
                <w:rPr>
                  <w:rFonts w:asciiTheme="minorBidi" w:hAnsiTheme="minorBidi" w:cstheme="minorBidi"/>
                  <w:sz w:val="17"/>
                  <w:szCs w:val="17"/>
                </w:rPr>
                <w:t>REST Security Cheat Sheet</w:t>
              </w:r>
            </w:hyperlink>
            <w:r w:rsidRPr="00D42A56">
              <w:rPr>
                <w:rFonts w:asciiTheme="minorBidi" w:hAnsiTheme="minorBidi" w:cstheme="minorBidi"/>
                <w:sz w:val="17"/>
                <w:szCs w:val="17"/>
              </w:rPr>
              <w:t>;</w:t>
            </w:r>
          </w:p>
          <w:p w14:paraId="20BA1450" w14:textId="616B7D39"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Escape inputs and cross site scripting protection: </w:t>
            </w:r>
            <w:hyperlink r:id="rId143" w:history="1">
              <w:r w:rsidRPr="00D42A56">
                <w:rPr>
                  <w:rFonts w:asciiTheme="minorBidi" w:hAnsiTheme="minorBidi" w:cstheme="minorBidi"/>
                  <w:sz w:val="17"/>
                  <w:szCs w:val="17"/>
                </w:rPr>
                <w:t>OWASP XSS Cheat Sheet</w:t>
              </w:r>
            </w:hyperlink>
            <w:r w:rsidRPr="00D42A56">
              <w:rPr>
                <w:rFonts w:asciiTheme="minorBidi" w:hAnsiTheme="minorBidi" w:cstheme="minorBidi"/>
                <w:sz w:val="17"/>
                <w:szCs w:val="17"/>
              </w:rPr>
              <w:t>;</w:t>
            </w:r>
          </w:p>
          <w:p w14:paraId="1DAA101D" w14:textId="3CCBCA3E"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lastRenderedPageBreak/>
              <w:t xml:space="preserve">SQL Injection prevention: </w:t>
            </w:r>
            <w:hyperlink r:id="rId144" w:history="1">
              <w:r w:rsidRPr="00D42A56">
                <w:rPr>
                  <w:rFonts w:asciiTheme="minorBidi" w:hAnsiTheme="minorBidi" w:cstheme="minorBidi"/>
                  <w:sz w:val="17"/>
                  <w:szCs w:val="17"/>
                </w:rPr>
                <w:t>OWASP SQL Injection Cheat Sheet</w:t>
              </w:r>
            </w:hyperlink>
            <w:r w:rsidRPr="00D42A56">
              <w:rPr>
                <w:rFonts w:asciiTheme="minorBidi" w:hAnsiTheme="minorBidi" w:cstheme="minorBidi"/>
                <w:sz w:val="17"/>
                <w:szCs w:val="17"/>
              </w:rPr>
              <w:t xml:space="preserve">, </w:t>
            </w:r>
            <w:hyperlink r:id="rId145" w:history="1">
              <w:r w:rsidRPr="00D42A56">
                <w:rPr>
                  <w:rFonts w:asciiTheme="minorBidi" w:hAnsiTheme="minorBidi" w:cstheme="minorBidi"/>
                  <w:sz w:val="17"/>
                  <w:szCs w:val="17"/>
                </w:rPr>
                <w:t>OWASP Parameterization Cheat Sheet</w:t>
              </w:r>
            </w:hyperlink>
            <w:r w:rsidRPr="00D42A56">
              <w:rPr>
                <w:rFonts w:asciiTheme="minorBidi" w:hAnsiTheme="minorBidi" w:cstheme="minorBidi"/>
                <w:sz w:val="17"/>
                <w:szCs w:val="17"/>
              </w:rPr>
              <w:t>;  and</w:t>
            </w:r>
          </w:p>
          <w:p w14:paraId="2038F437" w14:textId="711A92CC" w:rsidR="00D42A56" w:rsidRPr="00D42A56" w:rsidRDefault="00D42A56" w:rsidP="00D42A56">
            <w:pPr>
              <w:bidi w:val="0"/>
              <w:spacing w:before="100" w:beforeAutospacing="1" w:after="100" w:afterAutospacing="1"/>
              <w:ind w:left="1080" w:hanging="360"/>
              <w:rPr>
                <w:rFonts w:ascii="Arial" w:hAnsi="Arial" w:cs="Arial"/>
                <w:sz w:val="17"/>
                <w:szCs w:val="17"/>
              </w:rPr>
            </w:pPr>
            <w:r w:rsidRPr="00D42A56">
              <w:rPr>
                <w:rFonts w:asciiTheme="minorBidi" w:hAnsiTheme="minorBidi" w:cstheme="minorBidi"/>
                <w:sz w:val="17"/>
                <w:szCs w:val="17"/>
              </w:rPr>
              <w:t xml:space="preserve">Transport layer security: </w:t>
            </w:r>
            <w:hyperlink r:id="rId146" w:history="1">
              <w:r w:rsidRPr="00D42A56">
                <w:rPr>
                  <w:rFonts w:asciiTheme="minorBidi" w:hAnsiTheme="minorBidi" w:cstheme="minorBidi"/>
                  <w:sz w:val="17"/>
                  <w:szCs w:val="17"/>
                </w:rPr>
                <w:t>OWASP Transport Layer Protection Cheat Sheet</w:t>
              </w:r>
            </w:hyperlink>
            <w:r w:rsidRPr="00D42A56">
              <w:rPr>
                <w:rFonts w:asciiTheme="minorBidi" w:hAnsiTheme="minorBidi" w:cstheme="minorBidi"/>
                <w:sz w:val="17"/>
                <w:szCs w:val="17"/>
              </w:rPr>
              <w:t>.</w:t>
            </w:r>
          </w:p>
        </w:tc>
        <w:tc>
          <w:tcPr>
            <w:tcW w:w="2515" w:type="dxa"/>
          </w:tcPr>
          <w:p w14:paraId="43FDA6F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lastRenderedPageBreak/>
              <w:t>AAJ, AAX, AJ, AX</w:t>
            </w:r>
          </w:p>
        </w:tc>
      </w:tr>
      <w:tr w:rsidR="00D42A56" w:rsidRPr="00D42A56" w14:paraId="6F26D077" w14:textId="77777777" w:rsidTr="00D42A56">
        <w:tc>
          <w:tcPr>
            <w:tcW w:w="1075" w:type="dxa"/>
          </w:tcPr>
          <w:p w14:paraId="06EE112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[RSG-123]</w:t>
            </w:r>
          </w:p>
        </w:tc>
        <w:tc>
          <w:tcPr>
            <w:tcW w:w="5670" w:type="dxa"/>
          </w:tcPr>
          <w:p w14:paraId="7614DE6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2515" w:type="dxa"/>
          </w:tcPr>
          <w:p w14:paraId="19A5227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2E40F0BA" w14:textId="77777777" w:rsidTr="00D42A56">
        <w:tc>
          <w:tcPr>
            <w:tcW w:w="1075" w:type="dxa"/>
          </w:tcPr>
          <w:p w14:paraId="3F1864C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[RSG-124]</w:t>
            </w:r>
          </w:p>
        </w:tc>
        <w:tc>
          <w:tcPr>
            <w:tcW w:w="5670" w:type="dxa"/>
          </w:tcPr>
          <w:p w14:paraId="25DE465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Protected services MUST only provide HTTPS endpoints using TLS 1.2, or higher, with a cipher suite that includes ECDHE for key exchange. </w:t>
            </w:r>
          </w:p>
        </w:tc>
        <w:tc>
          <w:tcPr>
            <w:tcW w:w="2515" w:type="dxa"/>
          </w:tcPr>
          <w:p w14:paraId="5B3C2AC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5F5A2C83" w14:textId="77777777" w:rsidTr="00D42A56">
        <w:tc>
          <w:tcPr>
            <w:tcW w:w="1075" w:type="dxa"/>
          </w:tcPr>
          <w:p w14:paraId="0C5FD56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[RSG-125]</w:t>
            </w:r>
          </w:p>
        </w:tc>
        <w:tc>
          <w:tcPr>
            <w:tcW w:w="5670" w:type="dxa"/>
          </w:tcPr>
          <w:p w14:paraId="538AB55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When considering authentication protocols, perfect forward secrecy SHOULD be used to provide transport security. The use of insecure cryptographic algorithms and backwards compatibility to SSL 3 and TLS 1.0/1.1 SHOULD NOT be allowed. </w:t>
            </w:r>
          </w:p>
        </w:tc>
        <w:tc>
          <w:tcPr>
            <w:tcW w:w="2515" w:type="dxa"/>
          </w:tcPr>
          <w:p w14:paraId="0B5BE48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32FC5F8D" w14:textId="77777777" w:rsidTr="00D42A56">
        <w:tc>
          <w:tcPr>
            <w:tcW w:w="1075" w:type="dxa"/>
          </w:tcPr>
          <w:p w14:paraId="216A7CE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[RSG-126]</w:t>
            </w:r>
          </w:p>
        </w:tc>
        <w:tc>
          <w:tcPr>
            <w:tcW w:w="5670" w:type="dxa"/>
          </w:tcPr>
          <w:p w14:paraId="0D465F3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For maximum security and trust, a site-to-site IPSEC VPN SHOULD be established to further protect the information transmitted over insecure networks.</w:t>
            </w:r>
          </w:p>
        </w:tc>
        <w:tc>
          <w:tcPr>
            <w:tcW w:w="2515" w:type="dxa"/>
          </w:tcPr>
          <w:p w14:paraId="5FBEBA4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2EFF3AD1" w14:textId="77777777" w:rsidTr="00D42A56">
        <w:tc>
          <w:tcPr>
            <w:tcW w:w="1075" w:type="dxa"/>
          </w:tcPr>
          <w:p w14:paraId="16EA7B7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[RSG-127]</w:t>
            </w:r>
          </w:p>
        </w:tc>
        <w:tc>
          <w:tcPr>
            <w:tcW w:w="5670" w:type="dxa"/>
          </w:tcPr>
          <w:p w14:paraId="3C8E6203"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The consuming application SHOULD validate the TLS certificate chain when making requests to protected resources, including checking the certificate revocation list.</w:t>
            </w:r>
          </w:p>
        </w:tc>
        <w:tc>
          <w:tcPr>
            <w:tcW w:w="2515" w:type="dxa"/>
          </w:tcPr>
          <w:p w14:paraId="3D52DD4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6CEED068" w14:textId="77777777" w:rsidTr="00D42A56">
        <w:tc>
          <w:tcPr>
            <w:tcW w:w="1075" w:type="dxa"/>
          </w:tcPr>
          <w:p w14:paraId="108037D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[RSG-128]</w:t>
            </w:r>
          </w:p>
        </w:tc>
        <w:tc>
          <w:tcPr>
            <w:tcW w:w="5670" w:type="dxa"/>
          </w:tcPr>
          <w:p w14:paraId="21EB441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Protected services SHOULD only use valid certificates issued by a trusted certificate authority (CA).</w:t>
            </w:r>
          </w:p>
        </w:tc>
        <w:tc>
          <w:tcPr>
            <w:tcW w:w="2515" w:type="dxa"/>
          </w:tcPr>
          <w:p w14:paraId="59A0126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63AE5D8F" w14:textId="77777777" w:rsidTr="00D42A56">
        <w:tc>
          <w:tcPr>
            <w:tcW w:w="1075" w:type="dxa"/>
          </w:tcPr>
          <w:p w14:paraId="20BE219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[RSG-129]</w:t>
            </w:r>
          </w:p>
        </w:tc>
        <w:tc>
          <w:tcPr>
            <w:tcW w:w="5670" w:type="dxa"/>
          </w:tcPr>
          <w:p w14:paraId="391A6DDA"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Tokens SHOULD be signed using secure signing algorithms that are compliant with the digital signature standard (DSS) FIPS –186-4. The RSA digital signature algorithm or the ECDSA algorithm SHOULD be considered.</w:t>
            </w:r>
          </w:p>
        </w:tc>
        <w:tc>
          <w:tcPr>
            <w:tcW w:w="2515" w:type="dxa"/>
          </w:tcPr>
          <w:p w14:paraId="45F5042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44A534C4" w14:textId="77777777" w:rsidTr="00D42A56">
        <w:tc>
          <w:tcPr>
            <w:tcW w:w="1075" w:type="dxa"/>
          </w:tcPr>
          <w:p w14:paraId="334812A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[RSG-130]</w:t>
            </w:r>
          </w:p>
        </w:tc>
        <w:tc>
          <w:tcPr>
            <w:tcW w:w="5670" w:type="dxa"/>
          </w:tcPr>
          <w:p w14:paraId="6F00C3D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0B6534B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6CD175CA" w14:textId="77777777" w:rsidTr="00D42A56">
        <w:tc>
          <w:tcPr>
            <w:tcW w:w="1075" w:type="dxa"/>
          </w:tcPr>
          <w:p w14:paraId="10E6119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[RSG-131]</w:t>
            </w:r>
          </w:p>
        </w:tc>
        <w:tc>
          <w:tcPr>
            <w:tcW w:w="5670" w:type="dxa"/>
          </w:tcPr>
          <w:p w14:paraId="653D3474"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Username and password or password hash authentication MUST NOT be allowed.</w:t>
            </w:r>
          </w:p>
        </w:tc>
        <w:tc>
          <w:tcPr>
            <w:tcW w:w="2515" w:type="dxa"/>
          </w:tcPr>
          <w:p w14:paraId="7812303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1D7B552B" w14:textId="77777777" w:rsidTr="00D42A56">
        <w:tc>
          <w:tcPr>
            <w:tcW w:w="1075" w:type="dxa"/>
          </w:tcPr>
          <w:p w14:paraId="3AA0BA4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[RSG-132]</w:t>
            </w:r>
          </w:p>
        </w:tc>
        <w:tc>
          <w:tcPr>
            <w:tcW w:w="5670" w:type="dxa"/>
          </w:tcPr>
          <w:p w14:paraId="4317CF7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service is protected, Open ID Connect SHOULD be used. </w:t>
            </w:r>
          </w:p>
        </w:tc>
        <w:tc>
          <w:tcPr>
            <w:tcW w:w="2515" w:type="dxa"/>
          </w:tcPr>
          <w:p w14:paraId="037E407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7C72BA9F" w14:textId="77777777" w:rsidTr="00D42A56">
        <w:tc>
          <w:tcPr>
            <w:tcW w:w="1075" w:type="dxa"/>
          </w:tcPr>
          <w:p w14:paraId="1F7F20D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[RSG-133]</w:t>
            </w:r>
          </w:p>
        </w:tc>
        <w:tc>
          <w:tcPr>
            <w:tcW w:w="5670" w:type="dxa"/>
          </w:tcPr>
          <w:p w14:paraId="6B1BF095"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Where a JSON Web Token (JWT) is used, a JWT secret SHOULD possess high entropy to increase the work factor of a brute force attack;  token TTL and RTTL SHOULD be as short as possible; and sensitive information SHOULD NOT be stored in the JWT payload.  </w:t>
            </w:r>
          </w:p>
        </w:tc>
        <w:tc>
          <w:tcPr>
            <w:tcW w:w="2515" w:type="dxa"/>
          </w:tcPr>
          <w:p w14:paraId="29E9767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46680C86" w14:textId="77777777" w:rsidTr="00D42A56">
        <w:tc>
          <w:tcPr>
            <w:tcW w:w="1075" w:type="dxa"/>
          </w:tcPr>
          <w:p w14:paraId="586E6E9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[RSG-134]</w:t>
            </w:r>
          </w:p>
        </w:tc>
        <w:tc>
          <w:tcPr>
            <w:tcW w:w="5670" w:type="dxa"/>
          </w:tcPr>
          <w:p w14:paraId="1F9517A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In </w:t>
            </w:r>
            <w:r w:rsidRPr="00D42A56">
              <w:rPr>
                <w:rFonts w:ascii="Courier New" w:hAnsi="Courier New" w:cs="Courier New"/>
                <w:sz w:val="17"/>
                <w:szCs w:val="17"/>
              </w:rPr>
              <w:t>POST/PUT</w:t>
            </w:r>
            <w:r w:rsidRPr="00D42A56">
              <w:rPr>
                <w:rFonts w:asciiTheme="minorBidi" w:hAnsiTheme="minorBidi" w:cstheme="minorBidi"/>
                <w:sz w:val="17"/>
                <w:szCs w:val="17"/>
              </w:rPr>
              <w:t xml:space="preserve"> requests, sensitive data SHOULD be transferred in the request body or by request headers.</w:t>
            </w:r>
          </w:p>
        </w:tc>
        <w:tc>
          <w:tcPr>
            <w:tcW w:w="2515" w:type="dxa"/>
          </w:tcPr>
          <w:p w14:paraId="35BA47F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6529F222" w14:textId="77777777" w:rsidTr="00D42A56">
        <w:tc>
          <w:tcPr>
            <w:tcW w:w="1075" w:type="dxa"/>
          </w:tcPr>
          <w:p w14:paraId="20B54E3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[RSG-135] </w:t>
            </w:r>
          </w:p>
        </w:tc>
        <w:tc>
          <w:tcPr>
            <w:tcW w:w="5670" w:type="dxa"/>
          </w:tcPr>
          <w:p w14:paraId="66857BA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In </w:t>
            </w:r>
            <w:r w:rsidRPr="00D42A56">
              <w:rPr>
                <w:rFonts w:ascii="Courier New" w:hAnsi="Courier New" w:cs="Courier New"/>
                <w:sz w:val="17"/>
                <w:szCs w:val="17"/>
              </w:rPr>
              <w:t>GET</w:t>
            </w:r>
            <w:r w:rsidRPr="00D42A56">
              <w:rPr>
                <w:rFonts w:asciiTheme="minorBidi" w:hAnsiTheme="minorBidi" w:cstheme="minorBidi"/>
                <w:sz w:val="17"/>
                <w:szCs w:val="17"/>
              </w:rPr>
              <w:t xml:space="preserve"> requests, sensitive data SHOULD be transferred in an HTTP Header. </w:t>
            </w:r>
          </w:p>
        </w:tc>
        <w:tc>
          <w:tcPr>
            <w:tcW w:w="2515" w:type="dxa"/>
          </w:tcPr>
          <w:p w14:paraId="29E584F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684E6E8C" w14:textId="77777777" w:rsidTr="00D42A56">
        <w:tc>
          <w:tcPr>
            <w:tcW w:w="1075" w:type="dxa"/>
          </w:tcPr>
          <w:p w14:paraId="153AE15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[RSG-136]</w:t>
            </w:r>
          </w:p>
        </w:tc>
        <w:tc>
          <w:tcPr>
            <w:tcW w:w="5670" w:type="dxa"/>
          </w:tcPr>
          <w:p w14:paraId="0EE46C8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In order to minimize latency and reduce coupling between protected services, the access control decision SHOULD be taken locally by REST endpoints.</w:t>
            </w:r>
          </w:p>
        </w:tc>
        <w:tc>
          <w:tcPr>
            <w:tcW w:w="2515" w:type="dxa"/>
          </w:tcPr>
          <w:p w14:paraId="6C2526C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71BD4852" w14:textId="77777777" w:rsidTr="00D42A56">
        <w:tc>
          <w:tcPr>
            <w:tcW w:w="1075" w:type="dxa"/>
          </w:tcPr>
          <w:p w14:paraId="23F3D63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[RSG-137]</w:t>
            </w:r>
          </w:p>
        </w:tc>
        <w:tc>
          <w:tcPr>
            <w:tcW w:w="5670" w:type="dxa"/>
          </w:tcPr>
          <w:p w14:paraId="5C6EB2C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API Keys SHOULD be used for protected and public services to prevent overwhelming their service provider with multiple requests (denial-of-service attacks). For protected services API Keys MAY be used for monetization (purchased plans), usage policy enforcement (QoS) and monitoring. </w:t>
            </w:r>
          </w:p>
        </w:tc>
        <w:tc>
          <w:tcPr>
            <w:tcW w:w="2515" w:type="dxa"/>
          </w:tcPr>
          <w:p w14:paraId="1DCD8D9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22B17B24" w14:textId="77777777" w:rsidTr="00D42A56">
        <w:tc>
          <w:tcPr>
            <w:tcW w:w="1075" w:type="dxa"/>
          </w:tcPr>
          <w:p w14:paraId="058C5EA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[RSG-138]</w:t>
            </w:r>
          </w:p>
        </w:tc>
        <w:tc>
          <w:tcPr>
            <w:tcW w:w="5670" w:type="dxa"/>
          </w:tcPr>
          <w:p w14:paraId="7518506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API Keys MAY be combined with the HTTP request header user-agent to discern between a human user and a software agent as specified in IETF RFC 7231.</w:t>
            </w:r>
          </w:p>
        </w:tc>
        <w:tc>
          <w:tcPr>
            <w:tcW w:w="2515" w:type="dxa"/>
          </w:tcPr>
          <w:p w14:paraId="40D0BB6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565E3EE8" w14:textId="77777777" w:rsidTr="00D42A56">
        <w:tc>
          <w:tcPr>
            <w:tcW w:w="1075" w:type="dxa"/>
          </w:tcPr>
          <w:p w14:paraId="0DCDD41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[RSG-139] </w:t>
            </w:r>
          </w:p>
        </w:tc>
        <w:tc>
          <w:tcPr>
            <w:tcW w:w="5670" w:type="dxa"/>
          </w:tcPr>
          <w:p w14:paraId="2C4D6EA9" w14:textId="77777777" w:rsidR="00D42A56" w:rsidRPr="00D42A56" w:rsidRDefault="00D42A56" w:rsidP="00D42A56">
            <w:pPr>
              <w:bidi w:val="0"/>
              <w:spacing w:before="100" w:beforeAutospacing="1" w:after="240"/>
              <w:rPr>
                <w:rFonts w:asciiTheme="minorBidi" w:hAnsiTheme="minorBidi" w:cstheme="minorBidi"/>
                <w:sz w:val="17"/>
                <w:szCs w:val="17"/>
              </w:rPr>
            </w:pPr>
            <w:r w:rsidRPr="00D42A56">
              <w:rPr>
                <w:rFonts w:asciiTheme="minorBidi" w:hAnsiTheme="minorBidi" w:cstheme="minorBidi"/>
                <w:sz w:val="17"/>
                <w:szCs w:val="17"/>
              </w:rPr>
              <w:t>The service provider SHOULD return along with HTTP response headers the current usage status. The following response data MAY be returned:</w:t>
            </w:r>
          </w:p>
          <w:p w14:paraId="319B251C" w14:textId="77777777" w:rsidR="00D42A56" w:rsidRPr="00D42A56" w:rsidRDefault="00D42A56" w:rsidP="00D42A56">
            <w:pPr>
              <w:numPr>
                <w:ilvl w:val="0"/>
                <w:numId w:val="28"/>
              </w:num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rate limit - rate limit (per minute) as set in the system;</w:t>
            </w:r>
          </w:p>
          <w:p w14:paraId="27EB633D" w14:textId="77777777" w:rsidR="00D42A56" w:rsidRPr="00D42A56" w:rsidRDefault="00D42A56" w:rsidP="00D42A56">
            <w:pPr>
              <w:numPr>
                <w:ilvl w:val="0"/>
                <w:numId w:val="28"/>
              </w:num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rate limit remaining - remaining amount of requests allowed during the current time slot (-1 indicates that the limit has been exceeded);  and</w:t>
            </w:r>
          </w:p>
          <w:p w14:paraId="0C4ADA41" w14:textId="77777777" w:rsidR="00D42A56" w:rsidRPr="00D42A56" w:rsidRDefault="00D42A56" w:rsidP="00D42A56">
            <w:pPr>
              <w:numPr>
                <w:ilvl w:val="0"/>
                <w:numId w:val="28"/>
              </w:num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rate limit reset - time (in seconds) remaining until the request counter will be reset.</w:t>
            </w:r>
          </w:p>
        </w:tc>
        <w:tc>
          <w:tcPr>
            <w:tcW w:w="2515" w:type="dxa"/>
          </w:tcPr>
          <w:p w14:paraId="2EA3A0D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6B4ABDD8" w14:textId="77777777" w:rsidTr="00D42A56">
        <w:tc>
          <w:tcPr>
            <w:tcW w:w="1075" w:type="dxa"/>
          </w:tcPr>
          <w:p w14:paraId="78A02C3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[RSG-140] </w:t>
            </w:r>
          </w:p>
        </w:tc>
        <w:tc>
          <w:tcPr>
            <w:tcW w:w="5670" w:type="dxa"/>
          </w:tcPr>
          <w:p w14:paraId="33CCFCF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service provider SHOULD return the status code “</w:t>
            </w:r>
            <w:r w:rsidRPr="00D42A56">
              <w:rPr>
                <w:rFonts w:ascii="Courier New" w:hAnsi="Courier New" w:cs="Courier New"/>
                <w:sz w:val="17"/>
                <w:szCs w:val="17"/>
              </w:rPr>
              <w:t>429 Too Many</w:t>
            </w:r>
            <w:r w:rsidRPr="00D42A56">
              <w:rPr>
                <w:rFonts w:asciiTheme="minorBidi" w:hAnsiTheme="minorBidi" w:cstheme="minorBidi"/>
                <w:sz w:val="17"/>
                <w:szCs w:val="17"/>
              </w:rPr>
              <w:t xml:space="preserve"> </w:t>
            </w:r>
            <w:r w:rsidRPr="00D42A56">
              <w:rPr>
                <w:rFonts w:ascii="Courier New" w:hAnsi="Courier New" w:cs="Courier New"/>
                <w:sz w:val="17"/>
                <w:szCs w:val="17"/>
              </w:rPr>
              <w:t>Requests</w:t>
            </w:r>
            <w:r w:rsidRPr="00D42A56">
              <w:rPr>
                <w:rFonts w:asciiTheme="minorBidi" w:hAnsiTheme="minorBidi" w:cstheme="minorBidi"/>
                <w:sz w:val="17"/>
                <w:szCs w:val="17"/>
              </w:rPr>
              <w:t>” if requests are coming in too quickly.</w:t>
            </w:r>
          </w:p>
        </w:tc>
        <w:tc>
          <w:tcPr>
            <w:tcW w:w="2515" w:type="dxa"/>
          </w:tcPr>
          <w:p w14:paraId="5A11788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5A689859" w14:textId="77777777" w:rsidTr="00D42A56">
        <w:tc>
          <w:tcPr>
            <w:tcW w:w="1075" w:type="dxa"/>
          </w:tcPr>
          <w:p w14:paraId="2D61F4A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lastRenderedPageBreak/>
              <w:t>[RSG-141]</w:t>
            </w:r>
          </w:p>
        </w:tc>
        <w:tc>
          <w:tcPr>
            <w:tcW w:w="5670" w:type="dxa"/>
          </w:tcPr>
          <w:p w14:paraId="21F3041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API Keys MUST be revoked if the client violates the usage agreement, as specified by the IP Office..</w:t>
            </w:r>
          </w:p>
        </w:tc>
        <w:tc>
          <w:tcPr>
            <w:tcW w:w="2515" w:type="dxa"/>
          </w:tcPr>
          <w:p w14:paraId="02F05E9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75510CB5" w14:textId="77777777" w:rsidTr="00D42A56">
        <w:tc>
          <w:tcPr>
            <w:tcW w:w="1075" w:type="dxa"/>
          </w:tcPr>
          <w:p w14:paraId="79A9669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[RSG-142] </w:t>
            </w:r>
          </w:p>
        </w:tc>
        <w:tc>
          <w:tcPr>
            <w:tcW w:w="5670" w:type="dxa"/>
          </w:tcPr>
          <w:p w14:paraId="72D1EB5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API Keys SHOULD be transferred using custom HTTP headers. They SHOULD NOT be transferred using query parameters.</w:t>
            </w:r>
          </w:p>
        </w:tc>
        <w:tc>
          <w:tcPr>
            <w:tcW w:w="2515" w:type="dxa"/>
          </w:tcPr>
          <w:p w14:paraId="7A3F9C0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27C81E83" w14:textId="77777777" w:rsidTr="00D42A56">
        <w:tc>
          <w:tcPr>
            <w:tcW w:w="1075" w:type="dxa"/>
          </w:tcPr>
          <w:p w14:paraId="4161721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[RSG-143] </w:t>
            </w:r>
          </w:p>
        </w:tc>
        <w:tc>
          <w:tcPr>
            <w:tcW w:w="5670" w:type="dxa"/>
          </w:tcPr>
          <w:p w14:paraId="5261C8D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API Keys SHOULD be randomly generated. </w:t>
            </w:r>
          </w:p>
        </w:tc>
        <w:tc>
          <w:tcPr>
            <w:tcW w:w="2515" w:type="dxa"/>
          </w:tcPr>
          <w:p w14:paraId="0C62078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4AAF89CF" w14:textId="77777777" w:rsidTr="00D42A56">
        <w:tc>
          <w:tcPr>
            <w:tcW w:w="1075" w:type="dxa"/>
          </w:tcPr>
          <w:p w14:paraId="4347583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[RSG-144] </w:t>
            </w:r>
          </w:p>
        </w:tc>
        <w:tc>
          <w:tcPr>
            <w:tcW w:w="5670" w:type="dxa"/>
          </w:tcPr>
          <w:p w14:paraId="230FFA8B"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Secure and trusted certificates MUST be issued by a mutually trusted certificate authority (CA) through a trust establishment process or cross-certification.</w:t>
            </w:r>
          </w:p>
        </w:tc>
        <w:tc>
          <w:tcPr>
            <w:tcW w:w="2515" w:type="dxa"/>
          </w:tcPr>
          <w:p w14:paraId="370B61B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2A54080A" w14:textId="77777777" w:rsidTr="00D42A56">
        <w:tc>
          <w:tcPr>
            <w:tcW w:w="1075" w:type="dxa"/>
          </w:tcPr>
          <w:p w14:paraId="4B46A11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[RSG-145] </w:t>
            </w:r>
          </w:p>
        </w:tc>
        <w:tc>
          <w:tcPr>
            <w:tcW w:w="5670" w:type="dxa"/>
          </w:tcPr>
          <w:p w14:paraId="6F9FCA59"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Certificates shared between the client and the server SHOULD be used to mitigate identity security risks particular to sensitive systems and privileged actions, for example X.509.</w:t>
            </w:r>
          </w:p>
        </w:tc>
        <w:tc>
          <w:tcPr>
            <w:tcW w:w="2515" w:type="dxa"/>
          </w:tcPr>
          <w:p w14:paraId="602298F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103BEED6" w14:textId="77777777" w:rsidTr="00D42A56">
        <w:tc>
          <w:tcPr>
            <w:tcW w:w="1075" w:type="dxa"/>
          </w:tcPr>
          <w:p w14:paraId="74C5313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[RSG-146] </w:t>
            </w:r>
          </w:p>
        </w:tc>
        <w:tc>
          <w:tcPr>
            <w:tcW w:w="5670" w:type="dxa"/>
          </w:tcPr>
          <w:p w14:paraId="4BFDCCB1"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For highly privileged services, two-way mutual authentication between the client and the server SHOULD use certificates to provide additional protection.</w:t>
            </w:r>
          </w:p>
        </w:tc>
        <w:tc>
          <w:tcPr>
            <w:tcW w:w="2515" w:type="dxa"/>
          </w:tcPr>
          <w:p w14:paraId="62A287A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12EF91ED" w14:textId="77777777" w:rsidTr="00D42A56">
        <w:tc>
          <w:tcPr>
            <w:tcW w:w="1075" w:type="dxa"/>
          </w:tcPr>
          <w:p w14:paraId="66464C4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[RSG-147] </w:t>
            </w:r>
          </w:p>
        </w:tc>
        <w:tc>
          <w:tcPr>
            <w:tcW w:w="5670" w:type="dxa"/>
          </w:tcPr>
          <w:p w14:paraId="31EA078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Multi-factor authentication SHOULD be implemented to mitigate identity risks for application with a high-risk profile, a system processing very sensitive information or a privileged action.</w:t>
            </w:r>
          </w:p>
        </w:tc>
        <w:tc>
          <w:tcPr>
            <w:tcW w:w="2515" w:type="dxa"/>
          </w:tcPr>
          <w:p w14:paraId="7A2FB2E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57EF5377" w14:textId="77777777" w:rsidTr="00D42A56">
        <w:tc>
          <w:tcPr>
            <w:tcW w:w="1075" w:type="dxa"/>
          </w:tcPr>
          <w:p w14:paraId="0BBDFF8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[RSG-148]</w:t>
            </w:r>
          </w:p>
        </w:tc>
        <w:tc>
          <w:tcPr>
            <w:tcW w:w="5670" w:type="dxa"/>
          </w:tcPr>
          <w:p w14:paraId="13017E85"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If the REST API is public, the HTTP header Access-Control-Allow-Origin MUST be set to ‘*’.</w:t>
            </w:r>
          </w:p>
        </w:tc>
        <w:tc>
          <w:tcPr>
            <w:tcW w:w="2515" w:type="dxa"/>
          </w:tcPr>
          <w:p w14:paraId="3B5F73E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4C9876C8" w14:textId="77777777" w:rsidTr="00D42A56">
        <w:tc>
          <w:tcPr>
            <w:tcW w:w="1075" w:type="dxa"/>
          </w:tcPr>
          <w:p w14:paraId="1361EC8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[RSG-149]</w:t>
            </w:r>
          </w:p>
        </w:tc>
        <w:tc>
          <w:tcPr>
            <w:tcW w:w="5670" w:type="dxa"/>
          </w:tcPr>
          <w:p w14:paraId="2EBC9B6A"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If the REST API is protected, CORS SHOULD be used, if possible. Else, JSONP MAY be used as fallback but only for GET requests, for example, when the user is accessing using an old browser. Iframe SHOULD NOT be used.</w:t>
            </w:r>
          </w:p>
        </w:tc>
        <w:tc>
          <w:tcPr>
            <w:tcW w:w="2515" w:type="dxa"/>
          </w:tcPr>
          <w:p w14:paraId="14A3023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0364EFD1" w14:textId="77777777" w:rsidTr="00D42A56">
        <w:tc>
          <w:tcPr>
            <w:tcW w:w="1075" w:type="dxa"/>
          </w:tcPr>
          <w:p w14:paraId="1011B41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[RSJ-150]</w:t>
            </w:r>
          </w:p>
        </w:tc>
        <w:tc>
          <w:tcPr>
            <w:tcW w:w="5670" w:type="dxa"/>
          </w:tcPr>
          <w:p w14:paraId="1236C39B"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If using instances described a schema, the Link header SHOULD be used to provide a link to a downloadable JSON schema ACCORDING TO RFC8288. </w:t>
            </w:r>
          </w:p>
        </w:tc>
        <w:tc>
          <w:tcPr>
            <w:tcW w:w="2515" w:type="dxa"/>
          </w:tcPr>
          <w:p w14:paraId="59FABE5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w:t>
            </w:r>
          </w:p>
        </w:tc>
      </w:tr>
      <w:tr w:rsidR="00D42A56" w:rsidRPr="00D42A56" w14:paraId="4A4B4522" w14:textId="77777777" w:rsidTr="00D42A56">
        <w:tc>
          <w:tcPr>
            <w:tcW w:w="1075" w:type="dxa"/>
          </w:tcPr>
          <w:p w14:paraId="5250E11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[RSJ-151]</w:t>
            </w:r>
          </w:p>
        </w:tc>
        <w:tc>
          <w:tcPr>
            <w:tcW w:w="5670" w:type="dxa"/>
          </w:tcPr>
          <w:p w14:paraId="03D82A1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 Web API SHOULD implement at least Level 2 (Transport Native Properties) of RMM. Level 3 (Hypermedia) MAY be implemented to make the API completely discoverable.</w:t>
            </w:r>
          </w:p>
        </w:tc>
        <w:tc>
          <w:tcPr>
            <w:tcW w:w="2515" w:type="dxa"/>
          </w:tcPr>
          <w:p w14:paraId="16D37C1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w:t>
            </w:r>
          </w:p>
        </w:tc>
      </w:tr>
      <w:tr w:rsidR="00D42A56" w:rsidRPr="00D42A56" w14:paraId="431E57F4" w14:textId="77777777" w:rsidTr="00D42A56">
        <w:tc>
          <w:tcPr>
            <w:tcW w:w="1075" w:type="dxa"/>
          </w:tcPr>
          <w:p w14:paraId="44A8029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[RSJ-152]</w:t>
            </w:r>
          </w:p>
        </w:tc>
        <w:tc>
          <w:tcPr>
            <w:tcW w:w="5670" w:type="dxa"/>
          </w:tcPr>
          <w:p w14:paraId="7C784181" w14:textId="77777777" w:rsidR="00D42A56" w:rsidRPr="00D42A56" w:rsidRDefault="00D42A56" w:rsidP="00D42A56">
            <w:pPr>
              <w:bidi w:val="0"/>
              <w:spacing w:before="100" w:beforeAutospacing="1" w:after="240"/>
              <w:rPr>
                <w:rFonts w:asciiTheme="minorBidi" w:hAnsiTheme="minorBidi" w:cstheme="minorBidi"/>
                <w:sz w:val="17"/>
                <w:szCs w:val="17"/>
              </w:rPr>
            </w:pPr>
            <w:r w:rsidRPr="00D42A56">
              <w:rPr>
                <w:rFonts w:asciiTheme="minorBidi" w:hAnsiTheme="minorBidi" w:cstheme="minorBidi"/>
                <w:sz w:val="17"/>
                <w:szCs w:val="17"/>
              </w:rPr>
              <w:t xml:space="preserve">For designing a custom hypermedia format the following set of attributes SHOULD be used enclosed into an attribute link: </w:t>
            </w:r>
          </w:p>
          <w:p w14:paraId="2C75EC39" w14:textId="77777777" w:rsidR="00D42A56" w:rsidRPr="00D42A56" w:rsidRDefault="00D42A56" w:rsidP="00D42A56">
            <w:pPr>
              <w:numPr>
                <w:ilvl w:val="0"/>
                <w:numId w:val="28"/>
              </w:numPr>
              <w:bidi w:val="0"/>
              <w:spacing w:before="100" w:beforeAutospacing="1" w:after="100" w:afterAutospacing="1"/>
              <w:rPr>
                <w:rFonts w:asciiTheme="minorBidi" w:hAnsiTheme="minorBidi" w:cstheme="minorBidi"/>
                <w:sz w:val="17"/>
                <w:szCs w:val="17"/>
              </w:rPr>
            </w:pPr>
            <w:r w:rsidRPr="00D42A56">
              <w:rPr>
                <w:rFonts w:ascii="Courier New" w:hAnsi="Courier New" w:cs="Courier New"/>
                <w:sz w:val="17"/>
                <w:szCs w:val="17"/>
              </w:rPr>
              <w:t>href</w:t>
            </w:r>
            <w:r w:rsidRPr="00D42A56">
              <w:rPr>
                <w:rFonts w:asciiTheme="minorBidi" w:hAnsiTheme="minorBidi" w:cstheme="minorBidi"/>
                <w:sz w:val="17"/>
                <w:szCs w:val="17"/>
              </w:rPr>
              <w:t xml:space="preserve"> – the target URI;  </w:t>
            </w:r>
          </w:p>
          <w:p w14:paraId="42F41203" w14:textId="77777777" w:rsidR="00D42A56" w:rsidRPr="00D42A56" w:rsidRDefault="00D42A56" w:rsidP="00D42A56">
            <w:pPr>
              <w:numPr>
                <w:ilvl w:val="0"/>
                <w:numId w:val="28"/>
              </w:numPr>
              <w:bidi w:val="0"/>
              <w:spacing w:before="100" w:beforeAutospacing="1" w:after="100" w:afterAutospacing="1"/>
              <w:rPr>
                <w:rFonts w:asciiTheme="minorBidi" w:hAnsiTheme="minorBidi" w:cstheme="minorBidi"/>
                <w:sz w:val="17"/>
                <w:szCs w:val="17"/>
              </w:rPr>
            </w:pPr>
            <w:r w:rsidRPr="00D42A56">
              <w:rPr>
                <w:rFonts w:ascii="Courier New" w:hAnsi="Courier New" w:cs="Courier New"/>
                <w:sz w:val="17"/>
                <w:szCs w:val="17"/>
              </w:rPr>
              <w:t>rel</w:t>
            </w:r>
            <w:r w:rsidRPr="00D42A56">
              <w:rPr>
                <w:rFonts w:asciiTheme="minorBidi" w:hAnsiTheme="minorBidi" w:cstheme="minorBidi"/>
                <w:sz w:val="17"/>
                <w:szCs w:val="17"/>
              </w:rPr>
              <w:t xml:space="preserve"> – the meaning of the target URI;  </w:t>
            </w:r>
          </w:p>
          <w:p w14:paraId="2863C59F" w14:textId="77777777" w:rsidR="00D42A56" w:rsidRPr="00D42A56" w:rsidRDefault="00D42A56" w:rsidP="00D42A56">
            <w:pPr>
              <w:numPr>
                <w:ilvl w:val="0"/>
                <w:numId w:val="28"/>
              </w:numPr>
              <w:bidi w:val="0"/>
              <w:spacing w:before="100" w:beforeAutospacing="1" w:after="100" w:afterAutospacing="1"/>
              <w:rPr>
                <w:rFonts w:asciiTheme="minorBidi" w:hAnsiTheme="minorBidi" w:cstheme="minorBidi"/>
                <w:sz w:val="17"/>
                <w:szCs w:val="17"/>
              </w:rPr>
            </w:pPr>
            <w:r w:rsidRPr="00D42A56">
              <w:rPr>
                <w:rFonts w:ascii="Courier New" w:hAnsi="Courier New" w:cs="Courier New"/>
                <w:sz w:val="17"/>
                <w:szCs w:val="17"/>
              </w:rPr>
              <w:t>self</w:t>
            </w:r>
            <w:r w:rsidRPr="00D42A56">
              <w:rPr>
                <w:rFonts w:asciiTheme="minorBidi" w:hAnsiTheme="minorBidi" w:cstheme="minorBidi"/>
                <w:sz w:val="17"/>
                <w:szCs w:val="17"/>
              </w:rPr>
              <w:t xml:space="preserve"> – the URI references the resource itself;  </w:t>
            </w:r>
          </w:p>
          <w:p w14:paraId="16A13803" w14:textId="77777777" w:rsidR="00D42A56" w:rsidRPr="00D42A56" w:rsidRDefault="00D42A56" w:rsidP="00D42A56">
            <w:pPr>
              <w:numPr>
                <w:ilvl w:val="0"/>
                <w:numId w:val="28"/>
              </w:numPr>
              <w:bidi w:val="0"/>
              <w:spacing w:before="100" w:beforeAutospacing="1" w:after="100" w:afterAutospacing="1"/>
              <w:rPr>
                <w:rFonts w:asciiTheme="minorBidi" w:hAnsiTheme="minorBidi" w:cstheme="minorBidi"/>
                <w:sz w:val="17"/>
                <w:szCs w:val="17"/>
              </w:rPr>
            </w:pPr>
            <w:r w:rsidRPr="00D42A56">
              <w:rPr>
                <w:rFonts w:ascii="Courier New" w:hAnsi="Courier New" w:cs="Courier New"/>
                <w:sz w:val="17"/>
                <w:szCs w:val="17"/>
              </w:rPr>
              <w:t>next</w:t>
            </w:r>
            <w:r w:rsidRPr="00D42A56">
              <w:rPr>
                <w:rFonts w:asciiTheme="minorBidi" w:hAnsiTheme="minorBidi" w:cstheme="minorBidi"/>
                <w:sz w:val="17"/>
                <w:szCs w:val="17"/>
              </w:rPr>
              <w:t xml:space="preserve"> – the URI references the previous page (if used during pagination);  </w:t>
            </w:r>
          </w:p>
          <w:p w14:paraId="41EE76FF" w14:textId="77777777" w:rsidR="00D42A56" w:rsidRPr="00D42A56" w:rsidRDefault="00D42A56" w:rsidP="00D42A56">
            <w:pPr>
              <w:numPr>
                <w:ilvl w:val="0"/>
                <w:numId w:val="28"/>
              </w:num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previous – the URI references the next page (if used during pagination);  and</w:t>
            </w:r>
          </w:p>
          <w:p w14:paraId="7457FF68"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Theme="minorBidi" w:hAnsiTheme="minorBidi" w:cstheme="minorBidi"/>
                <w:sz w:val="17"/>
                <w:szCs w:val="17"/>
              </w:rPr>
              <w:t xml:space="preserve">arbitrary name </w:t>
            </w:r>
            <w:r w:rsidRPr="00D42A56">
              <w:rPr>
                <w:rFonts w:ascii="Courier New" w:hAnsi="Courier New" w:cs="Courier New"/>
                <w:sz w:val="17"/>
                <w:szCs w:val="17"/>
              </w:rPr>
              <w:t>v</w:t>
            </w:r>
            <w:r w:rsidRPr="00D42A56">
              <w:rPr>
                <w:rFonts w:asciiTheme="minorBidi" w:hAnsiTheme="minorBidi" w:cstheme="minorBidi"/>
                <w:sz w:val="17"/>
                <w:szCs w:val="17"/>
              </w:rPr>
              <w:t xml:space="preserve"> denotes the custom meaning of a relation.</w:t>
            </w:r>
          </w:p>
        </w:tc>
        <w:tc>
          <w:tcPr>
            <w:tcW w:w="2515" w:type="dxa"/>
          </w:tcPr>
          <w:p w14:paraId="6EEE32C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w:t>
            </w:r>
          </w:p>
        </w:tc>
      </w:tr>
    </w:tbl>
    <w:p w14:paraId="7E2101E1" w14:textId="77777777" w:rsidR="00D42A56" w:rsidRPr="00D42A56" w:rsidRDefault="00D42A56" w:rsidP="00D42A56">
      <w:pPr>
        <w:bidi w:val="0"/>
        <w:rPr>
          <w:rFonts w:ascii="Arial" w:eastAsia="Batang" w:hAnsi="Arial" w:cs="Arial"/>
          <w:sz w:val="17"/>
          <w:szCs w:val="17"/>
        </w:rPr>
      </w:pPr>
    </w:p>
    <w:p w14:paraId="53521790" w14:textId="77777777" w:rsidR="00D42A56" w:rsidRPr="00D42A56" w:rsidRDefault="00D42A56" w:rsidP="00D42A56">
      <w:pPr>
        <w:bidi w:val="0"/>
        <w:rPr>
          <w:rFonts w:ascii="Arial" w:eastAsia="Batang" w:hAnsi="Arial" w:cs="Arial"/>
          <w:b/>
          <w:bCs/>
          <w:sz w:val="17"/>
          <w:szCs w:val="17"/>
        </w:rPr>
      </w:pPr>
    </w:p>
    <w:p w14:paraId="0F5ECED9" w14:textId="77777777" w:rsidR="00D42A56" w:rsidRPr="00D42A56" w:rsidRDefault="00D42A56" w:rsidP="00D42A56">
      <w:pPr>
        <w:bidi w:val="0"/>
        <w:rPr>
          <w:rFonts w:ascii="Arial" w:eastAsia="Batang" w:hAnsi="Arial" w:cs="Arial"/>
          <w:b/>
          <w:bCs/>
          <w:sz w:val="17"/>
          <w:szCs w:val="17"/>
        </w:rPr>
      </w:pPr>
      <w:r w:rsidRPr="00D42A56">
        <w:rPr>
          <w:rFonts w:ascii="Arial" w:eastAsia="Batang" w:hAnsi="Arial" w:cs="Arial"/>
          <w:b/>
          <w:bCs/>
          <w:sz w:val="17"/>
          <w:szCs w:val="17"/>
        </w:rPr>
        <w:br w:type="page"/>
      </w:r>
    </w:p>
    <w:p w14:paraId="43322503" w14:textId="77777777" w:rsidR="00D42A56" w:rsidRPr="00D42A56" w:rsidRDefault="00D42A56" w:rsidP="00D42A56">
      <w:pPr>
        <w:bidi w:val="0"/>
        <w:rPr>
          <w:rFonts w:ascii="Arial" w:eastAsia="Batang" w:hAnsi="Arial" w:cs="Arial"/>
          <w:sz w:val="17"/>
          <w:szCs w:val="17"/>
        </w:rPr>
      </w:pPr>
    </w:p>
    <w:p w14:paraId="75C2B72F" w14:textId="77777777" w:rsidR="00D42A56" w:rsidRPr="00D42A56" w:rsidRDefault="00D42A56" w:rsidP="00D42A56">
      <w:pPr>
        <w:bidi w:val="0"/>
        <w:rPr>
          <w:rFonts w:ascii="Arial" w:eastAsia="Batang" w:hAnsi="Arial" w:cs="Arial"/>
          <w:b/>
          <w:bCs/>
          <w:sz w:val="17"/>
          <w:szCs w:val="17"/>
        </w:rPr>
      </w:pPr>
    </w:p>
    <w:p w14:paraId="49FA70C6" w14:textId="325A5C11" w:rsidR="00D42A56" w:rsidRPr="00D42A56" w:rsidRDefault="00D42A56" w:rsidP="00D42A56">
      <w:pPr>
        <w:bidi w:val="0"/>
        <w:rPr>
          <w:rFonts w:ascii="Arial" w:eastAsia="Batang" w:hAnsi="Arial" w:cs="Arial"/>
          <w:b/>
          <w:bCs/>
          <w:sz w:val="17"/>
          <w:szCs w:val="17"/>
        </w:rPr>
      </w:pPr>
      <w:bookmarkStart w:id="112" w:name="_Ref8206667"/>
      <w:r w:rsidRPr="00D42A56">
        <w:rPr>
          <w:rFonts w:ascii="Arial" w:eastAsia="Batang" w:hAnsi="Arial" w:cs="Arial"/>
          <w:b/>
          <w:bCs/>
          <w:sz w:val="17"/>
          <w:szCs w:val="17"/>
        </w:rPr>
        <w:t xml:space="preserve">Table </w:t>
      </w:r>
      <w:r w:rsidRPr="00D42A56">
        <w:rPr>
          <w:rFonts w:ascii="Arial" w:eastAsia="Batang" w:hAnsi="Arial" w:cs="Arial"/>
          <w:b/>
          <w:bCs/>
          <w:sz w:val="17"/>
          <w:szCs w:val="17"/>
        </w:rPr>
        <w:fldChar w:fldCharType="begin"/>
      </w:r>
      <w:r w:rsidRPr="00D42A56">
        <w:rPr>
          <w:rFonts w:ascii="Arial" w:eastAsia="Batang" w:hAnsi="Arial" w:cs="Arial"/>
          <w:b/>
          <w:bCs/>
          <w:sz w:val="17"/>
          <w:szCs w:val="17"/>
        </w:rPr>
        <w:instrText xml:space="preserve"> SEQ Table \* ARABIC </w:instrText>
      </w:r>
      <w:r w:rsidRPr="00D42A56">
        <w:rPr>
          <w:rFonts w:ascii="Arial" w:eastAsia="Batang" w:hAnsi="Arial" w:cs="Arial"/>
          <w:b/>
          <w:bCs/>
          <w:sz w:val="17"/>
          <w:szCs w:val="17"/>
        </w:rPr>
        <w:fldChar w:fldCharType="separate"/>
      </w:r>
      <w:r w:rsidR="007B6781">
        <w:rPr>
          <w:rFonts w:ascii="Arial" w:eastAsia="Batang" w:hAnsi="Arial" w:cs="Arial"/>
          <w:b/>
          <w:bCs/>
          <w:noProof/>
          <w:sz w:val="17"/>
          <w:szCs w:val="17"/>
        </w:rPr>
        <w:t>4</w:t>
      </w:r>
      <w:r w:rsidRPr="00D42A56">
        <w:rPr>
          <w:rFonts w:ascii="Arial" w:eastAsia="Batang" w:hAnsi="Arial" w:cs="Arial"/>
          <w:b/>
          <w:bCs/>
          <w:noProof/>
          <w:sz w:val="17"/>
          <w:szCs w:val="17"/>
        </w:rPr>
        <w:fldChar w:fldCharType="end"/>
      </w:r>
      <w:bookmarkEnd w:id="112"/>
      <w:r w:rsidRPr="00D42A56">
        <w:rPr>
          <w:rFonts w:ascii="Arial" w:eastAsia="Batang" w:hAnsi="Arial" w:cs="Arial"/>
          <w:b/>
          <w:bCs/>
          <w:sz w:val="17"/>
          <w:szCs w:val="17"/>
        </w:rPr>
        <w:t>: Conformance Level AAX</w:t>
      </w:r>
    </w:p>
    <w:tbl>
      <w:tblPr>
        <w:tblStyle w:val="TableGrid1"/>
        <w:tblW w:w="0" w:type="auto"/>
        <w:tblLook w:val="04A0" w:firstRow="1" w:lastRow="0" w:firstColumn="1" w:lastColumn="0" w:noHBand="0" w:noVBand="1"/>
      </w:tblPr>
      <w:tblGrid>
        <w:gridCol w:w="1143"/>
        <w:gridCol w:w="6442"/>
        <w:gridCol w:w="1760"/>
      </w:tblGrid>
      <w:tr w:rsidR="00D42A56" w:rsidRPr="00D42A56" w14:paraId="77F10CC2" w14:textId="77777777" w:rsidTr="00D42A56">
        <w:tc>
          <w:tcPr>
            <w:tcW w:w="1143" w:type="dxa"/>
            <w:shd w:val="clear" w:color="auto" w:fill="F2F2F2" w:themeFill="background1" w:themeFillShade="F2"/>
          </w:tcPr>
          <w:p w14:paraId="27C52895" w14:textId="77777777" w:rsidR="00D42A56" w:rsidRPr="00D42A56" w:rsidRDefault="00D42A56" w:rsidP="00D42A56">
            <w:pPr>
              <w:bidi w:val="0"/>
              <w:rPr>
                <w:rFonts w:asciiTheme="minorBidi" w:hAnsiTheme="minorBidi" w:cstheme="minorBidi"/>
                <w:b/>
                <w:sz w:val="17"/>
                <w:szCs w:val="17"/>
              </w:rPr>
            </w:pPr>
            <w:r w:rsidRPr="00D42A56">
              <w:rPr>
                <w:rFonts w:asciiTheme="minorBidi" w:hAnsiTheme="minorBidi" w:cstheme="minorBidi"/>
                <w:b/>
                <w:sz w:val="17"/>
                <w:szCs w:val="17"/>
              </w:rPr>
              <w:t>Rule ID</w:t>
            </w:r>
          </w:p>
        </w:tc>
        <w:tc>
          <w:tcPr>
            <w:tcW w:w="6444" w:type="dxa"/>
            <w:shd w:val="clear" w:color="auto" w:fill="F2F2F2" w:themeFill="background1" w:themeFillShade="F2"/>
          </w:tcPr>
          <w:p w14:paraId="51B2AF00" w14:textId="77777777" w:rsidR="00D42A56" w:rsidRPr="00D42A56" w:rsidRDefault="00D42A56" w:rsidP="00D42A56">
            <w:pPr>
              <w:bidi w:val="0"/>
              <w:rPr>
                <w:rFonts w:asciiTheme="minorBidi" w:hAnsiTheme="minorBidi" w:cstheme="minorBidi"/>
                <w:b/>
                <w:sz w:val="17"/>
                <w:szCs w:val="17"/>
              </w:rPr>
            </w:pPr>
            <w:r w:rsidRPr="00D42A56">
              <w:rPr>
                <w:rFonts w:asciiTheme="minorBidi" w:hAnsiTheme="minorBidi" w:cstheme="minorBidi"/>
                <w:b/>
                <w:sz w:val="17"/>
                <w:szCs w:val="17"/>
              </w:rPr>
              <w:t>Rule</w:t>
            </w:r>
          </w:p>
        </w:tc>
        <w:tc>
          <w:tcPr>
            <w:tcW w:w="1761" w:type="dxa"/>
            <w:shd w:val="clear" w:color="auto" w:fill="F2F2F2" w:themeFill="background1" w:themeFillShade="F2"/>
          </w:tcPr>
          <w:p w14:paraId="4EF068CB" w14:textId="77777777" w:rsidR="00D42A56" w:rsidRPr="00D42A56" w:rsidRDefault="00D42A56" w:rsidP="00D42A56">
            <w:pPr>
              <w:bidi w:val="0"/>
              <w:rPr>
                <w:rFonts w:asciiTheme="minorBidi" w:hAnsiTheme="minorBidi" w:cstheme="minorBidi"/>
                <w:b/>
                <w:sz w:val="17"/>
                <w:szCs w:val="17"/>
              </w:rPr>
            </w:pPr>
            <w:r w:rsidRPr="00D42A56">
              <w:rPr>
                <w:rFonts w:asciiTheme="minorBidi" w:hAnsiTheme="minorBidi" w:cstheme="minorBidi"/>
                <w:b/>
                <w:sz w:val="17"/>
                <w:szCs w:val="17"/>
              </w:rPr>
              <w:t>Cross reference and remark</w:t>
            </w:r>
          </w:p>
        </w:tc>
      </w:tr>
      <w:tr w:rsidR="00D42A56" w:rsidRPr="00D42A56" w14:paraId="3BB7C8DD" w14:textId="77777777" w:rsidTr="00D42A56">
        <w:tc>
          <w:tcPr>
            <w:tcW w:w="1143" w:type="dxa"/>
          </w:tcPr>
          <w:p w14:paraId="7583669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[RSG-01]</w:t>
            </w:r>
          </w:p>
        </w:tc>
        <w:tc>
          <w:tcPr>
            <w:tcW w:w="6444" w:type="dxa"/>
          </w:tcPr>
          <w:p w14:paraId="4D0368E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1761" w:type="dxa"/>
          </w:tcPr>
          <w:p w14:paraId="16DD1D3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ABE030B" w14:textId="77777777" w:rsidTr="00D42A56">
        <w:trPr>
          <w:trHeight w:val="148"/>
        </w:trPr>
        <w:tc>
          <w:tcPr>
            <w:tcW w:w="1143" w:type="dxa"/>
          </w:tcPr>
          <w:p w14:paraId="14A18AF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[RSG-02]</w:t>
            </w:r>
          </w:p>
        </w:tc>
        <w:tc>
          <w:tcPr>
            <w:tcW w:w="6444" w:type="dxa"/>
          </w:tcPr>
          <w:p w14:paraId="145E21C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Resources name MUST be consistent in their naming pattern.</w:t>
            </w:r>
          </w:p>
        </w:tc>
        <w:tc>
          <w:tcPr>
            <w:tcW w:w="1761" w:type="dxa"/>
          </w:tcPr>
          <w:p w14:paraId="7A4240D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72F0541E" w14:textId="77777777" w:rsidTr="00D42A56">
        <w:tc>
          <w:tcPr>
            <w:tcW w:w="1143" w:type="dxa"/>
          </w:tcPr>
          <w:p w14:paraId="4687AAEA"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[RSG-03]</w:t>
            </w:r>
          </w:p>
        </w:tc>
        <w:tc>
          <w:tcPr>
            <w:tcW w:w="6444" w:type="dxa"/>
          </w:tcPr>
          <w:p w14:paraId="5DB4BEC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Resource names SHOULD use lowercase or kebab-case naming conventions.  Resources name MAY be abbreviated.</w:t>
            </w:r>
          </w:p>
        </w:tc>
        <w:tc>
          <w:tcPr>
            <w:tcW w:w="1761" w:type="dxa"/>
          </w:tcPr>
          <w:p w14:paraId="7A06D397"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E4B083F" w14:textId="77777777" w:rsidTr="00D42A56">
        <w:tc>
          <w:tcPr>
            <w:tcW w:w="1143" w:type="dxa"/>
          </w:tcPr>
          <w:p w14:paraId="08D8044E"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[RSG-05]</w:t>
            </w:r>
          </w:p>
        </w:tc>
        <w:tc>
          <w:tcPr>
            <w:tcW w:w="6444" w:type="dxa"/>
          </w:tcPr>
          <w:p w14:paraId="6229CC1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Query parameters SHOULD use the lowerCamelCase convention. Query parameter MAY be abbreviated.</w:t>
            </w:r>
          </w:p>
        </w:tc>
        <w:tc>
          <w:tcPr>
            <w:tcW w:w="1761" w:type="dxa"/>
          </w:tcPr>
          <w:p w14:paraId="7888AC68"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2F953BE" w14:textId="77777777" w:rsidTr="00D42A56">
        <w:trPr>
          <w:trHeight w:val="220"/>
        </w:trPr>
        <w:tc>
          <w:tcPr>
            <w:tcW w:w="1143" w:type="dxa"/>
          </w:tcPr>
          <w:p w14:paraId="0F88131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[RSG-06]</w:t>
            </w:r>
          </w:p>
        </w:tc>
        <w:tc>
          <w:tcPr>
            <w:tcW w:w="6444" w:type="dxa"/>
          </w:tcPr>
          <w:p w14:paraId="7251D1D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The URL pattern for a Web API MUST contain the word “api” in the URI.</w:t>
            </w:r>
          </w:p>
        </w:tc>
        <w:tc>
          <w:tcPr>
            <w:tcW w:w="1761" w:type="dxa"/>
          </w:tcPr>
          <w:p w14:paraId="47EB250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98D867C" w14:textId="77777777" w:rsidTr="00D42A56">
        <w:trPr>
          <w:trHeight w:val="220"/>
        </w:trPr>
        <w:tc>
          <w:tcPr>
            <w:tcW w:w="1143" w:type="dxa"/>
          </w:tcPr>
          <w:p w14:paraId="520E68B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[RSG-07]</w:t>
            </w:r>
          </w:p>
        </w:tc>
        <w:tc>
          <w:tcPr>
            <w:tcW w:w="6444" w:type="dxa"/>
          </w:tcPr>
          <w:p w14:paraId="0DD3A29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Matrix parameters MUST NOT be used. </w:t>
            </w:r>
          </w:p>
        </w:tc>
        <w:tc>
          <w:tcPr>
            <w:tcW w:w="1761" w:type="dxa"/>
          </w:tcPr>
          <w:p w14:paraId="0B10AB6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B35B025" w14:textId="77777777" w:rsidTr="00D42A56">
        <w:tc>
          <w:tcPr>
            <w:tcW w:w="1143" w:type="dxa"/>
          </w:tcPr>
          <w:p w14:paraId="656D0F9F"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[RSG-08]</w:t>
            </w:r>
          </w:p>
        </w:tc>
        <w:tc>
          <w:tcPr>
            <w:tcW w:w="6444" w:type="dxa"/>
          </w:tcPr>
          <w:p w14:paraId="23FD390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 Web API MUST consistently apply HTTP status codes as described in IETF RFCs</w:t>
            </w:r>
          </w:p>
        </w:tc>
        <w:tc>
          <w:tcPr>
            <w:tcW w:w="1761" w:type="dxa"/>
          </w:tcPr>
          <w:p w14:paraId="44819B75"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E7709A3" w14:textId="77777777" w:rsidTr="00D42A56">
        <w:tc>
          <w:tcPr>
            <w:tcW w:w="1143" w:type="dxa"/>
          </w:tcPr>
          <w:p w14:paraId="15B350B6"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[RSG-09]</w:t>
            </w:r>
          </w:p>
        </w:tc>
        <w:tc>
          <w:tcPr>
            <w:tcW w:w="6444" w:type="dxa"/>
          </w:tcPr>
          <w:p w14:paraId="1B2C24B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The recommended codes in Annex V SHOULD be used by a Web API to classify the error. </w:t>
            </w:r>
          </w:p>
        </w:tc>
        <w:tc>
          <w:tcPr>
            <w:tcW w:w="1761" w:type="dxa"/>
          </w:tcPr>
          <w:p w14:paraId="07896F14"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423E0FE0" w14:textId="77777777" w:rsidTr="00D42A56">
        <w:tc>
          <w:tcPr>
            <w:tcW w:w="1143" w:type="dxa"/>
          </w:tcPr>
          <w:p w14:paraId="77B994F8"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[RSG-10]</w:t>
            </w:r>
          </w:p>
        </w:tc>
        <w:tc>
          <w:tcPr>
            <w:tcW w:w="6444" w:type="dxa"/>
          </w:tcPr>
          <w:p w14:paraId="2594D75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If the API detects invalid input values, it MUST return the HTTP status code “</w:t>
            </w:r>
            <w:r w:rsidRPr="00D42A56">
              <w:rPr>
                <w:rFonts w:ascii="Courier New" w:hAnsi="Courier New" w:cs="Courier New"/>
                <w:sz w:val="17"/>
                <w:szCs w:val="17"/>
              </w:rPr>
              <w:t>400 Bad Request</w:t>
            </w:r>
            <w:r w:rsidRPr="00D42A56">
              <w:rPr>
                <w:rFonts w:asciiTheme="minorBidi" w:hAnsiTheme="minorBidi" w:cstheme="minorBidi"/>
                <w:sz w:val="17"/>
                <w:szCs w:val="17"/>
              </w:rPr>
              <w:t>”. The error payload MUST indicate the erroneous value.</w:t>
            </w:r>
          </w:p>
        </w:tc>
        <w:tc>
          <w:tcPr>
            <w:tcW w:w="1761" w:type="dxa"/>
          </w:tcPr>
          <w:p w14:paraId="5A1712EE"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010A14F" w14:textId="77777777" w:rsidTr="00D42A56">
        <w:tc>
          <w:tcPr>
            <w:tcW w:w="1143" w:type="dxa"/>
          </w:tcPr>
          <w:p w14:paraId="61F3CEED"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[RSG-11]</w:t>
            </w:r>
          </w:p>
        </w:tc>
        <w:tc>
          <w:tcPr>
            <w:tcW w:w="6444" w:type="dxa"/>
          </w:tcPr>
          <w:p w14:paraId="6156500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If the API detects syntactically correct argument names (in the request or query parameters) that are not expected, it SHOULD ignore them.</w:t>
            </w:r>
          </w:p>
        </w:tc>
        <w:tc>
          <w:tcPr>
            <w:tcW w:w="1761" w:type="dxa"/>
          </w:tcPr>
          <w:p w14:paraId="47493F5D"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E8C546C" w14:textId="77777777" w:rsidTr="00D42A56">
        <w:tc>
          <w:tcPr>
            <w:tcW w:w="1143" w:type="dxa"/>
          </w:tcPr>
          <w:p w14:paraId="79093B52"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[RSG-12]</w:t>
            </w:r>
          </w:p>
        </w:tc>
        <w:tc>
          <w:tcPr>
            <w:tcW w:w="6444" w:type="dxa"/>
          </w:tcPr>
          <w:p w14:paraId="7235C10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If the API detects valid values that require features to not be implemented, it MUST return the HTTP status code “</w:t>
            </w:r>
            <w:r w:rsidRPr="00D42A56">
              <w:rPr>
                <w:rFonts w:ascii="Courier New" w:hAnsi="Courier New" w:cs="Courier New"/>
                <w:sz w:val="17"/>
                <w:szCs w:val="17"/>
              </w:rPr>
              <w:t>501 Not Implemented</w:t>
            </w:r>
            <w:r w:rsidRPr="00D42A56">
              <w:rPr>
                <w:rFonts w:asciiTheme="minorBidi" w:hAnsiTheme="minorBidi" w:cstheme="minorBidi"/>
                <w:sz w:val="17"/>
                <w:szCs w:val="17"/>
              </w:rPr>
              <w:t>”. The error payload MUST indicate the unhandled value.</w:t>
            </w:r>
          </w:p>
        </w:tc>
        <w:tc>
          <w:tcPr>
            <w:tcW w:w="1761" w:type="dxa"/>
          </w:tcPr>
          <w:p w14:paraId="133A4C43"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067026C3" w14:textId="77777777" w:rsidTr="00D42A56">
        <w:tc>
          <w:tcPr>
            <w:tcW w:w="1143" w:type="dxa"/>
          </w:tcPr>
          <w:p w14:paraId="288F81E9"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[RSG-13]</w:t>
            </w:r>
          </w:p>
        </w:tc>
        <w:tc>
          <w:tcPr>
            <w:tcW w:w="6444" w:type="dxa"/>
          </w:tcPr>
          <w:p w14:paraId="247796D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 Web API SHOULD only use top-level resources. If there are sub-resources, they should be collections and imply an association. An entity should be accessible as either top-level resource or sub-resource but not using both ways.</w:t>
            </w:r>
          </w:p>
        </w:tc>
        <w:tc>
          <w:tcPr>
            <w:tcW w:w="1761" w:type="dxa"/>
          </w:tcPr>
          <w:p w14:paraId="1AE2B616"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E9FF76C" w14:textId="77777777" w:rsidTr="00D42A56">
        <w:tc>
          <w:tcPr>
            <w:tcW w:w="1143" w:type="dxa"/>
          </w:tcPr>
          <w:p w14:paraId="178BC63B"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[RSG-14]</w:t>
            </w:r>
          </w:p>
        </w:tc>
        <w:tc>
          <w:tcPr>
            <w:tcW w:w="6444" w:type="dxa"/>
          </w:tcPr>
          <w:p w14:paraId="6840928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If a resource can be stand-alone it MUST be a top-level resource, or otherwise a sub-resource.  </w:t>
            </w:r>
          </w:p>
        </w:tc>
        <w:tc>
          <w:tcPr>
            <w:tcW w:w="1761" w:type="dxa"/>
          </w:tcPr>
          <w:p w14:paraId="10426817"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721DBD3" w14:textId="77777777" w:rsidTr="00D42A56">
        <w:tc>
          <w:tcPr>
            <w:tcW w:w="1143" w:type="dxa"/>
          </w:tcPr>
          <w:p w14:paraId="39E3C57F"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[RSG-15]</w:t>
            </w:r>
          </w:p>
        </w:tc>
        <w:tc>
          <w:tcPr>
            <w:tcW w:w="6444" w:type="dxa"/>
          </w:tcPr>
          <w:p w14:paraId="721C7C1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Query parameters MUST be used instead of URL paths to retrieve nested resources.  </w:t>
            </w:r>
          </w:p>
        </w:tc>
        <w:tc>
          <w:tcPr>
            <w:tcW w:w="1761" w:type="dxa"/>
          </w:tcPr>
          <w:p w14:paraId="49D262B7"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09CAF582" w14:textId="77777777" w:rsidTr="00D42A56">
        <w:tc>
          <w:tcPr>
            <w:tcW w:w="1143" w:type="dxa"/>
          </w:tcPr>
          <w:p w14:paraId="58FB0338"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[RSG-16]</w:t>
            </w:r>
          </w:p>
        </w:tc>
        <w:tc>
          <w:tcPr>
            <w:tcW w:w="6444" w:type="dxa"/>
          </w:tcPr>
          <w:p w14:paraId="30B765D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Resource names SHOULD be nouns for CRUD Web APIs and verbs for Intent Web APIs.</w:t>
            </w:r>
          </w:p>
        </w:tc>
        <w:tc>
          <w:tcPr>
            <w:tcW w:w="1761" w:type="dxa"/>
          </w:tcPr>
          <w:p w14:paraId="06C9E10A"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45A2C20" w14:textId="77777777" w:rsidTr="00D42A56">
        <w:tc>
          <w:tcPr>
            <w:tcW w:w="1143" w:type="dxa"/>
          </w:tcPr>
          <w:p w14:paraId="4A392A88"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[RSG-17]</w:t>
            </w:r>
          </w:p>
        </w:tc>
        <w:tc>
          <w:tcPr>
            <w:tcW w:w="6444" w:type="dxa"/>
          </w:tcPr>
          <w:p w14:paraId="0E2186F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If resource name is a noun it SHOULD always use the plural form. Irregular noun forms SHOULD NOT be used. For example, </w:t>
            </w:r>
            <w:r w:rsidRPr="00D42A56">
              <w:rPr>
                <w:rFonts w:ascii="Courier New" w:hAnsi="Courier New" w:cs="Courier New"/>
                <w:sz w:val="17"/>
                <w:szCs w:val="17"/>
              </w:rPr>
              <w:t>/persons</w:t>
            </w:r>
            <w:r w:rsidRPr="00D42A56">
              <w:rPr>
                <w:rFonts w:asciiTheme="minorBidi" w:hAnsiTheme="minorBidi" w:cstheme="minorBidi"/>
                <w:sz w:val="17"/>
                <w:szCs w:val="17"/>
              </w:rPr>
              <w:t xml:space="preserve"> should be used instead of </w:t>
            </w:r>
            <w:r w:rsidRPr="00D42A56">
              <w:rPr>
                <w:rFonts w:ascii="Courier New" w:hAnsi="Courier New" w:cs="Courier New"/>
                <w:sz w:val="17"/>
                <w:szCs w:val="17"/>
              </w:rPr>
              <w:t>/people</w:t>
            </w:r>
            <w:r w:rsidRPr="00D42A56">
              <w:rPr>
                <w:rFonts w:asciiTheme="minorBidi" w:hAnsiTheme="minorBidi" w:cstheme="minorBidi"/>
                <w:sz w:val="17"/>
                <w:szCs w:val="17"/>
              </w:rPr>
              <w:t>.</w:t>
            </w:r>
          </w:p>
        </w:tc>
        <w:tc>
          <w:tcPr>
            <w:tcW w:w="1761" w:type="dxa"/>
          </w:tcPr>
          <w:p w14:paraId="37445ABF"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920077B" w14:textId="77777777" w:rsidTr="00D42A56">
        <w:tc>
          <w:tcPr>
            <w:tcW w:w="1143" w:type="dxa"/>
          </w:tcPr>
          <w:p w14:paraId="225BA031"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[RSG-18]</w:t>
            </w:r>
          </w:p>
        </w:tc>
        <w:tc>
          <w:tcPr>
            <w:tcW w:w="6444" w:type="dxa"/>
          </w:tcPr>
          <w:p w14:paraId="301D461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Resource names, segment and query parameters MUST be composed of words in the English language, using the primary English spellings provided in the Oxford English Dictionary. Resource names that are localized due to business requirements MAY be in other languages.</w:t>
            </w:r>
          </w:p>
        </w:tc>
        <w:tc>
          <w:tcPr>
            <w:tcW w:w="1761" w:type="dxa"/>
          </w:tcPr>
          <w:p w14:paraId="6E17262A"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4409F9AD" w14:textId="77777777" w:rsidTr="00D42A56">
        <w:tc>
          <w:tcPr>
            <w:tcW w:w="1143" w:type="dxa"/>
          </w:tcPr>
          <w:p w14:paraId="2CCBB4A7"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[RSG-19]</w:t>
            </w:r>
          </w:p>
        </w:tc>
        <w:tc>
          <w:tcPr>
            <w:tcW w:w="6444" w:type="dxa"/>
          </w:tcPr>
          <w:p w14:paraId="1DDE42A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A Web API SHOULD use for content type negotiation the request HTTP header </w:t>
            </w:r>
            <w:r w:rsidRPr="00D42A56">
              <w:rPr>
                <w:rFonts w:ascii="Courier New" w:hAnsi="Courier New" w:cs="Courier New"/>
                <w:sz w:val="17"/>
                <w:szCs w:val="17"/>
              </w:rPr>
              <w:t>Accept</w:t>
            </w:r>
            <w:r w:rsidRPr="00D42A56">
              <w:rPr>
                <w:rFonts w:asciiTheme="minorBidi" w:hAnsiTheme="minorBidi" w:cstheme="minorBidi"/>
                <w:sz w:val="17"/>
                <w:szCs w:val="17"/>
              </w:rPr>
              <w:t xml:space="preserve"> and the response HTTP header </w:t>
            </w:r>
            <w:r w:rsidRPr="00D42A56">
              <w:rPr>
                <w:rFonts w:ascii="Courier New" w:hAnsi="Courier New" w:cs="Courier New"/>
                <w:sz w:val="17"/>
                <w:szCs w:val="17"/>
              </w:rPr>
              <w:t>Content-Type</w:t>
            </w:r>
            <w:r w:rsidRPr="00D42A56">
              <w:rPr>
                <w:rFonts w:asciiTheme="minorBidi" w:hAnsiTheme="minorBidi" w:cstheme="minorBidi"/>
                <w:sz w:val="17"/>
                <w:szCs w:val="17"/>
              </w:rPr>
              <w:t>.</w:t>
            </w:r>
          </w:p>
        </w:tc>
        <w:tc>
          <w:tcPr>
            <w:tcW w:w="1761" w:type="dxa"/>
          </w:tcPr>
          <w:p w14:paraId="72AF2421"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8B49514" w14:textId="77777777" w:rsidTr="00D42A56">
        <w:tc>
          <w:tcPr>
            <w:tcW w:w="1143" w:type="dxa"/>
          </w:tcPr>
          <w:p w14:paraId="4DBC4D1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[RSG-20]</w:t>
            </w:r>
          </w:p>
        </w:tc>
        <w:tc>
          <w:tcPr>
            <w:tcW w:w="6444" w:type="dxa"/>
          </w:tcPr>
          <w:p w14:paraId="4BE5829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 Web API MUST support content type negotiation following IETF RFC 7231.</w:t>
            </w:r>
          </w:p>
        </w:tc>
        <w:tc>
          <w:tcPr>
            <w:tcW w:w="1761" w:type="dxa"/>
          </w:tcPr>
          <w:p w14:paraId="3ED050B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5F011914" w14:textId="77777777" w:rsidTr="00D42A56">
        <w:tc>
          <w:tcPr>
            <w:tcW w:w="1143" w:type="dxa"/>
          </w:tcPr>
          <w:p w14:paraId="22C806F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[RSG-21]</w:t>
            </w:r>
          </w:p>
        </w:tc>
        <w:tc>
          <w:tcPr>
            <w:tcW w:w="6444" w:type="dxa"/>
          </w:tcPr>
          <w:p w14:paraId="6EC1193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JSON format MUST be assumed when no specific content type is requested.</w:t>
            </w:r>
          </w:p>
        </w:tc>
        <w:tc>
          <w:tcPr>
            <w:tcW w:w="1761" w:type="dxa"/>
          </w:tcPr>
          <w:p w14:paraId="00F2004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8445609" w14:textId="77777777" w:rsidTr="00D42A56">
        <w:tc>
          <w:tcPr>
            <w:tcW w:w="1143" w:type="dxa"/>
          </w:tcPr>
          <w:p w14:paraId="482BEF14"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[RSG-22]</w:t>
            </w:r>
          </w:p>
        </w:tc>
        <w:tc>
          <w:tcPr>
            <w:tcW w:w="6444" w:type="dxa"/>
          </w:tcPr>
          <w:p w14:paraId="587FBD4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 Web API SHOULD return the status code “</w:t>
            </w:r>
            <w:r w:rsidRPr="00D42A56">
              <w:rPr>
                <w:rFonts w:ascii="Courier New" w:hAnsi="Courier New" w:cs="Courier New"/>
                <w:sz w:val="17"/>
                <w:szCs w:val="17"/>
              </w:rPr>
              <w:t>406 Not Acceptable</w:t>
            </w:r>
            <w:r w:rsidRPr="00D42A56">
              <w:rPr>
                <w:rFonts w:asciiTheme="minorBidi" w:hAnsiTheme="minorBidi" w:cstheme="minorBidi"/>
                <w:sz w:val="17"/>
                <w:szCs w:val="17"/>
              </w:rPr>
              <w:t>” if a requested format is not supported.</w:t>
            </w:r>
          </w:p>
        </w:tc>
        <w:tc>
          <w:tcPr>
            <w:tcW w:w="1761" w:type="dxa"/>
          </w:tcPr>
          <w:p w14:paraId="378C9BDE"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3B7AA42" w14:textId="77777777" w:rsidTr="00D42A56">
        <w:tc>
          <w:tcPr>
            <w:tcW w:w="1143" w:type="dxa"/>
          </w:tcPr>
          <w:p w14:paraId="60A56E8F"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[RSG-23]</w:t>
            </w:r>
          </w:p>
        </w:tc>
        <w:tc>
          <w:tcPr>
            <w:tcW w:w="6444" w:type="dxa"/>
          </w:tcPr>
          <w:p w14:paraId="458F553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reject requests containing unexpected or missing content type headers with the HTTP status code “</w:t>
            </w:r>
            <w:r w:rsidRPr="00D42A56">
              <w:rPr>
                <w:rFonts w:ascii="Courier New" w:hAnsi="Courier New" w:cs="Courier New"/>
                <w:sz w:val="17"/>
                <w:szCs w:val="17"/>
              </w:rPr>
              <w:t>406 Not Acceptable</w:t>
            </w:r>
            <w:r w:rsidRPr="00D42A56">
              <w:rPr>
                <w:rFonts w:asciiTheme="minorBidi" w:hAnsiTheme="minorBidi" w:cstheme="minorBidi"/>
                <w:sz w:val="17"/>
                <w:szCs w:val="17"/>
              </w:rPr>
              <w:t>” or “</w:t>
            </w:r>
            <w:r w:rsidRPr="00D42A56">
              <w:rPr>
                <w:rFonts w:ascii="Courier New" w:hAnsi="Courier New" w:cs="Courier New"/>
                <w:sz w:val="17"/>
                <w:szCs w:val="17"/>
              </w:rPr>
              <w:t>415 Unsupported Media Type</w:t>
            </w:r>
            <w:r w:rsidRPr="00D42A56">
              <w:rPr>
                <w:rFonts w:asciiTheme="minorBidi" w:hAnsiTheme="minorBidi" w:cstheme="minorBidi"/>
                <w:sz w:val="17"/>
                <w:szCs w:val="17"/>
              </w:rPr>
              <w:t>”.</w:t>
            </w:r>
          </w:p>
        </w:tc>
        <w:tc>
          <w:tcPr>
            <w:tcW w:w="1761" w:type="dxa"/>
          </w:tcPr>
          <w:p w14:paraId="26C5F794"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67552151" w14:textId="77777777" w:rsidTr="00D42A56">
        <w:tc>
          <w:tcPr>
            <w:tcW w:w="1143" w:type="dxa"/>
          </w:tcPr>
          <w:p w14:paraId="080B5004"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[RSX-24]</w:t>
            </w:r>
          </w:p>
        </w:tc>
        <w:tc>
          <w:tcPr>
            <w:tcW w:w="6444" w:type="dxa"/>
          </w:tcPr>
          <w:p w14:paraId="3509591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The requests and responses (naming convention, message format, data structure, and data dictionary) SHOULD refer to WIPO Standard ST.96.</w:t>
            </w:r>
          </w:p>
        </w:tc>
        <w:tc>
          <w:tcPr>
            <w:tcW w:w="1761" w:type="dxa"/>
          </w:tcPr>
          <w:p w14:paraId="42AC4EBB"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AAX</w:t>
            </w:r>
          </w:p>
        </w:tc>
      </w:tr>
      <w:tr w:rsidR="00D42A56" w:rsidRPr="00D42A56" w14:paraId="5FC2339C" w14:textId="77777777" w:rsidTr="00D42A56">
        <w:tc>
          <w:tcPr>
            <w:tcW w:w="1143" w:type="dxa"/>
          </w:tcPr>
          <w:p w14:paraId="47EC01E8"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[RSX-26]</w:t>
            </w:r>
          </w:p>
        </w:tc>
        <w:tc>
          <w:tcPr>
            <w:tcW w:w="6444" w:type="dxa"/>
          </w:tcPr>
          <w:p w14:paraId="4412072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XML components SHOULD be provided in UpperCamelCase in line with WIPO Standard ST.96. </w:t>
            </w:r>
          </w:p>
        </w:tc>
        <w:tc>
          <w:tcPr>
            <w:tcW w:w="1761" w:type="dxa"/>
          </w:tcPr>
          <w:p w14:paraId="02AA711E"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AAX</w:t>
            </w:r>
          </w:p>
        </w:tc>
      </w:tr>
      <w:tr w:rsidR="00D42A56" w:rsidRPr="00D42A56" w14:paraId="3F3693B9" w14:textId="77777777" w:rsidTr="00D42A56">
        <w:tc>
          <w:tcPr>
            <w:tcW w:w="1143" w:type="dxa"/>
          </w:tcPr>
          <w:p w14:paraId="3842CBD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[RSG-27]</w:t>
            </w:r>
          </w:p>
        </w:tc>
        <w:tc>
          <w:tcPr>
            <w:tcW w:w="6444" w:type="dxa"/>
          </w:tcPr>
          <w:p w14:paraId="7593556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MUST support at least XML or JSON.</w:t>
            </w:r>
          </w:p>
        </w:tc>
        <w:tc>
          <w:tcPr>
            <w:tcW w:w="1761" w:type="dxa"/>
          </w:tcPr>
          <w:p w14:paraId="3040C0F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B38CFB2" w14:textId="77777777" w:rsidTr="00D42A56">
        <w:tc>
          <w:tcPr>
            <w:tcW w:w="1143" w:type="dxa"/>
          </w:tcPr>
          <w:p w14:paraId="2BCE069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[RSG-28]</w:t>
            </w:r>
          </w:p>
        </w:tc>
        <w:tc>
          <w:tcPr>
            <w:tcW w:w="6444" w:type="dxa"/>
          </w:tcPr>
          <w:p w14:paraId="19DE7A7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HTTP Methods MUST be restricted to the HTTP standard methods </w:t>
            </w:r>
            <w:r w:rsidRPr="00D42A56">
              <w:rPr>
                <w:rFonts w:ascii="Courier New" w:hAnsi="Courier New" w:cs="Courier New"/>
                <w:sz w:val="17"/>
                <w:szCs w:val="17"/>
              </w:rPr>
              <w:t>POST</w:t>
            </w:r>
            <w:r w:rsidRPr="00D42A56">
              <w:rPr>
                <w:rFonts w:asciiTheme="minorBidi" w:hAnsiTheme="minorBidi" w:cstheme="minorBidi"/>
                <w:sz w:val="17"/>
                <w:szCs w:val="17"/>
              </w:rPr>
              <w:t xml:space="preserve">, </w:t>
            </w:r>
            <w:r w:rsidRPr="00D42A56">
              <w:rPr>
                <w:rFonts w:ascii="Courier New" w:hAnsi="Courier New" w:cs="Courier New"/>
                <w:sz w:val="17"/>
                <w:szCs w:val="17"/>
              </w:rPr>
              <w:t>GET</w:t>
            </w:r>
            <w:r w:rsidRPr="00D42A56">
              <w:rPr>
                <w:rFonts w:asciiTheme="minorBidi" w:hAnsiTheme="minorBidi" w:cstheme="minorBidi"/>
                <w:sz w:val="17"/>
                <w:szCs w:val="17"/>
              </w:rPr>
              <w:t xml:space="preserve">, </w:t>
            </w:r>
            <w:r w:rsidRPr="00D42A56">
              <w:rPr>
                <w:rFonts w:ascii="Courier New" w:hAnsi="Courier New" w:cs="Courier New"/>
                <w:sz w:val="17"/>
                <w:szCs w:val="17"/>
              </w:rPr>
              <w:t>PUT</w:t>
            </w:r>
            <w:r w:rsidRPr="00D42A56">
              <w:rPr>
                <w:rFonts w:asciiTheme="minorBidi" w:hAnsiTheme="minorBidi" w:cstheme="minorBidi"/>
                <w:sz w:val="17"/>
                <w:szCs w:val="17"/>
              </w:rPr>
              <w:t xml:space="preserve">, </w:t>
            </w:r>
            <w:r w:rsidRPr="00D42A56">
              <w:rPr>
                <w:rFonts w:ascii="Courier New" w:hAnsi="Courier New" w:cs="Courier New"/>
                <w:sz w:val="17"/>
                <w:szCs w:val="17"/>
              </w:rPr>
              <w:t>DELETE</w:t>
            </w:r>
            <w:r w:rsidRPr="00D42A56">
              <w:rPr>
                <w:rFonts w:asciiTheme="minorBidi" w:hAnsiTheme="minorBidi" w:cstheme="minorBidi"/>
                <w:sz w:val="17"/>
                <w:szCs w:val="17"/>
              </w:rPr>
              <w:t xml:space="preserve">, </w:t>
            </w:r>
            <w:r w:rsidRPr="00D42A56">
              <w:rPr>
                <w:rFonts w:ascii="Courier New" w:hAnsi="Courier New" w:cs="Courier New"/>
                <w:sz w:val="17"/>
                <w:szCs w:val="17"/>
              </w:rPr>
              <w:t>OPTIONS</w:t>
            </w:r>
            <w:r w:rsidRPr="00D42A56">
              <w:rPr>
                <w:rFonts w:asciiTheme="minorBidi" w:hAnsiTheme="minorBidi" w:cstheme="minorBidi"/>
                <w:sz w:val="17"/>
                <w:szCs w:val="17"/>
              </w:rPr>
              <w:t xml:space="preserve">, </w:t>
            </w:r>
            <w:r w:rsidRPr="00D42A56">
              <w:rPr>
                <w:rFonts w:ascii="Courier New" w:hAnsi="Courier New" w:cs="Courier New"/>
                <w:sz w:val="17"/>
                <w:szCs w:val="17"/>
              </w:rPr>
              <w:t>PATCH</w:t>
            </w:r>
            <w:r w:rsidRPr="00D42A56">
              <w:rPr>
                <w:rFonts w:asciiTheme="minorBidi" w:hAnsiTheme="minorBidi" w:cstheme="minorBidi"/>
                <w:sz w:val="17"/>
                <w:szCs w:val="17"/>
              </w:rPr>
              <w:t xml:space="preserve">, </w:t>
            </w:r>
            <w:r w:rsidRPr="00D42A56">
              <w:rPr>
                <w:rFonts w:ascii="Courier New" w:hAnsi="Courier New" w:cs="Courier New"/>
                <w:sz w:val="17"/>
                <w:szCs w:val="17"/>
              </w:rPr>
              <w:t>TRACE</w:t>
            </w:r>
            <w:r w:rsidRPr="00D42A56">
              <w:rPr>
                <w:rFonts w:asciiTheme="minorBidi" w:hAnsiTheme="minorBidi" w:cstheme="minorBidi"/>
                <w:sz w:val="17"/>
                <w:szCs w:val="17"/>
              </w:rPr>
              <w:t xml:space="preserve"> and </w:t>
            </w:r>
            <w:r w:rsidRPr="00D42A56">
              <w:rPr>
                <w:rFonts w:ascii="Courier New" w:hAnsi="Courier New" w:cs="Courier New"/>
                <w:sz w:val="17"/>
                <w:szCs w:val="17"/>
              </w:rPr>
              <w:t>HEAD</w:t>
            </w:r>
            <w:r w:rsidRPr="00D42A56">
              <w:rPr>
                <w:rFonts w:asciiTheme="minorBidi" w:hAnsiTheme="minorBidi" w:cstheme="minorBidi"/>
                <w:sz w:val="17"/>
                <w:szCs w:val="17"/>
              </w:rPr>
              <w:t>, as specified in IETF RFC 7231 and 5789.</w:t>
            </w:r>
          </w:p>
        </w:tc>
        <w:tc>
          <w:tcPr>
            <w:tcW w:w="1761" w:type="dxa"/>
          </w:tcPr>
          <w:p w14:paraId="070BD00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47C8E633" w14:textId="77777777" w:rsidTr="00D42A56">
        <w:tc>
          <w:tcPr>
            <w:tcW w:w="1143" w:type="dxa"/>
          </w:tcPr>
          <w:p w14:paraId="7D84C51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[RSG-29]</w:t>
            </w:r>
          </w:p>
        </w:tc>
        <w:tc>
          <w:tcPr>
            <w:tcW w:w="6444" w:type="dxa"/>
          </w:tcPr>
          <w:p w14:paraId="698AE7A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HTTP Methods MAY follow the pick-and-choose principle, which states that only the functionality needed by the target usage scenario should be implemented.</w:t>
            </w:r>
          </w:p>
        </w:tc>
        <w:tc>
          <w:tcPr>
            <w:tcW w:w="1761" w:type="dxa"/>
          </w:tcPr>
          <w:p w14:paraId="10E54D0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59FB5C0" w14:textId="77777777" w:rsidTr="00D42A56">
        <w:tc>
          <w:tcPr>
            <w:tcW w:w="1143" w:type="dxa"/>
          </w:tcPr>
          <w:p w14:paraId="01341882"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[RSG-30]</w:t>
            </w:r>
          </w:p>
        </w:tc>
        <w:tc>
          <w:tcPr>
            <w:tcW w:w="6444" w:type="dxa"/>
          </w:tcPr>
          <w:p w14:paraId="469CEED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Some proxies support only </w:t>
            </w:r>
            <w:r w:rsidRPr="00D42A56">
              <w:rPr>
                <w:rFonts w:ascii="Courier New" w:hAnsi="Courier New" w:cs="Courier New"/>
                <w:sz w:val="17"/>
                <w:szCs w:val="17"/>
              </w:rPr>
              <w:t>POST</w:t>
            </w:r>
            <w:r w:rsidRPr="00D42A56">
              <w:rPr>
                <w:rFonts w:asciiTheme="minorBidi" w:hAnsiTheme="minorBidi" w:cstheme="minorBidi"/>
                <w:sz w:val="17"/>
                <w:szCs w:val="17"/>
              </w:rPr>
              <w:t xml:space="preserve"> and </w:t>
            </w:r>
            <w:r w:rsidRPr="00D42A56">
              <w:rPr>
                <w:rFonts w:ascii="Courier New" w:hAnsi="Courier New" w:cs="Courier New"/>
                <w:sz w:val="17"/>
                <w:szCs w:val="17"/>
              </w:rPr>
              <w:t>GET</w:t>
            </w:r>
            <w:r w:rsidRPr="00D42A56">
              <w:rPr>
                <w:rFonts w:asciiTheme="minorBidi" w:hAnsiTheme="minorBidi" w:cstheme="minorBidi"/>
                <w:sz w:val="17"/>
                <w:szCs w:val="17"/>
              </w:rPr>
              <w:t xml:space="preserve"> methods. To overcome these limitations, a Web API MAY use a </w:t>
            </w:r>
            <w:r w:rsidRPr="00D42A56">
              <w:rPr>
                <w:rFonts w:ascii="Courier New" w:hAnsi="Courier New" w:cs="Courier New"/>
                <w:sz w:val="17"/>
                <w:szCs w:val="17"/>
              </w:rPr>
              <w:t>POST</w:t>
            </w:r>
            <w:r w:rsidRPr="00D42A56">
              <w:rPr>
                <w:rFonts w:asciiTheme="minorBidi" w:hAnsiTheme="minorBidi" w:cstheme="minorBidi"/>
                <w:sz w:val="17"/>
                <w:szCs w:val="17"/>
              </w:rPr>
              <w:t xml:space="preserve"> method with a custom HTTP header “tunneling” the real HTTP method. The custom HTTP header </w:t>
            </w:r>
            <w:r w:rsidRPr="00D42A56">
              <w:rPr>
                <w:rFonts w:ascii="Courier New" w:hAnsi="Courier New" w:cs="Courier New"/>
                <w:sz w:val="17"/>
                <w:szCs w:val="17"/>
              </w:rPr>
              <w:t>X-HTTP-Method</w:t>
            </w:r>
            <w:r w:rsidRPr="00D42A56">
              <w:rPr>
                <w:rFonts w:asciiTheme="minorBidi" w:hAnsiTheme="minorBidi" w:cstheme="minorBidi"/>
                <w:sz w:val="17"/>
                <w:szCs w:val="17"/>
              </w:rPr>
              <w:t xml:space="preserve"> SHOULD be used.</w:t>
            </w:r>
          </w:p>
        </w:tc>
        <w:tc>
          <w:tcPr>
            <w:tcW w:w="1761" w:type="dxa"/>
          </w:tcPr>
          <w:p w14:paraId="0D84AAF8"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612581E" w14:textId="77777777" w:rsidTr="00D42A56">
        <w:tc>
          <w:tcPr>
            <w:tcW w:w="1143" w:type="dxa"/>
          </w:tcPr>
          <w:p w14:paraId="4B0C4F6E"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lastRenderedPageBreak/>
              <w:t>[RSG-31]</w:t>
            </w:r>
          </w:p>
        </w:tc>
        <w:tc>
          <w:tcPr>
            <w:tcW w:w="6444" w:type="dxa"/>
          </w:tcPr>
          <w:p w14:paraId="3250102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a HTTP Method is not supported, the HTTP status code “</w:t>
            </w:r>
            <w:r w:rsidRPr="00D42A56">
              <w:rPr>
                <w:rFonts w:ascii="Courier New" w:hAnsi="Courier New" w:cs="Courier New"/>
                <w:sz w:val="17"/>
                <w:szCs w:val="17"/>
              </w:rPr>
              <w:t>405 Method Not Allowed</w:t>
            </w:r>
            <w:r w:rsidRPr="00D42A56">
              <w:rPr>
                <w:rFonts w:asciiTheme="minorBidi" w:hAnsiTheme="minorBidi" w:cstheme="minorBidi"/>
                <w:sz w:val="17"/>
                <w:szCs w:val="17"/>
              </w:rPr>
              <w:t>” SHOULD be returned.</w:t>
            </w:r>
          </w:p>
        </w:tc>
        <w:tc>
          <w:tcPr>
            <w:tcW w:w="1761" w:type="dxa"/>
          </w:tcPr>
          <w:p w14:paraId="44882578"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93FE346" w14:textId="77777777" w:rsidTr="00D42A56">
        <w:tc>
          <w:tcPr>
            <w:tcW w:w="1143" w:type="dxa"/>
          </w:tcPr>
          <w:p w14:paraId="78CB4379"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[RSG-32]</w:t>
            </w:r>
          </w:p>
        </w:tc>
        <w:tc>
          <w:tcPr>
            <w:tcW w:w="6444" w:type="dxa"/>
          </w:tcPr>
          <w:p w14:paraId="28E86B3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batching operations (aka bulk operations) in place of multiple individual requests to achieve latency reduction. The same semantics should be used for HTTP Methods and HTTP status codes. The response payload SHOULD contain information about all batching operations. If multiple errors occur, the error payload SHOULD contain information about all the occurrences (in the details attribute). All bulk operations SHOULD be executed in an atomic operation.</w:t>
            </w:r>
          </w:p>
        </w:tc>
        <w:tc>
          <w:tcPr>
            <w:tcW w:w="1761" w:type="dxa"/>
          </w:tcPr>
          <w:p w14:paraId="776643B1"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697D36E" w14:textId="77777777" w:rsidTr="00D42A56">
        <w:tc>
          <w:tcPr>
            <w:tcW w:w="1143" w:type="dxa"/>
          </w:tcPr>
          <w:p w14:paraId="12FEC595"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[RSG-33]</w:t>
            </w:r>
          </w:p>
        </w:tc>
        <w:tc>
          <w:tcPr>
            <w:tcW w:w="6444" w:type="dxa"/>
          </w:tcPr>
          <w:p w14:paraId="52EE8DB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For an end point which fetches a single resource, if a resource is not found, the method </w:t>
            </w:r>
            <w:r w:rsidRPr="00D42A56">
              <w:rPr>
                <w:rFonts w:ascii="Courier New" w:hAnsi="Courier New" w:cs="Courier New"/>
                <w:sz w:val="17"/>
                <w:szCs w:val="17"/>
              </w:rPr>
              <w:t>GET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  Endpoints which return lists of resources will simply return an empty list.</w:t>
            </w:r>
          </w:p>
        </w:tc>
        <w:tc>
          <w:tcPr>
            <w:tcW w:w="1761" w:type="dxa"/>
          </w:tcPr>
          <w:p w14:paraId="24C076BC"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6E40910" w14:textId="77777777" w:rsidTr="00D42A56">
        <w:tc>
          <w:tcPr>
            <w:tcW w:w="1143" w:type="dxa"/>
          </w:tcPr>
          <w:p w14:paraId="0996E13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[RSG-34]</w:t>
            </w:r>
          </w:p>
        </w:tc>
        <w:tc>
          <w:tcPr>
            <w:tcW w:w="6444" w:type="dxa"/>
          </w:tcPr>
          <w:p w14:paraId="7C4B45B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resource is retrieved successfully, the </w:t>
            </w:r>
            <w:r w:rsidRPr="00D42A56">
              <w:rPr>
                <w:rFonts w:ascii="Courier New" w:hAnsi="Courier New" w:cs="Courier New"/>
                <w:sz w:val="17"/>
                <w:szCs w:val="17"/>
              </w:rPr>
              <w:t>GET</w:t>
            </w:r>
            <w:r w:rsidRPr="00D42A56">
              <w:rPr>
                <w:rFonts w:asciiTheme="minorBidi" w:hAnsiTheme="minorBidi" w:cstheme="minorBidi"/>
                <w:sz w:val="17"/>
                <w:szCs w:val="17"/>
              </w:rPr>
              <w:t xml:space="preserve"> method MUST return </w:t>
            </w:r>
            <w:r w:rsidRPr="00D42A56">
              <w:rPr>
                <w:rFonts w:ascii="Courier New" w:hAnsi="Courier New" w:cs="Courier New"/>
                <w:sz w:val="17"/>
                <w:szCs w:val="17"/>
              </w:rPr>
              <w:t>200 OK</w:t>
            </w:r>
            <w:r w:rsidRPr="00D42A56">
              <w:rPr>
                <w:rFonts w:asciiTheme="minorBidi" w:hAnsiTheme="minorBidi" w:cstheme="minorBidi"/>
                <w:sz w:val="17"/>
                <w:szCs w:val="17"/>
              </w:rPr>
              <w:t>.</w:t>
            </w:r>
          </w:p>
        </w:tc>
        <w:tc>
          <w:tcPr>
            <w:tcW w:w="1761" w:type="dxa"/>
          </w:tcPr>
          <w:p w14:paraId="6EBF2B1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A3AC118" w14:textId="77777777" w:rsidTr="00D42A56">
        <w:tc>
          <w:tcPr>
            <w:tcW w:w="1143" w:type="dxa"/>
          </w:tcPr>
          <w:p w14:paraId="653C753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[RSG-35]</w:t>
            </w:r>
          </w:p>
        </w:tc>
        <w:tc>
          <w:tcPr>
            <w:tcW w:w="6444" w:type="dxa"/>
          </w:tcPr>
          <w:p w14:paraId="5B69A6F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GET</w:t>
            </w:r>
            <w:r w:rsidRPr="00D42A56">
              <w:rPr>
                <w:rFonts w:asciiTheme="minorBidi" w:hAnsiTheme="minorBidi" w:cstheme="minorBidi"/>
                <w:sz w:val="17"/>
                <w:szCs w:val="17"/>
              </w:rPr>
              <w:t xml:space="preserve"> request MUST be idempotent.</w:t>
            </w:r>
          </w:p>
        </w:tc>
        <w:tc>
          <w:tcPr>
            <w:tcW w:w="1761" w:type="dxa"/>
          </w:tcPr>
          <w:p w14:paraId="7F37C98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0752125B" w14:textId="77777777" w:rsidTr="00D42A56">
        <w:tc>
          <w:tcPr>
            <w:tcW w:w="1143" w:type="dxa"/>
          </w:tcPr>
          <w:p w14:paraId="5B0E7E2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[RSG-36]</w:t>
            </w:r>
          </w:p>
        </w:tc>
        <w:tc>
          <w:tcPr>
            <w:tcW w:w="6444" w:type="dxa"/>
          </w:tcPr>
          <w:p w14:paraId="560B50A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When the URI length exceeds the 255 bytes, the </w:t>
            </w:r>
            <w:r w:rsidRPr="00D42A56">
              <w:rPr>
                <w:rFonts w:ascii="Courier New" w:hAnsi="Courier New" w:cs="Courier New"/>
                <w:sz w:val="17"/>
                <w:szCs w:val="17"/>
              </w:rPr>
              <w:t>POST</w:t>
            </w:r>
            <w:r w:rsidRPr="00D42A56">
              <w:rPr>
                <w:rFonts w:asciiTheme="minorBidi" w:hAnsiTheme="minorBidi" w:cstheme="minorBidi"/>
                <w:sz w:val="17"/>
                <w:szCs w:val="17"/>
              </w:rPr>
              <w:t xml:space="preserve"> method SHOULD be used instead of </w:t>
            </w:r>
            <w:r w:rsidRPr="00D42A56">
              <w:rPr>
                <w:rFonts w:ascii="Courier New" w:hAnsi="Courier New" w:cs="Courier New"/>
                <w:sz w:val="17"/>
                <w:szCs w:val="17"/>
              </w:rPr>
              <w:t>GET</w:t>
            </w:r>
            <w:r w:rsidRPr="00D42A56">
              <w:rPr>
                <w:rFonts w:asciiTheme="minorBidi" w:hAnsiTheme="minorBidi" w:cstheme="minorBidi"/>
                <w:sz w:val="17"/>
                <w:szCs w:val="17"/>
              </w:rPr>
              <w:t xml:space="preserve"> due to </w:t>
            </w:r>
            <w:r w:rsidRPr="00D42A56">
              <w:rPr>
                <w:rFonts w:ascii="Courier New" w:hAnsi="Courier New" w:cs="Courier New"/>
                <w:sz w:val="17"/>
                <w:szCs w:val="17"/>
              </w:rPr>
              <w:t>GET</w:t>
            </w:r>
            <w:r w:rsidRPr="00D42A56">
              <w:rPr>
                <w:rFonts w:asciiTheme="minorBidi" w:hAnsiTheme="minorBidi" w:cstheme="minorBidi"/>
                <w:sz w:val="17"/>
                <w:szCs w:val="17"/>
              </w:rPr>
              <w:t xml:space="preserve"> limitations, or else create named queries if possible.</w:t>
            </w:r>
          </w:p>
        </w:tc>
        <w:tc>
          <w:tcPr>
            <w:tcW w:w="1761" w:type="dxa"/>
          </w:tcPr>
          <w:p w14:paraId="0B20E08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78C01EB7" w14:textId="77777777" w:rsidTr="00D42A56">
        <w:tc>
          <w:tcPr>
            <w:tcW w:w="1143" w:type="dxa"/>
          </w:tcPr>
          <w:p w14:paraId="7296DDD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[RSG-37]</w:t>
            </w:r>
          </w:p>
        </w:tc>
        <w:tc>
          <w:tcPr>
            <w:tcW w:w="6444" w:type="dxa"/>
          </w:tcPr>
          <w:p w14:paraId="20C93E1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HEAD</w:t>
            </w:r>
            <w:r w:rsidRPr="00D42A56">
              <w:rPr>
                <w:rFonts w:asciiTheme="minorBidi" w:hAnsiTheme="minorBidi" w:cstheme="minorBidi"/>
                <w:sz w:val="17"/>
                <w:szCs w:val="17"/>
              </w:rPr>
              <w:t xml:space="preserve"> request MUST be idempotent.</w:t>
            </w:r>
          </w:p>
        </w:tc>
        <w:tc>
          <w:tcPr>
            <w:tcW w:w="1761" w:type="dxa"/>
          </w:tcPr>
          <w:p w14:paraId="6360198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5FC5E0F" w14:textId="77777777" w:rsidTr="00D42A56">
        <w:tc>
          <w:tcPr>
            <w:tcW w:w="1143" w:type="dxa"/>
          </w:tcPr>
          <w:p w14:paraId="7D67480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[RSG-38]</w:t>
            </w:r>
          </w:p>
        </w:tc>
        <w:tc>
          <w:tcPr>
            <w:tcW w:w="6444" w:type="dxa"/>
          </w:tcPr>
          <w:p w14:paraId="7E43A7A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Some proxies support only </w:t>
            </w:r>
            <w:r w:rsidRPr="00D42A56">
              <w:rPr>
                <w:rFonts w:ascii="Courier New" w:hAnsi="Courier New" w:cs="Courier New"/>
                <w:sz w:val="17"/>
                <w:szCs w:val="17"/>
              </w:rPr>
              <w:t>POST</w:t>
            </w:r>
            <w:r w:rsidRPr="00D42A56">
              <w:rPr>
                <w:rFonts w:asciiTheme="minorBidi" w:hAnsiTheme="minorBidi" w:cstheme="minorBidi"/>
                <w:sz w:val="17"/>
                <w:szCs w:val="17"/>
              </w:rPr>
              <w:t xml:space="preserve"> and </w:t>
            </w:r>
            <w:r w:rsidRPr="00D42A56">
              <w:rPr>
                <w:rFonts w:ascii="Courier New" w:hAnsi="Courier New" w:cs="Courier New"/>
                <w:sz w:val="17"/>
                <w:szCs w:val="17"/>
              </w:rPr>
              <w:t>GET</w:t>
            </w:r>
            <w:r w:rsidRPr="00D42A56">
              <w:rPr>
                <w:rFonts w:asciiTheme="minorBidi" w:hAnsiTheme="minorBidi" w:cstheme="minorBidi"/>
                <w:sz w:val="17"/>
                <w:szCs w:val="17"/>
              </w:rPr>
              <w:t xml:space="preserve"> methods. A Web API SHOULD support a custom HTTP request header to override the HTTP Method in order to overcome these limitations.</w:t>
            </w:r>
          </w:p>
        </w:tc>
        <w:tc>
          <w:tcPr>
            <w:tcW w:w="1761" w:type="dxa"/>
          </w:tcPr>
          <w:p w14:paraId="0484CEC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BDAC5FC" w14:textId="77777777" w:rsidTr="00D42A56">
        <w:tc>
          <w:tcPr>
            <w:tcW w:w="1143" w:type="dxa"/>
          </w:tcPr>
          <w:p w14:paraId="6DB15C2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[RSG-39]</w:t>
            </w:r>
          </w:p>
        </w:tc>
        <w:tc>
          <w:tcPr>
            <w:tcW w:w="6444" w:type="dxa"/>
          </w:tcPr>
          <w:p w14:paraId="482879C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POST</w:t>
            </w:r>
            <w:r w:rsidRPr="00D42A56">
              <w:rPr>
                <w:rFonts w:asciiTheme="minorBidi" w:hAnsiTheme="minorBidi" w:cstheme="minorBidi"/>
                <w:sz w:val="17"/>
                <w:szCs w:val="17"/>
              </w:rPr>
              <w:t xml:space="preserve"> request MUST NOT be idempotent according to the IETF RFC 2616.</w:t>
            </w:r>
          </w:p>
        </w:tc>
        <w:tc>
          <w:tcPr>
            <w:tcW w:w="1761" w:type="dxa"/>
          </w:tcPr>
          <w:p w14:paraId="53D41FF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5FB86C7" w14:textId="77777777" w:rsidTr="00D42A56">
        <w:tc>
          <w:tcPr>
            <w:tcW w:w="1143" w:type="dxa"/>
          </w:tcPr>
          <w:p w14:paraId="62EA0F1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[RSG-40]</w:t>
            </w:r>
          </w:p>
        </w:tc>
        <w:tc>
          <w:tcPr>
            <w:tcW w:w="6444" w:type="dxa"/>
          </w:tcPr>
          <w:p w14:paraId="4850D3B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resource creation was successful, the HTTP header Location SHOULD contain a URI (absolute or relative) pointing to a created resource.</w:t>
            </w:r>
          </w:p>
        </w:tc>
        <w:tc>
          <w:tcPr>
            <w:tcW w:w="1761" w:type="dxa"/>
          </w:tcPr>
          <w:p w14:paraId="5FD6294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85E2EAC" w14:textId="77777777" w:rsidTr="00D42A56">
        <w:tc>
          <w:tcPr>
            <w:tcW w:w="1143" w:type="dxa"/>
          </w:tcPr>
          <w:p w14:paraId="0D6E5A4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[RSG-41]</w:t>
            </w:r>
          </w:p>
        </w:tc>
        <w:tc>
          <w:tcPr>
            <w:tcW w:w="6444" w:type="dxa"/>
          </w:tcPr>
          <w:p w14:paraId="5D8A5BC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resource creation was successful, the response SHOULD contain the status code “</w:t>
            </w:r>
            <w:r w:rsidRPr="00D42A56">
              <w:rPr>
                <w:rFonts w:ascii="Courier New" w:hAnsi="Courier New" w:cs="Courier New"/>
                <w:sz w:val="17"/>
                <w:szCs w:val="17"/>
              </w:rPr>
              <w:t>201 Created</w:t>
            </w:r>
            <w:r w:rsidRPr="00D42A56">
              <w:rPr>
                <w:rFonts w:asciiTheme="minorBidi" w:hAnsiTheme="minorBidi" w:cstheme="minorBidi"/>
                <w:sz w:val="17"/>
                <w:szCs w:val="17"/>
              </w:rPr>
              <w:t>”.</w:t>
            </w:r>
          </w:p>
        </w:tc>
        <w:tc>
          <w:tcPr>
            <w:tcW w:w="1761" w:type="dxa"/>
          </w:tcPr>
          <w:p w14:paraId="1FEF3F5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AED6A0B" w14:textId="77777777" w:rsidTr="00D42A56">
        <w:tc>
          <w:tcPr>
            <w:tcW w:w="1143" w:type="dxa"/>
          </w:tcPr>
          <w:p w14:paraId="1031413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[RSG-42]</w:t>
            </w:r>
          </w:p>
        </w:tc>
        <w:tc>
          <w:tcPr>
            <w:tcW w:w="6444" w:type="dxa"/>
          </w:tcPr>
          <w:p w14:paraId="4C9EE44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the resource creation was successful, the response payload SHOULD by default contain the body of the created resource, to allow the client to use it without making an additional HTTP call. </w:t>
            </w:r>
          </w:p>
        </w:tc>
        <w:tc>
          <w:tcPr>
            <w:tcW w:w="1761" w:type="dxa"/>
          </w:tcPr>
          <w:p w14:paraId="06A8F5E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CDB62E7" w14:textId="77777777" w:rsidTr="00D42A56">
        <w:tc>
          <w:tcPr>
            <w:tcW w:w="1143" w:type="dxa"/>
          </w:tcPr>
          <w:p w14:paraId="2109EF6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[RSG-43]</w:t>
            </w:r>
          </w:p>
        </w:tc>
        <w:tc>
          <w:tcPr>
            <w:tcW w:w="6444" w:type="dxa"/>
          </w:tcPr>
          <w:p w14:paraId="1532203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PUT</w:t>
            </w:r>
            <w:r w:rsidRPr="00D42A56">
              <w:rPr>
                <w:rFonts w:asciiTheme="minorBidi" w:hAnsiTheme="minorBidi" w:cstheme="minorBidi"/>
                <w:sz w:val="17"/>
                <w:szCs w:val="17"/>
              </w:rPr>
              <w:t xml:space="preserve"> request MUST be idempotent.</w:t>
            </w:r>
          </w:p>
        </w:tc>
        <w:tc>
          <w:tcPr>
            <w:tcW w:w="1761" w:type="dxa"/>
          </w:tcPr>
          <w:p w14:paraId="3F0B3AC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64332E1" w14:textId="77777777" w:rsidTr="00D42A56">
        <w:tc>
          <w:tcPr>
            <w:tcW w:w="1143" w:type="dxa"/>
          </w:tcPr>
          <w:p w14:paraId="776DF3A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[RSG-44]</w:t>
            </w:r>
          </w:p>
        </w:tc>
        <w:tc>
          <w:tcPr>
            <w:tcW w:w="6444" w:type="dxa"/>
          </w:tcPr>
          <w:p w14:paraId="5028852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PUT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w:t>
            </w:r>
          </w:p>
        </w:tc>
        <w:tc>
          <w:tcPr>
            <w:tcW w:w="1761" w:type="dxa"/>
          </w:tcPr>
          <w:p w14:paraId="3D88702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1D4F53C" w14:textId="77777777" w:rsidTr="00D42A56">
        <w:tc>
          <w:tcPr>
            <w:tcW w:w="1143" w:type="dxa"/>
          </w:tcPr>
          <w:p w14:paraId="4B03A9B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[RSG-45]</w:t>
            </w:r>
          </w:p>
        </w:tc>
        <w:tc>
          <w:tcPr>
            <w:tcW w:w="6444" w:type="dxa"/>
          </w:tcPr>
          <w:p w14:paraId="6693CD3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resource is updated successfully, </w:t>
            </w:r>
            <w:r w:rsidRPr="00D42A56">
              <w:rPr>
                <w:rFonts w:ascii="Courier New" w:hAnsi="Courier New" w:cs="Courier New"/>
                <w:sz w:val="17"/>
                <w:szCs w:val="17"/>
              </w:rPr>
              <w:t>PUT</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200 OK</w:t>
            </w:r>
            <w:r w:rsidRPr="00D42A56">
              <w:rPr>
                <w:rFonts w:asciiTheme="minorBidi" w:hAnsiTheme="minorBidi" w:cstheme="minorBidi"/>
                <w:sz w:val="17"/>
                <w:szCs w:val="17"/>
              </w:rPr>
              <w:t>” if the updated resource is returned or a “</w:t>
            </w:r>
            <w:r w:rsidRPr="00D42A56">
              <w:rPr>
                <w:rFonts w:ascii="Courier New" w:hAnsi="Courier New" w:cs="Courier New"/>
                <w:sz w:val="17"/>
                <w:szCs w:val="17"/>
              </w:rPr>
              <w:t>204 No Content</w:t>
            </w:r>
            <w:r w:rsidRPr="00D42A56">
              <w:rPr>
                <w:rFonts w:asciiTheme="minorBidi" w:hAnsiTheme="minorBidi" w:cstheme="minorBidi"/>
                <w:sz w:val="17"/>
                <w:szCs w:val="17"/>
              </w:rPr>
              <w:t>” if it is not returned.</w:t>
            </w:r>
          </w:p>
        </w:tc>
        <w:tc>
          <w:tcPr>
            <w:tcW w:w="1761" w:type="dxa"/>
          </w:tcPr>
          <w:p w14:paraId="4F34A61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5D8E78D9" w14:textId="77777777" w:rsidTr="00D42A56">
        <w:tc>
          <w:tcPr>
            <w:tcW w:w="1143" w:type="dxa"/>
          </w:tcPr>
          <w:p w14:paraId="51D0C4B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[RSG-46]</w:t>
            </w:r>
          </w:p>
        </w:tc>
        <w:tc>
          <w:tcPr>
            <w:tcW w:w="6444" w:type="dxa"/>
          </w:tcPr>
          <w:p w14:paraId="5117194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PATCH</w:t>
            </w:r>
            <w:r w:rsidRPr="00D42A56">
              <w:rPr>
                <w:rFonts w:asciiTheme="minorBidi" w:hAnsiTheme="minorBidi" w:cstheme="minorBidi"/>
                <w:sz w:val="17"/>
                <w:szCs w:val="17"/>
              </w:rPr>
              <w:t xml:space="preserve"> request MUST NOT be idempotent. </w:t>
            </w:r>
          </w:p>
        </w:tc>
        <w:tc>
          <w:tcPr>
            <w:tcW w:w="1761" w:type="dxa"/>
          </w:tcPr>
          <w:p w14:paraId="7E31F4E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7BB32A2" w14:textId="77777777" w:rsidTr="00D42A56">
        <w:tc>
          <w:tcPr>
            <w:tcW w:w="1143" w:type="dxa"/>
          </w:tcPr>
          <w:p w14:paraId="3DBEF8C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[RSG-47]</w:t>
            </w:r>
          </w:p>
        </w:tc>
        <w:tc>
          <w:tcPr>
            <w:tcW w:w="6444" w:type="dxa"/>
          </w:tcPr>
          <w:p w14:paraId="625A728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Web API implements partial updates, idempotent characteristics of </w:t>
            </w:r>
            <w:r w:rsidRPr="00D42A56">
              <w:rPr>
                <w:rFonts w:ascii="Courier New" w:hAnsi="Courier New" w:cs="Courier New"/>
                <w:sz w:val="17"/>
                <w:szCs w:val="17"/>
              </w:rPr>
              <w:t>PATCH</w:t>
            </w:r>
            <w:r w:rsidRPr="00D42A56">
              <w:rPr>
                <w:rFonts w:asciiTheme="minorBidi" w:hAnsiTheme="minorBidi" w:cstheme="minorBidi"/>
                <w:sz w:val="17"/>
                <w:szCs w:val="17"/>
              </w:rPr>
              <w:t xml:space="preserve"> SHOULD be taken into account. </w:t>
            </w:r>
            <w:r w:rsidRPr="00D42A56" w:rsidDel="00353C2E">
              <w:rPr>
                <w:rFonts w:asciiTheme="minorBidi" w:hAnsiTheme="minorBidi" w:cstheme="minorBidi"/>
                <w:sz w:val="17"/>
                <w:szCs w:val="17"/>
              </w:rPr>
              <w:t>In order to make it idempotent the API MAY follow the IETF RFC 5789 suggestion of using optimistic locking.</w:t>
            </w:r>
          </w:p>
        </w:tc>
        <w:tc>
          <w:tcPr>
            <w:tcW w:w="1761" w:type="dxa"/>
          </w:tcPr>
          <w:p w14:paraId="42E8CAD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EB6D140" w14:textId="77777777" w:rsidTr="00D42A56">
        <w:tc>
          <w:tcPr>
            <w:tcW w:w="1143" w:type="dxa"/>
          </w:tcPr>
          <w:p w14:paraId="6392737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[RSG-48]</w:t>
            </w:r>
          </w:p>
        </w:tc>
        <w:tc>
          <w:tcPr>
            <w:tcW w:w="6444" w:type="dxa"/>
          </w:tcPr>
          <w:p w14:paraId="0463F3B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PATCH</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w:t>
            </w:r>
          </w:p>
        </w:tc>
        <w:tc>
          <w:tcPr>
            <w:tcW w:w="1761" w:type="dxa"/>
          </w:tcPr>
          <w:p w14:paraId="0988C33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57E1233F" w14:textId="77777777" w:rsidTr="00D42A56">
        <w:tc>
          <w:tcPr>
            <w:tcW w:w="1143" w:type="dxa"/>
          </w:tcPr>
          <w:p w14:paraId="2686792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[RSG-50]</w:t>
            </w:r>
          </w:p>
        </w:tc>
        <w:tc>
          <w:tcPr>
            <w:tcW w:w="6444" w:type="dxa"/>
          </w:tcPr>
          <w:p w14:paraId="0FE21B5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DELETE</w:t>
            </w:r>
            <w:r w:rsidRPr="00D42A56">
              <w:rPr>
                <w:rFonts w:asciiTheme="minorBidi" w:hAnsiTheme="minorBidi" w:cstheme="minorBidi"/>
                <w:sz w:val="17"/>
                <w:szCs w:val="17"/>
              </w:rPr>
              <w:t xml:space="preserve"> request MUST NOT be idempotent.</w:t>
            </w:r>
          </w:p>
        </w:tc>
        <w:tc>
          <w:tcPr>
            <w:tcW w:w="1761" w:type="dxa"/>
          </w:tcPr>
          <w:p w14:paraId="703FBA7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0E627BD" w14:textId="77777777" w:rsidTr="00D42A56">
        <w:tc>
          <w:tcPr>
            <w:tcW w:w="1143" w:type="dxa"/>
          </w:tcPr>
          <w:p w14:paraId="731214C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[RSG-51]</w:t>
            </w:r>
          </w:p>
        </w:tc>
        <w:tc>
          <w:tcPr>
            <w:tcW w:w="6444" w:type="dxa"/>
          </w:tcPr>
          <w:p w14:paraId="17B32D6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resource is not found, </w:t>
            </w:r>
            <w:r w:rsidRPr="00D42A56">
              <w:rPr>
                <w:rFonts w:ascii="Courier New" w:hAnsi="Courier New" w:cs="Courier New"/>
                <w:sz w:val="17"/>
                <w:szCs w:val="17"/>
              </w:rPr>
              <w:t>DELETE</w:t>
            </w:r>
            <w:r w:rsidRPr="00D42A56">
              <w:rPr>
                <w:rFonts w:asciiTheme="minorBidi" w:hAnsiTheme="minorBidi" w:cstheme="minorBidi"/>
                <w:sz w:val="17"/>
                <w:szCs w:val="17"/>
              </w:rPr>
              <w:t xml:space="preserve"> MUST return the status code “</w:t>
            </w:r>
            <w:r w:rsidRPr="00D42A56">
              <w:rPr>
                <w:rFonts w:ascii="Courier New" w:hAnsi="Courier New" w:cs="Courier New"/>
                <w:sz w:val="17"/>
                <w:szCs w:val="17"/>
              </w:rPr>
              <w:t>404 Not Found</w:t>
            </w:r>
            <w:r w:rsidRPr="00D42A56">
              <w:rPr>
                <w:rFonts w:asciiTheme="minorBidi" w:hAnsiTheme="minorBidi" w:cstheme="minorBidi"/>
                <w:sz w:val="17"/>
                <w:szCs w:val="17"/>
              </w:rPr>
              <w:t>”.</w:t>
            </w:r>
          </w:p>
        </w:tc>
        <w:tc>
          <w:tcPr>
            <w:tcW w:w="1761" w:type="dxa"/>
          </w:tcPr>
          <w:p w14:paraId="4FE14A2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9804A21" w14:textId="77777777" w:rsidTr="00D42A56">
        <w:tc>
          <w:tcPr>
            <w:tcW w:w="1143" w:type="dxa"/>
          </w:tcPr>
          <w:p w14:paraId="688F3D4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[RSG-52]</w:t>
            </w:r>
          </w:p>
        </w:tc>
        <w:tc>
          <w:tcPr>
            <w:tcW w:w="6444" w:type="dxa"/>
          </w:tcPr>
          <w:p w14:paraId="5A2E886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resource is deleted successfully, </w:t>
            </w:r>
            <w:r w:rsidRPr="00D42A56">
              <w:rPr>
                <w:rFonts w:ascii="Courier New" w:hAnsi="Courier New" w:cs="Courier New"/>
                <w:sz w:val="17"/>
                <w:szCs w:val="17"/>
              </w:rPr>
              <w:t>DELETE</w:t>
            </w:r>
            <w:r w:rsidRPr="00D42A56">
              <w:rPr>
                <w:rFonts w:asciiTheme="minorBidi" w:hAnsiTheme="minorBidi" w:cstheme="minorBidi"/>
                <w:sz w:val="17"/>
                <w:szCs w:val="17"/>
              </w:rPr>
              <w:t xml:space="preserve"> MUST return the status “</w:t>
            </w:r>
            <w:r w:rsidRPr="00D42A56">
              <w:rPr>
                <w:rFonts w:ascii="Courier New" w:hAnsi="Courier New" w:cs="Courier New"/>
                <w:sz w:val="17"/>
                <w:szCs w:val="17"/>
              </w:rPr>
              <w:t>200 OK</w:t>
            </w:r>
            <w:r w:rsidRPr="00D42A56">
              <w:rPr>
                <w:rFonts w:asciiTheme="minorBidi" w:hAnsiTheme="minorBidi" w:cstheme="minorBidi"/>
                <w:sz w:val="17"/>
                <w:szCs w:val="17"/>
              </w:rPr>
              <w:t>” if the deleted resource is returned or “</w:t>
            </w:r>
            <w:r w:rsidRPr="00D42A56">
              <w:rPr>
                <w:rFonts w:ascii="Courier New" w:hAnsi="Courier New" w:cs="Courier New"/>
                <w:sz w:val="17"/>
                <w:szCs w:val="17"/>
              </w:rPr>
              <w:t>204 No Content</w:t>
            </w:r>
            <w:r w:rsidRPr="00D42A56">
              <w:rPr>
                <w:rFonts w:asciiTheme="minorBidi" w:hAnsiTheme="minorBidi" w:cstheme="minorBidi"/>
                <w:sz w:val="17"/>
                <w:szCs w:val="17"/>
              </w:rPr>
              <w:t>” if it is not returned.</w:t>
            </w:r>
          </w:p>
        </w:tc>
        <w:tc>
          <w:tcPr>
            <w:tcW w:w="1761" w:type="dxa"/>
          </w:tcPr>
          <w:p w14:paraId="4634FAA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88AD9B6" w14:textId="77777777" w:rsidTr="00D42A56">
        <w:tc>
          <w:tcPr>
            <w:tcW w:w="1143" w:type="dxa"/>
          </w:tcPr>
          <w:p w14:paraId="49A8CB0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[RSG-53]</w:t>
            </w:r>
          </w:p>
        </w:tc>
        <w:tc>
          <w:tcPr>
            <w:tcW w:w="6444" w:type="dxa"/>
          </w:tcPr>
          <w:p w14:paraId="6B827D5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The final recipient is either the origin server or the first proxy or gateway to receive a Max-Forwards value of zero in the request. A </w:t>
            </w:r>
            <w:r w:rsidRPr="00D42A56">
              <w:rPr>
                <w:rFonts w:ascii="Courier New" w:hAnsi="Courier New" w:cs="Courier New"/>
                <w:sz w:val="17"/>
                <w:szCs w:val="17"/>
              </w:rPr>
              <w:t>TRACE</w:t>
            </w:r>
            <w:r w:rsidRPr="00D42A56">
              <w:rPr>
                <w:rFonts w:asciiTheme="minorBidi" w:hAnsiTheme="minorBidi" w:cstheme="minorBidi"/>
                <w:sz w:val="17"/>
                <w:szCs w:val="17"/>
              </w:rPr>
              <w:t xml:space="preserve"> request MUST NOT include a body.</w:t>
            </w:r>
          </w:p>
        </w:tc>
        <w:tc>
          <w:tcPr>
            <w:tcW w:w="1761" w:type="dxa"/>
          </w:tcPr>
          <w:p w14:paraId="080EBD8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5610BF7" w14:textId="77777777" w:rsidTr="00D42A56">
        <w:tc>
          <w:tcPr>
            <w:tcW w:w="1143" w:type="dxa"/>
          </w:tcPr>
          <w:p w14:paraId="41CEEEE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[RSG-54]</w:t>
            </w:r>
          </w:p>
        </w:tc>
        <w:tc>
          <w:tcPr>
            <w:tcW w:w="6444" w:type="dxa"/>
          </w:tcPr>
          <w:p w14:paraId="3AAF572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t>
            </w:r>
            <w:r w:rsidRPr="00D42A56">
              <w:rPr>
                <w:rFonts w:ascii="Courier New" w:hAnsi="Courier New" w:cs="Courier New"/>
                <w:sz w:val="17"/>
                <w:szCs w:val="17"/>
              </w:rPr>
              <w:t>TRACE</w:t>
            </w:r>
            <w:r w:rsidRPr="00D42A56">
              <w:rPr>
                <w:rFonts w:asciiTheme="minorBidi" w:hAnsiTheme="minorBidi" w:cstheme="minorBidi"/>
                <w:sz w:val="17"/>
                <w:szCs w:val="17"/>
              </w:rPr>
              <w:t xml:space="preserve"> request MUST NOT be idempotent.</w:t>
            </w:r>
          </w:p>
        </w:tc>
        <w:tc>
          <w:tcPr>
            <w:tcW w:w="1761" w:type="dxa"/>
          </w:tcPr>
          <w:p w14:paraId="73AF411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85879F0" w14:textId="77777777" w:rsidTr="00D42A56">
        <w:tc>
          <w:tcPr>
            <w:tcW w:w="1143" w:type="dxa"/>
          </w:tcPr>
          <w:p w14:paraId="1714B8E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[RSG-55]</w:t>
            </w:r>
          </w:p>
        </w:tc>
        <w:tc>
          <w:tcPr>
            <w:tcW w:w="6444" w:type="dxa"/>
          </w:tcPr>
          <w:p w14:paraId="11065C4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The value of the </w:t>
            </w:r>
            <w:r w:rsidRPr="00D42A56">
              <w:rPr>
                <w:rFonts w:ascii="Courier New" w:hAnsi="Courier New" w:cs="Courier New"/>
                <w:sz w:val="17"/>
                <w:szCs w:val="17"/>
              </w:rPr>
              <w:t>Via</w:t>
            </w:r>
            <w:r w:rsidRPr="00D42A56">
              <w:rPr>
                <w:rFonts w:asciiTheme="minorBidi" w:hAnsiTheme="minorBidi" w:cstheme="minorBidi"/>
                <w:sz w:val="17"/>
                <w:szCs w:val="17"/>
              </w:rPr>
              <w:t xml:space="preserve"> HTTP header field MUST act to track the request chain. </w:t>
            </w:r>
          </w:p>
        </w:tc>
        <w:tc>
          <w:tcPr>
            <w:tcW w:w="1761" w:type="dxa"/>
          </w:tcPr>
          <w:p w14:paraId="3C0EA18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4891CC0F" w14:textId="77777777" w:rsidTr="00D42A56">
        <w:tc>
          <w:tcPr>
            <w:tcW w:w="1143" w:type="dxa"/>
          </w:tcPr>
          <w:p w14:paraId="154AAC4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[RSG-56]</w:t>
            </w:r>
          </w:p>
        </w:tc>
        <w:tc>
          <w:tcPr>
            <w:tcW w:w="6444" w:type="dxa"/>
          </w:tcPr>
          <w:p w14:paraId="6CBEF8B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Max-Forwards HTTP header field MUST be used to allow the client to limit the length of the request chain.</w:t>
            </w:r>
          </w:p>
        </w:tc>
        <w:tc>
          <w:tcPr>
            <w:tcW w:w="1761" w:type="dxa"/>
          </w:tcPr>
          <w:p w14:paraId="7557E8F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B8B5F01" w14:textId="77777777" w:rsidTr="00D42A56">
        <w:tc>
          <w:tcPr>
            <w:tcW w:w="1143" w:type="dxa"/>
          </w:tcPr>
          <w:p w14:paraId="1C4E446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[RSG-57]</w:t>
            </w:r>
          </w:p>
        </w:tc>
        <w:tc>
          <w:tcPr>
            <w:tcW w:w="6444" w:type="dxa"/>
          </w:tcPr>
          <w:p w14:paraId="01A3CF6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request is valid, the response SHOULD contain the entire request message in the response body, with a Content-Type of "</w:t>
            </w:r>
            <w:r w:rsidRPr="00D42A56">
              <w:rPr>
                <w:rFonts w:ascii="Courier New" w:hAnsi="Courier New" w:cs="Courier New"/>
                <w:sz w:val="17"/>
                <w:szCs w:val="17"/>
              </w:rPr>
              <w:t>message/http</w:t>
            </w:r>
            <w:r w:rsidRPr="00D42A56">
              <w:rPr>
                <w:rFonts w:asciiTheme="minorBidi" w:hAnsiTheme="minorBidi" w:cstheme="minorBidi"/>
                <w:sz w:val="17"/>
                <w:szCs w:val="17"/>
              </w:rPr>
              <w:t>".</w:t>
            </w:r>
          </w:p>
        </w:tc>
        <w:tc>
          <w:tcPr>
            <w:tcW w:w="1761" w:type="dxa"/>
          </w:tcPr>
          <w:p w14:paraId="045993E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6AF49209" w14:textId="77777777" w:rsidTr="00D42A56">
        <w:tc>
          <w:tcPr>
            <w:tcW w:w="1143" w:type="dxa"/>
          </w:tcPr>
          <w:p w14:paraId="2CC8922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[RSG-58]</w:t>
            </w:r>
          </w:p>
        </w:tc>
        <w:tc>
          <w:tcPr>
            <w:tcW w:w="6444" w:type="dxa"/>
          </w:tcPr>
          <w:p w14:paraId="259B7BD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Responses to </w:t>
            </w:r>
            <w:r w:rsidRPr="00D42A56">
              <w:rPr>
                <w:rFonts w:ascii="Courier New" w:hAnsi="Courier New" w:cs="Courier New"/>
                <w:sz w:val="17"/>
                <w:szCs w:val="17"/>
              </w:rPr>
              <w:t>TRACE</w:t>
            </w:r>
            <w:r w:rsidRPr="00D42A56">
              <w:rPr>
                <w:rFonts w:asciiTheme="minorBidi" w:hAnsiTheme="minorBidi" w:cstheme="minorBidi"/>
                <w:sz w:val="17"/>
                <w:szCs w:val="17"/>
              </w:rPr>
              <w:t xml:space="preserve"> MUST NOT be cached.</w:t>
            </w:r>
          </w:p>
        </w:tc>
        <w:tc>
          <w:tcPr>
            <w:tcW w:w="1761" w:type="dxa"/>
          </w:tcPr>
          <w:p w14:paraId="58EBD91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871803A" w14:textId="77777777" w:rsidTr="00D42A56">
        <w:tc>
          <w:tcPr>
            <w:tcW w:w="1143" w:type="dxa"/>
          </w:tcPr>
          <w:p w14:paraId="43934A1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[RSG-59]</w:t>
            </w:r>
          </w:p>
        </w:tc>
        <w:tc>
          <w:tcPr>
            <w:tcW w:w="6444" w:type="dxa"/>
          </w:tcPr>
          <w:p w14:paraId="048D767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status code “</w:t>
            </w:r>
            <w:r w:rsidRPr="00D42A56">
              <w:rPr>
                <w:rFonts w:ascii="Courier New" w:hAnsi="Courier New" w:cs="Courier New"/>
                <w:sz w:val="17"/>
                <w:szCs w:val="17"/>
              </w:rPr>
              <w:t>200 OK</w:t>
            </w:r>
            <w:r w:rsidRPr="00D42A56">
              <w:rPr>
                <w:rFonts w:asciiTheme="minorBidi" w:hAnsiTheme="minorBidi" w:cstheme="minorBidi"/>
                <w:sz w:val="17"/>
                <w:szCs w:val="17"/>
              </w:rPr>
              <w:t xml:space="preserve">” SHOULD be returned to </w:t>
            </w:r>
            <w:r w:rsidRPr="00D42A56">
              <w:rPr>
                <w:rFonts w:ascii="Courier New" w:hAnsi="Courier New" w:cs="Courier New"/>
                <w:sz w:val="17"/>
                <w:szCs w:val="17"/>
              </w:rPr>
              <w:t>TRACE</w:t>
            </w:r>
            <w:r w:rsidRPr="00D42A56">
              <w:rPr>
                <w:rFonts w:asciiTheme="minorBidi" w:hAnsiTheme="minorBidi" w:cstheme="minorBidi"/>
                <w:sz w:val="17"/>
                <w:szCs w:val="17"/>
              </w:rPr>
              <w:t>.</w:t>
            </w:r>
          </w:p>
        </w:tc>
        <w:tc>
          <w:tcPr>
            <w:tcW w:w="1761" w:type="dxa"/>
          </w:tcPr>
          <w:p w14:paraId="4206C2F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877B067" w14:textId="77777777" w:rsidTr="00D42A56">
        <w:tc>
          <w:tcPr>
            <w:tcW w:w="1143" w:type="dxa"/>
          </w:tcPr>
          <w:p w14:paraId="5551016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[RSG-60]</w:t>
            </w:r>
          </w:p>
        </w:tc>
        <w:tc>
          <w:tcPr>
            <w:tcW w:w="6444" w:type="dxa"/>
          </w:tcPr>
          <w:p w14:paraId="1FAF4EB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An </w:t>
            </w:r>
            <w:r w:rsidRPr="00D42A56">
              <w:rPr>
                <w:rFonts w:ascii="Courier New" w:hAnsi="Courier New" w:cs="Courier New"/>
                <w:sz w:val="17"/>
                <w:szCs w:val="17"/>
              </w:rPr>
              <w:t>OPTIONS</w:t>
            </w:r>
            <w:r w:rsidRPr="00D42A56">
              <w:rPr>
                <w:rFonts w:asciiTheme="minorBidi" w:hAnsiTheme="minorBidi" w:cstheme="minorBidi"/>
                <w:sz w:val="17"/>
                <w:szCs w:val="17"/>
              </w:rPr>
              <w:t xml:space="preserve"> request MUST be idempotent.</w:t>
            </w:r>
          </w:p>
        </w:tc>
        <w:tc>
          <w:tcPr>
            <w:tcW w:w="1761" w:type="dxa"/>
          </w:tcPr>
          <w:p w14:paraId="236C9AB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4AD3048" w14:textId="77777777" w:rsidTr="00D42A56">
        <w:tc>
          <w:tcPr>
            <w:tcW w:w="1143" w:type="dxa"/>
          </w:tcPr>
          <w:p w14:paraId="42B71E0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[RSG-61]</w:t>
            </w:r>
          </w:p>
        </w:tc>
        <w:tc>
          <w:tcPr>
            <w:tcW w:w="6444" w:type="dxa"/>
          </w:tcPr>
          <w:p w14:paraId="0608F99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Custom HTTP headers starting with the “X-” prefix SHOULD NOT be used.</w:t>
            </w:r>
          </w:p>
        </w:tc>
        <w:tc>
          <w:tcPr>
            <w:tcW w:w="1761" w:type="dxa"/>
          </w:tcPr>
          <w:p w14:paraId="215C156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1690ABC" w14:textId="77777777" w:rsidTr="00D42A56">
        <w:tc>
          <w:tcPr>
            <w:tcW w:w="1143" w:type="dxa"/>
          </w:tcPr>
          <w:p w14:paraId="632238A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[RSG-62]</w:t>
            </w:r>
          </w:p>
        </w:tc>
        <w:tc>
          <w:tcPr>
            <w:tcW w:w="6444" w:type="dxa"/>
          </w:tcPr>
          <w:p w14:paraId="32E3901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Custom HTTP headers SHOULD NOT be used to change the behavior of HTTP Methods unless it is to resolve any existing technical limitations (for example, see [RSG-39]). </w:t>
            </w:r>
          </w:p>
        </w:tc>
        <w:tc>
          <w:tcPr>
            <w:tcW w:w="1761" w:type="dxa"/>
          </w:tcPr>
          <w:p w14:paraId="5F1AC79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758D1B9" w14:textId="77777777" w:rsidTr="00D42A56">
        <w:tc>
          <w:tcPr>
            <w:tcW w:w="1143" w:type="dxa"/>
          </w:tcPr>
          <w:p w14:paraId="55CD9E5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[RSG-63]</w:t>
            </w:r>
          </w:p>
        </w:tc>
        <w:tc>
          <w:tcPr>
            <w:tcW w:w="6444" w:type="dxa"/>
          </w:tcPr>
          <w:p w14:paraId="4C3F895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The naming convention for custom HTTP headers is </w:t>
            </w:r>
            <w:r w:rsidRPr="00D42A56">
              <w:rPr>
                <w:rFonts w:ascii="Courier New" w:hAnsi="Courier New" w:cs="Courier New"/>
                <w:sz w:val="17"/>
                <w:szCs w:val="17"/>
              </w:rPr>
              <w:t>&lt;organization&gt;-&lt;header name&gt;</w:t>
            </w:r>
            <w:r w:rsidRPr="00D42A56">
              <w:rPr>
                <w:rFonts w:asciiTheme="minorBidi" w:hAnsiTheme="minorBidi" w:cstheme="minorBidi"/>
                <w:sz w:val="17"/>
                <w:szCs w:val="17"/>
              </w:rPr>
              <w:t xml:space="preserve">, where </w:t>
            </w:r>
            <w:r w:rsidRPr="00D42A56">
              <w:rPr>
                <w:rFonts w:ascii="Courier New" w:hAnsi="Courier New" w:cs="Courier New"/>
                <w:sz w:val="17"/>
                <w:szCs w:val="17"/>
              </w:rPr>
              <w:t>&lt;organization&gt;</w:t>
            </w:r>
            <w:r w:rsidRPr="00D42A56">
              <w:rPr>
                <w:rFonts w:asciiTheme="minorBidi" w:hAnsiTheme="minorBidi" w:cstheme="minorBidi"/>
                <w:sz w:val="17"/>
                <w:szCs w:val="17"/>
              </w:rPr>
              <w:t xml:space="preserve"> and </w:t>
            </w:r>
            <w:r w:rsidRPr="00D42A56">
              <w:rPr>
                <w:rFonts w:ascii="Courier New" w:hAnsi="Courier New" w:cs="Courier New"/>
                <w:sz w:val="17"/>
                <w:szCs w:val="17"/>
              </w:rPr>
              <w:t>&lt;header&gt;</w:t>
            </w:r>
            <w:r w:rsidRPr="00D42A56">
              <w:rPr>
                <w:rFonts w:asciiTheme="minorBidi" w:hAnsiTheme="minorBidi" w:cstheme="minorBidi"/>
                <w:sz w:val="17"/>
                <w:szCs w:val="17"/>
              </w:rPr>
              <w:t xml:space="preserve"> SHOULD follow the kebab-case convention.</w:t>
            </w:r>
          </w:p>
        </w:tc>
        <w:tc>
          <w:tcPr>
            <w:tcW w:w="1761" w:type="dxa"/>
          </w:tcPr>
          <w:p w14:paraId="3C8437A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E2C4881" w14:textId="77777777" w:rsidTr="00D42A56">
        <w:tc>
          <w:tcPr>
            <w:tcW w:w="1143" w:type="dxa"/>
          </w:tcPr>
          <w:p w14:paraId="657272EF"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[RSG-64]</w:t>
            </w:r>
          </w:p>
        </w:tc>
        <w:tc>
          <w:tcPr>
            <w:tcW w:w="6444" w:type="dxa"/>
          </w:tcPr>
          <w:p w14:paraId="72B014A9" w14:textId="77777777" w:rsidR="00D42A56" w:rsidRPr="00D42A56" w:rsidRDefault="00D42A56" w:rsidP="00D42A56">
            <w:pPr>
              <w:bidi w:val="0"/>
              <w:spacing w:before="100" w:beforeAutospacing="1"/>
              <w:rPr>
                <w:rFonts w:ascii="Arial" w:hAnsi="Arial" w:cs="Arial"/>
                <w:sz w:val="17"/>
                <w:szCs w:val="17"/>
              </w:rPr>
            </w:pPr>
            <w:r w:rsidRPr="00D42A56">
              <w:rPr>
                <w:rFonts w:ascii="Arial" w:hAnsi="Arial" w:cs="Arial"/>
                <w:sz w:val="17"/>
                <w:szCs w:val="17"/>
              </w:rPr>
              <w:t xml:space="preserve">A Web API SHOULD support a single method of service versioning using URI versioning, for example /api/v1/inventors or Header versioning, for example Accept-version: v1 or Media type versioning, for example Accept: application/vnd.v1+json.   Query string versioning SHOULD NOT be used. </w:t>
            </w:r>
          </w:p>
        </w:tc>
        <w:tc>
          <w:tcPr>
            <w:tcW w:w="1761" w:type="dxa"/>
          </w:tcPr>
          <w:p w14:paraId="68158F6D"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162DB96" w14:textId="77777777" w:rsidTr="00D42A56">
        <w:tc>
          <w:tcPr>
            <w:tcW w:w="1143" w:type="dxa"/>
          </w:tcPr>
          <w:p w14:paraId="23E632AA"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lastRenderedPageBreak/>
              <w:t>[RSG-65]</w:t>
            </w:r>
          </w:p>
        </w:tc>
        <w:tc>
          <w:tcPr>
            <w:tcW w:w="6444" w:type="dxa"/>
          </w:tcPr>
          <w:p w14:paraId="5132674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 versioning-numbering scheme SHOULD be followed considering only the major version number (for example </w:t>
            </w:r>
            <w:r w:rsidRPr="00D42A56">
              <w:rPr>
                <w:rFonts w:ascii="Courier New" w:hAnsi="Courier New" w:cs="Courier New"/>
                <w:sz w:val="17"/>
                <w:szCs w:val="17"/>
              </w:rPr>
              <w:t>/v1</w:t>
            </w:r>
            <w:r w:rsidRPr="00D42A56">
              <w:rPr>
                <w:rFonts w:asciiTheme="minorBidi" w:hAnsiTheme="minorBidi" w:cstheme="minorBidi"/>
                <w:sz w:val="17"/>
                <w:szCs w:val="17"/>
              </w:rPr>
              <w:t>). </w:t>
            </w:r>
          </w:p>
        </w:tc>
        <w:tc>
          <w:tcPr>
            <w:tcW w:w="1761" w:type="dxa"/>
          </w:tcPr>
          <w:p w14:paraId="15B08ECC"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6DD259E4" w14:textId="77777777" w:rsidTr="00D42A56">
        <w:tc>
          <w:tcPr>
            <w:tcW w:w="1143" w:type="dxa"/>
          </w:tcPr>
          <w:p w14:paraId="388EDB2A"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[RSG-66]</w:t>
            </w:r>
          </w:p>
        </w:tc>
        <w:tc>
          <w:tcPr>
            <w:tcW w:w="6444" w:type="dxa"/>
          </w:tcPr>
          <w:p w14:paraId="5B7AB3A5"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API service contracts MAY include endpoint redirection feature. When a service consumer attempts to invoke a service, a redirection response may be returned to tell the service consumer to resend the request to a new endpoint. Redirections MAY be temporary or permanent:</w:t>
            </w:r>
          </w:p>
          <w:p w14:paraId="0D4AB589" w14:textId="77777777" w:rsidR="00D42A56" w:rsidRPr="00D42A56" w:rsidRDefault="00D42A56" w:rsidP="00D42A56">
            <w:pPr>
              <w:numPr>
                <w:ilvl w:val="1"/>
                <w:numId w:val="19"/>
              </w:num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Temporary redirect - using the HTTP response header Location and the HTTP status code “302 Found” according to IETF RFC 7231; or</w:t>
            </w:r>
          </w:p>
          <w:p w14:paraId="0622EE2A" w14:textId="77777777" w:rsidR="00D42A56" w:rsidRPr="00D42A56" w:rsidRDefault="00D42A56" w:rsidP="00D42A56">
            <w:pPr>
              <w:numPr>
                <w:ilvl w:val="1"/>
                <w:numId w:val="19"/>
              </w:num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Permanent redirect - using the HTTP response header Location and the HTTP status code “301 Moved Permanently” according to IETF RFC 7238.</w:t>
            </w:r>
          </w:p>
        </w:tc>
        <w:tc>
          <w:tcPr>
            <w:tcW w:w="1761" w:type="dxa"/>
          </w:tcPr>
          <w:p w14:paraId="051766E0"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FAEBD5D" w14:textId="77777777" w:rsidTr="00D42A56">
        <w:tc>
          <w:tcPr>
            <w:tcW w:w="1143" w:type="dxa"/>
          </w:tcPr>
          <w:p w14:paraId="39CF7AB6"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[RSG-67]</w:t>
            </w:r>
          </w:p>
        </w:tc>
        <w:tc>
          <w:tcPr>
            <w:tcW w:w="6444" w:type="dxa"/>
          </w:tcPr>
          <w:p w14:paraId="67A36DC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API lifecycle strategies SHOULD be published by the developers to assist users in understanding how long a version will be maintained</w:t>
            </w:r>
          </w:p>
        </w:tc>
        <w:tc>
          <w:tcPr>
            <w:tcW w:w="1761" w:type="dxa"/>
          </w:tcPr>
          <w:p w14:paraId="03B69CEC"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B1F3086" w14:textId="77777777" w:rsidTr="00D42A56">
        <w:tc>
          <w:tcPr>
            <w:tcW w:w="1143" w:type="dxa"/>
          </w:tcPr>
          <w:p w14:paraId="3DA3520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[RSG-68]</w:t>
            </w:r>
          </w:p>
        </w:tc>
        <w:tc>
          <w:tcPr>
            <w:tcW w:w="6444" w:type="dxa"/>
          </w:tcPr>
          <w:p w14:paraId="3D8ECE0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pagination.</w:t>
            </w:r>
          </w:p>
        </w:tc>
        <w:tc>
          <w:tcPr>
            <w:tcW w:w="1761" w:type="dxa"/>
          </w:tcPr>
          <w:p w14:paraId="2A83BE1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D151F22" w14:textId="77777777" w:rsidTr="00D42A56">
        <w:tc>
          <w:tcPr>
            <w:tcW w:w="1143" w:type="dxa"/>
          </w:tcPr>
          <w:p w14:paraId="16954DD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[RSG-69]</w:t>
            </w:r>
          </w:p>
        </w:tc>
        <w:tc>
          <w:tcPr>
            <w:tcW w:w="6444" w:type="dxa"/>
          </w:tcPr>
          <w:p w14:paraId="78D6E2D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Paginated requests MAY NOT be idempotent.</w:t>
            </w:r>
          </w:p>
        </w:tc>
        <w:tc>
          <w:tcPr>
            <w:tcW w:w="1761" w:type="dxa"/>
          </w:tcPr>
          <w:p w14:paraId="66C8B6A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678E614" w14:textId="77777777" w:rsidTr="00D42A56">
        <w:tc>
          <w:tcPr>
            <w:tcW w:w="1143" w:type="dxa"/>
          </w:tcPr>
          <w:p w14:paraId="6E5820B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[RSG-70]</w:t>
            </w:r>
          </w:p>
        </w:tc>
        <w:tc>
          <w:tcPr>
            <w:tcW w:w="6444" w:type="dxa"/>
          </w:tcPr>
          <w:p w14:paraId="45ECADC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MUST use query parameters to implement pagination. </w:t>
            </w:r>
          </w:p>
        </w:tc>
        <w:tc>
          <w:tcPr>
            <w:tcW w:w="1761" w:type="dxa"/>
          </w:tcPr>
          <w:p w14:paraId="23D3914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4DC58453" w14:textId="77777777" w:rsidTr="00D42A56">
        <w:tc>
          <w:tcPr>
            <w:tcW w:w="1143" w:type="dxa"/>
          </w:tcPr>
          <w:p w14:paraId="671F30D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[RSG-71]</w:t>
            </w:r>
          </w:p>
        </w:tc>
        <w:tc>
          <w:tcPr>
            <w:tcW w:w="6444" w:type="dxa"/>
          </w:tcPr>
          <w:p w14:paraId="32A2261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MUST NOT use HTTP headers to implement pagination.</w:t>
            </w:r>
          </w:p>
        </w:tc>
        <w:tc>
          <w:tcPr>
            <w:tcW w:w="1761" w:type="dxa"/>
          </w:tcPr>
          <w:p w14:paraId="119CF73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E727EC6" w14:textId="77777777" w:rsidTr="00D42A56">
        <w:tc>
          <w:tcPr>
            <w:tcW w:w="1143" w:type="dxa"/>
          </w:tcPr>
          <w:p w14:paraId="2D72419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[RSG-72]</w:t>
            </w:r>
          </w:p>
        </w:tc>
        <w:tc>
          <w:tcPr>
            <w:tcW w:w="6444" w:type="dxa"/>
          </w:tcPr>
          <w:p w14:paraId="134B04BE"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Query parameters </w:t>
            </w:r>
            <w:r w:rsidRPr="00D42A56">
              <w:rPr>
                <w:rFonts w:ascii="Courier New" w:hAnsi="Courier New" w:cs="Courier New"/>
                <w:sz w:val="17"/>
                <w:szCs w:val="17"/>
              </w:rPr>
              <w:t>limit=&lt;number of items to deliver&gt;</w:t>
            </w:r>
            <w:r w:rsidRPr="00D42A56">
              <w:rPr>
                <w:rFonts w:asciiTheme="minorBidi" w:hAnsiTheme="minorBidi" w:cstheme="minorBidi"/>
                <w:sz w:val="17"/>
                <w:szCs w:val="17"/>
              </w:rPr>
              <w:t xml:space="preserve"> and </w:t>
            </w:r>
            <w:r w:rsidRPr="00D42A56">
              <w:rPr>
                <w:rFonts w:ascii="Courier New" w:hAnsi="Courier New" w:cs="Courier New"/>
                <w:sz w:val="17"/>
                <w:szCs w:val="17"/>
              </w:rPr>
              <w:t>offset=&lt;number of items to skip&gt;</w:t>
            </w:r>
            <w:r w:rsidRPr="00D42A56">
              <w:rPr>
                <w:rFonts w:asciiTheme="minorBidi" w:hAnsiTheme="minorBidi" w:cstheme="minorBidi"/>
                <w:sz w:val="17"/>
                <w:szCs w:val="17"/>
              </w:rPr>
              <w:t xml:space="preserve"> SHOULD be used, where limit is the number of items to be returned (page size), and skip the number of items to be skipped (offset). If no page size limit is specified, a default SHOULD be defined - global or per collection; the default offset MUST be zero “0”. For example, the following is a valid URL: </w:t>
            </w:r>
          </w:p>
          <w:p w14:paraId="40019A0E" w14:textId="53B965EE" w:rsidR="00D42A56" w:rsidRPr="00D42A56" w:rsidRDefault="002D0E54" w:rsidP="00D42A56">
            <w:pPr>
              <w:bidi w:val="0"/>
              <w:spacing w:before="100" w:beforeAutospacing="1" w:after="100" w:afterAutospacing="1"/>
              <w:rPr>
                <w:rFonts w:asciiTheme="minorBidi" w:hAnsiTheme="minorBidi" w:cstheme="minorBidi"/>
                <w:sz w:val="17"/>
                <w:szCs w:val="17"/>
              </w:rPr>
            </w:pPr>
            <w:hyperlink r:id="rId147" w:history="1">
              <w:r w:rsidR="00D42A56" w:rsidRPr="00D42A56">
                <w:rPr>
                  <w:rFonts w:asciiTheme="minorBidi" w:hAnsiTheme="minorBidi" w:cstheme="minorBidi"/>
                  <w:sz w:val="17"/>
                </w:rPr>
                <w:t>https://wipo.int/api/v1/patents?limit=10&amp;offset=20</w:t>
              </w:r>
            </w:hyperlink>
            <w:r w:rsidR="00D42A56" w:rsidRPr="00D42A56">
              <w:rPr>
                <w:rFonts w:asciiTheme="minorBidi" w:hAnsiTheme="minorBidi" w:cstheme="minorBidi"/>
                <w:sz w:val="17"/>
                <w:szCs w:val="17"/>
              </w:rPr>
              <w:t xml:space="preserve"> </w:t>
            </w:r>
          </w:p>
        </w:tc>
        <w:tc>
          <w:tcPr>
            <w:tcW w:w="1761" w:type="dxa"/>
          </w:tcPr>
          <w:p w14:paraId="187FEB4C" w14:textId="77777777" w:rsidR="00D42A56" w:rsidRPr="00D42A56" w:rsidRDefault="00D42A56" w:rsidP="00D42A56">
            <w:pPr>
              <w:bidi w:val="0"/>
              <w:spacing w:before="100" w:beforeAutospacing="1"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477FB3F" w14:textId="77777777" w:rsidTr="00D42A56">
        <w:tc>
          <w:tcPr>
            <w:tcW w:w="1143" w:type="dxa"/>
          </w:tcPr>
          <w:p w14:paraId="09766CA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[RSG-73]</w:t>
            </w:r>
          </w:p>
        </w:tc>
        <w:tc>
          <w:tcPr>
            <w:tcW w:w="6444" w:type="dxa"/>
          </w:tcPr>
          <w:p w14:paraId="1F337D9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limit and the offset parameter values SHOULD be included in the response.</w:t>
            </w:r>
          </w:p>
        </w:tc>
        <w:tc>
          <w:tcPr>
            <w:tcW w:w="1761" w:type="dxa"/>
          </w:tcPr>
          <w:p w14:paraId="1566D14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F91391E" w14:textId="77777777" w:rsidTr="00D42A56">
        <w:tc>
          <w:tcPr>
            <w:tcW w:w="1143" w:type="dxa"/>
          </w:tcPr>
          <w:p w14:paraId="29EE60E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[RSG-74]</w:t>
            </w:r>
          </w:p>
        </w:tc>
        <w:tc>
          <w:tcPr>
            <w:tcW w:w="6444" w:type="dxa"/>
          </w:tcPr>
          <w:p w14:paraId="3909310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sorting.</w:t>
            </w:r>
          </w:p>
        </w:tc>
        <w:tc>
          <w:tcPr>
            <w:tcW w:w="1761" w:type="dxa"/>
          </w:tcPr>
          <w:p w14:paraId="30AB881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7BCBFA1D" w14:textId="77777777" w:rsidTr="00D42A56">
        <w:tc>
          <w:tcPr>
            <w:tcW w:w="1143" w:type="dxa"/>
          </w:tcPr>
          <w:p w14:paraId="41490E6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[RSG-75]</w:t>
            </w:r>
          </w:p>
        </w:tc>
        <w:tc>
          <w:tcPr>
            <w:tcW w:w="6444" w:type="dxa"/>
          </w:tcPr>
          <w:p w14:paraId="2ABABC2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In order to specify a multi-attribute sorting criterion, a query parameter MUST be used. </w:t>
            </w:r>
            <w:r w:rsidRPr="00D42A56" w:rsidDel="00125866">
              <w:rPr>
                <w:rFonts w:asciiTheme="minorBidi" w:hAnsiTheme="minorBidi" w:cstheme="minorBidi"/>
                <w:sz w:val="17"/>
                <w:szCs w:val="17"/>
              </w:rPr>
              <w:t xml:space="preserve">The value of this parameter is a comma-separated list of sort keys and sort directions either ‘asc’ for ascending or ‘desc’ for descending MAY be appended to each sort key, separated by the colon ‘:’ character.  </w:t>
            </w:r>
            <w:r w:rsidRPr="00D42A56">
              <w:rPr>
                <w:rFonts w:asciiTheme="minorBidi" w:hAnsiTheme="minorBidi" w:cstheme="minorBidi"/>
                <w:sz w:val="17"/>
                <w:szCs w:val="17"/>
              </w:rPr>
              <w:t>The default direction MUST be specified by the server in case that a sort direction is not specified for a key.</w:t>
            </w:r>
          </w:p>
        </w:tc>
        <w:tc>
          <w:tcPr>
            <w:tcW w:w="1761" w:type="dxa"/>
          </w:tcPr>
          <w:p w14:paraId="58D1984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0738B539" w14:textId="77777777" w:rsidTr="00D42A56">
        <w:tc>
          <w:tcPr>
            <w:tcW w:w="1143" w:type="dxa"/>
          </w:tcPr>
          <w:p w14:paraId="5B47235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[RSG-76]</w:t>
            </w:r>
          </w:p>
        </w:tc>
        <w:tc>
          <w:tcPr>
            <w:tcW w:w="6444" w:type="dxa"/>
          </w:tcPr>
          <w:p w14:paraId="5322D32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return the sorting criteria in the response.</w:t>
            </w:r>
          </w:p>
        </w:tc>
        <w:tc>
          <w:tcPr>
            <w:tcW w:w="1761" w:type="dxa"/>
          </w:tcPr>
          <w:p w14:paraId="7A0AB11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CB372B9" w14:textId="77777777" w:rsidTr="00D42A56">
        <w:tc>
          <w:tcPr>
            <w:tcW w:w="1143" w:type="dxa"/>
          </w:tcPr>
          <w:p w14:paraId="258CF48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[RSG-77]</w:t>
            </w:r>
          </w:p>
        </w:tc>
        <w:tc>
          <w:tcPr>
            <w:tcW w:w="6444" w:type="dxa"/>
          </w:tcPr>
          <w:p w14:paraId="2B8E521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Web API MAY support expanding the body of returned content. The query parameter </w:t>
            </w:r>
            <w:r w:rsidRPr="00D42A56">
              <w:rPr>
                <w:rFonts w:ascii="Courier New" w:hAnsi="Courier New" w:cs="Courier New"/>
                <w:sz w:val="17"/>
                <w:szCs w:val="17"/>
              </w:rPr>
              <w:t>expand=&lt;comma-separated list of attributes names&gt;</w:t>
            </w:r>
            <w:r w:rsidRPr="00D42A56">
              <w:rPr>
                <w:rFonts w:asciiTheme="minorBidi" w:hAnsiTheme="minorBidi" w:cstheme="minorBidi"/>
                <w:sz w:val="17"/>
                <w:szCs w:val="17"/>
              </w:rPr>
              <w:t xml:space="preserve"> SHOULD be used.</w:t>
            </w:r>
          </w:p>
        </w:tc>
        <w:tc>
          <w:tcPr>
            <w:tcW w:w="1761" w:type="dxa"/>
          </w:tcPr>
          <w:p w14:paraId="0DF0DF4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B551C12" w14:textId="77777777" w:rsidTr="00D42A56">
        <w:tc>
          <w:tcPr>
            <w:tcW w:w="1143" w:type="dxa"/>
          </w:tcPr>
          <w:p w14:paraId="3B4516A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[RSG-78]</w:t>
            </w:r>
          </w:p>
        </w:tc>
        <w:tc>
          <w:tcPr>
            <w:tcW w:w="6444" w:type="dxa"/>
          </w:tcPr>
          <w:p w14:paraId="64839AE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query parameter SHOULD be used instead of URL paths in case that a Web API supports projection following the format: </w:t>
            </w:r>
            <w:r w:rsidRPr="00D42A56">
              <w:rPr>
                <w:rFonts w:ascii="Courier New" w:hAnsi="Courier New" w:cs="Courier New"/>
                <w:sz w:val="17"/>
                <w:szCs w:val="17"/>
              </w:rPr>
              <w:t>“fields=”&lt;comma-separated list of</w:t>
            </w:r>
            <w:r w:rsidRPr="00D42A56">
              <w:rPr>
                <w:rFonts w:asciiTheme="minorBidi" w:hAnsiTheme="minorBidi" w:cstheme="minorBidi"/>
                <w:sz w:val="17"/>
                <w:szCs w:val="17"/>
              </w:rPr>
              <w:t xml:space="preserve"> </w:t>
            </w:r>
            <w:r w:rsidRPr="00D42A56">
              <w:rPr>
                <w:rFonts w:ascii="Courier New" w:hAnsi="Courier New" w:cs="Courier New"/>
                <w:sz w:val="17"/>
                <w:szCs w:val="17"/>
              </w:rPr>
              <w:t>attribute names&gt;</w:t>
            </w:r>
            <w:r w:rsidRPr="00D42A56">
              <w:rPr>
                <w:rFonts w:asciiTheme="minorBidi" w:hAnsiTheme="minorBidi" w:cstheme="minorBidi"/>
                <w:sz w:val="17"/>
                <w:szCs w:val="17"/>
              </w:rPr>
              <w:t>.</w:t>
            </w:r>
          </w:p>
        </w:tc>
        <w:tc>
          <w:tcPr>
            <w:tcW w:w="1761" w:type="dxa"/>
          </w:tcPr>
          <w:p w14:paraId="27D96DC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4B8471E" w14:textId="77777777" w:rsidTr="00D42A56">
        <w:tc>
          <w:tcPr>
            <w:tcW w:w="1143" w:type="dxa"/>
          </w:tcPr>
          <w:p w14:paraId="6B22C1E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[RSG-79]</w:t>
            </w:r>
          </w:p>
        </w:tc>
        <w:tc>
          <w:tcPr>
            <w:tcW w:w="6444" w:type="dxa"/>
          </w:tcPr>
          <w:p w14:paraId="2F75427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Web API MUST support returning the number of items in a collection. </w:t>
            </w:r>
          </w:p>
        </w:tc>
        <w:tc>
          <w:tcPr>
            <w:tcW w:w="1761" w:type="dxa"/>
          </w:tcPr>
          <w:p w14:paraId="4084763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195C4895" w14:textId="77777777" w:rsidTr="00D42A56">
        <w:tc>
          <w:tcPr>
            <w:tcW w:w="1143" w:type="dxa"/>
          </w:tcPr>
          <w:p w14:paraId="1C8D1EA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[RSG-80]</w:t>
            </w:r>
          </w:p>
        </w:tc>
        <w:tc>
          <w:tcPr>
            <w:tcW w:w="6444" w:type="dxa"/>
          </w:tcPr>
          <w:p w14:paraId="6CDD642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query parameter MUST be used to support returning the number of items in a collection. </w:t>
            </w:r>
          </w:p>
        </w:tc>
        <w:tc>
          <w:tcPr>
            <w:tcW w:w="1761" w:type="dxa"/>
          </w:tcPr>
          <w:p w14:paraId="045704B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798257A8" w14:textId="77777777" w:rsidTr="00D42A56">
        <w:tc>
          <w:tcPr>
            <w:tcW w:w="1143" w:type="dxa"/>
          </w:tcPr>
          <w:p w14:paraId="045931C8"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[RSG-81]</w:t>
            </w:r>
          </w:p>
        </w:tc>
        <w:tc>
          <w:tcPr>
            <w:tcW w:w="6444" w:type="dxa"/>
          </w:tcPr>
          <w:p w14:paraId="6CD77B3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query parameter count SHOULD be used to return the number of items in a collection.</w:t>
            </w:r>
          </w:p>
        </w:tc>
        <w:tc>
          <w:tcPr>
            <w:tcW w:w="1761" w:type="dxa"/>
          </w:tcPr>
          <w:p w14:paraId="219F5B68"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6070369" w14:textId="77777777" w:rsidTr="00D42A56">
        <w:tc>
          <w:tcPr>
            <w:tcW w:w="1143" w:type="dxa"/>
          </w:tcPr>
          <w:p w14:paraId="1869AEB0"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[RSG-82]</w:t>
            </w:r>
          </w:p>
        </w:tc>
        <w:tc>
          <w:tcPr>
            <w:tcW w:w="6444" w:type="dxa"/>
          </w:tcPr>
          <w:p w14:paraId="295F43B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Web API MAY support returning the number of items in a collection inline, i.e. as the part of the response that contains the collection itself. A query parameter MUST be used. </w:t>
            </w:r>
          </w:p>
        </w:tc>
        <w:tc>
          <w:tcPr>
            <w:tcW w:w="1761" w:type="dxa"/>
          </w:tcPr>
          <w:p w14:paraId="46B5C302"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3B047DC" w14:textId="77777777" w:rsidTr="00D42A56">
        <w:tc>
          <w:tcPr>
            <w:tcW w:w="1143" w:type="dxa"/>
          </w:tcPr>
          <w:p w14:paraId="161AAB43"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[RSG-83]</w:t>
            </w:r>
          </w:p>
        </w:tc>
        <w:tc>
          <w:tcPr>
            <w:tcW w:w="6444" w:type="dxa"/>
          </w:tcPr>
          <w:p w14:paraId="1828F43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The query parameter </w:t>
            </w:r>
            <w:r w:rsidRPr="00D42A56">
              <w:rPr>
                <w:rFonts w:ascii="Courier New" w:hAnsi="Courier New" w:cs="Courier New"/>
                <w:sz w:val="17"/>
                <w:szCs w:val="17"/>
              </w:rPr>
              <w:t>count=true</w:t>
            </w:r>
            <w:r w:rsidRPr="00D42A56">
              <w:rPr>
                <w:rFonts w:asciiTheme="minorBidi" w:hAnsiTheme="minorBidi" w:cstheme="minorBidi"/>
                <w:sz w:val="17"/>
                <w:szCs w:val="17"/>
              </w:rPr>
              <w:t xml:space="preserve"> SHOULD be used. If not specified, count should be set by default to false.</w:t>
            </w:r>
          </w:p>
        </w:tc>
        <w:tc>
          <w:tcPr>
            <w:tcW w:w="1761" w:type="dxa"/>
          </w:tcPr>
          <w:p w14:paraId="762CE73F"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0465E921" w14:textId="77777777" w:rsidTr="00D42A56">
        <w:tc>
          <w:tcPr>
            <w:tcW w:w="1143" w:type="dxa"/>
          </w:tcPr>
          <w:p w14:paraId="0CC19306"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[RSG-84]</w:t>
            </w:r>
          </w:p>
        </w:tc>
        <w:tc>
          <w:tcPr>
            <w:tcW w:w="6444" w:type="dxa"/>
          </w:tcPr>
          <w:p w14:paraId="7932075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a Web API supports pagination, it SHOULD support returning inline in the response the number of the collection (i.e. the total number of items of the collection).</w:t>
            </w:r>
          </w:p>
        </w:tc>
        <w:tc>
          <w:tcPr>
            <w:tcW w:w="1761" w:type="dxa"/>
          </w:tcPr>
          <w:p w14:paraId="0F4FD332"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A5D3DC5" w14:textId="77777777" w:rsidTr="00D42A56">
        <w:tc>
          <w:tcPr>
            <w:tcW w:w="1143" w:type="dxa"/>
          </w:tcPr>
          <w:p w14:paraId="54AD40CC"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[RSG-85]</w:t>
            </w:r>
          </w:p>
        </w:tc>
        <w:tc>
          <w:tcPr>
            <w:tcW w:w="6444" w:type="dxa"/>
          </w:tcPr>
          <w:p w14:paraId="159BB99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When a Web API supports complex search expressions, a query language SHOULD be specified, such as CQL. </w:t>
            </w:r>
          </w:p>
        </w:tc>
        <w:tc>
          <w:tcPr>
            <w:tcW w:w="1761" w:type="dxa"/>
          </w:tcPr>
          <w:p w14:paraId="122B836A"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3DBBDF16" w14:textId="77777777" w:rsidTr="00D42A56">
        <w:tc>
          <w:tcPr>
            <w:tcW w:w="1143" w:type="dxa"/>
          </w:tcPr>
          <w:p w14:paraId="56177440"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[RSG-86]</w:t>
            </w:r>
          </w:p>
        </w:tc>
        <w:tc>
          <w:tcPr>
            <w:tcW w:w="6444" w:type="dxa"/>
          </w:tcPr>
          <w:p w14:paraId="5CD3923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Service Contract MUST specify the grammar supported (such as fields, functions, keywords, and operators). </w:t>
            </w:r>
          </w:p>
        </w:tc>
        <w:tc>
          <w:tcPr>
            <w:tcW w:w="1761" w:type="dxa"/>
          </w:tcPr>
          <w:p w14:paraId="3B9E29F1"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980A17F" w14:textId="77777777" w:rsidTr="00D42A56">
        <w:tc>
          <w:tcPr>
            <w:tcW w:w="1143" w:type="dxa"/>
          </w:tcPr>
          <w:p w14:paraId="6B6A355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[RSG-87]</w:t>
            </w:r>
          </w:p>
        </w:tc>
        <w:tc>
          <w:tcPr>
            <w:tcW w:w="6444" w:type="dxa"/>
          </w:tcPr>
          <w:p w14:paraId="648D4F7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query parameter “q” MUST be used.</w:t>
            </w:r>
          </w:p>
        </w:tc>
        <w:tc>
          <w:tcPr>
            <w:tcW w:w="1761" w:type="dxa"/>
          </w:tcPr>
          <w:p w14:paraId="1C2DF0E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35F52F2" w14:textId="77777777" w:rsidTr="00D42A56">
        <w:tc>
          <w:tcPr>
            <w:tcW w:w="1143" w:type="dxa"/>
          </w:tcPr>
          <w:p w14:paraId="46C0401B"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[RSG-88] </w:t>
            </w:r>
          </w:p>
        </w:tc>
        <w:tc>
          <w:tcPr>
            <w:tcW w:w="6444" w:type="dxa"/>
          </w:tcPr>
          <w:p w14:paraId="586823C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On the protocol level, a Web API MUST return an appropriate HTTP status code selected from the list of standard HTTP Status Codes. </w:t>
            </w:r>
          </w:p>
        </w:tc>
        <w:tc>
          <w:tcPr>
            <w:tcW w:w="1761" w:type="dxa"/>
          </w:tcPr>
          <w:p w14:paraId="2E314636"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ED29156" w14:textId="77777777" w:rsidTr="00D42A56">
        <w:tc>
          <w:tcPr>
            <w:tcW w:w="1143" w:type="dxa"/>
          </w:tcPr>
          <w:p w14:paraId="6AFDD2C5"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[RSJ-89] </w:t>
            </w:r>
          </w:p>
        </w:tc>
        <w:tc>
          <w:tcPr>
            <w:tcW w:w="6444" w:type="dxa"/>
          </w:tcPr>
          <w:p w14:paraId="268BCD0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On the application level, a Web API MUST return a payload reporting the error in adequate granularity.  The </w:t>
            </w:r>
            <w:r w:rsidRPr="00D42A56">
              <w:rPr>
                <w:rFonts w:ascii="Courier New" w:hAnsi="Courier New" w:cs="Courier New"/>
                <w:sz w:val="17"/>
                <w:szCs w:val="17"/>
              </w:rPr>
              <w:t>code</w:t>
            </w:r>
            <w:r w:rsidRPr="00D42A56">
              <w:rPr>
                <w:rFonts w:asciiTheme="minorBidi" w:hAnsiTheme="minorBidi" w:cstheme="minorBidi"/>
                <w:sz w:val="17"/>
                <w:szCs w:val="17"/>
              </w:rPr>
              <w:t xml:space="preserve"> and </w:t>
            </w:r>
            <w:r w:rsidRPr="00D42A56">
              <w:rPr>
                <w:rFonts w:ascii="Courier New" w:hAnsi="Courier New" w:cs="Courier New"/>
                <w:sz w:val="17"/>
                <w:szCs w:val="17"/>
              </w:rPr>
              <w:t>message</w:t>
            </w:r>
            <w:r w:rsidRPr="00D42A56">
              <w:rPr>
                <w:rFonts w:asciiTheme="minorBidi" w:hAnsiTheme="minorBidi" w:cstheme="minorBidi"/>
                <w:sz w:val="17"/>
                <w:szCs w:val="17"/>
              </w:rPr>
              <w:t xml:space="preserve"> attributes are mandatory, the </w:t>
            </w:r>
            <w:r w:rsidRPr="00D42A56">
              <w:rPr>
                <w:rFonts w:ascii="Courier New" w:hAnsi="Courier New" w:cs="Courier New"/>
                <w:sz w:val="17"/>
                <w:szCs w:val="17"/>
              </w:rPr>
              <w:t>details</w:t>
            </w:r>
            <w:r w:rsidRPr="00D42A56">
              <w:rPr>
                <w:rFonts w:asciiTheme="minorBidi" w:hAnsiTheme="minorBidi" w:cstheme="minorBidi"/>
                <w:sz w:val="17"/>
                <w:szCs w:val="17"/>
              </w:rPr>
              <w:t xml:space="preserve"> attribute is conditionally mandatory and </w:t>
            </w:r>
            <w:r w:rsidRPr="00D42A56">
              <w:rPr>
                <w:rFonts w:ascii="Courier New" w:hAnsi="Courier New" w:cs="Courier New"/>
                <w:sz w:val="17"/>
                <w:szCs w:val="17"/>
              </w:rPr>
              <w:t>target</w:t>
            </w:r>
            <w:r w:rsidRPr="00D42A56">
              <w:rPr>
                <w:rFonts w:asciiTheme="minorBidi" w:hAnsiTheme="minorBidi" w:cstheme="minorBidi"/>
                <w:sz w:val="17"/>
                <w:szCs w:val="17"/>
              </w:rPr>
              <w:t xml:space="preserve">, </w:t>
            </w:r>
            <w:r w:rsidRPr="00D42A56">
              <w:rPr>
                <w:rFonts w:ascii="Courier New" w:hAnsi="Courier New" w:cs="Courier New"/>
                <w:sz w:val="17"/>
                <w:szCs w:val="17"/>
              </w:rPr>
              <w:t>status</w:t>
            </w:r>
            <w:r w:rsidRPr="00D42A56">
              <w:rPr>
                <w:rFonts w:asciiTheme="minorBidi" w:hAnsiTheme="minorBidi" w:cstheme="minorBidi"/>
                <w:sz w:val="17"/>
                <w:szCs w:val="17"/>
              </w:rPr>
              <w:t xml:space="preserve">, </w:t>
            </w:r>
            <w:r w:rsidRPr="00D42A56">
              <w:rPr>
                <w:rFonts w:ascii="Courier New" w:hAnsi="Courier New" w:cs="Courier New"/>
                <w:sz w:val="17"/>
                <w:szCs w:val="17"/>
              </w:rPr>
              <w:t>moreInfo</w:t>
            </w:r>
            <w:r w:rsidRPr="00D42A56">
              <w:rPr>
                <w:rFonts w:asciiTheme="minorBidi" w:hAnsiTheme="minorBidi" w:cstheme="minorBidi"/>
                <w:sz w:val="17"/>
                <w:szCs w:val="17"/>
              </w:rPr>
              <w:t xml:space="preserve">, and </w:t>
            </w:r>
            <w:r w:rsidRPr="00D42A56">
              <w:rPr>
                <w:rFonts w:ascii="Courier New" w:hAnsi="Courier New" w:cs="Courier New"/>
                <w:sz w:val="17"/>
                <w:szCs w:val="17"/>
              </w:rPr>
              <w:t>internalMessage</w:t>
            </w:r>
            <w:r w:rsidRPr="00D42A56">
              <w:rPr>
                <w:rFonts w:asciiTheme="minorBidi" w:hAnsiTheme="minorBidi" w:cstheme="minorBidi"/>
                <w:sz w:val="17"/>
                <w:szCs w:val="17"/>
              </w:rPr>
              <w:t xml:space="preserve"> attributes are optional. </w:t>
            </w:r>
          </w:p>
        </w:tc>
        <w:tc>
          <w:tcPr>
            <w:tcW w:w="1761" w:type="dxa"/>
          </w:tcPr>
          <w:p w14:paraId="5C442F2C"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3C702295" w14:textId="77777777" w:rsidTr="00D42A56">
        <w:tc>
          <w:tcPr>
            <w:tcW w:w="1143" w:type="dxa"/>
          </w:tcPr>
          <w:p w14:paraId="2F1E6EBA"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lastRenderedPageBreak/>
              <w:t>[RSG-90] </w:t>
            </w:r>
          </w:p>
        </w:tc>
        <w:tc>
          <w:tcPr>
            <w:tcW w:w="6444" w:type="dxa"/>
          </w:tcPr>
          <w:p w14:paraId="3D8AB14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Errors MUST NOT expose security-critical data or internal technical details, such as call stacks in the error messages.</w:t>
            </w:r>
          </w:p>
        </w:tc>
        <w:tc>
          <w:tcPr>
            <w:tcW w:w="1761" w:type="dxa"/>
          </w:tcPr>
          <w:p w14:paraId="0CBFFD96"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F773D5D" w14:textId="77777777" w:rsidTr="00D42A56">
        <w:tc>
          <w:tcPr>
            <w:tcW w:w="1143" w:type="dxa"/>
          </w:tcPr>
          <w:p w14:paraId="34EB85B9"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[RSG-91]</w:t>
            </w:r>
          </w:p>
        </w:tc>
        <w:tc>
          <w:tcPr>
            <w:tcW w:w="6444" w:type="dxa"/>
          </w:tcPr>
          <w:p w14:paraId="4A75CAA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The HTTP </w:t>
            </w:r>
            <w:r w:rsidRPr="00D42A56">
              <w:rPr>
                <w:rFonts w:ascii="Courier New" w:hAnsi="Courier New" w:cs="Courier New"/>
                <w:sz w:val="17"/>
                <w:szCs w:val="17"/>
              </w:rPr>
              <w:t>Header: Reason-Phrase</w:t>
            </w:r>
            <w:r w:rsidRPr="00D42A56">
              <w:rPr>
                <w:rFonts w:asciiTheme="minorBidi" w:hAnsiTheme="minorBidi" w:cstheme="minorBidi"/>
                <w:sz w:val="17"/>
                <w:szCs w:val="17"/>
              </w:rPr>
              <w:t xml:space="preserve"> (described in RFC 2616) MUST NOT be used to carry error messages. </w:t>
            </w:r>
          </w:p>
        </w:tc>
        <w:tc>
          <w:tcPr>
            <w:tcW w:w="1761" w:type="dxa"/>
          </w:tcPr>
          <w:p w14:paraId="23EBFDE0"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4861990E" w14:textId="77777777" w:rsidTr="00D42A56">
        <w:tc>
          <w:tcPr>
            <w:tcW w:w="1143" w:type="dxa"/>
          </w:tcPr>
          <w:p w14:paraId="0C79DB1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[RSG-92] </w:t>
            </w:r>
          </w:p>
        </w:tc>
        <w:tc>
          <w:tcPr>
            <w:tcW w:w="6444" w:type="dxa"/>
          </w:tcPr>
          <w:p w14:paraId="39D71E6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Every logged error SHOULD have a unique Correlation ID. A custom HTTP header SHOULD be used and SHOULD be named Correlation-ID.</w:t>
            </w:r>
          </w:p>
        </w:tc>
        <w:tc>
          <w:tcPr>
            <w:tcW w:w="1761" w:type="dxa"/>
          </w:tcPr>
          <w:p w14:paraId="0CB64AD6"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65052F9E" w14:textId="77777777" w:rsidTr="00D42A56">
        <w:tc>
          <w:tcPr>
            <w:tcW w:w="1143" w:type="dxa"/>
          </w:tcPr>
          <w:p w14:paraId="6339997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[RSG-93]</w:t>
            </w:r>
          </w:p>
        </w:tc>
        <w:tc>
          <w:tcPr>
            <w:tcW w:w="6444" w:type="dxa"/>
          </w:tcPr>
          <w:p w14:paraId="33C1028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Service Contract format MUST include the following:</w:t>
            </w:r>
          </w:p>
          <w:p w14:paraId="0E8A0960"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API version;</w:t>
            </w:r>
          </w:p>
          <w:p w14:paraId="60965AAD"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Information about the semantics of API elements;</w:t>
            </w:r>
          </w:p>
          <w:p w14:paraId="03217E89"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Resources;</w:t>
            </w:r>
          </w:p>
          <w:p w14:paraId="36FFFF86"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Resource attributes;</w:t>
            </w:r>
          </w:p>
          <w:p w14:paraId="15FA828A"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Query Parameters;</w:t>
            </w:r>
          </w:p>
          <w:p w14:paraId="466E9DDB"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Methods;</w:t>
            </w:r>
          </w:p>
          <w:p w14:paraId="1CAABD77"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Media types;</w:t>
            </w:r>
          </w:p>
          <w:p w14:paraId="5D334F14"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Search grammar (if one is supported);</w:t>
            </w:r>
          </w:p>
          <w:p w14:paraId="146D8BBC"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HTTP Status Codes;</w:t>
            </w:r>
          </w:p>
          <w:p w14:paraId="49965A20"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HTTP Methods;</w:t>
            </w:r>
          </w:p>
          <w:p w14:paraId="280C6B9F" w14:textId="77777777" w:rsidR="00D42A56" w:rsidRPr="00D42A56" w:rsidRDefault="00D42A56" w:rsidP="00D42A56">
            <w:pPr>
              <w:numPr>
                <w:ilvl w:val="1"/>
                <w:numId w:val="19"/>
              </w:num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Restrictions and distinctive features; and</w:t>
            </w:r>
          </w:p>
          <w:p w14:paraId="7F897F1C" w14:textId="77777777" w:rsidR="00D42A56" w:rsidRPr="00D42A56" w:rsidRDefault="00D42A56" w:rsidP="00D42A56">
            <w:pPr>
              <w:numPr>
                <w:ilvl w:val="1"/>
                <w:numId w:val="19"/>
              </w:numPr>
              <w:bidi w:val="0"/>
              <w:spacing w:before="100" w:beforeAutospacing="1" w:after="240"/>
              <w:rPr>
                <w:rFonts w:asciiTheme="minorBidi" w:hAnsiTheme="minorBidi" w:cstheme="minorBidi"/>
                <w:sz w:val="17"/>
                <w:szCs w:val="17"/>
              </w:rPr>
            </w:pPr>
            <w:r w:rsidRPr="00D42A56">
              <w:rPr>
                <w:rFonts w:asciiTheme="minorBidi" w:hAnsiTheme="minorBidi" w:cstheme="minorBidi"/>
                <w:sz w:val="17"/>
                <w:szCs w:val="17"/>
              </w:rPr>
              <w:t>Security (if any).</w:t>
            </w:r>
          </w:p>
        </w:tc>
        <w:tc>
          <w:tcPr>
            <w:tcW w:w="1761" w:type="dxa"/>
          </w:tcPr>
          <w:p w14:paraId="58DE58E5"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292B7639" w14:textId="77777777" w:rsidTr="00D42A56">
        <w:tc>
          <w:tcPr>
            <w:tcW w:w="1143" w:type="dxa"/>
          </w:tcPr>
          <w:p w14:paraId="1300A5DB" w14:textId="77777777" w:rsidR="00D42A56" w:rsidRPr="00D42A56" w:rsidRDefault="00D42A56" w:rsidP="00D42A56">
            <w:pPr>
              <w:bidi w:val="0"/>
              <w:spacing w:line="276" w:lineRule="auto"/>
              <w:rPr>
                <w:rFonts w:asciiTheme="minorBidi" w:hAnsiTheme="minorBidi" w:cstheme="minorBidi"/>
                <w:sz w:val="17"/>
                <w:szCs w:val="17"/>
              </w:rPr>
            </w:pPr>
            <w:r w:rsidRPr="00D42A56">
              <w:rPr>
                <w:rFonts w:asciiTheme="minorBidi" w:hAnsiTheme="minorBidi" w:cstheme="minorBidi"/>
                <w:sz w:val="17"/>
                <w:szCs w:val="17"/>
              </w:rPr>
              <w:t>[RSG-94]</w:t>
            </w:r>
          </w:p>
        </w:tc>
        <w:tc>
          <w:tcPr>
            <w:tcW w:w="6444" w:type="dxa"/>
          </w:tcPr>
          <w:p w14:paraId="1AE773CA"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Service Contract format SHOULD include requests and responses in XML schema or JSON Schema and examples of the API usage in the supported formats, i.e., XML or JSON.</w:t>
            </w:r>
          </w:p>
        </w:tc>
        <w:tc>
          <w:tcPr>
            <w:tcW w:w="1761" w:type="dxa"/>
          </w:tcPr>
          <w:p w14:paraId="3C51CCD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6E935A7D" w14:textId="77777777" w:rsidTr="00D42A56">
        <w:tc>
          <w:tcPr>
            <w:tcW w:w="1143" w:type="dxa"/>
          </w:tcPr>
          <w:p w14:paraId="03632BB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[RSG-95]</w:t>
            </w:r>
          </w:p>
        </w:tc>
        <w:tc>
          <w:tcPr>
            <w:tcW w:w="6444" w:type="dxa"/>
          </w:tcPr>
          <w:p w14:paraId="0E900DF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REST API MUST provide API documentation as a Service Contract.</w:t>
            </w:r>
          </w:p>
        </w:tc>
        <w:tc>
          <w:tcPr>
            <w:tcW w:w="1761" w:type="dxa"/>
          </w:tcPr>
          <w:p w14:paraId="4775002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637DA520" w14:textId="77777777" w:rsidTr="00D42A56">
        <w:tc>
          <w:tcPr>
            <w:tcW w:w="1143" w:type="dxa"/>
          </w:tcPr>
          <w:p w14:paraId="26035F74"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[RSG-96]</w:t>
            </w:r>
          </w:p>
        </w:tc>
        <w:tc>
          <w:tcPr>
            <w:tcW w:w="6444" w:type="dxa"/>
          </w:tcPr>
          <w:p w14:paraId="6A71AA4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implementation deviating from this Standard MUST be explicitly documented in the Service Contract. If a deviating rule is not specified in the Service Contract, it MUST be assumed that this Standard is followed.</w:t>
            </w:r>
          </w:p>
        </w:tc>
        <w:tc>
          <w:tcPr>
            <w:tcW w:w="1761" w:type="dxa"/>
          </w:tcPr>
          <w:p w14:paraId="259F188D"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06227422" w14:textId="77777777" w:rsidTr="00D42A56">
        <w:tc>
          <w:tcPr>
            <w:tcW w:w="1143" w:type="dxa"/>
          </w:tcPr>
          <w:p w14:paraId="6634968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[RSG-97]</w:t>
            </w:r>
          </w:p>
        </w:tc>
        <w:tc>
          <w:tcPr>
            <w:tcW w:w="6444" w:type="dxa"/>
          </w:tcPr>
          <w:p w14:paraId="0A8004C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Service Contract MUST allow API client skeleton code generation. </w:t>
            </w:r>
          </w:p>
        </w:tc>
        <w:tc>
          <w:tcPr>
            <w:tcW w:w="1761" w:type="dxa"/>
          </w:tcPr>
          <w:p w14:paraId="6C43F53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AX, AJ</w:t>
            </w:r>
          </w:p>
        </w:tc>
      </w:tr>
      <w:tr w:rsidR="00D42A56" w:rsidRPr="00D42A56" w14:paraId="0F8B3B4C" w14:textId="77777777" w:rsidTr="00D42A56">
        <w:tc>
          <w:tcPr>
            <w:tcW w:w="1143" w:type="dxa"/>
          </w:tcPr>
          <w:p w14:paraId="72CDDE4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[RSG-98]</w:t>
            </w:r>
          </w:p>
        </w:tc>
        <w:tc>
          <w:tcPr>
            <w:tcW w:w="6444" w:type="dxa"/>
          </w:tcPr>
          <w:p w14:paraId="5ED5C7F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Service Contract SHOULD allow server skeleton code generation.</w:t>
            </w:r>
          </w:p>
        </w:tc>
        <w:tc>
          <w:tcPr>
            <w:tcW w:w="1761" w:type="dxa"/>
          </w:tcPr>
          <w:p w14:paraId="4A6493E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38335CB" w14:textId="77777777" w:rsidTr="00D42A56">
        <w:tc>
          <w:tcPr>
            <w:tcW w:w="1143" w:type="dxa"/>
          </w:tcPr>
          <w:p w14:paraId="6B6E8A6E"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[RSG-99]</w:t>
            </w:r>
          </w:p>
        </w:tc>
        <w:tc>
          <w:tcPr>
            <w:tcW w:w="6444" w:type="dxa"/>
          </w:tcPr>
          <w:p w14:paraId="0AC1842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documentation SHOULD be written in RAML or OAS. Custom documentation formats SHOULD NOT be used.</w:t>
            </w:r>
          </w:p>
        </w:tc>
        <w:tc>
          <w:tcPr>
            <w:tcW w:w="1761" w:type="dxa"/>
          </w:tcPr>
          <w:p w14:paraId="3CF80FC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7EF24C0" w14:textId="77777777" w:rsidTr="00D42A56">
        <w:tc>
          <w:tcPr>
            <w:tcW w:w="1143" w:type="dxa"/>
          </w:tcPr>
          <w:p w14:paraId="2BB36C10"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[RSG-100]</w:t>
            </w:r>
          </w:p>
        </w:tc>
        <w:tc>
          <w:tcPr>
            <w:tcW w:w="6444" w:type="dxa"/>
          </w:tcPr>
          <w:p w14:paraId="1D4567F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consumer SHOULD be able to specify a server timeout for each request; a custom HTTP header SHOULD be used.  A maximum server timeout SHOULD be also used to protect server resources from over-use.</w:t>
            </w:r>
          </w:p>
        </w:tc>
        <w:tc>
          <w:tcPr>
            <w:tcW w:w="1761" w:type="dxa"/>
          </w:tcPr>
          <w:p w14:paraId="0AB1895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B8562EE" w14:textId="77777777" w:rsidTr="00D42A56">
        <w:tc>
          <w:tcPr>
            <w:tcW w:w="1143" w:type="dxa"/>
          </w:tcPr>
          <w:p w14:paraId="0C61B88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[RSG-101]</w:t>
            </w:r>
          </w:p>
        </w:tc>
        <w:tc>
          <w:tcPr>
            <w:tcW w:w="6444" w:type="dxa"/>
          </w:tcPr>
          <w:p w14:paraId="1BF130F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conditionally retrieving data, to ensure only data which is modified will be retrieved. Content-based Resource Validation SHOULD be used because it is more accurate.</w:t>
            </w:r>
          </w:p>
        </w:tc>
        <w:tc>
          <w:tcPr>
            <w:tcW w:w="1761" w:type="dxa"/>
          </w:tcPr>
          <w:p w14:paraId="0EF1563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58EA16B7" w14:textId="77777777" w:rsidTr="00D42A56">
        <w:tc>
          <w:tcPr>
            <w:tcW w:w="1143" w:type="dxa"/>
          </w:tcPr>
          <w:p w14:paraId="27313455"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[RSG-102]</w:t>
            </w:r>
          </w:p>
        </w:tc>
        <w:tc>
          <w:tcPr>
            <w:tcW w:w="6444" w:type="dxa"/>
          </w:tcPr>
          <w:p w14:paraId="25B15BA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 xml:space="preserve">In order to implement Content-based Resource Validation the </w:t>
            </w:r>
            <w:r w:rsidRPr="00D42A56">
              <w:rPr>
                <w:rFonts w:ascii="Courier New" w:hAnsi="Courier New" w:cs="Courier New"/>
                <w:sz w:val="17"/>
                <w:szCs w:val="17"/>
              </w:rPr>
              <w:t>ETag</w:t>
            </w:r>
            <w:r w:rsidRPr="00D42A56">
              <w:rPr>
                <w:rFonts w:asciiTheme="minorBidi" w:hAnsiTheme="minorBidi" w:cstheme="minorBidi"/>
                <w:sz w:val="17"/>
                <w:szCs w:val="17"/>
              </w:rPr>
              <w:t xml:space="preserve"> HTTP header SHOULD be used in the response to encode the data state. Afterward, this value SHOULD be used in subsequent requests in the conditional HTTP headers (such as If-Match or If-None-Match). If the data has not been modified since the request returned the </w:t>
            </w:r>
            <w:r w:rsidRPr="00D42A56">
              <w:rPr>
                <w:rFonts w:ascii="Courier New" w:hAnsi="Courier New" w:cs="Courier New"/>
                <w:sz w:val="17"/>
                <w:szCs w:val="17"/>
              </w:rPr>
              <w:t>ETag</w:t>
            </w:r>
            <w:r w:rsidRPr="00D42A56">
              <w:rPr>
                <w:rFonts w:asciiTheme="minorBidi" w:hAnsiTheme="minorBidi" w:cstheme="minorBidi"/>
                <w:sz w:val="17"/>
                <w:szCs w:val="17"/>
              </w:rPr>
              <w:t>, the server SHOULD return the status code “</w:t>
            </w:r>
            <w:r w:rsidRPr="00D42A56">
              <w:rPr>
                <w:rFonts w:ascii="Courier New" w:hAnsi="Courier New" w:cs="Courier New"/>
                <w:sz w:val="17"/>
                <w:szCs w:val="17"/>
              </w:rPr>
              <w:t>304 Not Modified</w:t>
            </w:r>
            <w:r w:rsidRPr="00D42A56">
              <w:rPr>
                <w:rFonts w:asciiTheme="minorBidi" w:hAnsiTheme="minorBidi" w:cstheme="minorBidi"/>
                <w:sz w:val="17"/>
                <w:szCs w:val="17"/>
              </w:rPr>
              <w:t>” (if not modified). This mechanism is specified in IETF RFC 7231 and 7232.</w:t>
            </w:r>
          </w:p>
        </w:tc>
        <w:tc>
          <w:tcPr>
            <w:tcW w:w="1761" w:type="dxa"/>
          </w:tcPr>
          <w:p w14:paraId="2014CC3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68D2041D" w14:textId="77777777" w:rsidTr="00D42A56">
        <w:tc>
          <w:tcPr>
            <w:tcW w:w="1143" w:type="dxa"/>
          </w:tcPr>
          <w:p w14:paraId="27765D0C"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[RSG-103]</w:t>
            </w:r>
          </w:p>
        </w:tc>
        <w:tc>
          <w:tcPr>
            <w:tcW w:w="6444" w:type="dxa"/>
          </w:tcPr>
          <w:p w14:paraId="02DC64C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In order to implement Time-based Resource Validation the </w:t>
            </w:r>
            <w:r w:rsidRPr="00D42A56">
              <w:rPr>
                <w:rFonts w:ascii="Courier New" w:hAnsi="Courier New" w:cs="Courier New"/>
                <w:sz w:val="17"/>
                <w:szCs w:val="17"/>
              </w:rPr>
              <w:t>Last-Modified</w:t>
            </w:r>
            <w:r w:rsidRPr="00D42A56">
              <w:rPr>
                <w:rFonts w:asciiTheme="minorBidi" w:hAnsiTheme="minorBidi" w:cstheme="minorBidi"/>
                <w:sz w:val="17"/>
                <w:szCs w:val="17"/>
              </w:rPr>
              <w:t xml:space="preserve"> HTTP header SHOULD be used. This mechanism is specified in IETF RFC 7231 and 7232. </w:t>
            </w:r>
          </w:p>
        </w:tc>
        <w:tc>
          <w:tcPr>
            <w:tcW w:w="1761" w:type="dxa"/>
          </w:tcPr>
          <w:p w14:paraId="5C133B2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7722D02" w14:textId="77777777" w:rsidTr="00D42A56">
        <w:tc>
          <w:tcPr>
            <w:tcW w:w="1143" w:type="dxa"/>
          </w:tcPr>
          <w:p w14:paraId="5BF4CA6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[RSG-104]</w:t>
            </w:r>
          </w:p>
        </w:tc>
        <w:tc>
          <w:tcPr>
            <w:tcW w:w="6444" w:type="dxa"/>
          </w:tcPr>
          <w:p w14:paraId="5906245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Using response versioning, a service consumer MAY implement Optimistic Locking.</w:t>
            </w:r>
          </w:p>
        </w:tc>
        <w:tc>
          <w:tcPr>
            <w:tcW w:w="1761" w:type="dxa"/>
          </w:tcPr>
          <w:p w14:paraId="5BAD03A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7CCD5B4A" w14:textId="77777777" w:rsidTr="00D42A56">
        <w:tc>
          <w:tcPr>
            <w:tcW w:w="1143" w:type="dxa"/>
          </w:tcPr>
          <w:p w14:paraId="12356B9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[RSG-106] </w:t>
            </w:r>
          </w:p>
        </w:tc>
        <w:tc>
          <w:tcPr>
            <w:tcW w:w="6444" w:type="dxa"/>
          </w:tcPr>
          <w:p w14:paraId="266C31E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The HTTP response headers </w:t>
            </w:r>
            <w:r w:rsidRPr="00D42A56">
              <w:rPr>
                <w:rFonts w:ascii="Courier New" w:hAnsi="Courier New" w:cs="Courier New"/>
                <w:sz w:val="17"/>
                <w:szCs w:val="17"/>
              </w:rPr>
              <w:t>Cache-Control</w:t>
            </w:r>
            <w:r w:rsidRPr="00D42A56">
              <w:rPr>
                <w:rFonts w:asciiTheme="minorBidi" w:hAnsiTheme="minorBidi" w:cstheme="minorBidi"/>
                <w:sz w:val="17"/>
                <w:szCs w:val="17"/>
              </w:rPr>
              <w:t xml:space="preserve"> and </w:t>
            </w:r>
            <w:r w:rsidRPr="00D42A56">
              <w:rPr>
                <w:rFonts w:ascii="Courier New" w:hAnsi="Courier New" w:cs="Courier New"/>
                <w:sz w:val="17"/>
                <w:szCs w:val="17"/>
              </w:rPr>
              <w:t>Expires</w:t>
            </w:r>
            <w:r w:rsidRPr="00D42A56">
              <w:rPr>
                <w:rFonts w:asciiTheme="minorBidi" w:hAnsiTheme="minorBidi" w:cstheme="minorBidi"/>
                <w:sz w:val="17"/>
                <w:szCs w:val="17"/>
              </w:rPr>
              <w:t xml:space="preserve"> SHOULD be used. The latter MAY be used to support legacy clients.</w:t>
            </w:r>
          </w:p>
        </w:tc>
        <w:tc>
          <w:tcPr>
            <w:tcW w:w="1761" w:type="dxa"/>
          </w:tcPr>
          <w:p w14:paraId="1FC251E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2DAE8B5" w14:textId="77777777" w:rsidTr="00D42A56">
        <w:tc>
          <w:tcPr>
            <w:tcW w:w="1143" w:type="dxa"/>
          </w:tcPr>
          <w:p w14:paraId="6D342B8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[RSG-107] </w:t>
            </w:r>
          </w:p>
        </w:tc>
        <w:tc>
          <w:tcPr>
            <w:tcW w:w="6444" w:type="dxa"/>
          </w:tcPr>
          <w:p w14:paraId="0577C23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 Web API SHOULD advertise if it supports partial file downloads by responding to </w:t>
            </w:r>
            <w:r w:rsidRPr="00D42A56">
              <w:rPr>
                <w:rFonts w:ascii="Courier New" w:hAnsi="Courier New" w:cs="Courier New"/>
                <w:sz w:val="17"/>
                <w:szCs w:val="17"/>
              </w:rPr>
              <w:t>HEAD</w:t>
            </w:r>
            <w:r w:rsidRPr="00D42A56">
              <w:rPr>
                <w:rFonts w:asciiTheme="minorBidi" w:hAnsiTheme="minorBidi" w:cstheme="minorBidi"/>
                <w:sz w:val="17"/>
                <w:szCs w:val="17"/>
              </w:rPr>
              <w:t xml:space="preserve"> requests and replying with the HTTP response headers </w:t>
            </w:r>
            <w:r w:rsidRPr="00D42A56">
              <w:rPr>
                <w:rFonts w:ascii="Courier New" w:hAnsi="Courier New" w:cs="Courier New"/>
                <w:sz w:val="17"/>
                <w:szCs w:val="17"/>
              </w:rPr>
              <w:t>Accept-Ranges</w:t>
            </w:r>
            <w:r w:rsidRPr="00D42A56">
              <w:rPr>
                <w:rFonts w:asciiTheme="minorBidi" w:hAnsiTheme="minorBidi" w:cstheme="minorBidi"/>
                <w:sz w:val="17"/>
                <w:szCs w:val="17"/>
              </w:rPr>
              <w:t xml:space="preserve"> and </w:t>
            </w:r>
            <w:r w:rsidRPr="00D42A56">
              <w:rPr>
                <w:rFonts w:ascii="Courier New" w:hAnsi="Courier New" w:cs="Courier New"/>
                <w:sz w:val="17"/>
                <w:szCs w:val="17"/>
              </w:rPr>
              <w:t>Content-Length</w:t>
            </w:r>
            <w:r w:rsidRPr="00D42A56">
              <w:rPr>
                <w:rFonts w:asciiTheme="minorBidi" w:hAnsiTheme="minorBidi" w:cstheme="minorBidi"/>
                <w:sz w:val="17"/>
                <w:szCs w:val="17"/>
              </w:rPr>
              <w:t>.</w:t>
            </w:r>
          </w:p>
        </w:tc>
        <w:tc>
          <w:tcPr>
            <w:tcW w:w="1761" w:type="dxa"/>
          </w:tcPr>
          <w:p w14:paraId="5E62E43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7D6A981" w14:textId="77777777" w:rsidTr="00D42A56">
        <w:tc>
          <w:tcPr>
            <w:tcW w:w="1143" w:type="dxa"/>
          </w:tcPr>
          <w:p w14:paraId="731E147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[RSG-108] </w:t>
            </w:r>
          </w:p>
        </w:tc>
        <w:tc>
          <w:tcPr>
            <w:tcW w:w="6444" w:type="dxa"/>
          </w:tcPr>
          <w:p w14:paraId="6404C3B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partial file downloads. Multi-part ranges SHOULD be supported.</w:t>
            </w:r>
          </w:p>
        </w:tc>
        <w:tc>
          <w:tcPr>
            <w:tcW w:w="1761" w:type="dxa"/>
          </w:tcPr>
          <w:p w14:paraId="25D6430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2CCD32B" w14:textId="77777777" w:rsidTr="00D42A56">
        <w:tc>
          <w:tcPr>
            <w:tcW w:w="1143" w:type="dxa"/>
          </w:tcPr>
          <w:p w14:paraId="71318FA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[RSG-109] </w:t>
            </w:r>
          </w:p>
        </w:tc>
        <w:tc>
          <w:tcPr>
            <w:tcW w:w="6444" w:type="dxa"/>
          </w:tcPr>
          <w:p w14:paraId="1560F90D"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advertise if it supports partial file uploads.</w:t>
            </w:r>
          </w:p>
        </w:tc>
        <w:tc>
          <w:tcPr>
            <w:tcW w:w="1761" w:type="dxa"/>
          </w:tcPr>
          <w:p w14:paraId="443F131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8475D53" w14:textId="77777777" w:rsidTr="00D42A56">
        <w:tc>
          <w:tcPr>
            <w:tcW w:w="1143" w:type="dxa"/>
          </w:tcPr>
          <w:p w14:paraId="46CDE2B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[RSG-110] </w:t>
            </w:r>
          </w:p>
        </w:tc>
        <w:tc>
          <w:tcPr>
            <w:tcW w:w="6444" w:type="dxa"/>
          </w:tcPr>
          <w:p w14:paraId="637FC5B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 Web API SHOULD support partial file uploaded. Multi-part ranges SHOULD be supported.</w:t>
            </w:r>
          </w:p>
        </w:tc>
        <w:tc>
          <w:tcPr>
            <w:tcW w:w="1761" w:type="dxa"/>
          </w:tcPr>
          <w:p w14:paraId="37D02C7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44CBA13C" w14:textId="77777777" w:rsidTr="00D42A56">
        <w:tc>
          <w:tcPr>
            <w:tcW w:w="1143" w:type="dxa"/>
          </w:tcPr>
          <w:p w14:paraId="74D40F8B"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[RSG-111] </w:t>
            </w:r>
          </w:p>
        </w:tc>
        <w:tc>
          <w:tcPr>
            <w:tcW w:w="6444" w:type="dxa"/>
          </w:tcPr>
          <w:p w14:paraId="066531E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The service provider SHOULD return with HTTP response headers the HTTP header “</w:t>
            </w:r>
            <w:r w:rsidRPr="00D42A56">
              <w:rPr>
                <w:rFonts w:ascii="Courier New" w:hAnsi="Courier New" w:cs="Courier New"/>
                <w:sz w:val="17"/>
                <w:szCs w:val="17"/>
              </w:rPr>
              <w:t>413 Request Entity Too Large</w:t>
            </w:r>
            <w:r w:rsidRPr="00D42A56">
              <w:rPr>
                <w:rFonts w:asciiTheme="minorBidi" w:hAnsiTheme="minorBidi" w:cstheme="minorBidi"/>
                <w:sz w:val="17"/>
                <w:szCs w:val="17"/>
              </w:rPr>
              <w:t>” in case the request has exceeded the maximum allowed limit. A custom HTTP header MAY be used to indicate the maximum size of the request.</w:t>
            </w:r>
          </w:p>
        </w:tc>
        <w:tc>
          <w:tcPr>
            <w:tcW w:w="1761" w:type="dxa"/>
          </w:tcPr>
          <w:p w14:paraId="7337F55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17F9AC30" w14:textId="77777777" w:rsidTr="00D42A56">
        <w:tc>
          <w:tcPr>
            <w:tcW w:w="1143" w:type="dxa"/>
          </w:tcPr>
          <w:p w14:paraId="52F54F3D"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lastRenderedPageBreak/>
              <w:t>[RSG-112]</w:t>
            </w:r>
          </w:p>
        </w:tc>
        <w:tc>
          <w:tcPr>
            <w:tcW w:w="6444" w:type="dxa"/>
          </w:tcPr>
          <w:p w14:paraId="27EDCC3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Web API supports preference handling, it SHOULD be implemented according to IETF RFC 7240, i.e. the request HTTP header </w:t>
            </w:r>
            <w:r w:rsidRPr="00D42A56">
              <w:rPr>
                <w:rFonts w:ascii="Courier New" w:hAnsi="Courier New" w:cs="Courier New"/>
                <w:sz w:val="17"/>
                <w:szCs w:val="17"/>
              </w:rPr>
              <w:t>Prefer</w:t>
            </w:r>
            <w:r w:rsidRPr="00D42A56">
              <w:rPr>
                <w:rFonts w:asciiTheme="minorBidi" w:hAnsiTheme="minorBidi" w:cstheme="minorBidi"/>
                <w:sz w:val="17"/>
                <w:szCs w:val="17"/>
              </w:rPr>
              <w:t xml:space="preserve"> SHOULD be used and the response HTTP header </w:t>
            </w:r>
            <w:r w:rsidRPr="00D42A56">
              <w:rPr>
                <w:rFonts w:ascii="Courier New" w:hAnsi="Courier New" w:cs="Courier New"/>
                <w:sz w:val="17"/>
                <w:szCs w:val="17"/>
              </w:rPr>
              <w:t>Preference-Applied</w:t>
            </w:r>
            <w:r w:rsidRPr="00D42A56">
              <w:rPr>
                <w:rFonts w:asciiTheme="minorBidi" w:hAnsiTheme="minorBidi" w:cstheme="minorBidi"/>
                <w:sz w:val="17"/>
                <w:szCs w:val="17"/>
              </w:rPr>
              <w:t xml:space="preserve"> SHOULD be returned (echoing the original request). </w:t>
            </w:r>
          </w:p>
        </w:tc>
        <w:tc>
          <w:tcPr>
            <w:tcW w:w="1761" w:type="dxa"/>
          </w:tcPr>
          <w:p w14:paraId="68BF8FB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D45C951" w14:textId="77777777" w:rsidTr="00D42A56">
        <w:tc>
          <w:tcPr>
            <w:tcW w:w="1143" w:type="dxa"/>
          </w:tcPr>
          <w:p w14:paraId="604F6A34"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[RSG-113]</w:t>
            </w:r>
          </w:p>
        </w:tc>
        <w:tc>
          <w:tcPr>
            <w:tcW w:w="6444" w:type="dxa"/>
          </w:tcPr>
          <w:p w14:paraId="61AA32A4"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Web API supports preference handling, the nomenclature of preferences that MAY be set by using the </w:t>
            </w:r>
            <w:r w:rsidRPr="00D42A56">
              <w:rPr>
                <w:rFonts w:ascii="Courier New" w:hAnsi="Courier New" w:cs="Courier New"/>
                <w:sz w:val="17"/>
                <w:szCs w:val="17"/>
              </w:rPr>
              <w:t>Prefer</w:t>
            </w:r>
            <w:r w:rsidRPr="00D42A56">
              <w:rPr>
                <w:rFonts w:asciiTheme="minorBidi" w:hAnsiTheme="minorBidi" w:cstheme="minorBidi"/>
                <w:sz w:val="17"/>
                <w:szCs w:val="17"/>
              </w:rPr>
              <w:t xml:space="preserve"> header MUST be recorded in the Service Contract.</w:t>
            </w:r>
          </w:p>
        </w:tc>
        <w:tc>
          <w:tcPr>
            <w:tcW w:w="1761" w:type="dxa"/>
          </w:tcPr>
          <w:p w14:paraId="5965B10B"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09F31912" w14:textId="77777777" w:rsidTr="00D42A56">
        <w:tc>
          <w:tcPr>
            <w:tcW w:w="1143" w:type="dxa"/>
          </w:tcPr>
          <w:p w14:paraId="6948E57D"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[RSG-114]</w:t>
            </w:r>
          </w:p>
        </w:tc>
        <w:tc>
          <w:tcPr>
            <w:tcW w:w="6444" w:type="dxa"/>
          </w:tcPr>
          <w:p w14:paraId="2C98EE0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If a Web API supports localized data, the request HTTP header </w:t>
            </w:r>
            <w:r w:rsidRPr="00D42A56">
              <w:rPr>
                <w:rFonts w:ascii="Courier New" w:hAnsi="Courier New" w:cs="Courier New"/>
                <w:sz w:val="17"/>
                <w:szCs w:val="17"/>
              </w:rPr>
              <w:t>Accept-Language</w:t>
            </w:r>
            <w:r w:rsidRPr="00D42A56">
              <w:rPr>
                <w:rFonts w:asciiTheme="minorBidi" w:hAnsiTheme="minorBidi" w:cstheme="minorBidi"/>
                <w:sz w:val="17"/>
                <w:szCs w:val="17"/>
              </w:rPr>
              <w:t xml:space="preserve"> MUST be supported to indicate the set of natural languages that are preferred in the response as specified in IETF RFC 7231.</w:t>
            </w:r>
          </w:p>
        </w:tc>
        <w:tc>
          <w:tcPr>
            <w:tcW w:w="1761" w:type="dxa"/>
          </w:tcPr>
          <w:p w14:paraId="01F0B241" w14:textId="77777777" w:rsidR="00D42A56" w:rsidRPr="00D42A56" w:rsidRDefault="00D42A56" w:rsidP="00D42A56">
            <w:pPr>
              <w:bidi w:val="0"/>
              <w:spacing w:after="24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072F6586" w14:textId="77777777" w:rsidTr="00D42A56">
        <w:tc>
          <w:tcPr>
            <w:tcW w:w="1143" w:type="dxa"/>
          </w:tcPr>
          <w:p w14:paraId="4E15768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[RSG-115]</w:t>
            </w:r>
          </w:p>
        </w:tc>
        <w:tc>
          <w:tcPr>
            <w:tcW w:w="6444" w:type="dxa"/>
          </w:tcPr>
          <w:p w14:paraId="2870B8E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API supports long-running operations, they SHOULD be asynchronous.  The following approach SHOULD be followed:</w:t>
            </w:r>
          </w:p>
          <w:p w14:paraId="077161DD" w14:textId="77777777" w:rsidR="00D42A56" w:rsidRPr="00D42A56" w:rsidRDefault="00D42A56" w:rsidP="00D42A56">
            <w:pPr>
              <w:numPr>
                <w:ilvl w:val="0"/>
                <w:numId w:val="48"/>
              </w:numPr>
              <w:tabs>
                <w:tab w:val="left" w:pos="1350"/>
              </w:tabs>
              <w:bidi w:val="0"/>
              <w:spacing w:before="100" w:beforeAutospacing="1" w:afterAutospacing="1"/>
              <w:jc w:val="both"/>
              <w:rPr>
                <w:rFonts w:asciiTheme="minorBidi" w:hAnsiTheme="minorBidi" w:cstheme="minorBidi"/>
                <w:sz w:val="17"/>
                <w:szCs w:val="17"/>
              </w:rPr>
            </w:pPr>
            <w:r w:rsidRPr="00D42A56">
              <w:rPr>
                <w:rFonts w:asciiTheme="minorBidi" w:hAnsiTheme="minorBidi" w:cstheme="minorBidi"/>
                <w:sz w:val="17"/>
                <w:szCs w:val="17"/>
              </w:rPr>
              <w:t>The service consumer activates the service operation;</w:t>
            </w:r>
          </w:p>
          <w:p w14:paraId="23C411C3" w14:textId="77777777" w:rsidR="00D42A56" w:rsidRPr="00D42A56" w:rsidRDefault="00D42A56" w:rsidP="00D42A56">
            <w:pPr>
              <w:numPr>
                <w:ilvl w:val="0"/>
                <w:numId w:val="48"/>
              </w:numPr>
              <w:tabs>
                <w:tab w:val="left" w:pos="1350"/>
              </w:tabs>
              <w:bidi w:val="0"/>
              <w:spacing w:before="100" w:beforeAutospacing="1" w:afterAutospacing="1"/>
              <w:jc w:val="both"/>
              <w:rPr>
                <w:rFonts w:asciiTheme="minorBidi" w:hAnsiTheme="minorBidi" w:cstheme="minorBidi"/>
                <w:sz w:val="17"/>
                <w:szCs w:val="17"/>
              </w:rPr>
            </w:pPr>
            <w:r w:rsidRPr="00D42A56">
              <w:rPr>
                <w:rFonts w:asciiTheme="minorBidi" w:hAnsiTheme="minorBidi" w:cstheme="minorBidi"/>
                <w:sz w:val="17"/>
                <w:szCs w:val="17"/>
              </w:rPr>
              <w:t>The service operation returns the status code “</w:t>
            </w:r>
            <w:r w:rsidRPr="00D42A56">
              <w:rPr>
                <w:rFonts w:ascii="Courier New" w:hAnsi="Courier New" w:cs="Courier New"/>
                <w:sz w:val="17"/>
                <w:szCs w:val="17"/>
              </w:rPr>
              <w:t>202 Accepted</w:t>
            </w:r>
            <w:r w:rsidRPr="00D42A56">
              <w:rPr>
                <w:rFonts w:asciiTheme="minorBidi" w:hAnsiTheme="minorBidi" w:cstheme="minorBidi"/>
                <w:sz w:val="17"/>
                <w:szCs w:val="17"/>
              </w:rPr>
              <w:t xml:space="preserve">” according to IETF RFC 7231 (section 6.3.3), i.e. the request has been accepted for processing but the processing has not been completed. The location of the queued task that was created is also returned with the HTTP header </w:t>
            </w:r>
            <w:r w:rsidRPr="00D42A56">
              <w:rPr>
                <w:rFonts w:ascii="Courier New" w:hAnsi="Courier New" w:cs="Courier New"/>
                <w:sz w:val="17"/>
                <w:szCs w:val="17"/>
              </w:rPr>
              <w:t>Location</w:t>
            </w:r>
            <w:r w:rsidRPr="00D42A56">
              <w:rPr>
                <w:rFonts w:asciiTheme="minorBidi" w:hAnsiTheme="minorBidi" w:cstheme="minorBidi"/>
                <w:sz w:val="17"/>
                <w:szCs w:val="17"/>
              </w:rPr>
              <w:t xml:space="preserve">; and  </w:t>
            </w:r>
          </w:p>
          <w:p w14:paraId="33EA1B57" w14:textId="77777777" w:rsidR="00D42A56" w:rsidRPr="00D42A56" w:rsidRDefault="00D42A56" w:rsidP="00D42A56">
            <w:pPr>
              <w:numPr>
                <w:ilvl w:val="0"/>
                <w:numId w:val="48"/>
              </w:numPr>
              <w:tabs>
                <w:tab w:val="left" w:pos="1350"/>
              </w:tabs>
              <w:bidi w:val="0"/>
              <w:spacing w:before="100" w:beforeAutospacing="1" w:afterAutospacing="1"/>
              <w:jc w:val="both"/>
              <w:rPr>
                <w:rFonts w:asciiTheme="minorBidi" w:hAnsiTheme="minorBidi" w:cstheme="minorBidi"/>
                <w:sz w:val="17"/>
                <w:szCs w:val="17"/>
              </w:rPr>
            </w:pPr>
            <w:r w:rsidRPr="00D42A56">
              <w:rPr>
                <w:rFonts w:asciiTheme="minorBidi" w:hAnsiTheme="minorBidi" w:cstheme="minorBidi"/>
                <w:sz w:val="17"/>
                <w:szCs w:val="17"/>
              </w:rPr>
              <w:t xml:space="preserve">The service consumer calls the returned </w:t>
            </w:r>
            <w:r w:rsidRPr="00D42A56">
              <w:rPr>
                <w:rFonts w:ascii="Courier New" w:hAnsi="Courier New" w:cs="Courier New"/>
                <w:sz w:val="17"/>
                <w:szCs w:val="17"/>
              </w:rPr>
              <w:t>Location</w:t>
            </w:r>
            <w:r w:rsidRPr="00D42A56">
              <w:rPr>
                <w:rFonts w:asciiTheme="minorBidi" w:hAnsiTheme="minorBidi" w:cstheme="minorBidi"/>
                <w:sz w:val="17"/>
                <w:szCs w:val="17"/>
              </w:rPr>
              <w:t xml:space="preserve"> to learn if the resource is available.  If the resource is not available, the response SHOULD have the status code “</w:t>
            </w:r>
            <w:r w:rsidRPr="00D42A56">
              <w:rPr>
                <w:rFonts w:ascii="Courier New" w:hAnsi="Courier New" w:cs="Courier New"/>
                <w:sz w:val="17"/>
                <w:szCs w:val="17"/>
              </w:rPr>
              <w:t>200 OK</w:t>
            </w:r>
            <w:r w:rsidRPr="00D42A56">
              <w:rPr>
                <w:rFonts w:asciiTheme="minorBidi" w:hAnsiTheme="minorBidi" w:cstheme="minorBidi"/>
                <w:sz w:val="17"/>
                <w:szCs w:val="17"/>
              </w:rPr>
              <w:t xml:space="preserve">”, contain the task status (for example pending) and MAY contain other information (for example, a link to cancel or delete the task using the </w:t>
            </w:r>
            <w:r w:rsidRPr="00D42A56">
              <w:rPr>
                <w:rFonts w:ascii="Courier New" w:hAnsi="Courier New" w:cs="Courier New"/>
                <w:sz w:val="17"/>
                <w:szCs w:val="17"/>
              </w:rPr>
              <w:t>DELETE</w:t>
            </w:r>
            <w:r w:rsidRPr="00D42A56">
              <w:rPr>
                <w:rFonts w:asciiTheme="minorBidi" w:hAnsiTheme="minorBidi" w:cstheme="minorBidi"/>
                <w:sz w:val="17"/>
                <w:szCs w:val="17"/>
              </w:rPr>
              <w:t xml:space="preserve"> HTTP method). If the resource is available, the response SHOULD have the status code “</w:t>
            </w:r>
            <w:r w:rsidRPr="00D42A56">
              <w:rPr>
                <w:rFonts w:ascii="Courier New" w:hAnsi="Courier New" w:cs="Courier New"/>
                <w:sz w:val="17"/>
                <w:szCs w:val="17"/>
              </w:rPr>
              <w:t>303 See Other</w:t>
            </w:r>
            <w:r w:rsidRPr="00D42A56">
              <w:rPr>
                <w:rFonts w:asciiTheme="minorBidi" w:hAnsiTheme="minorBidi" w:cstheme="minorBidi"/>
                <w:sz w:val="17"/>
                <w:szCs w:val="17"/>
              </w:rPr>
              <w:t xml:space="preserve">” and the HTTP header </w:t>
            </w:r>
            <w:r w:rsidRPr="00D42A56">
              <w:rPr>
                <w:rFonts w:ascii="Courier New" w:hAnsi="Courier New" w:cs="Courier New"/>
                <w:sz w:val="17"/>
                <w:szCs w:val="17"/>
              </w:rPr>
              <w:t>Location</w:t>
            </w:r>
            <w:r w:rsidRPr="00D42A56">
              <w:rPr>
                <w:rFonts w:asciiTheme="minorBidi" w:hAnsiTheme="minorBidi" w:cstheme="minorBidi"/>
                <w:sz w:val="17"/>
                <w:szCs w:val="17"/>
              </w:rPr>
              <w:t xml:space="preserve"> SHOULD contain the URL to retrieve the task results. </w:t>
            </w:r>
          </w:p>
        </w:tc>
        <w:tc>
          <w:tcPr>
            <w:tcW w:w="1761" w:type="dxa"/>
          </w:tcPr>
          <w:p w14:paraId="3727A69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w:t>
            </w:r>
          </w:p>
        </w:tc>
      </w:tr>
      <w:tr w:rsidR="00D42A56" w:rsidRPr="00D42A56" w14:paraId="20869554" w14:textId="77777777" w:rsidTr="00D42A56">
        <w:tc>
          <w:tcPr>
            <w:tcW w:w="1143" w:type="dxa"/>
          </w:tcPr>
          <w:p w14:paraId="405677A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[RSG-116]</w:t>
            </w:r>
          </w:p>
        </w:tc>
        <w:tc>
          <w:tcPr>
            <w:tcW w:w="6444" w:type="dxa"/>
          </w:tcPr>
          <w:p w14:paraId="503947C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Confidentiality</w:t>
            </w:r>
            <w:r w:rsidRPr="00D42A56">
              <w:rPr>
                <w:rFonts w:asciiTheme="minorBidi" w:hAnsiTheme="minorBidi" w:cstheme="minorBidi"/>
                <w:b/>
                <w:sz w:val="17"/>
                <w:szCs w:val="17"/>
              </w:rPr>
              <w:t>:</w:t>
            </w:r>
            <w:r w:rsidRPr="00D42A56">
              <w:rPr>
                <w:rFonts w:asciiTheme="minorBidi" w:hAnsiTheme="minorBidi" w:cstheme="minorBidi"/>
                <w:sz w:val="17"/>
                <w:szCs w:val="17"/>
                <w:lang w:eastAsia="zh-CN"/>
              </w:rPr>
              <w:t xml:space="preserve"> APIs and API </w:t>
            </w:r>
            <w:r w:rsidRPr="00D42A56">
              <w:rPr>
                <w:rFonts w:asciiTheme="minorBidi" w:hAnsiTheme="minorBidi" w:cstheme="minorBidi"/>
                <w:sz w:val="17"/>
                <w:szCs w:val="17"/>
              </w:rPr>
              <w:t>Information MUST be identified, classified, and protected against unauthorized access, disclosure and eavesdropping at all times. The least privilege, zero trust, need to know and need to share principles MUST be followed.</w:t>
            </w:r>
          </w:p>
        </w:tc>
        <w:tc>
          <w:tcPr>
            <w:tcW w:w="1761" w:type="dxa"/>
          </w:tcPr>
          <w:p w14:paraId="4083EF7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6F31F339" w14:textId="77777777" w:rsidTr="00D42A56">
        <w:tc>
          <w:tcPr>
            <w:tcW w:w="1143" w:type="dxa"/>
          </w:tcPr>
          <w:p w14:paraId="661B7CF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[RSG-117]</w:t>
            </w:r>
          </w:p>
        </w:tc>
        <w:tc>
          <w:tcPr>
            <w:tcW w:w="6444" w:type="dxa"/>
          </w:tcPr>
          <w:p w14:paraId="479644E8"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tc>
        <w:tc>
          <w:tcPr>
            <w:tcW w:w="1761" w:type="dxa"/>
          </w:tcPr>
          <w:p w14:paraId="6ADE5A0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2A2CDDAE" w14:textId="77777777" w:rsidTr="00D42A56">
        <w:tc>
          <w:tcPr>
            <w:tcW w:w="1143" w:type="dxa"/>
          </w:tcPr>
          <w:p w14:paraId="6A4CC29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[RSG-118]</w:t>
            </w:r>
          </w:p>
        </w:tc>
        <w:tc>
          <w:tcPr>
            <w:tcW w:w="6444" w:type="dxa"/>
          </w:tcPr>
          <w:p w14:paraId="1DD343C7"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Availability: APIs and API Information MUST be available to authorized users at the right time as defined in the Service Level Agreements (SLAs), access-control policies and defined business processes.</w:t>
            </w:r>
          </w:p>
        </w:tc>
        <w:tc>
          <w:tcPr>
            <w:tcW w:w="1761" w:type="dxa"/>
          </w:tcPr>
          <w:p w14:paraId="4CDBDFF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371B405D" w14:textId="77777777" w:rsidTr="00D42A56">
        <w:tc>
          <w:tcPr>
            <w:tcW w:w="1143" w:type="dxa"/>
          </w:tcPr>
          <w:p w14:paraId="16411DD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[RSG-119]</w:t>
            </w:r>
          </w:p>
        </w:tc>
        <w:tc>
          <w:tcPr>
            <w:tcW w:w="6444" w:type="dxa"/>
          </w:tcPr>
          <w:p w14:paraId="5B22EC2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1761" w:type="dxa"/>
          </w:tcPr>
          <w:p w14:paraId="65CAFB6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33B07150" w14:textId="77777777" w:rsidTr="00D42A56">
        <w:tc>
          <w:tcPr>
            <w:tcW w:w="1143" w:type="dxa"/>
          </w:tcPr>
          <w:p w14:paraId="2B80EE2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[RSG-120]</w:t>
            </w:r>
          </w:p>
        </w:tc>
        <w:tc>
          <w:tcPr>
            <w:tcW w:w="6444" w:type="dxa"/>
          </w:tcPr>
          <w:p w14:paraId="0C3C2043"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tc>
        <w:tc>
          <w:tcPr>
            <w:tcW w:w="1761" w:type="dxa"/>
          </w:tcPr>
          <w:p w14:paraId="79AE6D9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66EA70F6" w14:textId="77777777" w:rsidTr="00D42A56">
        <w:tc>
          <w:tcPr>
            <w:tcW w:w="1143" w:type="dxa"/>
          </w:tcPr>
          <w:p w14:paraId="12F7C9F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[RSG-121]</w:t>
            </w:r>
          </w:p>
        </w:tc>
        <w:tc>
          <w:tcPr>
            <w:tcW w:w="6444" w:type="dxa"/>
          </w:tcPr>
          <w:p w14:paraId="470C5356"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While developing APIs, threats, malicious use cases, secure coding techniques, transport layer security and security testing MUST be carefully considered, especially:</w:t>
            </w:r>
          </w:p>
          <w:p w14:paraId="3EE5EA13"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Courier New" w:hAnsi="Courier New" w:cs="Courier New"/>
                <w:sz w:val="17"/>
                <w:szCs w:val="17"/>
              </w:rPr>
              <w:t>PUTs</w:t>
            </w:r>
            <w:r w:rsidRPr="00D42A56">
              <w:rPr>
                <w:rFonts w:asciiTheme="minorBidi" w:hAnsiTheme="minorBidi" w:cstheme="minorBidi"/>
                <w:sz w:val="17"/>
                <w:szCs w:val="17"/>
              </w:rPr>
              <w:t xml:space="preserve"> and </w:t>
            </w:r>
            <w:r w:rsidRPr="00D42A56">
              <w:rPr>
                <w:rFonts w:ascii="Courier New" w:hAnsi="Courier New" w:cs="Courier New"/>
                <w:sz w:val="17"/>
                <w:szCs w:val="17"/>
              </w:rPr>
              <w:t>POSTs</w:t>
            </w:r>
            <w:r w:rsidRPr="00D42A56">
              <w:rPr>
                <w:rFonts w:asciiTheme="minorBidi" w:hAnsiTheme="minorBidi" w:cstheme="minorBidi"/>
                <w:sz w:val="17"/>
                <w:szCs w:val="17"/>
              </w:rPr>
              <w:t xml:space="preserve"> – i.e.: which change to internal data could potentially be used to attack or misinform;  </w:t>
            </w:r>
          </w:p>
          <w:p w14:paraId="1551C0F5"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Courier New" w:hAnsi="Courier New" w:cs="Courier New"/>
                <w:sz w:val="17"/>
                <w:szCs w:val="17"/>
              </w:rPr>
              <w:t>DELETES</w:t>
            </w:r>
            <w:r w:rsidRPr="00D42A56">
              <w:rPr>
                <w:rFonts w:asciiTheme="minorBidi" w:hAnsiTheme="minorBidi" w:cstheme="minorBidi"/>
                <w:sz w:val="17"/>
                <w:szCs w:val="17"/>
              </w:rPr>
              <w:t xml:space="preserve"> – i.e.: could be used to remove the contents of an internal resource repository;  </w:t>
            </w:r>
          </w:p>
          <w:p w14:paraId="7C64399D" w14:textId="77777777"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Whitelist allowable methods- to ensure that allowable HTTP Methods are properly restricted while others would return a proper response code;  and</w:t>
            </w:r>
          </w:p>
          <w:p w14:paraId="2C03283C" w14:textId="0A885081"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Well known attacks should be considered during the threat-modeling phase of the design process to ensure that the threat risk does not increase.  The threats and mitigation defined within </w:t>
            </w:r>
            <w:hyperlink r:id="rId148" w:history="1">
              <w:r w:rsidRPr="00D42A56">
                <w:rPr>
                  <w:rFonts w:asciiTheme="minorBidi" w:hAnsiTheme="minorBidi" w:cstheme="minorBidi"/>
                  <w:sz w:val="17"/>
                  <w:szCs w:val="17"/>
                </w:rPr>
                <w:t>OWASP Top Ten Cheat Sheet</w:t>
              </w:r>
            </w:hyperlink>
            <w:r w:rsidRPr="00D42A56">
              <w:rPr>
                <w:rFonts w:asciiTheme="minorBidi" w:hAnsiTheme="minorBidi" w:cstheme="minorBidi"/>
                <w:sz w:val="17"/>
                <w:szCs w:val="17"/>
              </w:rPr>
              <w:t> MUST be taken into consideration.</w:t>
            </w:r>
          </w:p>
        </w:tc>
        <w:tc>
          <w:tcPr>
            <w:tcW w:w="1761" w:type="dxa"/>
          </w:tcPr>
          <w:p w14:paraId="102B445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3AFAAF75" w14:textId="77777777" w:rsidTr="00D42A56">
        <w:tc>
          <w:tcPr>
            <w:tcW w:w="1143" w:type="dxa"/>
          </w:tcPr>
          <w:p w14:paraId="4AFC6AA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lastRenderedPageBreak/>
              <w:t>[RSG-122]</w:t>
            </w:r>
          </w:p>
        </w:tc>
        <w:tc>
          <w:tcPr>
            <w:tcW w:w="6444" w:type="dxa"/>
          </w:tcPr>
          <w:p w14:paraId="509467FA"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While developing APIs, the standards and best practices listed below SHOULD be followed:</w:t>
            </w:r>
          </w:p>
          <w:p w14:paraId="6865BD75" w14:textId="2A850DB3"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Secure coding best practices: </w:t>
            </w:r>
            <w:hyperlink r:id="rId149" w:history="1">
              <w:r w:rsidRPr="00D42A56">
                <w:rPr>
                  <w:rFonts w:asciiTheme="minorBidi" w:hAnsiTheme="minorBidi" w:cstheme="minorBidi"/>
                  <w:sz w:val="17"/>
                  <w:szCs w:val="17"/>
                </w:rPr>
                <w:t>OWASP Secure Coding Principles</w:t>
              </w:r>
            </w:hyperlink>
            <w:r w:rsidRPr="00D42A56">
              <w:rPr>
                <w:rFonts w:asciiTheme="minorBidi" w:hAnsiTheme="minorBidi" w:cstheme="minorBidi"/>
                <w:sz w:val="17"/>
                <w:szCs w:val="17"/>
              </w:rPr>
              <w:t xml:space="preserve">;   </w:t>
            </w:r>
          </w:p>
          <w:p w14:paraId="222210F7" w14:textId="4D6B65A4"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Rest API security: </w:t>
            </w:r>
            <w:hyperlink r:id="rId150" w:history="1">
              <w:r w:rsidRPr="00D42A56">
                <w:rPr>
                  <w:rFonts w:asciiTheme="minorBidi" w:hAnsiTheme="minorBidi" w:cstheme="minorBidi"/>
                  <w:sz w:val="17"/>
                  <w:szCs w:val="17"/>
                </w:rPr>
                <w:t>REST Security Cheat Sheet</w:t>
              </w:r>
            </w:hyperlink>
            <w:r w:rsidRPr="00D42A56">
              <w:rPr>
                <w:rFonts w:asciiTheme="minorBidi" w:hAnsiTheme="minorBidi" w:cstheme="minorBidi"/>
                <w:sz w:val="17"/>
                <w:szCs w:val="17"/>
              </w:rPr>
              <w:t>;   </w:t>
            </w:r>
          </w:p>
          <w:p w14:paraId="0FF196F2" w14:textId="2C2727B6"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Escape inputs and  cross site scripting protection: </w:t>
            </w:r>
            <w:hyperlink r:id="rId151" w:history="1">
              <w:r w:rsidRPr="00D42A56">
                <w:rPr>
                  <w:rFonts w:asciiTheme="minorBidi" w:hAnsiTheme="minorBidi" w:cstheme="minorBidi"/>
                  <w:sz w:val="17"/>
                  <w:szCs w:val="17"/>
                </w:rPr>
                <w:t>OWASP XSS Cheat Sheet</w:t>
              </w:r>
            </w:hyperlink>
            <w:r w:rsidRPr="00D42A56">
              <w:rPr>
                <w:rFonts w:asciiTheme="minorBidi" w:hAnsiTheme="minorBidi" w:cstheme="minorBidi"/>
                <w:sz w:val="17"/>
                <w:szCs w:val="17"/>
              </w:rPr>
              <w:t xml:space="preserve">;    </w:t>
            </w:r>
          </w:p>
          <w:p w14:paraId="423872C4" w14:textId="14F0B855"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SQL Injection prevention: </w:t>
            </w:r>
            <w:hyperlink r:id="rId152" w:history="1">
              <w:r w:rsidRPr="00D42A56">
                <w:rPr>
                  <w:rFonts w:asciiTheme="minorBidi" w:hAnsiTheme="minorBidi" w:cstheme="minorBidi"/>
                  <w:sz w:val="17"/>
                  <w:szCs w:val="17"/>
                </w:rPr>
                <w:t>OWASP SQL Injection Cheat Sheet</w:t>
              </w:r>
            </w:hyperlink>
            <w:r w:rsidRPr="00D42A56">
              <w:rPr>
                <w:rFonts w:asciiTheme="minorBidi" w:hAnsiTheme="minorBidi" w:cstheme="minorBidi"/>
                <w:sz w:val="17"/>
                <w:szCs w:val="17"/>
              </w:rPr>
              <w:t xml:space="preserve">, </w:t>
            </w:r>
            <w:hyperlink r:id="rId153" w:history="1">
              <w:r w:rsidRPr="00D42A56">
                <w:rPr>
                  <w:rFonts w:asciiTheme="minorBidi" w:hAnsiTheme="minorBidi" w:cstheme="minorBidi"/>
                  <w:sz w:val="17"/>
                  <w:szCs w:val="17"/>
                </w:rPr>
                <w:t>OWASP Parameterization Cheat Sheet</w:t>
              </w:r>
            </w:hyperlink>
            <w:r w:rsidRPr="00D42A56">
              <w:rPr>
                <w:rFonts w:asciiTheme="minorBidi" w:hAnsiTheme="minorBidi" w:cstheme="minorBidi"/>
                <w:sz w:val="17"/>
                <w:szCs w:val="17"/>
              </w:rPr>
              <w:t>;  and</w:t>
            </w:r>
          </w:p>
          <w:p w14:paraId="0A97B388" w14:textId="71DC44E8" w:rsidR="00D42A56" w:rsidRPr="00D42A56" w:rsidRDefault="00D42A56" w:rsidP="00D42A56">
            <w:pPr>
              <w:bidi w:val="0"/>
              <w:spacing w:before="100" w:beforeAutospacing="1" w:after="100" w:afterAutospacing="1"/>
              <w:ind w:left="1080" w:hanging="360"/>
              <w:rPr>
                <w:rFonts w:asciiTheme="minorBidi" w:hAnsiTheme="minorBidi" w:cstheme="minorBidi"/>
                <w:sz w:val="17"/>
                <w:szCs w:val="17"/>
              </w:rPr>
            </w:pPr>
            <w:r w:rsidRPr="00D42A56">
              <w:rPr>
                <w:rFonts w:asciiTheme="minorBidi" w:hAnsiTheme="minorBidi" w:cstheme="minorBidi"/>
                <w:sz w:val="17"/>
                <w:szCs w:val="17"/>
              </w:rPr>
              <w:t xml:space="preserve">Transport layer security: </w:t>
            </w:r>
            <w:hyperlink r:id="rId154" w:history="1">
              <w:r w:rsidRPr="00D42A56">
                <w:rPr>
                  <w:rFonts w:asciiTheme="minorBidi" w:hAnsiTheme="minorBidi" w:cstheme="minorBidi"/>
                  <w:sz w:val="17"/>
                  <w:szCs w:val="17"/>
                </w:rPr>
                <w:t>OWASP Transport Layer Protection Cheat Sheet</w:t>
              </w:r>
            </w:hyperlink>
            <w:r w:rsidRPr="00D42A56">
              <w:rPr>
                <w:rFonts w:asciiTheme="minorBidi" w:hAnsiTheme="minorBidi" w:cstheme="minorBidi"/>
                <w:sz w:val="17"/>
                <w:szCs w:val="17"/>
              </w:rPr>
              <w:t>.</w:t>
            </w:r>
          </w:p>
        </w:tc>
        <w:tc>
          <w:tcPr>
            <w:tcW w:w="1761" w:type="dxa"/>
          </w:tcPr>
          <w:p w14:paraId="78CF1237"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2AF35681" w14:textId="77777777" w:rsidTr="00D42A56">
        <w:tc>
          <w:tcPr>
            <w:tcW w:w="1143" w:type="dxa"/>
          </w:tcPr>
          <w:p w14:paraId="3E29EF8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[RSG-123]</w:t>
            </w:r>
          </w:p>
        </w:tc>
        <w:tc>
          <w:tcPr>
            <w:tcW w:w="6444" w:type="dxa"/>
          </w:tcPr>
          <w:p w14:paraId="69D5CCBA"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1761" w:type="dxa"/>
          </w:tcPr>
          <w:p w14:paraId="4A1BE37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4B50C59F" w14:textId="77777777" w:rsidTr="00D42A56">
        <w:tc>
          <w:tcPr>
            <w:tcW w:w="1143" w:type="dxa"/>
          </w:tcPr>
          <w:p w14:paraId="544A64C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[RSG-124]</w:t>
            </w:r>
          </w:p>
        </w:tc>
        <w:tc>
          <w:tcPr>
            <w:tcW w:w="6444" w:type="dxa"/>
          </w:tcPr>
          <w:p w14:paraId="450854C5"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Protected services MUST only provide HTTPS endpoints using TLS 1.2, or higher, with a cipher suite that includes ECDHE for key exchange. </w:t>
            </w:r>
          </w:p>
        </w:tc>
        <w:tc>
          <w:tcPr>
            <w:tcW w:w="1761" w:type="dxa"/>
          </w:tcPr>
          <w:p w14:paraId="6BA8F1C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5BB76A78" w14:textId="77777777" w:rsidTr="00D42A56">
        <w:trPr>
          <w:trHeight w:val="107"/>
        </w:trPr>
        <w:tc>
          <w:tcPr>
            <w:tcW w:w="1143" w:type="dxa"/>
          </w:tcPr>
          <w:p w14:paraId="74BA4CA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[RSG-125]</w:t>
            </w:r>
          </w:p>
        </w:tc>
        <w:tc>
          <w:tcPr>
            <w:tcW w:w="6444" w:type="dxa"/>
          </w:tcPr>
          <w:p w14:paraId="2A1CD34E"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When considering authentication protocols, perfect forward secrecy SHOULD be used to provide transport security. The use of insecure cryptographic algorithms and backwards compatibility to SSL 3 and TLS 1.0/1.1 SHOULD NOT be allowed. </w:t>
            </w:r>
          </w:p>
        </w:tc>
        <w:tc>
          <w:tcPr>
            <w:tcW w:w="1761" w:type="dxa"/>
          </w:tcPr>
          <w:p w14:paraId="2EE3296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0DD85966" w14:textId="77777777" w:rsidTr="00D42A56">
        <w:trPr>
          <w:trHeight w:val="107"/>
        </w:trPr>
        <w:tc>
          <w:tcPr>
            <w:tcW w:w="1143" w:type="dxa"/>
          </w:tcPr>
          <w:p w14:paraId="267C5D9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[RSG-126]</w:t>
            </w:r>
          </w:p>
        </w:tc>
        <w:tc>
          <w:tcPr>
            <w:tcW w:w="6444" w:type="dxa"/>
          </w:tcPr>
          <w:p w14:paraId="0C1EC465"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For maximum security and trust, a site-to-site IPSEC VPN SHOULD be established to further protect the information transmitted over insecure networks.</w:t>
            </w:r>
          </w:p>
        </w:tc>
        <w:tc>
          <w:tcPr>
            <w:tcW w:w="1761" w:type="dxa"/>
          </w:tcPr>
          <w:p w14:paraId="1361111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6AA3FE34" w14:textId="77777777" w:rsidTr="00D42A56">
        <w:trPr>
          <w:trHeight w:val="107"/>
        </w:trPr>
        <w:tc>
          <w:tcPr>
            <w:tcW w:w="1143" w:type="dxa"/>
          </w:tcPr>
          <w:p w14:paraId="3FEA559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[RSG-127]</w:t>
            </w:r>
          </w:p>
        </w:tc>
        <w:tc>
          <w:tcPr>
            <w:tcW w:w="6444" w:type="dxa"/>
          </w:tcPr>
          <w:p w14:paraId="1BE1D919"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The consuming application SHOULD validate the TLS certificate chain when making requests to protected resources, including checking the certificate revocation list.</w:t>
            </w:r>
          </w:p>
        </w:tc>
        <w:tc>
          <w:tcPr>
            <w:tcW w:w="1761" w:type="dxa"/>
          </w:tcPr>
          <w:p w14:paraId="42524EC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48A04F69" w14:textId="77777777" w:rsidTr="00D42A56">
        <w:trPr>
          <w:trHeight w:val="107"/>
        </w:trPr>
        <w:tc>
          <w:tcPr>
            <w:tcW w:w="1143" w:type="dxa"/>
          </w:tcPr>
          <w:p w14:paraId="305C04A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[RSG-128]</w:t>
            </w:r>
          </w:p>
        </w:tc>
        <w:tc>
          <w:tcPr>
            <w:tcW w:w="6444" w:type="dxa"/>
          </w:tcPr>
          <w:p w14:paraId="552B6CDC"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Protected services SHOULD only use valid certificates issued by a trusted certificate authority (CA).</w:t>
            </w:r>
          </w:p>
        </w:tc>
        <w:tc>
          <w:tcPr>
            <w:tcW w:w="1761" w:type="dxa"/>
          </w:tcPr>
          <w:p w14:paraId="7DFC06DD"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79327B8B" w14:textId="77777777" w:rsidTr="00D42A56">
        <w:trPr>
          <w:trHeight w:val="107"/>
        </w:trPr>
        <w:tc>
          <w:tcPr>
            <w:tcW w:w="1143" w:type="dxa"/>
          </w:tcPr>
          <w:p w14:paraId="4913443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[RSG-129]</w:t>
            </w:r>
          </w:p>
        </w:tc>
        <w:tc>
          <w:tcPr>
            <w:tcW w:w="6444" w:type="dxa"/>
          </w:tcPr>
          <w:p w14:paraId="032BC580"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Tokens SHOULD be signed using secure signing algorithms that are compliant with the digital signature standard (DSS) FIPS –186-4. The RSA digital signature algorithm or the ECDSA algorithm SHOULD be considered.</w:t>
            </w:r>
          </w:p>
        </w:tc>
        <w:tc>
          <w:tcPr>
            <w:tcW w:w="1761" w:type="dxa"/>
          </w:tcPr>
          <w:p w14:paraId="41446DB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3330B508" w14:textId="77777777" w:rsidTr="00D42A56">
        <w:trPr>
          <w:trHeight w:val="107"/>
        </w:trPr>
        <w:tc>
          <w:tcPr>
            <w:tcW w:w="1143" w:type="dxa"/>
          </w:tcPr>
          <w:p w14:paraId="20BA87D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[RSG-130]</w:t>
            </w:r>
          </w:p>
        </w:tc>
        <w:tc>
          <w:tcPr>
            <w:tcW w:w="6444" w:type="dxa"/>
          </w:tcPr>
          <w:p w14:paraId="2EF954BD"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1761" w:type="dxa"/>
          </w:tcPr>
          <w:p w14:paraId="2E349B2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32EBBF0A" w14:textId="77777777" w:rsidTr="00D42A56">
        <w:trPr>
          <w:trHeight w:val="107"/>
        </w:trPr>
        <w:tc>
          <w:tcPr>
            <w:tcW w:w="1143" w:type="dxa"/>
          </w:tcPr>
          <w:p w14:paraId="6E9DBE8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[RSG-131]</w:t>
            </w:r>
          </w:p>
        </w:tc>
        <w:tc>
          <w:tcPr>
            <w:tcW w:w="6444" w:type="dxa"/>
          </w:tcPr>
          <w:p w14:paraId="34A36450"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Username and password or password hash authentication MUST NOT be allowed.</w:t>
            </w:r>
          </w:p>
        </w:tc>
        <w:tc>
          <w:tcPr>
            <w:tcW w:w="1761" w:type="dxa"/>
          </w:tcPr>
          <w:p w14:paraId="7B4C231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5F70C2FF" w14:textId="77777777" w:rsidTr="00D42A56">
        <w:trPr>
          <w:trHeight w:val="107"/>
        </w:trPr>
        <w:tc>
          <w:tcPr>
            <w:tcW w:w="1143" w:type="dxa"/>
          </w:tcPr>
          <w:p w14:paraId="190CC2C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[RSG-132]</w:t>
            </w:r>
          </w:p>
        </w:tc>
        <w:tc>
          <w:tcPr>
            <w:tcW w:w="6444" w:type="dxa"/>
          </w:tcPr>
          <w:p w14:paraId="1998B4C5"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If a service is protected, Open ID Connect SHOULD be used. </w:t>
            </w:r>
          </w:p>
        </w:tc>
        <w:tc>
          <w:tcPr>
            <w:tcW w:w="1761" w:type="dxa"/>
          </w:tcPr>
          <w:p w14:paraId="125B9BB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14C9B7F3" w14:textId="77777777" w:rsidTr="00D42A56">
        <w:trPr>
          <w:trHeight w:val="107"/>
        </w:trPr>
        <w:tc>
          <w:tcPr>
            <w:tcW w:w="1143" w:type="dxa"/>
          </w:tcPr>
          <w:p w14:paraId="03F5877C"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[RSG-133]</w:t>
            </w:r>
          </w:p>
        </w:tc>
        <w:tc>
          <w:tcPr>
            <w:tcW w:w="6444" w:type="dxa"/>
          </w:tcPr>
          <w:p w14:paraId="7D5B412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Theme="minorBidi" w:hAnsiTheme="minorBidi" w:cstheme="minorBidi"/>
                <w:sz w:val="17"/>
                <w:szCs w:val="17"/>
              </w:rPr>
              <w:t xml:space="preserve">Where a JSON Web Token (JWT) is used, a JWT secret SHOULD possess high entropy to increase the work factor of a brute force attack;  token TTL and RTTL SHOULD be as short as possible; and sensitive information SHOULD NOT be stored in the JWT payload.  </w:t>
            </w:r>
          </w:p>
        </w:tc>
        <w:tc>
          <w:tcPr>
            <w:tcW w:w="1761" w:type="dxa"/>
          </w:tcPr>
          <w:p w14:paraId="30DFCD0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05FE01DD" w14:textId="77777777" w:rsidTr="00D42A56">
        <w:trPr>
          <w:trHeight w:val="107"/>
        </w:trPr>
        <w:tc>
          <w:tcPr>
            <w:tcW w:w="1143" w:type="dxa"/>
          </w:tcPr>
          <w:p w14:paraId="19A2AB6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[RSG-134]</w:t>
            </w:r>
          </w:p>
        </w:tc>
        <w:tc>
          <w:tcPr>
            <w:tcW w:w="6444" w:type="dxa"/>
          </w:tcPr>
          <w:p w14:paraId="1096B596"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In </w:t>
            </w:r>
            <w:r w:rsidRPr="00D42A56">
              <w:rPr>
                <w:rFonts w:ascii="Courier New" w:hAnsi="Courier New" w:cs="Courier New"/>
                <w:sz w:val="17"/>
                <w:szCs w:val="17"/>
              </w:rPr>
              <w:t>POST/PUT</w:t>
            </w:r>
            <w:r w:rsidRPr="00D42A56">
              <w:rPr>
                <w:rFonts w:asciiTheme="minorBidi" w:hAnsiTheme="minorBidi" w:cstheme="minorBidi"/>
                <w:sz w:val="17"/>
                <w:szCs w:val="17"/>
              </w:rPr>
              <w:t xml:space="preserve"> requests, sensitive data SHOULD be transferred in the request body or by request headers.</w:t>
            </w:r>
          </w:p>
        </w:tc>
        <w:tc>
          <w:tcPr>
            <w:tcW w:w="1761" w:type="dxa"/>
          </w:tcPr>
          <w:p w14:paraId="00C0F83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05815386" w14:textId="77777777" w:rsidTr="00D42A56">
        <w:trPr>
          <w:trHeight w:val="107"/>
        </w:trPr>
        <w:tc>
          <w:tcPr>
            <w:tcW w:w="1143" w:type="dxa"/>
          </w:tcPr>
          <w:p w14:paraId="7C9A262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[RSG-135] </w:t>
            </w:r>
          </w:p>
        </w:tc>
        <w:tc>
          <w:tcPr>
            <w:tcW w:w="6444" w:type="dxa"/>
          </w:tcPr>
          <w:p w14:paraId="40B63AE2"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In </w:t>
            </w:r>
            <w:r w:rsidRPr="00D42A56">
              <w:rPr>
                <w:rFonts w:ascii="Courier New" w:hAnsi="Courier New" w:cs="Courier New"/>
                <w:sz w:val="17"/>
                <w:szCs w:val="17"/>
              </w:rPr>
              <w:t>GET</w:t>
            </w:r>
            <w:r w:rsidRPr="00D42A56">
              <w:rPr>
                <w:rFonts w:asciiTheme="minorBidi" w:hAnsiTheme="minorBidi" w:cstheme="minorBidi"/>
                <w:sz w:val="17"/>
                <w:szCs w:val="17"/>
              </w:rPr>
              <w:t xml:space="preserve"> requests, sensitive data SHOULD be transferred in an HTTP Header. </w:t>
            </w:r>
          </w:p>
        </w:tc>
        <w:tc>
          <w:tcPr>
            <w:tcW w:w="1761" w:type="dxa"/>
          </w:tcPr>
          <w:p w14:paraId="29FDB7CF"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1FBFA5C3" w14:textId="77777777" w:rsidTr="00D42A56">
        <w:trPr>
          <w:trHeight w:val="107"/>
        </w:trPr>
        <w:tc>
          <w:tcPr>
            <w:tcW w:w="1143" w:type="dxa"/>
          </w:tcPr>
          <w:p w14:paraId="4D6DEE8E"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[RSG-136]</w:t>
            </w:r>
          </w:p>
        </w:tc>
        <w:tc>
          <w:tcPr>
            <w:tcW w:w="6444" w:type="dxa"/>
          </w:tcPr>
          <w:p w14:paraId="0D65A43E"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In order to minimize latency and reduce coupling between protected services, the access control decision SHOULD be taken locally by REST endpoints.</w:t>
            </w:r>
          </w:p>
        </w:tc>
        <w:tc>
          <w:tcPr>
            <w:tcW w:w="1761" w:type="dxa"/>
          </w:tcPr>
          <w:p w14:paraId="0F5A8C2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4444BC4D" w14:textId="77777777" w:rsidTr="00D42A56">
        <w:trPr>
          <w:trHeight w:val="107"/>
        </w:trPr>
        <w:tc>
          <w:tcPr>
            <w:tcW w:w="1143" w:type="dxa"/>
          </w:tcPr>
          <w:p w14:paraId="1646EB68"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[RSG-137]</w:t>
            </w:r>
          </w:p>
        </w:tc>
        <w:tc>
          <w:tcPr>
            <w:tcW w:w="6444" w:type="dxa"/>
          </w:tcPr>
          <w:p w14:paraId="39C1A5C9"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API Keys SHOULD be used for protected and public services to prevent overwhelming their service provider with multiple requests (denial-of-service attacks). For protected services API Keys MAY be used for monetization (purchased plans), usage policy enforcement (QoS) and monitoring. </w:t>
            </w:r>
          </w:p>
        </w:tc>
        <w:tc>
          <w:tcPr>
            <w:tcW w:w="1761" w:type="dxa"/>
          </w:tcPr>
          <w:p w14:paraId="5501E1E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4D0F5198" w14:textId="77777777" w:rsidTr="00D42A56">
        <w:trPr>
          <w:trHeight w:val="107"/>
        </w:trPr>
        <w:tc>
          <w:tcPr>
            <w:tcW w:w="1143" w:type="dxa"/>
          </w:tcPr>
          <w:p w14:paraId="1BF8BE3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[RSG-138]</w:t>
            </w:r>
          </w:p>
        </w:tc>
        <w:tc>
          <w:tcPr>
            <w:tcW w:w="6444" w:type="dxa"/>
          </w:tcPr>
          <w:p w14:paraId="30A5776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 xml:space="preserve">API Keys MAY be combined with the HTTP request header user-agent to discern between a human user and a software agent as specified in IETF RFC 7231.  </w:t>
            </w:r>
          </w:p>
        </w:tc>
        <w:tc>
          <w:tcPr>
            <w:tcW w:w="1761" w:type="dxa"/>
          </w:tcPr>
          <w:p w14:paraId="56E2923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61D4E89B" w14:textId="77777777" w:rsidTr="00D42A56">
        <w:trPr>
          <w:trHeight w:val="107"/>
        </w:trPr>
        <w:tc>
          <w:tcPr>
            <w:tcW w:w="1143" w:type="dxa"/>
          </w:tcPr>
          <w:p w14:paraId="5FBA0E5B"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[RSG-139] </w:t>
            </w:r>
          </w:p>
        </w:tc>
        <w:tc>
          <w:tcPr>
            <w:tcW w:w="6444" w:type="dxa"/>
          </w:tcPr>
          <w:p w14:paraId="7FC5A69A" w14:textId="77777777" w:rsidR="00D42A56" w:rsidRPr="00D42A56" w:rsidRDefault="00D42A56" w:rsidP="00D42A56">
            <w:pPr>
              <w:bidi w:val="0"/>
              <w:spacing w:before="100" w:beforeAutospacing="1" w:after="240"/>
              <w:rPr>
                <w:rFonts w:asciiTheme="minorBidi" w:hAnsiTheme="minorBidi" w:cstheme="minorBidi"/>
                <w:sz w:val="17"/>
                <w:szCs w:val="17"/>
              </w:rPr>
            </w:pPr>
            <w:r w:rsidRPr="00D42A56">
              <w:rPr>
                <w:rFonts w:asciiTheme="minorBidi" w:hAnsiTheme="minorBidi" w:cstheme="minorBidi"/>
                <w:sz w:val="17"/>
                <w:szCs w:val="17"/>
              </w:rPr>
              <w:t>The service provider SHOULD return along with HTTP response headers the current usage status. The following response data MAY be returned:</w:t>
            </w:r>
          </w:p>
          <w:p w14:paraId="5C955136" w14:textId="77777777" w:rsidR="00D42A56" w:rsidRPr="00D42A56" w:rsidRDefault="00D42A56" w:rsidP="00D42A56">
            <w:pPr>
              <w:numPr>
                <w:ilvl w:val="0"/>
                <w:numId w:val="28"/>
              </w:num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rate limit - rate limit (per minute) as set in the system;</w:t>
            </w:r>
          </w:p>
          <w:p w14:paraId="67597AC7" w14:textId="77777777" w:rsidR="00D42A56" w:rsidRPr="00D42A56" w:rsidRDefault="00D42A56" w:rsidP="00D42A56">
            <w:pPr>
              <w:numPr>
                <w:ilvl w:val="0"/>
                <w:numId w:val="28"/>
              </w:num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rate limit remaining - remaining amount of requests allowed during the current time slot (-1 indicates that the limit has been exceeded); and</w:t>
            </w:r>
          </w:p>
          <w:p w14:paraId="6EC80F4A" w14:textId="77777777" w:rsidR="00D42A56" w:rsidRPr="00D42A56" w:rsidRDefault="00D42A56" w:rsidP="00D42A56">
            <w:pPr>
              <w:numPr>
                <w:ilvl w:val="0"/>
                <w:numId w:val="28"/>
              </w:numPr>
              <w:bidi w:val="0"/>
              <w:spacing w:before="100" w:beforeAutospacing="1" w:after="100" w:afterAutospacing="1"/>
              <w:rPr>
                <w:rFonts w:ascii="Arial" w:hAnsi="Arial" w:cs="Arial"/>
                <w:sz w:val="17"/>
                <w:szCs w:val="17"/>
              </w:rPr>
            </w:pPr>
            <w:r w:rsidRPr="00D42A56">
              <w:rPr>
                <w:rFonts w:asciiTheme="minorBidi" w:hAnsiTheme="minorBidi" w:cstheme="minorBidi"/>
                <w:sz w:val="17"/>
                <w:szCs w:val="17"/>
              </w:rPr>
              <w:t>rate limit reset - time (in seconds) remaining until the request counter will be reset.</w:t>
            </w:r>
          </w:p>
        </w:tc>
        <w:tc>
          <w:tcPr>
            <w:tcW w:w="1761" w:type="dxa"/>
          </w:tcPr>
          <w:p w14:paraId="0BFF726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3BB1344E" w14:textId="77777777" w:rsidTr="00D42A56">
        <w:trPr>
          <w:trHeight w:val="107"/>
        </w:trPr>
        <w:tc>
          <w:tcPr>
            <w:tcW w:w="1143" w:type="dxa"/>
          </w:tcPr>
          <w:p w14:paraId="3FEC609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lastRenderedPageBreak/>
              <w:t>[RSG-140] </w:t>
            </w:r>
          </w:p>
        </w:tc>
        <w:tc>
          <w:tcPr>
            <w:tcW w:w="6444" w:type="dxa"/>
          </w:tcPr>
          <w:p w14:paraId="6A4187D8"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The service provider SHOULD return the status code “</w:t>
            </w:r>
            <w:r w:rsidRPr="00D42A56">
              <w:rPr>
                <w:rFonts w:ascii="Courier New" w:hAnsi="Courier New" w:cs="Courier New"/>
                <w:sz w:val="17"/>
                <w:szCs w:val="17"/>
              </w:rPr>
              <w:t>429 Too Many Requests</w:t>
            </w:r>
            <w:r w:rsidRPr="00D42A56">
              <w:rPr>
                <w:rFonts w:asciiTheme="minorBidi" w:hAnsiTheme="minorBidi" w:cstheme="minorBidi"/>
                <w:sz w:val="17"/>
                <w:szCs w:val="17"/>
              </w:rPr>
              <w:t>” if requests are coming in too quickly.</w:t>
            </w:r>
          </w:p>
        </w:tc>
        <w:tc>
          <w:tcPr>
            <w:tcW w:w="1761" w:type="dxa"/>
          </w:tcPr>
          <w:p w14:paraId="6F055C4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01ACA131" w14:textId="77777777" w:rsidTr="00D42A56">
        <w:trPr>
          <w:trHeight w:val="107"/>
        </w:trPr>
        <w:tc>
          <w:tcPr>
            <w:tcW w:w="1143" w:type="dxa"/>
          </w:tcPr>
          <w:p w14:paraId="18307692"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[RSG-141]</w:t>
            </w:r>
          </w:p>
        </w:tc>
        <w:tc>
          <w:tcPr>
            <w:tcW w:w="6444" w:type="dxa"/>
          </w:tcPr>
          <w:p w14:paraId="1641778A"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API Keys MUST be revoked if the client violates the usage agreement, as specified by the IP Office..</w:t>
            </w:r>
          </w:p>
        </w:tc>
        <w:tc>
          <w:tcPr>
            <w:tcW w:w="1761" w:type="dxa"/>
          </w:tcPr>
          <w:p w14:paraId="68939AF5"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6DB739C8" w14:textId="77777777" w:rsidTr="00D42A56">
        <w:trPr>
          <w:trHeight w:val="107"/>
        </w:trPr>
        <w:tc>
          <w:tcPr>
            <w:tcW w:w="1143" w:type="dxa"/>
          </w:tcPr>
          <w:p w14:paraId="56B095C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[RSG-142] </w:t>
            </w:r>
          </w:p>
        </w:tc>
        <w:tc>
          <w:tcPr>
            <w:tcW w:w="6444" w:type="dxa"/>
          </w:tcPr>
          <w:p w14:paraId="4F6E4630" w14:textId="77777777" w:rsidR="00D42A56" w:rsidRPr="00D42A56" w:rsidRDefault="00D42A56" w:rsidP="00D42A56">
            <w:pPr>
              <w:bidi w:val="0"/>
              <w:spacing w:before="100" w:beforeAutospacing="1" w:after="100" w:afterAutospacing="1"/>
              <w:rPr>
                <w:rFonts w:asciiTheme="minorBidi" w:hAnsiTheme="minorBidi" w:cstheme="minorBidi"/>
                <w:sz w:val="17"/>
                <w:szCs w:val="17"/>
              </w:rPr>
            </w:pPr>
            <w:r w:rsidRPr="00D42A56">
              <w:rPr>
                <w:rFonts w:asciiTheme="minorBidi" w:hAnsiTheme="minorBidi" w:cstheme="minorBidi"/>
                <w:sz w:val="17"/>
                <w:szCs w:val="17"/>
              </w:rPr>
              <w:t>API Keys SHOULD be transferred using custom HTTP headers. They SHOULD NOT be transferred using query parameters.</w:t>
            </w:r>
          </w:p>
        </w:tc>
        <w:tc>
          <w:tcPr>
            <w:tcW w:w="1761" w:type="dxa"/>
          </w:tcPr>
          <w:p w14:paraId="548782F1"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692DEA72" w14:textId="77777777" w:rsidTr="00D42A56">
        <w:trPr>
          <w:trHeight w:val="107"/>
        </w:trPr>
        <w:tc>
          <w:tcPr>
            <w:tcW w:w="1143" w:type="dxa"/>
          </w:tcPr>
          <w:p w14:paraId="29308C84"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[RSG-143] </w:t>
            </w:r>
          </w:p>
        </w:tc>
        <w:tc>
          <w:tcPr>
            <w:tcW w:w="6444" w:type="dxa"/>
          </w:tcPr>
          <w:p w14:paraId="468B7C4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 xml:space="preserve">API Keys SHOULD be randomly generated. </w:t>
            </w:r>
          </w:p>
        </w:tc>
        <w:tc>
          <w:tcPr>
            <w:tcW w:w="1761" w:type="dxa"/>
          </w:tcPr>
          <w:p w14:paraId="702C2900"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69CB8E42" w14:textId="77777777" w:rsidTr="00D42A56">
        <w:trPr>
          <w:trHeight w:val="107"/>
        </w:trPr>
        <w:tc>
          <w:tcPr>
            <w:tcW w:w="1143" w:type="dxa"/>
          </w:tcPr>
          <w:p w14:paraId="21880496"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[RSG-144] </w:t>
            </w:r>
          </w:p>
        </w:tc>
        <w:tc>
          <w:tcPr>
            <w:tcW w:w="6444" w:type="dxa"/>
          </w:tcPr>
          <w:p w14:paraId="7A24BAE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Secure and trusted certificates MUST be issued by a mutually trusted certificate authority (CA) through a trust establishment process or cross-certification.</w:t>
            </w:r>
          </w:p>
        </w:tc>
        <w:tc>
          <w:tcPr>
            <w:tcW w:w="1761" w:type="dxa"/>
          </w:tcPr>
          <w:p w14:paraId="6E23ADB3"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46C37478" w14:textId="77777777" w:rsidTr="00D42A56">
        <w:trPr>
          <w:trHeight w:val="107"/>
        </w:trPr>
        <w:tc>
          <w:tcPr>
            <w:tcW w:w="1143" w:type="dxa"/>
          </w:tcPr>
          <w:p w14:paraId="411D58E9"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[RSG-145] </w:t>
            </w:r>
          </w:p>
        </w:tc>
        <w:tc>
          <w:tcPr>
            <w:tcW w:w="6444" w:type="dxa"/>
          </w:tcPr>
          <w:p w14:paraId="1DE8C1C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Certificates shared between the client and the server SHOULD be used to mitigate identity security risks particular to sensitive systems and privileged actions, for example X.509.</w:t>
            </w:r>
          </w:p>
        </w:tc>
        <w:tc>
          <w:tcPr>
            <w:tcW w:w="1761" w:type="dxa"/>
          </w:tcPr>
          <w:p w14:paraId="055FC98A" w14:textId="77777777" w:rsidR="00D42A56" w:rsidRPr="00D42A56" w:rsidRDefault="00D42A56" w:rsidP="00D42A56">
            <w:pPr>
              <w:bidi w:val="0"/>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0FDF7B66" w14:textId="77777777" w:rsidTr="00D42A56">
        <w:trPr>
          <w:trHeight w:val="107"/>
        </w:trPr>
        <w:tc>
          <w:tcPr>
            <w:tcW w:w="1143" w:type="dxa"/>
          </w:tcPr>
          <w:p w14:paraId="5358086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[RSG-146] </w:t>
            </w:r>
          </w:p>
        </w:tc>
        <w:tc>
          <w:tcPr>
            <w:tcW w:w="6444" w:type="dxa"/>
          </w:tcPr>
          <w:p w14:paraId="7347CF21"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For highly privileged services, two-way mutual authentication between the client and the server SHOULD use certificates to provide additional protection.</w:t>
            </w:r>
          </w:p>
        </w:tc>
        <w:tc>
          <w:tcPr>
            <w:tcW w:w="1761" w:type="dxa"/>
          </w:tcPr>
          <w:p w14:paraId="24E21229"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7F80D47F" w14:textId="77777777" w:rsidTr="00D42A56">
        <w:trPr>
          <w:trHeight w:val="107"/>
        </w:trPr>
        <w:tc>
          <w:tcPr>
            <w:tcW w:w="1143" w:type="dxa"/>
          </w:tcPr>
          <w:p w14:paraId="0B8DBCFE"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[RSG-147] </w:t>
            </w:r>
          </w:p>
        </w:tc>
        <w:tc>
          <w:tcPr>
            <w:tcW w:w="6444" w:type="dxa"/>
          </w:tcPr>
          <w:p w14:paraId="579813F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Multi-factor authentication SHOULD be implemented to mitigate identity risks for application with a high-risk profile, a system processing very sensitive information or a privileged action.</w:t>
            </w:r>
          </w:p>
        </w:tc>
        <w:tc>
          <w:tcPr>
            <w:tcW w:w="1761" w:type="dxa"/>
          </w:tcPr>
          <w:p w14:paraId="0042032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AAX, AAJ</w:t>
            </w:r>
          </w:p>
        </w:tc>
      </w:tr>
      <w:tr w:rsidR="00D42A56" w:rsidRPr="00D42A56" w14:paraId="169205A8" w14:textId="77777777" w:rsidTr="00D42A56">
        <w:trPr>
          <w:trHeight w:val="107"/>
        </w:trPr>
        <w:tc>
          <w:tcPr>
            <w:tcW w:w="1143" w:type="dxa"/>
          </w:tcPr>
          <w:p w14:paraId="0C6515B6"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[RSG-148]</w:t>
            </w:r>
          </w:p>
        </w:tc>
        <w:tc>
          <w:tcPr>
            <w:tcW w:w="6444" w:type="dxa"/>
          </w:tcPr>
          <w:p w14:paraId="1CFE9580"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REST API is public, the HTTP header Access-Control-Allow-Origin MUST be set to ‘*’.</w:t>
            </w:r>
          </w:p>
        </w:tc>
        <w:tc>
          <w:tcPr>
            <w:tcW w:w="1761" w:type="dxa"/>
          </w:tcPr>
          <w:p w14:paraId="6DBA13AF"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AAJ, AAX, AJ, AX</w:t>
            </w:r>
          </w:p>
        </w:tc>
      </w:tr>
      <w:tr w:rsidR="00D42A56" w:rsidRPr="00D42A56" w14:paraId="210CE6CB" w14:textId="77777777" w:rsidTr="00D42A56">
        <w:trPr>
          <w:trHeight w:val="107"/>
        </w:trPr>
        <w:tc>
          <w:tcPr>
            <w:tcW w:w="1143" w:type="dxa"/>
          </w:tcPr>
          <w:p w14:paraId="7AEFB2DA"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[RSG-149]</w:t>
            </w:r>
          </w:p>
        </w:tc>
        <w:tc>
          <w:tcPr>
            <w:tcW w:w="6444" w:type="dxa"/>
          </w:tcPr>
          <w:p w14:paraId="58AD5792"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If the REST API is protected, CORS SHOULD be used, if possible. Else, JSONP MAY be used as fallback but only for GET requests, for example, when the user is accessing using an old browser. Iframe SHOULD NOT be used.</w:t>
            </w:r>
          </w:p>
        </w:tc>
        <w:tc>
          <w:tcPr>
            <w:tcW w:w="1761" w:type="dxa"/>
          </w:tcPr>
          <w:p w14:paraId="0D0557FB" w14:textId="77777777" w:rsidR="00D42A56" w:rsidRPr="00D42A56" w:rsidRDefault="00D42A56" w:rsidP="00D42A56">
            <w:pPr>
              <w:bidi w:val="0"/>
              <w:spacing w:before="100" w:beforeAutospacing="1"/>
              <w:rPr>
                <w:rFonts w:asciiTheme="minorBidi" w:hAnsiTheme="minorBidi" w:cstheme="minorBidi"/>
                <w:sz w:val="17"/>
                <w:szCs w:val="17"/>
              </w:rPr>
            </w:pPr>
            <w:r w:rsidRPr="00D42A56">
              <w:rPr>
                <w:rFonts w:asciiTheme="minorBidi" w:hAnsiTheme="minorBidi" w:cstheme="minorBidi"/>
                <w:sz w:val="17"/>
                <w:szCs w:val="17"/>
              </w:rPr>
              <w:t>AAX, AAJ</w:t>
            </w:r>
          </w:p>
        </w:tc>
      </w:tr>
    </w:tbl>
    <w:p w14:paraId="06FEAC7A" w14:textId="77777777" w:rsidR="00D42A56" w:rsidRPr="00D42A56" w:rsidRDefault="00D42A56" w:rsidP="00D42A56">
      <w:pPr>
        <w:bidi w:val="0"/>
        <w:rPr>
          <w:rFonts w:ascii="Arial" w:eastAsia="Batang" w:hAnsi="Arial" w:cs="Arial"/>
          <w:sz w:val="17"/>
          <w:szCs w:val="17"/>
        </w:rPr>
      </w:pPr>
    </w:p>
    <w:p w14:paraId="732B76AB" w14:textId="77777777" w:rsidR="00D42A56" w:rsidRPr="00D42A56" w:rsidRDefault="00D42A56" w:rsidP="00D42A56">
      <w:pPr>
        <w:bidi w:val="0"/>
        <w:rPr>
          <w:rFonts w:ascii="Arial" w:eastAsia="Batang" w:hAnsi="Arial" w:cs="Arial"/>
          <w:sz w:val="17"/>
          <w:szCs w:val="17"/>
        </w:rPr>
      </w:pPr>
    </w:p>
    <w:p w14:paraId="657480B8" w14:textId="77777777" w:rsidR="00D42A56" w:rsidRPr="00D42A56" w:rsidRDefault="00D42A56" w:rsidP="00D42A56">
      <w:pPr>
        <w:bidi w:val="0"/>
        <w:jc w:val="right"/>
        <w:rPr>
          <w:rFonts w:ascii="Arial" w:eastAsia="Batang" w:hAnsi="Arial" w:cs="Arial"/>
          <w:sz w:val="17"/>
          <w:szCs w:val="17"/>
        </w:rPr>
      </w:pPr>
    </w:p>
    <w:p w14:paraId="417B03C3" w14:textId="3BF78695" w:rsidR="00D42A56" w:rsidRPr="00BA3FCB" w:rsidRDefault="00D42A56" w:rsidP="00BA3FCB">
      <w:pPr>
        <w:bidi w:val="0"/>
        <w:ind w:right="3145"/>
        <w:jc w:val="right"/>
        <w:rPr>
          <w:rFonts w:eastAsia="Batang"/>
        </w:rPr>
      </w:pPr>
      <w:r w:rsidRPr="00BA3FCB">
        <w:rPr>
          <w:rFonts w:eastAsia="Batang"/>
        </w:rPr>
        <w:t>[</w:t>
      </w:r>
      <w:r w:rsidR="00BA3FCB" w:rsidRPr="00BA3FCB">
        <w:rPr>
          <w:rFonts w:eastAsia="Batang"/>
          <w:rtl/>
        </w:rPr>
        <w:t>يلي ذلك المرفق الثاني</w:t>
      </w:r>
      <w:r w:rsidRPr="00BA3FCB">
        <w:rPr>
          <w:rFonts w:eastAsia="Batang"/>
        </w:rPr>
        <w:t>]</w:t>
      </w:r>
    </w:p>
    <w:p w14:paraId="274C1F6A" w14:textId="77777777" w:rsidR="00D42A56" w:rsidRPr="00D42A56" w:rsidRDefault="00D42A56" w:rsidP="00D42A56">
      <w:pPr>
        <w:bidi w:val="0"/>
        <w:jc w:val="right"/>
        <w:rPr>
          <w:rFonts w:ascii="Arial" w:eastAsia="Batang" w:hAnsi="Arial" w:cs="Times New Roman"/>
          <w:sz w:val="17"/>
          <w:szCs w:val="20"/>
        </w:rPr>
      </w:pPr>
      <w:r w:rsidRPr="00D42A56">
        <w:rPr>
          <w:rFonts w:ascii="Arial" w:eastAsia="Batang" w:hAnsi="Arial" w:cs="Times New Roman"/>
          <w:sz w:val="17"/>
          <w:szCs w:val="20"/>
        </w:rPr>
        <w:br w:type="page"/>
      </w:r>
    </w:p>
    <w:p w14:paraId="2E5DFB9A" w14:textId="77777777" w:rsidR="00D42A56" w:rsidRPr="00D42A56" w:rsidRDefault="00D42A56" w:rsidP="00D42A56">
      <w:pPr>
        <w:keepNext/>
        <w:bidi w:val="0"/>
        <w:spacing w:before="240" w:after="60" w:line="480" w:lineRule="auto"/>
        <w:jc w:val="center"/>
        <w:outlineLvl w:val="1"/>
        <w:rPr>
          <w:rFonts w:ascii="Arial" w:eastAsia="SimSun" w:hAnsi="Arial" w:cs="Times New Roman"/>
          <w:bCs/>
          <w:iCs/>
          <w:caps/>
          <w:sz w:val="20"/>
          <w:szCs w:val="28"/>
        </w:rPr>
      </w:pPr>
      <w:bookmarkStart w:id="113" w:name="_Toc54011648"/>
      <w:r w:rsidRPr="00D42A56">
        <w:rPr>
          <w:rFonts w:ascii="Arial" w:eastAsia="SimSun" w:hAnsi="Arial" w:cs="Times New Roman"/>
          <w:bCs/>
          <w:iCs/>
          <w:caps/>
          <w:sz w:val="20"/>
          <w:szCs w:val="20"/>
        </w:rPr>
        <w:lastRenderedPageBreak/>
        <w:t>ANNEX II</w:t>
      </w:r>
      <w:bookmarkEnd w:id="113"/>
    </w:p>
    <w:p w14:paraId="668A1178" w14:textId="77777777" w:rsidR="00D42A56" w:rsidRPr="00D42A56" w:rsidRDefault="00D42A56" w:rsidP="00D42A56">
      <w:pPr>
        <w:bidi w:val="0"/>
        <w:spacing w:line="480" w:lineRule="auto"/>
        <w:jc w:val="center"/>
        <w:rPr>
          <w:rFonts w:ascii="Arial" w:eastAsia="Batang" w:hAnsi="Arial" w:cs="Times New Roman"/>
          <w:sz w:val="17"/>
          <w:szCs w:val="20"/>
        </w:rPr>
      </w:pPr>
      <w:r w:rsidRPr="00D42A56">
        <w:rPr>
          <w:rFonts w:ascii="Arial" w:eastAsia="Batang" w:hAnsi="Arial" w:cs="Times New Roman"/>
          <w:sz w:val="17"/>
          <w:szCs w:val="20"/>
        </w:rPr>
        <w:t>REST IP Vocabulary</w:t>
      </w:r>
    </w:p>
    <w:p w14:paraId="59CD1038" w14:textId="77777777" w:rsidR="00D42A56" w:rsidRPr="00D42A56" w:rsidRDefault="00D42A56" w:rsidP="00D42A56">
      <w:pPr>
        <w:bidi w:val="0"/>
        <w:spacing w:line="480" w:lineRule="auto"/>
        <w:jc w:val="center"/>
        <w:rPr>
          <w:rFonts w:ascii="Arial" w:eastAsia="Batang" w:hAnsi="Arial" w:cs="Times New Roman"/>
          <w:sz w:val="17"/>
          <w:szCs w:val="20"/>
        </w:rPr>
      </w:pPr>
      <w:r w:rsidRPr="00D42A56">
        <w:rPr>
          <w:rFonts w:ascii="Arial" w:eastAsia="Batang" w:hAnsi="Arial" w:cs="Times New Roman"/>
          <w:sz w:val="17"/>
          <w:szCs w:val="20"/>
        </w:rPr>
        <w:t>Final Draft</w:t>
      </w:r>
    </w:p>
    <w:sdt>
      <w:sdtPr>
        <w:rPr>
          <w:rFonts w:ascii="Arial" w:eastAsia="Batang" w:hAnsi="Arial" w:cs="Times New Roman"/>
          <w:i/>
          <w:sz w:val="17"/>
          <w:szCs w:val="20"/>
          <w:lang w:eastAsia="zh-CN"/>
        </w:rPr>
        <w:alias w:val="Status"/>
        <w:tag w:val=""/>
        <w:id w:val="-664474671"/>
        <w:placeholder>
          <w:docPart w:val="1F88AEDC9A5044048E8FC94EF9F875AC"/>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AF41634" w14:textId="7A2A23C5" w:rsidR="00D42A56" w:rsidRPr="00D42A56" w:rsidRDefault="00BA3FCB" w:rsidP="00BA3FCB">
          <w:pPr>
            <w:bidi w:val="0"/>
            <w:spacing w:line="480" w:lineRule="auto"/>
            <w:jc w:val="center"/>
            <w:rPr>
              <w:rFonts w:ascii="Arial" w:eastAsia="Batang" w:hAnsi="Arial" w:cs="Times New Roman"/>
              <w:sz w:val="17"/>
              <w:szCs w:val="20"/>
            </w:rPr>
          </w:pPr>
          <w:r w:rsidRPr="00531017">
            <w:rPr>
              <w:rFonts w:ascii="Arial" w:eastAsia="Batang" w:hAnsi="Arial" w:cs="Times New Roman"/>
              <w:i/>
              <w:sz w:val="17"/>
              <w:szCs w:val="20"/>
              <w:lang w:eastAsia="zh-CN"/>
            </w:rPr>
            <w:t>Proposal by the API Task Force for consideration at the CWS/8</w:t>
          </w:r>
        </w:p>
      </w:sdtContent>
    </w:sdt>
    <w:p w14:paraId="710484E8" w14:textId="3D1D73D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t>1.</w:t>
      </w:r>
      <w:r w:rsidRPr="00D42A56">
        <w:rPr>
          <w:rFonts w:ascii="Arial" w:eastAsia="Batang" w:hAnsi="Arial" w:cs="Arial"/>
          <w:sz w:val="17"/>
          <w:szCs w:val="17"/>
        </w:rPr>
        <w:tab/>
        <w:t xml:space="preserve">The following IP Vocabulary is provided in </w:t>
      </w: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REF _Ref40774975 \h </w:instrText>
      </w:r>
      <w:r w:rsidRPr="00D42A56">
        <w:rPr>
          <w:rFonts w:ascii="Arial" w:eastAsia="Batang" w:hAnsi="Arial" w:cs="Arial"/>
          <w:sz w:val="17"/>
          <w:szCs w:val="17"/>
        </w:rPr>
      </w:r>
      <w:r w:rsidRPr="00D42A56">
        <w:rPr>
          <w:rFonts w:ascii="Arial" w:eastAsia="Batang" w:hAnsi="Arial" w:cs="Arial"/>
          <w:sz w:val="17"/>
          <w:szCs w:val="17"/>
        </w:rPr>
        <w:fldChar w:fldCharType="separate"/>
      </w:r>
      <w:r w:rsidR="007B6781" w:rsidRPr="00D42A56">
        <w:rPr>
          <w:rFonts w:ascii="Arial" w:eastAsia="Batang" w:hAnsi="Arial" w:cs="Times New Roman"/>
          <w:b/>
          <w:bCs/>
          <w:sz w:val="17"/>
          <w:szCs w:val="17"/>
        </w:rPr>
        <w:t xml:space="preserve">Table </w:t>
      </w:r>
      <w:r w:rsidR="007B6781">
        <w:rPr>
          <w:rFonts w:ascii="Arial" w:eastAsia="Batang" w:hAnsi="Arial" w:cs="Times New Roman"/>
          <w:b/>
          <w:bCs/>
          <w:noProof/>
          <w:sz w:val="17"/>
          <w:szCs w:val="17"/>
        </w:rPr>
        <w:t>5</w:t>
      </w:r>
      <w:r w:rsidRPr="00D42A56">
        <w:rPr>
          <w:rFonts w:ascii="Arial" w:eastAsia="Batang" w:hAnsi="Arial" w:cs="Arial"/>
          <w:sz w:val="17"/>
          <w:szCs w:val="17"/>
        </w:rPr>
        <w:fldChar w:fldCharType="end"/>
      </w:r>
      <w:r w:rsidRPr="00D42A56">
        <w:rPr>
          <w:rFonts w:ascii="Arial" w:eastAsia="Batang" w:hAnsi="Arial" w:cs="Arial"/>
          <w:sz w:val="17"/>
          <w:szCs w:val="17"/>
        </w:rPr>
        <w:t xml:space="preserve"> </w:t>
      </w:r>
      <w:r w:rsidRPr="00D42A56">
        <w:rPr>
          <w:rFonts w:ascii="Arial" w:eastAsia="Batang" w:hAnsi="Arial" w:cs="Arial"/>
          <w:sz w:val="17"/>
          <w:szCs w:val="17"/>
          <w:u w:val="single"/>
        </w:rPr>
        <w:t>as examples</w:t>
      </w:r>
      <w:r w:rsidRPr="00D42A56">
        <w:rPr>
          <w:rFonts w:ascii="Arial" w:eastAsia="Batang" w:hAnsi="Arial" w:cs="Arial"/>
          <w:sz w:val="17"/>
          <w:szCs w:val="17"/>
        </w:rPr>
        <w:t xml:space="preserve"> of /basic RESTful Service Request parameters.  IP Offices will likely encounter the need to develop more complex requests and varied response payloads according to their business needs.  The parameters in this table are examples of ST.96 elements in lowerCamelCase, used for a JSON response.  The complete ST.96 IP data dictionary and IP XML Schemas can be accessed from this location:  </w:t>
      </w:r>
      <w:hyperlink r:id="rId155" w:history="1">
        <w:r w:rsidRPr="00D42A56">
          <w:rPr>
            <w:rFonts w:ascii="Arial" w:eastAsia="Batang" w:hAnsi="Arial" w:cs="Arial"/>
            <w:color w:val="0000FF"/>
            <w:sz w:val="17"/>
            <w:szCs w:val="17"/>
            <w:u w:val="single"/>
          </w:rPr>
          <w:t>https://www.wipo.int/standards/en/st96/v4-0/</w:t>
        </w:r>
      </w:hyperlink>
      <w:r w:rsidRPr="00D42A56">
        <w:rPr>
          <w:rFonts w:ascii="Arial" w:eastAsia="Batang" w:hAnsi="Arial" w:cs="Arial"/>
          <w:sz w:val="17"/>
          <w:szCs w:val="17"/>
        </w:rPr>
        <w:t xml:space="preserve">. </w:t>
      </w:r>
    </w:p>
    <w:p w14:paraId="556BA513" w14:textId="77777777" w:rsidR="00D42A56" w:rsidRPr="00D42A56" w:rsidRDefault="00D42A56" w:rsidP="00D42A56">
      <w:pPr>
        <w:bidi w:val="0"/>
        <w:spacing w:after="100" w:afterAutospacing="1"/>
        <w:rPr>
          <w:rFonts w:ascii="Arial" w:eastAsia="Batang" w:hAnsi="Arial" w:cs="Arial"/>
          <w:sz w:val="17"/>
          <w:szCs w:val="17"/>
        </w:rPr>
      </w:pPr>
      <w:r w:rsidRPr="00D42A56">
        <w:rPr>
          <w:rFonts w:ascii="Arial" w:eastAsia="Batang" w:hAnsi="Arial" w:cs="Arial"/>
          <w:i/>
          <w:sz w:val="17"/>
          <w:szCs w:val="17"/>
        </w:rPr>
        <w:t>[Editorial Note: The API Task Force will be providing in a future revision a link to a more comprehensive list of REST IP ST.96 and JSON vocabulary which will be dynamically maintained on an ongoing basis as IP elements and vocabulary continue to evolve.</w:t>
      </w:r>
      <w:r w:rsidRPr="00D42A56">
        <w:rPr>
          <w:rFonts w:ascii="Arial" w:eastAsia="Batang" w:hAnsi="Arial" w:cs="Arial"/>
          <w:sz w:val="17"/>
          <w:szCs w:val="17"/>
        </w:rPr>
        <w:t xml:space="preserve"> </w:t>
      </w:r>
      <w:r w:rsidRPr="00D42A56">
        <w:rPr>
          <w:rFonts w:ascii="Arial" w:eastAsia="Batang" w:hAnsi="Arial" w:cs="Arial"/>
          <w:i/>
          <w:sz w:val="17"/>
          <w:szCs w:val="17"/>
        </w:rPr>
        <w:t>]</w:t>
      </w:r>
    </w:p>
    <w:p w14:paraId="1DA8C037" w14:textId="649A4AED" w:rsidR="00D42A56" w:rsidRPr="00D42A56" w:rsidRDefault="00D42A56" w:rsidP="00D42A56">
      <w:pPr>
        <w:bidi w:val="0"/>
        <w:rPr>
          <w:rFonts w:ascii="Arial" w:eastAsia="Batang" w:hAnsi="Arial" w:cs="Times New Roman"/>
          <w:b/>
          <w:bCs/>
          <w:sz w:val="17"/>
          <w:szCs w:val="17"/>
        </w:rPr>
      </w:pPr>
      <w:bookmarkStart w:id="114" w:name="_Ref40774975"/>
      <w:r w:rsidRPr="00D42A56">
        <w:rPr>
          <w:rFonts w:ascii="Arial" w:eastAsia="Batang" w:hAnsi="Arial" w:cs="Times New Roman"/>
          <w:b/>
          <w:bCs/>
          <w:sz w:val="17"/>
          <w:szCs w:val="17"/>
        </w:rPr>
        <w:t xml:space="preserve">Table </w:t>
      </w:r>
      <w:r w:rsidRPr="00D42A56">
        <w:rPr>
          <w:rFonts w:ascii="Arial" w:eastAsia="Batang" w:hAnsi="Arial" w:cs="Times New Roman"/>
          <w:b/>
          <w:bCs/>
          <w:sz w:val="17"/>
          <w:szCs w:val="17"/>
        </w:rPr>
        <w:fldChar w:fldCharType="begin"/>
      </w:r>
      <w:r w:rsidRPr="00D42A56">
        <w:rPr>
          <w:rFonts w:ascii="Arial" w:eastAsia="Batang" w:hAnsi="Arial" w:cs="Times New Roman"/>
          <w:b/>
          <w:bCs/>
          <w:sz w:val="17"/>
          <w:szCs w:val="17"/>
        </w:rPr>
        <w:instrText xml:space="preserve"> SEQ Table \* ARABIC </w:instrText>
      </w:r>
      <w:r w:rsidRPr="00D42A56">
        <w:rPr>
          <w:rFonts w:ascii="Arial" w:eastAsia="Batang" w:hAnsi="Arial" w:cs="Times New Roman"/>
          <w:b/>
          <w:bCs/>
          <w:sz w:val="17"/>
          <w:szCs w:val="17"/>
        </w:rPr>
        <w:fldChar w:fldCharType="separate"/>
      </w:r>
      <w:r w:rsidR="007B6781">
        <w:rPr>
          <w:rFonts w:ascii="Arial" w:eastAsia="Batang" w:hAnsi="Arial" w:cs="Times New Roman"/>
          <w:b/>
          <w:bCs/>
          <w:noProof/>
          <w:sz w:val="17"/>
          <w:szCs w:val="17"/>
        </w:rPr>
        <w:t>5</w:t>
      </w:r>
      <w:r w:rsidRPr="00D42A56">
        <w:rPr>
          <w:rFonts w:ascii="Arial" w:eastAsia="Batang" w:hAnsi="Arial" w:cs="Times New Roman"/>
          <w:b/>
          <w:bCs/>
          <w:sz w:val="17"/>
          <w:szCs w:val="17"/>
        </w:rPr>
        <w:fldChar w:fldCharType="end"/>
      </w:r>
      <w:bookmarkEnd w:id="114"/>
      <w:r w:rsidRPr="00D42A56">
        <w:rPr>
          <w:rFonts w:ascii="Arial" w:eastAsia="Batang" w:hAnsi="Arial" w:cs="Times New Roman"/>
          <w:b/>
          <w:bCs/>
          <w:sz w:val="17"/>
          <w:szCs w:val="17"/>
        </w:rPr>
        <w:t>: Example API Business Vocabulary in lowerCamelCase following ST.96 XSDs</w:t>
      </w:r>
    </w:p>
    <w:p w14:paraId="6DE2D08D" w14:textId="77777777" w:rsidR="00D42A56" w:rsidRPr="00D42A56" w:rsidRDefault="00D42A56" w:rsidP="00D42A56">
      <w:pPr>
        <w:bidi w:val="0"/>
        <w:rPr>
          <w:rFonts w:ascii="Arial" w:eastAsia="Batang" w:hAnsi="Arial" w:cs="Times New Roman"/>
          <w:sz w:val="17"/>
          <w:szCs w:val="20"/>
        </w:rPr>
      </w:pPr>
    </w:p>
    <w:tbl>
      <w:tblPr>
        <w:tblW w:w="5578" w:type="pct"/>
        <w:tblInd w:w="-36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1"/>
        <w:gridCol w:w="1275"/>
        <w:gridCol w:w="2974"/>
        <w:gridCol w:w="4959"/>
      </w:tblGrid>
      <w:tr w:rsidR="00D42A56" w:rsidRPr="00D42A56" w14:paraId="4624F0B2" w14:textId="77777777" w:rsidTr="00D42A56">
        <w:tc>
          <w:tcPr>
            <w:tcW w:w="581" w:type="pct"/>
            <w:tcBorders>
              <w:top w:val="single" w:sz="6" w:space="0" w:color="auto"/>
              <w:left w:val="single" w:sz="6" w:space="0" w:color="auto"/>
              <w:bottom w:val="single" w:sz="6" w:space="0" w:color="auto"/>
              <w:right w:val="single" w:sz="6" w:space="0" w:color="auto"/>
            </w:tcBorders>
          </w:tcPr>
          <w:p w14:paraId="31679182" w14:textId="77777777" w:rsidR="00D42A56" w:rsidRPr="00D42A56" w:rsidRDefault="00D42A56" w:rsidP="00D42A56">
            <w:pPr>
              <w:bidi w:val="0"/>
              <w:jc w:val="center"/>
              <w:rPr>
                <w:rFonts w:ascii="Arial" w:hAnsi="Arial" w:cs="Arial"/>
                <w:b/>
                <w:bCs/>
                <w:sz w:val="17"/>
                <w:szCs w:val="17"/>
              </w:rPr>
            </w:pPr>
            <w:r w:rsidRPr="00D42A56">
              <w:rPr>
                <w:rFonts w:ascii="Arial" w:hAnsi="Arial" w:cs="Arial"/>
                <w:b/>
                <w:bCs/>
                <w:sz w:val="17"/>
                <w:szCs w:val="17"/>
              </w:rPr>
              <w:t>Business Domain(s)</w:t>
            </w:r>
          </w:p>
        </w:tc>
        <w:tc>
          <w:tcPr>
            <w:tcW w:w="6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5EB6F" w14:textId="77777777" w:rsidR="00D42A56" w:rsidRPr="00D42A56" w:rsidRDefault="00D42A56" w:rsidP="00D42A56">
            <w:pPr>
              <w:bidi w:val="0"/>
              <w:jc w:val="center"/>
              <w:rPr>
                <w:rFonts w:ascii="Arial" w:hAnsi="Arial" w:cs="Arial"/>
                <w:b/>
                <w:bCs/>
                <w:sz w:val="17"/>
                <w:szCs w:val="17"/>
              </w:rPr>
            </w:pPr>
            <w:r w:rsidRPr="00D42A56">
              <w:rPr>
                <w:rFonts w:ascii="Arial" w:hAnsi="Arial" w:cs="Arial"/>
                <w:b/>
                <w:bCs/>
                <w:sz w:val="17"/>
                <w:szCs w:val="17"/>
              </w:rPr>
              <w:t>Resource Name(s)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65FEE8" w14:textId="77777777" w:rsidR="00D42A56" w:rsidRPr="00D42A56" w:rsidRDefault="00D42A56" w:rsidP="00D42A56">
            <w:pPr>
              <w:bidi w:val="0"/>
              <w:jc w:val="center"/>
              <w:rPr>
                <w:rFonts w:ascii="Arial" w:hAnsi="Arial" w:cs="Arial"/>
                <w:b/>
                <w:bCs/>
                <w:sz w:val="17"/>
                <w:szCs w:val="17"/>
              </w:rPr>
            </w:pPr>
            <w:r w:rsidRPr="00D42A56">
              <w:rPr>
                <w:rFonts w:ascii="Arial" w:hAnsi="Arial" w:cs="Arial"/>
                <w:b/>
                <w:bCs/>
                <w:sz w:val="17"/>
                <w:szCs w:val="17"/>
              </w:rPr>
              <w:t>Parameter Name</w:t>
            </w:r>
          </w:p>
        </w:tc>
        <w:tc>
          <w:tcPr>
            <w:tcW w:w="2380" w:type="pct"/>
            <w:tcBorders>
              <w:top w:val="single" w:sz="6" w:space="0" w:color="auto"/>
              <w:left w:val="single" w:sz="6" w:space="0" w:color="auto"/>
              <w:bottom w:val="single" w:sz="6" w:space="0" w:color="auto"/>
              <w:right w:val="single" w:sz="6" w:space="0" w:color="auto"/>
            </w:tcBorders>
          </w:tcPr>
          <w:p w14:paraId="19F0CE3E" w14:textId="77777777" w:rsidR="00D42A56" w:rsidRPr="00D42A56" w:rsidDel="002120D0" w:rsidRDefault="00D42A56" w:rsidP="00D42A56">
            <w:pPr>
              <w:bidi w:val="0"/>
              <w:jc w:val="center"/>
              <w:rPr>
                <w:rFonts w:ascii="Arial" w:hAnsi="Arial" w:cs="Arial"/>
                <w:b/>
                <w:bCs/>
                <w:sz w:val="17"/>
                <w:szCs w:val="17"/>
              </w:rPr>
            </w:pPr>
            <w:r w:rsidRPr="00D42A56">
              <w:rPr>
                <w:rFonts w:ascii="Arial" w:hAnsi="Arial" w:cs="Arial"/>
                <w:b/>
                <w:bCs/>
                <w:sz w:val="17"/>
                <w:szCs w:val="17"/>
              </w:rPr>
              <w:t>Description</w:t>
            </w:r>
          </w:p>
        </w:tc>
      </w:tr>
      <w:tr w:rsidR="00D42A56" w:rsidRPr="00D42A56" w14:paraId="68C5DFDD" w14:textId="77777777" w:rsidTr="00D42A56">
        <w:trPr>
          <w:cantSplit/>
        </w:trPr>
        <w:tc>
          <w:tcPr>
            <w:tcW w:w="581" w:type="pct"/>
            <w:tcBorders>
              <w:top w:val="single" w:sz="6" w:space="0" w:color="auto"/>
              <w:left w:val="single" w:sz="6" w:space="0" w:color="auto"/>
              <w:right w:val="single" w:sz="6" w:space="0" w:color="auto"/>
            </w:tcBorders>
          </w:tcPr>
          <w:p w14:paraId="1232C425"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409B6D00"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/trademarks</w:t>
            </w:r>
          </w:p>
          <w:p w14:paraId="25B15D43"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/patents</w:t>
            </w:r>
          </w:p>
          <w:p w14:paraId="20539907"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/designs</w:t>
            </w:r>
          </w:p>
          <w:p w14:paraId="4222522C"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B73767"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st13ApplicationNumber</w:t>
            </w:r>
          </w:p>
          <w:p w14:paraId="44D546F4" w14:textId="77777777" w:rsidR="00D42A56" w:rsidRPr="00D42A56" w:rsidRDefault="00D42A56" w:rsidP="00D42A56">
            <w:pPr>
              <w:bidi w:val="0"/>
              <w:jc w:val="both"/>
              <w:rPr>
                <w:rFonts w:ascii="Arial" w:hAnsi="Arial" w:cs="Arial"/>
                <w:sz w:val="17"/>
                <w:szCs w:val="17"/>
              </w:rPr>
            </w:pPr>
          </w:p>
          <w:p w14:paraId="450FE4FE" w14:textId="77777777" w:rsidR="00D42A56" w:rsidRPr="00D42A56" w:rsidRDefault="00D42A56" w:rsidP="00D42A56">
            <w:pPr>
              <w:bidi w:val="0"/>
              <w:jc w:val="both"/>
              <w:rPr>
                <w:rFonts w:ascii="Arial" w:hAnsi="Arial" w:cs="Arial"/>
                <w:sz w:val="17"/>
                <w:szCs w:val="17"/>
              </w:rPr>
            </w:pPr>
          </w:p>
          <w:p w14:paraId="0DD0C2C3" w14:textId="77777777" w:rsidR="00D42A56" w:rsidRPr="00D42A56" w:rsidRDefault="00D42A56" w:rsidP="00D42A56">
            <w:pPr>
              <w:bidi w:val="0"/>
              <w:jc w:val="both"/>
              <w:rPr>
                <w:rFonts w:ascii="Arial" w:hAnsi="Arial" w:cs="Arial"/>
                <w:sz w:val="17"/>
                <w:szCs w:val="17"/>
              </w:rPr>
            </w:pPr>
          </w:p>
        </w:tc>
        <w:tc>
          <w:tcPr>
            <w:tcW w:w="2380" w:type="pct"/>
            <w:tcBorders>
              <w:top w:val="single" w:sz="6" w:space="0" w:color="auto"/>
              <w:left w:val="single" w:sz="6" w:space="0" w:color="auto"/>
              <w:bottom w:val="single" w:sz="6" w:space="0" w:color="auto"/>
              <w:right w:val="single" w:sz="6" w:space="0" w:color="auto"/>
            </w:tcBorders>
          </w:tcPr>
          <w:p w14:paraId="1CCC6831" w14:textId="0DE6F0BD" w:rsidR="00D42A56" w:rsidRPr="00D42A56" w:rsidRDefault="00D42A56" w:rsidP="00D42A56">
            <w:pPr>
              <w:bidi w:val="0"/>
              <w:rPr>
                <w:rFonts w:ascii="Arial" w:hAnsi="Arial" w:cs="Arial"/>
                <w:sz w:val="17"/>
                <w:szCs w:val="17"/>
              </w:rPr>
            </w:pPr>
            <w:r w:rsidRPr="00D42A56">
              <w:rPr>
                <w:rFonts w:ascii="Arial" w:hAnsi="Arial" w:cs="Arial"/>
                <w:sz w:val="17"/>
                <w:szCs w:val="17"/>
              </w:rPr>
              <w:t xml:space="preserve">The application number for the filed IP, using </w:t>
            </w:r>
            <w:hyperlink r:id="rId156" w:history="1">
              <w:r w:rsidRPr="00D42A56">
                <w:rPr>
                  <w:rFonts w:ascii="Arial" w:hAnsi="Arial" w:cs="Arial"/>
                  <w:color w:val="0000FF"/>
                  <w:sz w:val="17"/>
                  <w:szCs w:val="17"/>
                  <w:u w:val="single"/>
                </w:rPr>
                <w:t>WIPO ST.13</w:t>
              </w:r>
            </w:hyperlink>
            <w:r w:rsidRPr="00D42A56">
              <w:rPr>
                <w:rFonts w:ascii="Arial" w:hAnsi="Arial" w:cs="Arial"/>
                <w:sz w:val="17"/>
                <w:szCs w:val="17"/>
              </w:rPr>
              <w:t xml:space="preserve">  format which is a string of several values including the national application number, IP Type, and the country/organization. </w:t>
            </w:r>
          </w:p>
        </w:tc>
      </w:tr>
      <w:tr w:rsidR="00D42A56" w:rsidRPr="00D42A56" w14:paraId="18518EEB" w14:textId="77777777" w:rsidTr="00D42A56">
        <w:trPr>
          <w:cantSplit/>
        </w:trPr>
        <w:tc>
          <w:tcPr>
            <w:tcW w:w="581" w:type="pct"/>
            <w:tcBorders>
              <w:top w:val="single" w:sz="6" w:space="0" w:color="auto"/>
              <w:left w:val="single" w:sz="6" w:space="0" w:color="auto"/>
              <w:right w:val="single" w:sz="6" w:space="0" w:color="auto"/>
            </w:tcBorders>
          </w:tcPr>
          <w:p w14:paraId="0A2A06BE"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09515841"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/trademarks</w:t>
            </w:r>
          </w:p>
          <w:p w14:paraId="10B3760E"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/patents</w:t>
            </w:r>
          </w:p>
          <w:p w14:paraId="4FC4B2A7"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/designs</w:t>
            </w:r>
          </w:p>
          <w:p w14:paraId="48069A04"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4F7421"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applicationNumber</w:t>
            </w:r>
          </w:p>
          <w:p w14:paraId="4326E650" w14:textId="77777777" w:rsidR="00D42A56" w:rsidRPr="00D42A56" w:rsidRDefault="00D42A56" w:rsidP="00D42A56">
            <w:pPr>
              <w:bidi w:val="0"/>
              <w:jc w:val="both"/>
              <w:rPr>
                <w:rFonts w:ascii="Arial" w:hAnsi="Arial" w:cs="Arial"/>
                <w:sz w:val="17"/>
                <w:szCs w:val="17"/>
              </w:rPr>
            </w:pPr>
          </w:p>
          <w:p w14:paraId="465E5A1D" w14:textId="77777777" w:rsidR="00D42A56" w:rsidRPr="00D42A56" w:rsidRDefault="00D42A56" w:rsidP="00D42A56">
            <w:pPr>
              <w:bidi w:val="0"/>
              <w:jc w:val="both"/>
              <w:rPr>
                <w:rFonts w:ascii="Arial" w:hAnsi="Arial" w:cs="Arial"/>
                <w:sz w:val="17"/>
                <w:szCs w:val="17"/>
              </w:rPr>
            </w:pPr>
          </w:p>
          <w:p w14:paraId="2CB3D637" w14:textId="77777777" w:rsidR="00D42A56" w:rsidRPr="00D42A56" w:rsidRDefault="00D42A56" w:rsidP="00D42A56">
            <w:pPr>
              <w:bidi w:val="0"/>
              <w:jc w:val="both"/>
              <w:rPr>
                <w:rFonts w:ascii="Arial" w:hAnsi="Arial" w:cs="Arial"/>
                <w:sz w:val="17"/>
                <w:szCs w:val="17"/>
              </w:rPr>
            </w:pPr>
          </w:p>
        </w:tc>
        <w:tc>
          <w:tcPr>
            <w:tcW w:w="2380" w:type="pct"/>
            <w:tcBorders>
              <w:top w:val="single" w:sz="6" w:space="0" w:color="auto"/>
              <w:left w:val="single" w:sz="6" w:space="0" w:color="auto"/>
              <w:bottom w:val="single" w:sz="6" w:space="0" w:color="auto"/>
              <w:right w:val="single" w:sz="6" w:space="0" w:color="auto"/>
            </w:tcBorders>
          </w:tcPr>
          <w:p w14:paraId="0A2DC0FE"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 xml:space="preserve">The application number for the filed IP in the format of the national office. </w:t>
            </w:r>
          </w:p>
        </w:tc>
      </w:tr>
      <w:tr w:rsidR="00D42A56" w:rsidRPr="00D42A56" w14:paraId="2C44F432" w14:textId="77777777" w:rsidTr="00D42A56">
        <w:trPr>
          <w:cantSplit/>
        </w:trPr>
        <w:tc>
          <w:tcPr>
            <w:tcW w:w="581" w:type="pct"/>
            <w:tcBorders>
              <w:top w:val="single" w:sz="6" w:space="0" w:color="auto"/>
              <w:left w:val="single" w:sz="6" w:space="0" w:color="auto"/>
              <w:right w:val="single" w:sz="6" w:space="0" w:color="auto"/>
            </w:tcBorders>
          </w:tcPr>
          <w:p w14:paraId="0BE47B28"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MULTIPLE</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57556055"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/trademarks</w:t>
            </w:r>
          </w:p>
          <w:p w14:paraId="015D7C91"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/designs</w:t>
            </w:r>
          </w:p>
          <w:p w14:paraId="7A80786D"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98DED1"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internationalRegistrationNumber</w:t>
            </w:r>
          </w:p>
          <w:p w14:paraId="5CA8C89F" w14:textId="77777777" w:rsidR="00D42A56" w:rsidRPr="00D42A56" w:rsidRDefault="00D42A56" w:rsidP="00D42A56">
            <w:pPr>
              <w:bidi w:val="0"/>
              <w:jc w:val="both"/>
              <w:rPr>
                <w:rFonts w:ascii="Arial" w:hAnsi="Arial" w:cs="Arial"/>
                <w:sz w:val="17"/>
                <w:szCs w:val="17"/>
              </w:rPr>
            </w:pPr>
          </w:p>
          <w:p w14:paraId="52256DA7" w14:textId="77777777" w:rsidR="00D42A56" w:rsidRPr="00D42A56" w:rsidRDefault="00D42A56" w:rsidP="00D42A56">
            <w:pPr>
              <w:bidi w:val="0"/>
              <w:jc w:val="both"/>
              <w:rPr>
                <w:rFonts w:ascii="Arial" w:hAnsi="Arial" w:cs="Arial"/>
                <w:sz w:val="17"/>
                <w:szCs w:val="17"/>
              </w:rPr>
            </w:pPr>
          </w:p>
          <w:p w14:paraId="00EC7D1C" w14:textId="77777777" w:rsidR="00D42A56" w:rsidRPr="00D42A56" w:rsidRDefault="00D42A56" w:rsidP="00D42A56">
            <w:pPr>
              <w:bidi w:val="0"/>
              <w:jc w:val="both"/>
              <w:rPr>
                <w:rFonts w:ascii="Arial" w:hAnsi="Arial" w:cs="Arial"/>
                <w:sz w:val="17"/>
                <w:szCs w:val="17"/>
              </w:rPr>
            </w:pPr>
          </w:p>
          <w:p w14:paraId="0B883BB2" w14:textId="77777777" w:rsidR="00D42A56" w:rsidRPr="00D42A56" w:rsidRDefault="00D42A56" w:rsidP="00D42A56">
            <w:pPr>
              <w:bidi w:val="0"/>
              <w:jc w:val="both"/>
              <w:rPr>
                <w:rFonts w:ascii="Arial" w:hAnsi="Arial" w:cs="Arial"/>
                <w:sz w:val="17"/>
                <w:szCs w:val="17"/>
              </w:rPr>
            </w:pPr>
          </w:p>
        </w:tc>
        <w:tc>
          <w:tcPr>
            <w:tcW w:w="2380" w:type="pct"/>
            <w:tcBorders>
              <w:top w:val="single" w:sz="6" w:space="0" w:color="auto"/>
              <w:left w:val="single" w:sz="6" w:space="0" w:color="auto"/>
              <w:bottom w:val="single" w:sz="6" w:space="0" w:color="auto"/>
              <w:right w:val="single" w:sz="6" w:space="0" w:color="auto"/>
            </w:tcBorders>
          </w:tcPr>
          <w:p w14:paraId="0466C8B3"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The International Registration Number of the IP right.</w:t>
            </w:r>
          </w:p>
          <w:p w14:paraId="762E405F"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For Trademarks this pertains to the Madrid System</w:t>
            </w:r>
          </w:p>
          <w:p w14:paraId="67686DB0"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For Industrial Designs, this pertains to the Hague system.</w:t>
            </w:r>
          </w:p>
        </w:tc>
      </w:tr>
      <w:tr w:rsidR="00D42A56" w:rsidRPr="00D42A56" w14:paraId="4710FBCE" w14:textId="77777777" w:rsidTr="00D42A56">
        <w:trPr>
          <w:cantSplit/>
        </w:trPr>
        <w:tc>
          <w:tcPr>
            <w:tcW w:w="581" w:type="pct"/>
            <w:tcBorders>
              <w:top w:val="single" w:sz="6" w:space="0" w:color="auto"/>
              <w:left w:val="single" w:sz="6" w:space="0" w:color="auto"/>
              <w:right w:val="single" w:sz="6" w:space="0" w:color="auto"/>
            </w:tcBorders>
          </w:tcPr>
          <w:p w14:paraId="6C58F448"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2BA0715B"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/trademarks</w:t>
            </w:r>
          </w:p>
          <w:p w14:paraId="45298BFF"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/patents</w:t>
            </w:r>
          </w:p>
          <w:p w14:paraId="65EC8A9A"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8E3566"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availableDocument</w:t>
            </w:r>
          </w:p>
        </w:tc>
        <w:tc>
          <w:tcPr>
            <w:tcW w:w="2380" w:type="pct"/>
            <w:tcBorders>
              <w:top w:val="single" w:sz="6" w:space="0" w:color="auto"/>
              <w:left w:val="single" w:sz="6" w:space="0" w:color="auto"/>
              <w:bottom w:val="single" w:sz="6" w:space="0" w:color="auto"/>
              <w:right w:val="single" w:sz="6" w:space="0" w:color="auto"/>
            </w:tcBorders>
          </w:tcPr>
          <w:p w14:paraId="70A362C4" w14:textId="77777777" w:rsidR="00D42A56" w:rsidRPr="00D42A56" w:rsidRDefault="00D42A56" w:rsidP="00D42A56">
            <w:pPr>
              <w:bidi w:val="0"/>
              <w:rPr>
                <w:rFonts w:ascii="Arial" w:hAnsi="Arial" w:cs="Arial"/>
                <w:sz w:val="17"/>
                <w:szCs w:val="17"/>
              </w:rPr>
            </w:pPr>
            <w:r w:rsidRPr="00D42A56">
              <w:rPr>
                <w:rFonts w:ascii="Arial" w:hAnsi="Arial" w:cs="Arial"/>
                <w:color w:val="000000"/>
                <w:sz w:val="17"/>
                <w:szCs w:val="17"/>
                <w:highlight w:val="white"/>
              </w:rPr>
              <w:t>Single document entry relevant to the search criteria</w:t>
            </w:r>
            <w:r w:rsidRPr="00D42A56">
              <w:rPr>
                <w:rFonts w:ascii="Arial" w:hAnsi="Arial" w:cs="Arial"/>
                <w:color w:val="000000"/>
                <w:sz w:val="17"/>
                <w:szCs w:val="17"/>
              </w:rPr>
              <w:t xml:space="preserve"> provided to DocList API</w:t>
            </w:r>
          </w:p>
        </w:tc>
      </w:tr>
      <w:tr w:rsidR="00D42A56" w:rsidRPr="00D42A56" w14:paraId="319AA751" w14:textId="77777777" w:rsidTr="00D42A56">
        <w:trPr>
          <w:cantSplit/>
        </w:trPr>
        <w:tc>
          <w:tcPr>
            <w:tcW w:w="581" w:type="pct"/>
            <w:tcBorders>
              <w:top w:val="single" w:sz="6" w:space="0" w:color="auto"/>
              <w:left w:val="single" w:sz="6" w:space="0" w:color="auto"/>
              <w:right w:val="single" w:sz="6" w:space="0" w:color="auto"/>
            </w:tcBorders>
          </w:tcPr>
          <w:p w14:paraId="7198D863"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0FB243E8"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/trademarks</w:t>
            </w:r>
          </w:p>
          <w:p w14:paraId="44E3CB29"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/patents</w:t>
            </w:r>
          </w:p>
          <w:p w14:paraId="71F5C05A"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E14270" w14:textId="77777777" w:rsidR="00D42A56" w:rsidRPr="00D42A56" w:rsidRDefault="00D42A56" w:rsidP="00D42A56">
            <w:pPr>
              <w:bidi w:val="0"/>
              <w:jc w:val="both"/>
              <w:rPr>
                <w:rFonts w:ascii="Arial" w:hAnsi="Arial" w:cs="Arial"/>
                <w:sz w:val="17"/>
                <w:szCs w:val="17"/>
              </w:rPr>
            </w:pPr>
            <w:r w:rsidRPr="00D42A56">
              <w:rPr>
                <w:rFonts w:ascii="Arial" w:hAnsi="Arial" w:cs="Arial"/>
                <w:color w:val="000000"/>
                <w:sz w:val="17"/>
                <w:szCs w:val="17"/>
                <w:highlight w:val="white"/>
              </w:rPr>
              <w:t>sortingCriteria</w:t>
            </w:r>
          </w:p>
        </w:tc>
        <w:tc>
          <w:tcPr>
            <w:tcW w:w="2380" w:type="pct"/>
            <w:tcBorders>
              <w:top w:val="single" w:sz="6" w:space="0" w:color="auto"/>
              <w:left w:val="single" w:sz="6" w:space="0" w:color="auto"/>
              <w:bottom w:val="single" w:sz="6" w:space="0" w:color="auto"/>
              <w:right w:val="single" w:sz="6" w:space="0" w:color="auto"/>
            </w:tcBorders>
          </w:tcPr>
          <w:p w14:paraId="0BBECBBC" w14:textId="77777777" w:rsidR="00D42A56" w:rsidRPr="00D42A56" w:rsidRDefault="00D42A56" w:rsidP="00D42A56">
            <w:pPr>
              <w:bidi w:val="0"/>
              <w:rPr>
                <w:rFonts w:ascii="Arial" w:hAnsi="Arial" w:cs="Arial"/>
                <w:sz w:val="17"/>
                <w:szCs w:val="17"/>
              </w:rPr>
            </w:pPr>
            <w:r w:rsidRPr="00D42A56">
              <w:rPr>
                <w:rFonts w:ascii="Arial" w:hAnsi="Arial" w:cs="Arial"/>
                <w:color w:val="000000"/>
                <w:sz w:val="17"/>
                <w:szCs w:val="17"/>
                <w:highlight w:val="white"/>
              </w:rPr>
              <w:t>Sorting Criterion</w:t>
            </w:r>
            <w:r w:rsidRPr="00D42A56">
              <w:rPr>
                <w:rFonts w:ascii="Arial" w:hAnsi="Arial" w:cs="Arial"/>
                <w:color w:val="000000"/>
                <w:sz w:val="17"/>
                <w:szCs w:val="17"/>
              </w:rPr>
              <w:t xml:space="preserve"> used by the DocList API</w:t>
            </w:r>
          </w:p>
        </w:tc>
      </w:tr>
      <w:tr w:rsidR="00D42A56" w:rsidRPr="00D42A56" w14:paraId="28994EE2" w14:textId="77777777" w:rsidTr="00D42A56">
        <w:trPr>
          <w:cantSplit/>
        </w:trPr>
        <w:tc>
          <w:tcPr>
            <w:tcW w:w="581" w:type="pct"/>
            <w:tcBorders>
              <w:top w:val="single" w:sz="6" w:space="0" w:color="auto"/>
              <w:left w:val="single" w:sz="6" w:space="0" w:color="auto"/>
              <w:right w:val="single" w:sz="6" w:space="0" w:color="auto"/>
            </w:tcBorders>
          </w:tcPr>
          <w:p w14:paraId="151194DC"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5E888BDE"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/trademarks</w:t>
            </w:r>
          </w:p>
          <w:p w14:paraId="376ABC95"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/patents</w:t>
            </w:r>
          </w:p>
          <w:p w14:paraId="14D1806A"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3825A5" w14:textId="77777777" w:rsidR="00D42A56" w:rsidRPr="00D42A56" w:rsidRDefault="00D42A56" w:rsidP="00D42A56">
            <w:pPr>
              <w:bidi w:val="0"/>
              <w:jc w:val="both"/>
              <w:rPr>
                <w:rFonts w:ascii="Arial" w:hAnsi="Arial" w:cs="Arial"/>
                <w:color w:val="000000"/>
                <w:sz w:val="17"/>
                <w:szCs w:val="17"/>
                <w:highlight w:val="white"/>
              </w:rPr>
            </w:pPr>
            <w:r w:rsidRPr="00D42A56">
              <w:rPr>
                <w:rFonts w:ascii="Arial" w:hAnsi="Arial" w:cs="Arial"/>
                <w:sz w:val="17"/>
                <w:szCs w:val="17"/>
              </w:rPr>
              <w:t>receivingOfficeCode</w:t>
            </w:r>
          </w:p>
        </w:tc>
        <w:tc>
          <w:tcPr>
            <w:tcW w:w="2380" w:type="pct"/>
            <w:tcBorders>
              <w:top w:val="single" w:sz="6" w:space="0" w:color="auto"/>
              <w:left w:val="single" w:sz="6" w:space="0" w:color="auto"/>
              <w:bottom w:val="single" w:sz="6" w:space="0" w:color="auto"/>
              <w:right w:val="single" w:sz="6" w:space="0" w:color="auto"/>
            </w:tcBorders>
          </w:tcPr>
          <w:p w14:paraId="3908FB31" w14:textId="6FAE3E60" w:rsidR="00D42A56" w:rsidRPr="00D42A56" w:rsidRDefault="00D42A56" w:rsidP="00D42A56">
            <w:pPr>
              <w:bidi w:val="0"/>
              <w:rPr>
                <w:rFonts w:ascii="Arial" w:hAnsi="Arial" w:cs="Arial"/>
                <w:color w:val="000000"/>
                <w:sz w:val="17"/>
                <w:szCs w:val="17"/>
                <w:highlight w:val="white"/>
              </w:rPr>
            </w:pPr>
            <w:r w:rsidRPr="00D42A56">
              <w:rPr>
                <w:rFonts w:ascii="Arial" w:hAnsi="Arial" w:cs="Arial"/>
                <w:sz w:val="17"/>
                <w:szCs w:val="17"/>
              </w:rPr>
              <w:t xml:space="preserve">The IP Office, in </w:t>
            </w:r>
            <w:hyperlink r:id="rId157" w:history="1">
              <w:r w:rsidRPr="00D42A56">
                <w:rPr>
                  <w:rFonts w:ascii="Arial" w:hAnsi="Arial" w:cs="Arial"/>
                  <w:color w:val="0000FF"/>
                  <w:sz w:val="17"/>
                  <w:szCs w:val="17"/>
                  <w:u w:val="single"/>
                </w:rPr>
                <w:t>WIPO ST.2</w:t>
              </w:r>
            </w:hyperlink>
            <w:r w:rsidRPr="00D42A56">
              <w:rPr>
                <w:rFonts w:ascii="Arial" w:hAnsi="Arial" w:cs="Arial"/>
                <w:sz w:val="17"/>
                <w:szCs w:val="17"/>
              </w:rPr>
              <w:t xml:space="preserve"> format.</w:t>
            </w:r>
          </w:p>
        </w:tc>
      </w:tr>
      <w:tr w:rsidR="00D42A56" w:rsidRPr="00D42A56" w14:paraId="1BD4A016" w14:textId="77777777" w:rsidTr="00D42A56">
        <w:trPr>
          <w:cantSplit/>
        </w:trPr>
        <w:tc>
          <w:tcPr>
            <w:tcW w:w="581" w:type="pct"/>
            <w:tcBorders>
              <w:top w:val="single" w:sz="6" w:space="0" w:color="auto"/>
              <w:left w:val="single" w:sz="6" w:space="0" w:color="auto"/>
              <w:right w:val="single" w:sz="6" w:space="0" w:color="auto"/>
            </w:tcBorders>
          </w:tcPr>
          <w:p w14:paraId="1C7403E7"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29C6798E"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/trademarks</w:t>
            </w:r>
          </w:p>
          <w:p w14:paraId="3E31FEC0"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/patents</w:t>
            </w:r>
          </w:p>
          <w:p w14:paraId="1F06CE24"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1EEC01"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receivingOfficeDate</w:t>
            </w:r>
          </w:p>
        </w:tc>
        <w:tc>
          <w:tcPr>
            <w:tcW w:w="2380" w:type="pct"/>
            <w:tcBorders>
              <w:top w:val="single" w:sz="6" w:space="0" w:color="auto"/>
              <w:left w:val="single" w:sz="6" w:space="0" w:color="auto"/>
              <w:bottom w:val="single" w:sz="6" w:space="0" w:color="auto"/>
              <w:right w:val="single" w:sz="6" w:space="0" w:color="auto"/>
            </w:tcBorders>
          </w:tcPr>
          <w:p w14:paraId="3450D3A8"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The date received at the IP Office</w:t>
            </w:r>
          </w:p>
        </w:tc>
      </w:tr>
      <w:tr w:rsidR="00D42A56" w:rsidRPr="00D42A56" w14:paraId="140299BF" w14:textId="77777777" w:rsidTr="00D42A56">
        <w:trPr>
          <w:cantSplit/>
        </w:trPr>
        <w:tc>
          <w:tcPr>
            <w:tcW w:w="581" w:type="pct"/>
            <w:vMerge w:val="restart"/>
            <w:tcBorders>
              <w:top w:val="single" w:sz="6" w:space="0" w:color="auto"/>
              <w:left w:val="single" w:sz="6" w:space="0" w:color="auto"/>
              <w:right w:val="single" w:sz="6" w:space="0" w:color="auto"/>
            </w:tcBorders>
          </w:tcPr>
          <w:p w14:paraId="470E2D7B"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Trademarks</w:t>
            </w:r>
          </w:p>
        </w:tc>
        <w:tc>
          <w:tcPr>
            <w:tcW w:w="612" w:type="pct"/>
            <w:vMerge w:val="restart"/>
            <w:tcBorders>
              <w:top w:val="single" w:sz="6" w:space="0" w:color="auto"/>
              <w:left w:val="single" w:sz="6" w:space="0" w:color="auto"/>
              <w:right w:val="single" w:sz="6" w:space="0" w:color="auto"/>
            </w:tcBorders>
            <w:tcMar>
              <w:top w:w="75" w:type="dxa"/>
              <w:left w:w="75" w:type="dxa"/>
              <w:bottom w:w="75" w:type="dxa"/>
              <w:right w:w="75" w:type="dxa"/>
            </w:tcMar>
          </w:tcPr>
          <w:p w14:paraId="05F39816"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/trademarks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1E33A5"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registrationDate</w:t>
            </w:r>
          </w:p>
        </w:tc>
        <w:tc>
          <w:tcPr>
            <w:tcW w:w="2380" w:type="pct"/>
            <w:tcBorders>
              <w:top w:val="single" w:sz="6" w:space="0" w:color="auto"/>
              <w:left w:val="single" w:sz="6" w:space="0" w:color="auto"/>
              <w:bottom w:val="single" w:sz="6" w:space="0" w:color="auto"/>
              <w:right w:val="single" w:sz="6" w:space="0" w:color="auto"/>
            </w:tcBorders>
          </w:tcPr>
          <w:p w14:paraId="3AB02EDD"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The date registered at the IP Office</w:t>
            </w:r>
          </w:p>
        </w:tc>
      </w:tr>
      <w:tr w:rsidR="00D42A56" w:rsidRPr="00D42A56" w14:paraId="68CF9213" w14:textId="77777777" w:rsidTr="00D42A56">
        <w:trPr>
          <w:cantSplit/>
        </w:trPr>
        <w:tc>
          <w:tcPr>
            <w:tcW w:w="581" w:type="pct"/>
            <w:vMerge/>
            <w:tcBorders>
              <w:left w:val="single" w:sz="6" w:space="0" w:color="auto"/>
              <w:right w:val="single" w:sz="6" w:space="0" w:color="auto"/>
            </w:tcBorders>
          </w:tcPr>
          <w:p w14:paraId="42D0F679" w14:textId="77777777" w:rsidR="00D42A56" w:rsidRPr="00D42A56" w:rsidRDefault="00D42A56" w:rsidP="00D42A56">
            <w:pPr>
              <w:bidi w:val="0"/>
              <w:rPr>
                <w:rFonts w:ascii="Arial" w:hAnsi="Arial" w:cs="Arial"/>
                <w:sz w:val="17"/>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658C61BD"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8E6B12"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applicationDate</w:t>
            </w:r>
          </w:p>
        </w:tc>
        <w:tc>
          <w:tcPr>
            <w:tcW w:w="2380" w:type="pct"/>
            <w:tcBorders>
              <w:top w:val="single" w:sz="6" w:space="0" w:color="auto"/>
              <w:left w:val="single" w:sz="6" w:space="0" w:color="auto"/>
              <w:bottom w:val="single" w:sz="6" w:space="0" w:color="auto"/>
              <w:right w:val="single" w:sz="6" w:space="0" w:color="auto"/>
            </w:tcBorders>
          </w:tcPr>
          <w:p w14:paraId="53AE8275"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 xml:space="preserve">The date of the application </w:t>
            </w:r>
          </w:p>
        </w:tc>
      </w:tr>
      <w:tr w:rsidR="00D42A56" w:rsidRPr="00D42A56" w14:paraId="3976844B" w14:textId="77777777" w:rsidTr="00D42A56">
        <w:trPr>
          <w:cantSplit/>
        </w:trPr>
        <w:tc>
          <w:tcPr>
            <w:tcW w:w="581" w:type="pct"/>
            <w:vMerge/>
            <w:tcBorders>
              <w:left w:val="single" w:sz="6" w:space="0" w:color="auto"/>
              <w:right w:val="single" w:sz="6" w:space="0" w:color="auto"/>
            </w:tcBorders>
          </w:tcPr>
          <w:p w14:paraId="7E23DF5B" w14:textId="77777777" w:rsidR="00D42A56" w:rsidRPr="00D42A56" w:rsidRDefault="00D42A56" w:rsidP="00D42A56">
            <w:pPr>
              <w:bidi w:val="0"/>
              <w:rPr>
                <w:rFonts w:ascii="Arial" w:hAnsi="Arial" w:cs="Arial"/>
                <w:sz w:val="17"/>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413C9AF2"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111D8A"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markCurrentStatusCode</w:t>
            </w:r>
          </w:p>
        </w:tc>
        <w:tc>
          <w:tcPr>
            <w:tcW w:w="2380" w:type="pct"/>
            <w:tcBorders>
              <w:top w:val="single" w:sz="6" w:space="0" w:color="auto"/>
              <w:left w:val="single" w:sz="6" w:space="0" w:color="auto"/>
              <w:bottom w:val="single" w:sz="6" w:space="0" w:color="auto"/>
              <w:right w:val="single" w:sz="6" w:space="0" w:color="auto"/>
            </w:tcBorders>
          </w:tcPr>
          <w:p w14:paraId="24A718FE"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Code of the current legal status of the application</w:t>
            </w:r>
          </w:p>
        </w:tc>
      </w:tr>
      <w:tr w:rsidR="00D42A56" w:rsidRPr="00D42A56" w14:paraId="2CF7512A" w14:textId="77777777" w:rsidTr="00D42A56">
        <w:trPr>
          <w:cantSplit/>
        </w:trPr>
        <w:tc>
          <w:tcPr>
            <w:tcW w:w="581" w:type="pct"/>
            <w:vMerge/>
            <w:tcBorders>
              <w:left w:val="single" w:sz="6" w:space="0" w:color="auto"/>
              <w:right w:val="single" w:sz="6" w:space="0" w:color="auto"/>
            </w:tcBorders>
          </w:tcPr>
          <w:p w14:paraId="12BDF7AF" w14:textId="77777777" w:rsidR="00D42A56" w:rsidRPr="00D42A56" w:rsidRDefault="00D42A56" w:rsidP="00D42A56">
            <w:pPr>
              <w:bidi w:val="0"/>
              <w:rPr>
                <w:rFonts w:ascii="Arial" w:hAnsi="Arial" w:cs="Arial"/>
                <w:sz w:val="17"/>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1CD39E29"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675D76"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markCurrentStatusDate</w:t>
            </w:r>
          </w:p>
        </w:tc>
        <w:tc>
          <w:tcPr>
            <w:tcW w:w="2380" w:type="pct"/>
            <w:tcBorders>
              <w:top w:val="single" w:sz="6" w:space="0" w:color="auto"/>
              <w:left w:val="single" w:sz="6" w:space="0" w:color="auto"/>
              <w:bottom w:val="single" w:sz="6" w:space="0" w:color="auto"/>
              <w:right w:val="single" w:sz="6" w:space="0" w:color="auto"/>
            </w:tcBorders>
          </w:tcPr>
          <w:p w14:paraId="01797E84"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Date of the current legal status of the application</w:t>
            </w:r>
          </w:p>
        </w:tc>
      </w:tr>
      <w:tr w:rsidR="00D42A56" w:rsidRPr="00D42A56" w14:paraId="17394952" w14:textId="77777777" w:rsidTr="00D42A56">
        <w:trPr>
          <w:cantSplit/>
        </w:trPr>
        <w:tc>
          <w:tcPr>
            <w:tcW w:w="581" w:type="pct"/>
            <w:vMerge w:val="restart"/>
            <w:tcBorders>
              <w:top w:val="single" w:sz="6" w:space="0" w:color="auto"/>
              <w:left w:val="single" w:sz="6" w:space="0" w:color="auto"/>
              <w:right w:val="single" w:sz="6" w:space="0" w:color="auto"/>
            </w:tcBorders>
          </w:tcPr>
          <w:p w14:paraId="26F18F7A"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Patents</w:t>
            </w:r>
          </w:p>
        </w:tc>
        <w:tc>
          <w:tcPr>
            <w:tcW w:w="612" w:type="pct"/>
            <w:vMerge w:val="restart"/>
            <w:tcBorders>
              <w:top w:val="single" w:sz="6" w:space="0" w:color="auto"/>
              <w:left w:val="single" w:sz="6" w:space="0" w:color="auto"/>
              <w:right w:val="single" w:sz="6" w:space="0" w:color="auto"/>
            </w:tcBorders>
            <w:tcMar>
              <w:top w:w="75" w:type="dxa"/>
              <w:left w:w="75" w:type="dxa"/>
              <w:bottom w:w="75" w:type="dxa"/>
              <w:right w:w="75" w:type="dxa"/>
            </w:tcMar>
          </w:tcPr>
          <w:p w14:paraId="1C1A0AC9"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/patents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1C797B"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filingDate</w:t>
            </w:r>
          </w:p>
        </w:tc>
        <w:tc>
          <w:tcPr>
            <w:tcW w:w="2380" w:type="pct"/>
            <w:tcBorders>
              <w:top w:val="single" w:sz="6" w:space="0" w:color="auto"/>
              <w:left w:val="single" w:sz="6" w:space="0" w:color="auto"/>
              <w:bottom w:val="single" w:sz="6" w:space="0" w:color="auto"/>
              <w:right w:val="single" w:sz="6" w:space="0" w:color="auto"/>
            </w:tcBorders>
          </w:tcPr>
          <w:p w14:paraId="156D2536"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The date that the application was filed</w:t>
            </w:r>
          </w:p>
        </w:tc>
      </w:tr>
      <w:tr w:rsidR="00D42A56" w:rsidRPr="00D42A56" w14:paraId="404B5836" w14:textId="77777777" w:rsidTr="00D42A56">
        <w:trPr>
          <w:cantSplit/>
        </w:trPr>
        <w:tc>
          <w:tcPr>
            <w:tcW w:w="581" w:type="pct"/>
            <w:vMerge/>
            <w:tcBorders>
              <w:left w:val="single" w:sz="6" w:space="0" w:color="auto"/>
              <w:right w:val="single" w:sz="6" w:space="0" w:color="auto"/>
            </w:tcBorders>
          </w:tcPr>
          <w:p w14:paraId="0BBE8F91" w14:textId="77777777" w:rsidR="00D42A56" w:rsidRPr="00D42A56" w:rsidRDefault="00D42A56" w:rsidP="00D42A56">
            <w:pPr>
              <w:bidi w:val="0"/>
              <w:rPr>
                <w:rFonts w:ascii="Arial" w:hAnsi="Arial" w:cs="Arial"/>
                <w:sz w:val="17"/>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2896756C"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2373DC"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grantPublicationDate</w:t>
            </w:r>
          </w:p>
        </w:tc>
        <w:tc>
          <w:tcPr>
            <w:tcW w:w="2380" w:type="pct"/>
            <w:tcBorders>
              <w:top w:val="single" w:sz="6" w:space="0" w:color="auto"/>
              <w:left w:val="single" w:sz="6" w:space="0" w:color="auto"/>
              <w:bottom w:val="single" w:sz="6" w:space="0" w:color="auto"/>
              <w:right w:val="single" w:sz="6" w:space="0" w:color="auto"/>
            </w:tcBorders>
          </w:tcPr>
          <w:p w14:paraId="7E2082EA"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The date that the grant was published</w:t>
            </w:r>
          </w:p>
        </w:tc>
      </w:tr>
      <w:tr w:rsidR="00D42A56" w:rsidRPr="00D42A56" w14:paraId="1E3FD952" w14:textId="77777777" w:rsidTr="00D42A56">
        <w:trPr>
          <w:cantSplit/>
        </w:trPr>
        <w:tc>
          <w:tcPr>
            <w:tcW w:w="581" w:type="pct"/>
            <w:vMerge/>
            <w:tcBorders>
              <w:left w:val="single" w:sz="6" w:space="0" w:color="auto"/>
              <w:right w:val="single" w:sz="6" w:space="0" w:color="auto"/>
            </w:tcBorders>
          </w:tcPr>
          <w:p w14:paraId="2583E1F7" w14:textId="77777777" w:rsidR="00D42A56" w:rsidRPr="00D42A56" w:rsidRDefault="00D42A56" w:rsidP="00D42A56">
            <w:pPr>
              <w:bidi w:val="0"/>
              <w:rPr>
                <w:rFonts w:ascii="Arial" w:hAnsi="Arial" w:cs="Arial"/>
                <w:sz w:val="17"/>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4F808C1C"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8BDDAD"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fileReferenceIdentifier</w:t>
            </w:r>
          </w:p>
        </w:tc>
        <w:tc>
          <w:tcPr>
            <w:tcW w:w="2380" w:type="pct"/>
            <w:tcBorders>
              <w:top w:val="single" w:sz="6" w:space="0" w:color="auto"/>
              <w:left w:val="single" w:sz="6" w:space="0" w:color="auto"/>
              <w:bottom w:val="single" w:sz="6" w:space="0" w:color="auto"/>
              <w:right w:val="single" w:sz="6" w:space="0" w:color="auto"/>
            </w:tcBorders>
          </w:tcPr>
          <w:p w14:paraId="3DC3DE9C"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Applicants reference number</w:t>
            </w:r>
          </w:p>
        </w:tc>
      </w:tr>
      <w:tr w:rsidR="00D42A56" w:rsidRPr="00D42A56" w14:paraId="7D0FEB43" w14:textId="77777777" w:rsidTr="00D42A56">
        <w:trPr>
          <w:cantSplit/>
        </w:trPr>
        <w:tc>
          <w:tcPr>
            <w:tcW w:w="581" w:type="pct"/>
            <w:vMerge/>
            <w:tcBorders>
              <w:left w:val="single" w:sz="6" w:space="0" w:color="auto"/>
              <w:right w:val="single" w:sz="6" w:space="0" w:color="auto"/>
            </w:tcBorders>
          </w:tcPr>
          <w:p w14:paraId="1280DFAE" w14:textId="77777777" w:rsidR="00D42A56" w:rsidRPr="00D42A56" w:rsidRDefault="00D42A56" w:rsidP="00D42A56">
            <w:pPr>
              <w:bidi w:val="0"/>
              <w:rPr>
                <w:rFonts w:ascii="Arial" w:hAnsi="Arial" w:cs="Arial"/>
                <w:sz w:val="17"/>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7511D539"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2DE2B1"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applicationBodyStatus</w:t>
            </w:r>
          </w:p>
        </w:tc>
        <w:tc>
          <w:tcPr>
            <w:tcW w:w="2380" w:type="pct"/>
            <w:tcBorders>
              <w:top w:val="single" w:sz="6" w:space="0" w:color="auto"/>
              <w:left w:val="single" w:sz="6" w:space="0" w:color="auto"/>
              <w:bottom w:val="single" w:sz="6" w:space="0" w:color="auto"/>
              <w:right w:val="single" w:sz="6" w:space="0" w:color="auto"/>
            </w:tcBorders>
          </w:tcPr>
          <w:p w14:paraId="235E8B3A"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Status of the application body</w:t>
            </w:r>
          </w:p>
        </w:tc>
      </w:tr>
      <w:tr w:rsidR="00D42A56" w:rsidRPr="00D42A56" w14:paraId="29C5A92F" w14:textId="77777777" w:rsidTr="00D42A56">
        <w:trPr>
          <w:cantSplit/>
        </w:trPr>
        <w:tc>
          <w:tcPr>
            <w:tcW w:w="581" w:type="pct"/>
            <w:vMerge/>
            <w:tcBorders>
              <w:left w:val="single" w:sz="6" w:space="0" w:color="auto"/>
              <w:right w:val="single" w:sz="6" w:space="0" w:color="auto"/>
            </w:tcBorders>
          </w:tcPr>
          <w:p w14:paraId="66C15635" w14:textId="77777777" w:rsidR="00D42A56" w:rsidRPr="00D42A56" w:rsidRDefault="00D42A56" w:rsidP="00D42A56">
            <w:pPr>
              <w:bidi w:val="0"/>
              <w:rPr>
                <w:rFonts w:ascii="Arial" w:hAnsi="Arial" w:cs="Arial"/>
                <w:sz w:val="17"/>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22152C9C"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5D3218"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statusEventData</w:t>
            </w:r>
          </w:p>
        </w:tc>
        <w:tc>
          <w:tcPr>
            <w:tcW w:w="2380" w:type="pct"/>
            <w:tcBorders>
              <w:top w:val="single" w:sz="6" w:space="0" w:color="auto"/>
              <w:left w:val="single" w:sz="6" w:space="0" w:color="auto"/>
              <w:bottom w:val="single" w:sz="6" w:space="0" w:color="auto"/>
              <w:right w:val="single" w:sz="6" w:space="0" w:color="auto"/>
            </w:tcBorders>
          </w:tcPr>
          <w:p w14:paraId="0F5778E5" w14:textId="77777777" w:rsidR="00D42A56" w:rsidRPr="00D42A56" w:rsidRDefault="00D42A56" w:rsidP="00D42A56">
            <w:pPr>
              <w:bidi w:val="0"/>
              <w:rPr>
                <w:rFonts w:ascii="Arial" w:hAnsi="Arial" w:cs="Arial"/>
                <w:sz w:val="17"/>
                <w:szCs w:val="17"/>
              </w:rPr>
            </w:pPr>
            <w:r w:rsidRPr="00D42A56">
              <w:rPr>
                <w:rFonts w:ascii="Arial" w:hAnsi="Arial" w:cs="Arial"/>
                <w:color w:val="000000"/>
                <w:sz w:val="17"/>
                <w:szCs w:val="17"/>
                <w:highlight w:val="white"/>
              </w:rPr>
              <w:t>Data associated with a legal status event in relation to a specific patent application</w:t>
            </w:r>
          </w:p>
        </w:tc>
      </w:tr>
      <w:tr w:rsidR="00D42A56" w:rsidRPr="00D42A56" w14:paraId="4A4B38B0" w14:textId="77777777" w:rsidTr="00D42A56">
        <w:trPr>
          <w:cantSplit/>
        </w:trPr>
        <w:tc>
          <w:tcPr>
            <w:tcW w:w="581" w:type="pct"/>
            <w:vMerge/>
            <w:tcBorders>
              <w:left w:val="single" w:sz="6" w:space="0" w:color="auto"/>
              <w:right w:val="single" w:sz="6" w:space="0" w:color="auto"/>
            </w:tcBorders>
          </w:tcPr>
          <w:p w14:paraId="1EF82833" w14:textId="77777777" w:rsidR="00D42A56" w:rsidRPr="00D42A56" w:rsidRDefault="00D42A56" w:rsidP="00D42A56">
            <w:pPr>
              <w:bidi w:val="0"/>
              <w:rPr>
                <w:rFonts w:ascii="Arial" w:hAnsi="Arial" w:cs="Arial"/>
                <w:sz w:val="17"/>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312AE1E1"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2834CD"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keyEventCode</w:t>
            </w:r>
          </w:p>
        </w:tc>
        <w:tc>
          <w:tcPr>
            <w:tcW w:w="2380" w:type="pct"/>
            <w:tcBorders>
              <w:top w:val="single" w:sz="6" w:space="0" w:color="auto"/>
              <w:left w:val="single" w:sz="6" w:space="0" w:color="auto"/>
              <w:bottom w:val="single" w:sz="6" w:space="0" w:color="auto"/>
              <w:right w:val="single" w:sz="6" w:space="0" w:color="auto"/>
            </w:tcBorders>
          </w:tcPr>
          <w:p w14:paraId="027E81EE" w14:textId="77777777" w:rsidR="00D42A56" w:rsidRPr="00D42A56" w:rsidRDefault="00D42A56" w:rsidP="00D42A56">
            <w:pPr>
              <w:bidi w:val="0"/>
              <w:rPr>
                <w:rFonts w:ascii="Arial" w:hAnsi="Arial" w:cs="Arial"/>
                <w:sz w:val="17"/>
                <w:szCs w:val="17"/>
              </w:rPr>
            </w:pPr>
            <w:r w:rsidRPr="00D42A56">
              <w:rPr>
                <w:rFonts w:ascii="Arial" w:hAnsi="Arial" w:cs="Arial"/>
                <w:color w:val="000000"/>
                <w:sz w:val="17"/>
                <w:szCs w:val="17"/>
                <w:highlight w:val="white"/>
              </w:rPr>
              <w:t>A code indicating a broad, high level event that covers the most general and important situations in a category</w:t>
            </w:r>
          </w:p>
        </w:tc>
      </w:tr>
      <w:tr w:rsidR="00D42A56" w:rsidRPr="00D42A56" w14:paraId="6078F538" w14:textId="77777777" w:rsidTr="00D42A56">
        <w:trPr>
          <w:cantSplit/>
        </w:trPr>
        <w:tc>
          <w:tcPr>
            <w:tcW w:w="581" w:type="pct"/>
            <w:vMerge w:val="restart"/>
            <w:tcBorders>
              <w:top w:val="single" w:sz="6" w:space="0" w:color="auto"/>
              <w:left w:val="single" w:sz="6" w:space="0" w:color="auto"/>
              <w:right w:val="single" w:sz="6" w:space="0" w:color="auto"/>
            </w:tcBorders>
          </w:tcPr>
          <w:p w14:paraId="42CA9EBE"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Industrial</w:t>
            </w:r>
          </w:p>
          <w:p w14:paraId="7238B197"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Designs</w:t>
            </w:r>
          </w:p>
        </w:tc>
        <w:tc>
          <w:tcPr>
            <w:tcW w:w="612" w:type="pct"/>
            <w:vMerge w:val="restart"/>
            <w:tcBorders>
              <w:top w:val="single" w:sz="6" w:space="0" w:color="auto"/>
              <w:left w:val="single" w:sz="6" w:space="0" w:color="auto"/>
              <w:right w:val="single" w:sz="6" w:space="0" w:color="auto"/>
            </w:tcBorders>
            <w:tcMar>
              <w:top w:w="75" w:type="dxa"/>
              <w:left w:w="75" w:type="dxa"/>
              <w:bottom w:w="75" w:type="dxa"/>
              <w:right w:w="75" w:type="dxa"/>
            </w:tcMar>
          </w:tcPr>
          <w:p w14:paraId="0401F481"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0DBC13"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applicationDate</w:t>
            </w:r>
          </w:p>
        </w:tc>
        <w:tc>
          <w:tcPr>
            <w:tcW w:w="2380" w:type="pct"/>
            <w:tcBorders>
              <w:top w:val="single" w:sz="6" w:space="0" w:color="auto"/>
              <w:left w:val="single" w:sz="6" w:space="0" w:color="auto"/>
              <w:bottom w:val="single" w:sz="6" w:space="0" w:color="auto"/>
              <w:right w:val="single" w:sz="6" w:space="0" w:color="auto"/>
            </w:tcBorders>
          </w:tcPr>
          <w:p w14:paraId="5BF4FC1E"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The date that the application was filed</w:t>
            </w:r>
          </w:p>
        </w:tc>
      </w:tr>
      <w:tr w:rsidR="00D42A56" w:rsidRPr="00D42A56" w14:paraId="229A0365" w14:textId="77777777" w:rsidTr="00D42A56">
        <w:trPr>
          <w:cantSplit/>
        </w:trPr>
        <w:tc>
          <w:tcPr>
            <w:tcW w:w="581" w:type="pct"/>
            <w:vMerge/>
            <w:tcBorders>
              <w:left w:val="single" w:sz="6" w:space="0" w:color="auto"/>
              <w:right w:val="single" w:sz="6" w:space="0" w:color="auto"/>
            </w:tcBorders>
          </w:tcPr>
          <w:p w14:paraId="1B645BE2" w14:textId="77777777" w:rsidR="00D42A56" w:rsidRPr="00D42A56" w:rsidRDefault="00D42A56" w:rsidP="00D42A56">
            <w:pPr>
              <w:bidi w:val="0"/>
              <w:rPr>
                <w:rFonts w:ascii="Arial" w:hAnsi="Arial" w:cs="Arial"/>
                <w:sz w:val="17"/>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7425AE36"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9947E6"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designApplicationCurrentStatus</w:t>
            </w:r>
          </w:p>
        </w:tc>
        <w:tc>
          <w:tcPr>
            <w:tcW w:w="2380" w:type="pct"/>
            <w:tcBorders>
              <w:top w:val="single" w:sz="6" w:space="0" w:color="auto"/>
              <w:left w:val="single" w:sz="6" w:space="0" w:color="auto"/>
              <w:bottom w:val="single" w:sz="6" w:space="0" w:color="auto"/>
              <w:right w:val="single" w:sz="6" w:space="0" w:color="auto"/>
            </w:tcBorders>
          </w:tcPr>
          <w:p w14:paraId="67682D2D"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Category of current legal status of the design application</w:t>
            </w:r>
          </w:p>
        </w:tc>
      </w:tr>
      <w:tr w:rsidR="00D42A56" w:rsidRPr="00D42A56" w14:paraId="4AB100DB" w14:textId="77777777" w:rsidTr="00D42A56">
        <w:trPr>
          <w:cantSplit/>
        </w:trPr>
        <w:tc>
          <w:tcPr>
            <w:tcW w:w="581" w:type="pct"/>
            <w:vMerge/>
            <w:tcBorders>
              <w:left w:val="single" w:sz="6" w:space="0" w:color="auto"/>
              <w:bottom w:val="single" w:sz="6" w:space="0" w:color="auto"/>
              <w:right w:val="single" w:sz="6" w:space="0" w:color="auto"/>
            </w:tcBorders>
          </w:tcPr>
          <w:p w14:paraId="098110B0" w14:textId="77777777" w:rsidR="00D42A56" w:rsidRPr="00D42A56" w:rsidRDefault="00D42A56" w:rsidP="00D42A56">
            <w:pPr>
              <w:bidi w:val="0"/>
              <w:rPr>
                <w:rFonts w:ascii="Arial" w:hAnsi="Arial" w:cs="Arial"/>
                <w:sz w:val="17"/>
                <w:szCs w:val="17"/>
              </w:rPr>
            </w:pPr>
          </w:p>
        </w:tc>
        <w:tc>
          <w:tcPr>
            <w:tcW w:w="612" w:type="pct"/>
            <w:vMerge/>
            <w:tcBorders>
              <w:left w:val="single" w:sz="6" w:space="0" w:color="auto"/>
              <w:bottom w:val="single" w:sz="6" w:space="0" w:color="auto"/>
              <w:right w:val="single" w:sz="6" w:space="0" w:color="auto"/>
            </w:tcBorders>
            <w:tcMar>
              <w:top w:w="75" w:type="dxa"/>
              <w:left w:w="75" w:type="dxa"/>
              <w:bottom w:w="75" w:type="dxa"/>
              <w:right w:w="75" w:type="dxa"/>
            </w:tcMar>
          </w:tcPr>
          <w:p w14:paraId="3769DEFE" w14:textId="77777777" w:rsidR="00D42A56" w:rsidRPr="00D42A56" w:rsidRDefault="00D42A56" w:rsidP="00D42A56">
            <w:pPr>
              <w:bidi w:val="0"/>
              <w:rPr>
                <w:rFonts w:ascii="Arial" w:hAnsi="Arial" w:cs="Arial"/>
                <w:sz w:val="17"/>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9C92CF" w14:textId="77777777" w:rsidR="00D42A56" w:rsidRPr="00D42A56" w:rsidRDefault="00D42A56" w:rsidP="00D42A56">
            <w:pPr>
              <w:bidi w:val="0"/>
              <w:jc w:val="both"/>
              <w:rPr>
                <w:rFonts w:ascii="Arial" w:hAnsi="Arial" w:cs="Arial"/>
                <w:sz w:val="17"/>
                <w:szCs w:val="17"/>
              </w:rPr>
            </w:pPr>
            <w:r w:rsidRPr="00D42A56">
              <w:rPr>
                <w:rFonts w:ascii="Arial" w:hAnsi="Arial" w:cs="Arial"/>
                <w:sz w:val="17"/>
                <w:szCs w:val="17"/>
              </w:rPr>
              <w:t>designApplicationCurrentStatusDate</w:t>
            </w:r>
          </w:p>
        </w:tc>
        <w:tc>
          <w:tcPr>
            <w:tcW w:w="2380" w:type="pct"/>
            <w:tcBorders>
              <w:top w:val="single" w:sz="6" w:space="0" w:color="auto"/>
              <w:left w:val="single" w:sz="6" w:space="0" w:color="auto"/>
              <w:bottom w:val="single" w:sz="6" w:space="0" w:color="auto"/>
              <w:right w:val="single" w:sz="6" w:space="0" w:color="auto"/>
            </w:tcBorders>
          </w:tcPr>
          <w:p w14:paraId="58B8F58D"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Date of the current legal status of the design application</w:t>
            </w:r>
          </w:p>
        </w:tc>
      </w:tr>
    </w:tbl>
    <w:p w14:paraId="037ABB36" w14:textId="77777777" w:rsidR="00D42A56" w:rsidRPr="00D42A56" w:rsidRDefault="00D42A56" w:rsidP="00D42A56">
      <w:pPr>
        <w:bidi w:val="0"/>
        <w:rPr>
          <w:rFonts w:ascii="Arial" w:eastAsia="Batang" w:hAnsi="Arial" w:cs="Times New Roman"/>
          <w:sz w:val="17"/>
          <w:szCs w:val="20"/>
        </w:rPr>
      </w:pPr>
    </w:p>
    <w:p w14:paraId="166CBE71" w14:textId="77777777" w:rsidR="00D42A56" w:rsidRPr="00D42A56" w:rsidRDefault="00D42A56" w:rsidP="00D42A56">
      <w:pPr>
        <w:bidi w:val="0"/>
        <w:rPr>
          <w:rFonts w:ascii="Arial" w:eastAsia="Batang" w:hAnsi="Arial" w:cs="Times New Roman"/>
          <w:sz w:val="17"/>
          <w:szCs w:val="20"/>
        </w:rPr>
      </w:pPr>
    </w:p>
    <w:p w14:paraId="64D2B4E3" w14:textId="4D37560E"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Times New Roman"/>
          <w:sz w:val="17"/>
          <w:szCs w:val="20"/>
        </w:rPr>
        <w:t>2.</w:t>
      </w:r>
      <w:r w:rsidRPr="00D42A56">
        <w:rPr>
          <w:rFonts w:ascii="Arial" w:eastAsia="Batang" w:hAnsi="Arial" w:cs="Times New Roman"/>
          <w:sz w:val="17"/>
          <w:szCs w:val="20"/>
        </w:rPr>
        <w:tab/>
      </w:r>
      <w:r w:rsidRPr="00D42A56">
        <w:rPr>
          <w:rFonts w:ascii="Arial" w:eastAsia="Batang" w:hAnsi="Arial" w:cs="Arial"/>
          <w:sz w:val="17"/>
          <w:szCs w:val="17"/>
        </w:rPr>
        <w:t xml:space="preserve">The following technical query parameters defined in </w:t>
      </w:r>
      <w:r w:rsidRPr="00D42A56">
        <w:rPr>
          <w:rFonts w:ascii="Arial" w:eastAsia="Batang" w:hAnsi="Arial" w:cs="Arial"/>
          <w:sz w:val="17"/>
          <w:szCs w:val="17"/>
        </w:rPr>
        <w:fldChar w:fldCharType="begin"/>
      </w:r>
      <w:r w:rsidRPr="00D42A56">
        <w:rPr>
          <w:rFonts w:ascii="Arial" w:eastAsia="Batang" w:hAnsi="Arial" w:cs="Arial"/>
          <w:sz w:val="17"/>
          <w:szCs w:val="17"/>
        </w:rPr>
        <w:instrText xml:space="preserve"> REF _Ref8743449 \h </w:instrText>
      </w:r>
      <w:r w:rsidRPr="00D42A56">
        <w:rPr>
          <w:rFonts w:ascii="Arial" w:eastAsia="Batang" w:hAnsi="Arial" w:cs="Arial"/>
          <w:sz w:val="17"/>
          <w:szCs w:val="17"/>
        </w:rPr>
      </w:r>
      <w:r w:rsidRPr="00D42A56">
        <w:rPr>
          <w:rFonts w:ascii="Arial" w:eastAsia="Batang" w:hAnsi="Arial" w:cs="Arial"/>
          <w:sz w:val="17"/>
          <w:szCs w:val="17"/>
        </w:rPr>
        <w:fldChar w:fldCharType="separate"/>
      </w:r>
      <w:r w:rsidR="007B6781" w:rsidRPr="00D42A56">
        <w:rPr>
          <w:rFonts w:ascii="Arial" w:eastAsia="Batang" w:hAnsi="Arial" w:cs="Times New Roman"/>
          <w:b/>
          <w:bCs/>
          <w:sz w:val="17"/>
          <w:szCs w:val="17"/>
        </w:rPr>
        <w:t xml:space="preserve">Table </w:t>
      </w:r>
      <w:r w:rsidR="007B6781">
        <w:rPr>
          <w:rFonts w:ascii="Arial" w:eastAsia="Batang" w:hAnsi="Arial" w:cs="Times New Roman"/>
          <w:b/>
          <w:bCs/>
          <w:noProof/>
          <w:sz w:val="17"/>
          <w:szCs w:val="17"/>
        </w:rPr>
        <w:t>6</w:t>
      </w:r>
      <w:r w:rsidRPr="00D42A56">
        <w:rPr>
          <w:rFonts w:ascii="Arial" w:eastAsia="Batang" w:hAnsi="Arial" w:cs="Arial"/>
          <w:sz w:val="17"/>
          <w:szCs w:val="17"/>
        </w:rPr>
        <w:fldChar w:fldCharType="end"/>
      </w:r>
      <w:r w:rsidRPr="00D42A56">
        <w:rPr>
          <w:rFonts w:ascii="Arial" w:eastAsia="Batang" w:hAnsi="Arial" w:cs="Arial"/>
          <w:sz w:val="17"/>
          <w:szCs w:val="17"/>
        </w:rPr>
        <w:t xml:space="preserve"> should apply to all the REST API services:</w:t>
      </w:r>
    </w:p>
    <w:p w14:paraId="02725F61" w14:textId="14A577B8" w:rsidR="00D42A56" w:rsidRPr="00D42A56" w:rsidRDefault="00D42A56" w:rsidP="00D42A56">
      <w:pPr>
        <w:bidi w:val="0"/>
        <w:rPr>
          <w:rFonts w:ascii="Arial" w:eastAsia="Batang" w:hAnsi="Arial" w:cs="Arial"/>
          <w:b/>
          <w:bCs/>
          <w:sz w:val="17"/>
          <w:szCs w:val="17"/>
        </w:rPr>
      </w:pPr>
      <w:bookmarkStart w:id="115" w:name="_Ref8743449"/>
      <w:r w:rsidRPr="00D42A56">
        <w:rPr>
          <w:rFonts w:ascii="Arial" w:eastAsia="Batang" w:hAnsi="Arial" w:cs="Times New Roman"/>
          <w:b/>
          <w:bCs/>
          <w:sz w:val="17"/>
          <w:szCs w:val="17"/>
        </w:rPr>
        <w:t xml:space="preserve">Table </w:t>
      </w:r>
      <w:r w:rsidRPr="00D42A56">
        <w:rPr>
          <w:rFonts w:ascii="Arial" w:eastAsia="Batang" w:hAnsi="Arial" w:cs="Times New Roman"/>
          <w:b/>
          <w:bCs/>
          <w:sz w:val="17"/>
          <w:szCs w:val="17"/>
        </w:rPr>
        <w:fldChar w:fldCharType="begin"/>
      </w:r>
      <w:r w:rsidRPr="00D42A56">
        <w:rPr>
          <w:rFonts w:ascii="Arial" w:eastAsia="Batang" w:hAnsi="Arial" w:cs="Times New Roman"/>
          <w:b/>
          <w:bCs/>
          <w:sz w:val="17"/>
          <w:szCs w:val="17"/>
        </w:rPr>
        <w:instrText xml:space="preserve"> SEQ Table \* ARABIC </w:instrText>
      </w:r>
      <w:r w:rsidRPr="00D42A56">
        <w:rPr>
          <w:rFonts w:ascii="Arial" w:eastAsia="Batang" w:hAnsi="Arial" w:cs="Times New Roman"/>
          <w:b/>
          <w:bCs/>
          <w:sz w:val="17"/>
          <w:szCs w:val="17"/>
        </w:rPr>
        <w:fldChar w:fldCharType="separate"/>
      </w:r>
      <w:r w:rsidR="007B6781">
        <w:rPr>
          <w:rFonts w:ascii="Arial" w:eastAsia="Batang" w:hAnsi="Arial" w:cs="Times New Roman"/>
          <w:b/>
          <w:bCs/>
          <w:noProof/>
          <w:sz w:val="17"/>
          <w:szCs w:val="17"/>
        </w:rPr>
        <w:t>6</w:t>
      </w:r>
      <w:r w:rsidRPr="00D42A56">
        <w:rPr>
          <w:rFonts w:ascii="Arial" w:eastAsia="Batang" w:hAnsi="Arial" w:cs="Times New Roman"/>
          <w:b/>
          <w:bCs/>
          <w:sz w:val="17"/>
          <w:szCs w:val="17"/>
        </w:rPr>
        <w:fldChar w:fldCharType="end"/>
      </w:r>
      <w:bookmarkEnd w:id="115"/>
      <w:r w:rsidRPr="00D42A56">
        <w:rPr>
          <w:rFonts w:ascii="Arial" w:eastAsia="Batang" w:hAnsi="Arial" w:cs="Times New Roman"/>
          <w:b/>
          <w:bCs/>
          <w:sz w:val="17"/>
          <w:szCs w:val="17"/>
        </w:rPr>
        <w:t>: API Technical Vocabulary</w:t>
      </w:r>
    </w:p>
    <w:tbl>
      <w:tblPr>
        <w:tblW w:w="5598" w:type="pct"/>
        <w:tblInd w:w="-36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57"/>
        <w:gridCol w:w="982"/>
        <w:gridCol w:w="1066"/>
        <w:gridCol w:w="2563"/>
        <w:gridCol w:w="3005"/>
        <w:gridCol w:w="1783"/>
      </w:tblGrid>
      <w:tr w:rsidR="00D42A56" w:rsidRPr="00D42A56" w14:paraId="07F6E009" w14:textId="77777777" w:rsidTr="00D42A56">
        <w:trPr>
          <w:trHeight w:val="547"/>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C1C9D4" w14:textId="77777777" w:rsidR="00D42A56" w:rsidRPr="00D42A56" w:rsidRDefault="00D42A56" w:rsidP="00D42A56">
            <w:pPr>
              <w:bidi w:val="0"/>
              <w:jc w:val="center"/>
              <w:rPr>
                <w:rFonts w:ascii="Arial" w:hAnsi="Arial" w:cs="Arial"/>
                <w:b/>
                <w:bCs/>
                <w:sz w:val="17"/>
                <w:szCs w:val="17"/>
              </w:rPr>
            </w:pPr>
            <w:r w:rsidRPr="00D42A56">
              <w:rPr>
                <w:rFonts w:ascii="Arial" w:hAnsi="Arial" w:cs="Arial"/>
                <w:b/>
                <w:bCs/>
                <w:sz w:val="17"/>
                <w:szCs w:val="17"/>
              </w:rPr>
              <w:t>Query/Path Parameter</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AFB2" w14:textId="77777777" w:rsidR="00D42A56" w:rsidRPr="00D42A56" w:rsidRDefault="00D42A56" w:rsidP="00D42A56">
            <w:pPr>
              <w:bidi w:val="0"/>
              <w:jc w:val="center"/>
              <w:rPr>
                <w:rFonts w:ascii="Arial" w:hAnsi="Arial" w:cs="Arial"/>
                <w:b/>
                <w:bCs/>
                <w:sz w:val="17"/>
                <w:szCs w:val="17"/>
              </w:rPr>
            </w:pPr>
            <w:r w:rsidRPr="00D42A56">
              <w:rPr>
                <w:rFonts w:ascii="Arial" w:hAnsi="Arial" w:cs="Arial"/>
                <w:b/>
                <w:bCs/>
                <w:sz w:val="17"/>
                <w:szCs w:val="17"/>
              </w:rPr>
              <w:t>Parameter Value Data Type</w:t>
            </w:r>
          </w:p>
        </w:tc>
        <w:tc>
          <w:tcPr>
            <w:tcW w:w="554" w:type="pct"/>
            <w:tcBorders>
              <w:top w:val="single" w:sz="6" w:space="0" w:color="auto"/>
              <w:left w:val="single" w:sz="6" w:space="0" w:color="auto"/>
              <w:bottom w:val="single" w:sz="6" w:space="0" w:color="auto"/>
              <w:right w:val="single" w:sz="6" w:space="0" w:color="auto"/>
            </w:tcBorders>
          </w:tcPr>
          <w:p w14:paraId="74291CCC" w14:textId="77777777" w:rsidR="00D42A56" w:rsidRPr="00D42A56" w:rsidRDefault="00D42A56" w:rsidP="00D42A56">
            <w:pPr>
              <w:bidi w:val="0"/>
              <w:jc w:val="center"/>
              <w:rPr>
                <w:rFonts w:ascii="Arial" w:hAnsi="Arial" w:cs="Arial"/>
                <w:b/>
                <w:bCs/>
                <w:sz w:val="17"/>
                <w:szCs w:val="17"/>
              </w:rPr>
            </w:pPr>
            <w:r w:rsidRPr="00D42A56">
              <w:rPr>
                <w:rFonts w:ascii="Arial" w:hAnsi="Arial" w:cs="Arial"/>
                <w:b/>
                <w:bCs/>
                <w:sz w:val="17"/>
                <w:szCs w:val="17"/>
              </w:rPr>
              <w:t>Constraint</w:t>
            </w:r>
          </w:p>
        </w:tc>
        <w:tc>
          <w:tcPr>
            <w:tcW w:w="1095" w:type="pct"/>
            <w:tcBorders>
              <w:top w:val="single" w:sz="6" w:space="0" w:color="auto"/>
              <w:left w:val="single" w:sz="6" w:space="0" w:color="auto"/>
              <w:bottom w:val="single" w:sz="6" w:space="0" w:color="auto"/>
              <w:right w:val="single" w:sz="6" w:space="0" w:color="auto"/>
            </w:tcBorders>
          </w:tcPr>
          <w:p w14:paraId="6842B5D8" w14:textId="77777777" w:rsidR="00D42A56" w:rsidRPr="00D42A56" w:rsidRDefault="00D42A56" w:rsidP="00D42A56">
            <w:pPr>
              <w:bidi w:val="0"/>
              <w:jc w:val="center"/>
              <w:rPr>
                <w:rFonts w:ascii="Arial" w:hAnsi="Arial" w:cs="Arial"/>
                <w:b/>
                <w:bCs/>
                <w:sz w:val="17"/>
                <w:szCs w:val="17"/>
              </w:rPr>
            </w:pPr>
            <w:r w:rsidRPr="00D42A56">
              <w:rPr>
                <w:rFonts w:ascii="Arial" w:hAnsi="Arial" w:cs="Arial"/>
                <w:b/>
                <w:bCs/>
                <w:sz w:val="17"/>
                <w:szCs w:val="17"/>
              </w:rPr>
              <w:t>Format</w:t>
            </w:r>
          </w:p>
        </w:tc>
        <w:tc>
          <w:tcPr>
            <w:tcW w:w="1570" w:type="pct"/>
            <w:tcBorders>
              <w:top w:val="single" w:sz="6" w:space="0" w:color="auto"/>
              <w:left w:val="single" w:sz="6" w:space="0" w:color="auto"/>
              <w:bottom w:val="single" w:sz="6" w:space="0" w:color="auto"/>
              <w:right w:val="single" w:sz="6" w:space="0" w:color="auto"/>
            </w:tcBorders>
            <w:vAlign w:val="center"/>
          </w:tcPr>
          <w:p w14:paraId="6247037F" w14:textId="77777777" w:rsidR="00D42A56" w:rsidRPr="00D42A56" w:rsidRDefault="00D42A56" w:rsidP="00D42A56">
            <w:pPr>
              <w:bidi w:val="0"/>
              <w:jc w:val="center"/>
              <w:rPr>
                <w:rFonts w:ascii="Arial" w:hAnsi="Arial" w:cs="Arial"/>
                <w:b/>
                <w:bCs/>
                <w:sz w:val="17"/>
                <w:szCs w:val="17"/>
              </w:rPr>
            </w:pPr>
            <w:r w:rsidRPr="00D42A56">
              <w:rPr>
                <w:rFonts w:ascii="Arial" w:hAnsi="Arial" w:cs="Arial"/>
                <w:b/>
                <w:bCs/>
                <w:sz w:val="17"/>
                <w:szCs w:val="17"/>
              </w:rPr>
              <w:t>Description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E0BC8" w14:textId="77777777" w:rsidR="00D42A56" w:rsidRPr="00D42A56" w:rsidRDefault="00D42A56" w:rsidP="00D42A56">
            <w:pPr>
              <w:bidi w:val="0"/>
              <w:jc w:val="center"/>
              <w:rPr>
                <w:rFonts w:ascii="Arial" w:hAnsi="Arial" w:cs="Arial"/>
                <w:b/>
                <w:bCs/>
                <w:sz w:val="17"/>
                <w:szCs w:val="17"/>
              </w:rPr>
            </w:pPr>
            <w:r w:rsidRPr="00D42A56">
              <w:rPr>
                <w:rFonts w:ascii="Arial" w:hAnsi="Arial" w:cs="Arial"/>
                <w:b/>
                <w:bCs/>
                <w:sz w:val="17"/>
                <w:szCs w:val="17"/>
              </w:rPr>
              <w:t>Design Rule</w:t>
            </w:r>
          </w:p>
        </w:tc>
      </w:tr>
      <w:tr w:rsidR="00D42A56" w:rsidRPr="00D42A56" w14:paraId="37ECD349" w14:textId="77777777" w:rsidTr="00D42A56">
        <w:trPr>
          <w:trHeight w:val="912"/>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D6DB9"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format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70B61"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string</w:t>
            </w:r>
          </w:p>
        </w:tc>
        <w:tc>
          <w:tcPr>
            <w:tcW w:w="554" w:type="pct"/>
            <w:tcBorders>
              <w:top w:val="single" w:sz="6" w:space="0" w:color="auto"/>
              <w:left w:val="single" w:sz="6" w:space="0" w:color="auto"/>
              <w:bottom w:val="single" w:sz="6" w:space="0" w:color="auto"/>
              <w:right w:val="single" w:sz="6" w:space="0" w:color="auto"/>
            </w:tcBorders>
          </w:tcPr>
          <w:p w14:paraId="712C526A" w14:textId="77777777" w:rsidR="00D42A56" w:rsidRPr="00D42A56" w:rsidRDefault="00D42A56" w:rsidP="00D42A56">
            <w:pPr>
              <w:bidi w:val="0"/>
              <w:rPr>
                <w:rFonts w:ascii="Courier New" w:hAnsi="Courier New" w:cs="Courier New"/>
                <w:sz w:val="17"/>
                <w:szCs w:val="17"/>
              </w:rPr>
            </w:pPr>
          </w:p>
        </w:tc>
        <w:tc>
          <w:tcPr>
            <w:tcW w:w="1095" w:type="pct"/>
            <w:tcBorders>
              <w:top w:val="single" w:sz="6" w:space="0" w:color="auto"/>
              <w:left w:val="single" w:sz="6" w:space="0" w:color="auto"/>
              <w:bottom w:val="single" w:sz="6" w:space="0" w:color="auto"/>
              <w:right w:val="single" w:sz="6" w:space="0" w:color="auto"/>
            </w:tcBorders>
          </w:tcPr>
          <w:p w14:paraId="4C62A5F7" w14:textId="77777777" w:rsidR="00D42A56" w:rsidRPr="00D42A56" w:rsidRDefault="00D42A56" w:rsidP="00D42A56">
            <w:pPr>
              <w:bidi w:val="0"/>
              <w:rPr>
                <w:rFonts w:ascii="Courier New" w:hAnsi="Courier New" w:cs="Courier New"/>
                <w:sz w:val="17"/>
                <w:szCs w:val="17"/>
              </w:rPr>
            </w:pPr>
            <w:r w:rsidRPr="00D42A56">
              <w:rPr>
                <w:rFonts w:ascii="Courier New" w:hAnsi="Courier New" w:cs="Courier New"/>
                <w:sz w:val="17"/>
                <w:szCs w:val="17"/>
              </w:rPr>
              <w:t xml:space="preserve">type/subtype; parameter=value </w:t>
            </w:r>
          </w:p>
          <w:p w14:paraId="7F85DF80" w14:textId="77777777" w:rsidR="00D42A56" w:rsidRPr="00D42A56" w:rsidRDefault="00D42A56" w:rsidP="00D42A56">
            <w:pPr>
              <w:bidi w:val="0"/>
              <w:rPr>
                <w:rFonts w:ascii="Courier New" w:hAnsi="Courier New" w:cs="Courier New"/>
                <w:sz w:val="17"/>
                <w:szCs w:val="17"/>
              </w:rPr>
            </w:pPr>
          </w:p>
          <w:p w14:paraId="4DDC2B7C" w14:textId="77777777" w:rsidR="00D42A56" w:rsidRPr="00D42A56" w:rsidRDefault="00D42A56" w:rsidP="00D42A56">
            <w:pPr>
              <w:bidi w:val="0"/>
              <w:rPr>
                <w:rFonts w:ascii="Courier New" w:hAnsi="Courier New" w:cs="Courier New"/>
                <w:sz w:val="17"/>
                <w:szCs w:val="17"/>
              </w:rPr>
            </w:pPr>
            <w:r w:rsidRPr="00D42A56">
              <w:rPr>
                <w:rFonts w:ascii="Arial" w:hAnsi="Arial" w:cs="Arial"/>
                <w:sz w:val="17"/>
                <w:szCs w:val="17"/>
              </w:rPr>
              <w:t>according to RFC7231, 3.1.1.1. Media Type</w:t>
            </w:r>
          </w:p>
        </w:tc>
        <w:tc>
          <w:tcPr>
            <w:tcW w:w="1570" w:type="pct"/>
            <w:tcBorders>
              <w:top w:val="single" w:sz="6" w:space="0" w:color="auto"/>
              <w:left w:val="single" w:sz="6" w:space="0" w:color="auto"/>
              <w:bottom w:val="single" w:sz="6" w:space="0" w:color="auto"/>
              <w:right w:val="single" w:sz="6" w:space="0" w:color="auto"/>
            </w:tcBorders>
            <w:vAlign w:val="center"/>
          </w:tcPr>
          <w:p w14:paraId="127D02CD"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Used for content-type negotiation (prefer a HTTP request header)</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E12246"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[RSG-19]</w:t>
            </w:r>
          </w:p>
        </w:tc>
      </w:tr>
      <w:tr w:rsidR="00D42A56" w:rsidRPr="00D42A56" w14:paraId="485BAE28" w14:textId="77777777" w:rsidTr="00D42A56">
        <w:trPr>
          <w:trHeight w:val="382"/>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727B07"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v</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E6776A"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string</w:t>
            </w:r>
          </w:p>
        </w:tc>
        <w:tc>
          <w:tcPr>
            <w:tcW w:w="554" w:type="pct"/>
            <w:tcBorders>
              <w:top w:val="single" w:sz="6" w:space="0" w:color="auto"/>
              <w:left w:val="single" w:sz="6" w:space="0" w:color="auto"/>
              <w:bottom w:val="single" w:sz="6" w:space="0" w:color="auto"/>
              <w:right w:val="single" w:sz="6" w:space="0" w:color="auto"/>
            </w:tcBorders>
          </w:tcPr>
          <w:p w14:paraId="097FD602" w14:textId="77777777" w:rsidR="00D42A56" w:rsidRPr="00D42A56" w:rsidRDefault="00D42A56" w:rsidP="00D42A56">
            <w:pPr>
              <w:bidi w:val="0"/>
              <w:rPr>
                <w:rFonts w:ascii="Arial" w:hAnsi="Arial" w:cs="Arial"/>
                <w:sz w:val="17"/>
                <w:szCs w:val="17"/>
              </w:rPr>
            </w:pPr>
          </w:p>
        </w:tc>
        <w:tc>
          <w:tcPr>
            <w:tcW w:w="1095" w:type="pct"/>
            <w:tcBorders>
              <w:top w:val="single" w:sz="6" w:space="0" w:color="auto"/>
              <w:left w:val="single" w:sz="6" w:space="0" w:color="auto"/>
              <w:bottom w:val="single" w:sz="6" w:space="0" w:color="auto"/>
              <w:right w:val="single" w:sz="6" w:space="0" w:color="auto"/>
            </w:tcBorders>
          </w:tcPr>
          <w:p w14:paraId="0841BC8F" w14:textId="77777777" w:rsidR="00D42A56" w:rsidRPr="00D42A56" w:rsidRDefault="00D42A56" w:rsidP="00D42A56">
            <w:pPr>
              <w:bidi w:val="0"/>
              <w:rPr>
                <w:rFonts w:ascii="Arial" w:hAnsi="Arial" w:cs="Arial"/>
                <w:sz w:val="17"/>
                <w:szCs w:val="17"/>
              </w:rPr>
            </w:pPr>
            <w:r w:rsidRPr="00D42A56">
              <w:rPr>
                <w:rFonts w:ascii="Courier New" w:hAnsi="Courier New" w:cs="Courier New"/>
                <w:sz w:val="17"/>
                <w:szCs w:val="17"/>
              </w:rPr>
              <w:t>v%</w:t>
            </w:r>
            <w:r w:rsidRPr="00D42A56">
              <w:rPr>
                <w:rFonts w:ascii="Arial" w:hAnsi="Arial" w:cs="Arial"/>
                <w:sz w:val="17"/>
                <w:szCs w:val="17"/>
              </w:rPr>
              <w:t xml:space="preserve"> where % is a positive integer</w:t>
            </w:r>
          </w:p>
        </w:tc>
        <w:tc>
          <w:tcPr>
            <w:tcW w:w="1570" w:type="pct"/>
            <w:tcBorders>
              <w:top w:val="single" w:sz="6" w:space="0" w:color="auto"/>
              <w:left w:val="single" w:sz="6" w:space="0" w:color="auto"/>
              <w:bottom w:val="single" w:sz="6" w:space="0" w:color="auto"/>
              <w:right w:val="single" w:sz="6" w:space="0" w:color="auto"/>
            </w:tcBorders>
            <w:vAlign w:val="center"/>
          </w:tcPr>
          <w:p w14:paraId="5CEB6568"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Used for service versioning (prefer indicating version as path segment of the URL)</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E2E1B"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[RSG-64]</w:t>
            </w:r>
          </w:p>
        </w:tc>
      </w:tr>
      <w:tr w:rsidR="00D42A56" w:rsidRPr="00D42A56" w14:paraId="1A35FE64" w14:textId="77777777" w:rsidTr="00D42A56">
        <w:trPr>
          <w:trHeight w:val="365"/>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5010A"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limit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57B35"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integer</w:t>
            </w:r>
          </w:p>
        </w:tc>
        <w:tc>
          <w:tcPr>
            <w:tcW w:w="554" w:type="pct"/>
            <w:tcBorders>
              <w:top w:val="single" w:sz="6" w:space="0" w:color="auto"/>
              <w:left w:val="single" w:sz="6" w:space="0" w:color="auto"/>
              <w:bottom w:val="single" w:sz="6" w:space="0" w:color="auto"/>
              <w:right w:val="single" w:sz="6" w:space="0" w:color="auto"/>
            </w:tcBorders>
          </w:tcPr>
          <w:p w14:paraId="120457EE" w14:textId="77777777" w:rsidR="00D42A56" w:rsidRPr="00D42A56" w:rsidRDefault="00D42A56" w:rsidP="00D42A56">
            <w:pPr>
              <w:bidi w:val="0"/>
              <w:rPr>
                <w:rFonts w:ascii="Arial" w:eastAsia="Batang" w:hAnsi="Arial" w:cs="Times New Roman"/>
                <w:sz w:val="17"/>
                <w:szCs w:val="20"/>
              </w:rPr>
            </w:pPr>
            <w:r w:rsidRPr="00D42A56">
              <w:rPr>
                <w:rFonts w:ascii="Arial" w:eastAsia="Batang" w:hAnsi="Arial" w:cs="Times New Roman"/>
                <w:sz w:val="17"/>
                <w:szCs w:val="20"/>
              </w:rPr>
              <w:t>positive</w:t>
            </w:r>
          </w:p>
        </w:tc>
        <w:tc>
          <w:tcPr>
            <w:tcW w:w="1095" w:type="pct"/>
            <w:tcBorders>
              <w:top w:val="single" w:sz="6" w:space="0" w:color="auto"/>
              <w:left w:val="single" w:sz="6" w:space="0" w:color="auto"/>
              <w:bottom w:val="single" w:sz="6" w:space="0" w:color="auto"/>
              <w:right w:val="single" w:sz="6" w:space="0" w:color="auto"/>
            </w:tcBorders>
          </w:tcPr>
          <w:p w14:paraId="4BAE05BD" w14:textId="77777777" w:rsidR="00D42A56" w:rsidRPr="00D42A56" w:rsidRDefault="00D42A56" w:rsidP="00D42A56">
            <w:pPr>
              <w:bidi w:val="0"/>
              <w:rPr>
                <w:rFonts w:ascii="Courier New" w:hAnsi="Courier New" w:cs="Courier New"/>
                <w:sz w:val="17"/>
                <w:szCs w:val="17"/>
              </w:rPr>
            </w:pPr>
            <w:r w:rsidRPr="00D42A56">
              <w:rPr>
                <w:rFonts w:ascii="Courier New" w:hAnsi="Courier New" w:cs="Courier New"/>
                <w:sz w:val="17"/>
                <w:szCs w:val="17"/>
              </w:rPr>
              <w:t>limit=10</w:t>
            </w:r>
          </w:p>
        </w:tc>
        <w:tc>
          <w:tcPr>
            <w:tcW w:w="1570" w:type="pct"/>
            <w:tcBorders>
              <w:top w:val="single" w:sz="6" w:space="0" w:color="auto"/>
              <w:left w:val="single" w:sz="6" w:space="0" w:color="auto"/>
              <w:bottom w:val="single" w:sz="6" w:space="0" w:color="auto"/>
              <w:right w:val="single" w:sz="6" w:space="0" w:color="auto"/>
            </w:tcBorders>
            <w:vAlign w:val="center"/>
          </w:tcPr>
          <w:p w14:paraId="6E1F0EC5"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The page size used for pagination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867B53"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[RSG-73]</w:t>
            </w:r>
          </w:p>
        </w:tc>
      </w:tr>
      <w:tr w:rsidR="00D42A56" w:rsidRPr="00D42A56" w14:paraId="300D9B24" w14:textId="77777777" w:rsidTr="00D42A56">
        <w:trPr>
          <w:trHeight w:val="373"/>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CF0A3"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offset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85A6F"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integer</w:t>
            </w:r>
          </w:p>
        </w:tc>
        <w:tc>
          <w:tcPr>
            <w:tcW w:w="554" w:type="pct"/>
            <w:tcBorders>
              <w:top w:val="single" w:sz="6" w:space="0" w:color="auto"/>
              <w:left w:val="single" w:sz="6" w:space="0" w:color="auto"/>
              <w:bottom w:val="single" w:sz="6" w:space="0" w:color="auto"/>
              <w:right w:val="single" w:sz="6" w:space="0" w:color="auto"/>
            </w:tcBorders>
          </w:tcPr>
          <w:p w14:paraId="1292172A"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positive; default is 0</w:t>
            </w:r>
          </w:p>
        </w:tc>
        <w:tc>
          <w:tcPr>
            <w:tcW w:w="1095" w:type="pct"/>
            <w:tcBorders>
              <w:top w:val="single" w:sz="6" w:space="0" w:color="auto"/>
              <w:left w:val="single" w:sz="6" w:space="0" w:color="auto"/>
              <w:bottom w:val="single" w:sz="6" w:space="0" w:color="auto"/>
              <w:right w:val="single" w:sz="6" w:space="0" w:color="auto"/>
            </w:tcBorders>
          </w:tcPr>
          <w:p w14:paraId="098F5AA4" w14:textId="77777777" w:rsidR="00D42A56" w:rsidRPr="00D42A56" w:rsidRDefault="00D42A56" w:rsidP="00D42A56">
            <w:pPr>
              <w:bidi w:val="0"/>
              <w:rPr>
                <w:rFonts w:ascii="Courier New" w:hAnsi="Courier New" w:cs="Courier New"/>
                <w:sz w:val="17"/>
                <w:szCs w:val="17"/>
              </w:rPr>
            </w:pPr>
            <w:r w:rsidRPr="00D42A56">
              <w:rPr>
                <w:rFonts w:ascii="Courier New" w:hAnsi="Courier New" w:cs="Courier New"/>
                <w:sz w:val="17"/>
                <w:szCs w:val="17"/>
              </w:rPr>
              <w:t>offset=5</w:t>
            </w:r>
          </w:p>
        </w:tc>
        <w:tc>
          <w:tcPr>
            <w:tcW w:w="1570" w:type="pct"/>
            <w:tcBorders>
              <w:top w:val="single" w:sz="6" w:space="0" w:color="auto"/>
              <w:left w:val="single" w:sz="6" w:space="0" w:color="auto"/>
              <w:bottom w:val="single" w:sz="6" w:space="0" w:color="auto"/>
              <w:right w:val="single" w:sz="6" w:space="0" w:color="auto"/>
            </w:tcBorders>
            <w:vAlign w:val="center"/>
          </w:tcPr>
          <w:p w14:paraId="5B94E86B"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The offset used for pagination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53C77"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[RSG-73]</w:t>
            </w:r>
          </w:p>
        </w:tc>
      </w:tr>
      <w:tr w:rsidR="00D42A56" w:rsidRPr="00D42A56" w14:paraId="03024DB2" w14:textId="77777777" w:rsidTr="00D42A56">
        <w:trPr>
          <w:trHeight w:val="729"/>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57BF0"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sort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06116"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comma-separated list of strings</w:t>
            </w:r>
          </w:p>
        </w:tc>
        <w:tc>
          <w:tcPr>
            <w:tcW w:w="554" w:type="pct"/>
            <w:tcBorders>
              <w:top w:val="single" w:sz="6" w:space="0" w:color="auto"/>
              <w:left w:val="single" w:sz="6" w:space="0" w:color="auto"/>
              <w:bottom w:val="single" w:sz="6" w:space="0" w:color="auto"/>
              <w:right w:val="single" w:sz="6" w:space="0" w:color="auto"/>
            </w:tcBorders>
          </w:tcPr>
          <w:p w14:paraId="084933A1"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Possible values:</w:t>
            </w:r>
          </w:p>
          <w:p w14:paraId="7B4E6886" w14:textId="77777777" w:rsidR="00D42A56" w:rsidRPr="00D42A56" w:rsidRDefault="00D42A56" w:rsidP="00D42A56">
            <w:pPr>
              <w:numPr>
                <w:ilvl w:val="0"/>
                <w:numId w:val="42"/>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asc</w:t>
            </w:r>
          </w:p>
          <w:p w14:paraId="0A0CCFFF" w14:textId="77777777" w:rsidR="00D42A56" w:rsidRPr="00D42A56" w:rsidRDefault="00D42A56" w:rsidP="00D42A56">
            <w:pPr>
              <w:numPr>
                <w:ilvl w:val="0"/>
                <w:numId w:val="42"/>
              </w:numPr>
              <w:tabs>
                <w:tab w:val="left" w:pos="1350"/>
              </w:tabs>
              <w:bidi w:val="0"/>
              <w:spacing w:before="100" w:beforeAutospacing="1" w:after="100" w:afterAutospacing="1"/>
              <w:jc w:val="both"/>
              <w:rPr>
                <w:rFonts w:ascii="Arial" w:hAnsi="Arial" w:cs="Arial"/>
                <w:sz w:val="17"/>
                <w:szCs w:val="17"/>
              </w:rPr>
            </w:pPr>
            <w:r w:rsidRPr="00D42A56">
              <w:rPr>
                <w:rFonts w:ascii="Arial" w:hAnsi="Arial" w:cs="Arial"/>
                <w:sz w:val="17"/>
                <w:szCs w:val="17"/>
              </w:rPr>
              <w:t>desc</w:t>
            </w:r>
          </w:p>
        </w:tc>
        <w:tc>
          <w:tcPr>
            <w:tcW w:w="1095" w:type="pct"/>
            <w:tcBorders>
              <w:top w:val="single" w:sz="6" w:space="0" w:color="auto"/>
              <w:left w:val="single" w:sz="6" w:space="0" w:color="auto"/>
              <w:bottom w:val="single" w:sz="6" w:space="0" w:color="auto"/>
              <w:right w:val="single" w:sz="6" w:space="0" w:color="auto"/>
            </w:tcBorders>
          </w:tcPr>
          <w:p w14:paraId="28943218" w14:textId="77777777" w:rsidR="00D42A56" w:rsidRPr="00D42A56" w:rsidRDefault="00D42A56" w:rsidP="00D42A56">
            <w:pPr>
              <w:bidi w:val="0"/>
              <w:rPr>
                <w:rFonts w:ascii="Arial" w:hAnsi="Arial" w:cs="Arial"/>
                <w:sz w:val="17"/>
                <w:szCs w:val="17"/>
              </w:rPr>
            </w:pPr>
            <w:r w:rsidRPr="00D42A56">
              <w:rPr>
                <w:rFonts w:ascii="Courier New" w:hAnsi="Courier New" w:cs="Courier New"/>
                <w:sz w:val="17"/>
                <w:szCs w:val="17"/>
              </w:rPr>
              <w:t>sort=key1:asc,key2:desc</w:t>
            </w:r>
          </w:p>
        </w:tc>
        <w:tc>
          <w:tcPr>
            <w:tcW w:w="1570" w:type="pct"/>
            <w:tcBorders>
              <w:top w:val="single" w:sz="6" w:space="0" w:color="auto"/>
              <w:left w:val="single" w:sz="6" w:space="0" w:color="auto"/>
              <w:bottom w:val="single" w:sz="6" w:space="0" w:color="auto"/>
              <w:right w:val="single" w:sz="6" w:space="0" w:color="auto"/>
            </w:tcBorders>
            <w:vAlign w:val="center"/>
          </w:tcPr>
          <w:p w14:paraId="58528EFF"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Multi-attribute sorting criterion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44A307"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 xml:space="preserve">[RSG-74] – </w:t>
            </w:r>
          </w:p>
          <w:p w14:paraId="4E2F2DF1"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[RSG-76]</w:t>
            </w:r>
          </w:p>
        </w:tc>
      </w:tr>
      <w:tr w:rsidR="00D42A56" w:rsidRPr="00D42A56" w14:paraId="188CDDAA" w14:textId="77777777" w:rsidTr="00D42A56">
        <w:trPr>
          <w:trHeight w:val="556"/>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B62A9"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expand</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49B54"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comma-separated list of strings</w:t>
            </w:r>
          </w:p>
        </w:tc>
        <w:tc>
          <w:tcPr>
            <w:tcW w:w="554" w:type="pct"/>
            <w:tcBorders>
              <w:top w:val="single" w:sz="6" w:space="0" w:color="auto"/>
              <w:left w:val="single" w:sz="6" w:space="0" w:color="auto"/>
              <w:bottom w:val="single" w:sz="6" w:space="0" w:color="auto"/>
              <w:right w:val="single" w:sz="6" w:space="0" w:color="auto"/>
            </w:tcBorders>
          </w:tcPr>
          <w:p w14:paraId="2FB7BD40" w14:textId="77777777" w:rsidR="00D42A56" w:rsidRPr="00D42A56" w:rsidRDefault="00D42A56" w:rsidP="00D42A56">
            <w:pPr>
              <w:bidi w:val="0"/>
              <w:rPr>
                <w:rFonts w:ascii="Courier New" w:hAnsi="Courier New" w:cs="Courier New"/>
                <w:sz w:val="17"/>
                <w:szCs w:val="17"/>
              </w:rPr>
            </w:pPr>
          </w:p>
        </w:tc>
        <w:tc>
          <w:tcPr>
            <w:tcW w:w="1095" w:type="pct"/>
            <w:tcBorders>
              <w:top w:val="single" w:sz="6" w:space="0" w:color="auto"/>
              <w:left w:val="single" w:sz="6" w:space="0" w:color="auto"/>
              <w:bottom w:val="single" w:sz="6" w:space="0" w:color="auto"/>
              <w:right w:val="single" w:sz="6" w:space="0" w:color="auto"/>
            </w:tcBorders>
          </w:tcPr>
          <w:p w14:paraId="36E3FF57" w14:textId="77777777" w:rsidR="00D42A56" w:rsidRPr="00D42A56" w:rsidRDefault="00D42A56" w:rsidP="00D42A56">
            <w:pPr>
              <w:bidi w:val="0"/>
              <w:rPr>
                <w:rFonts w:ascii="Courier New" w:hAnsi="Courier New" w:cs="Courier New"/>
                <w:sz w:val="17"/>
                <w:szCs w:val="17"/>
              </w:rPr>
            </w:pPr>
            <w:r w:rsidRPr="00D42A56">
              <w:rPr>
                <w:rFonts w:ascii="Courier New" w:hAnsi="Courier New" w:cs="Courier New"/>
                <w:sz w:val="17"/>
                <w:szCs w:val="17"/>
              </w:rPr>
              <w:t>expand=key1,key2</w:t>
            </w:r>
          </w:p>
        </w:tc>
        <w:tc>
          <w:tcPr>
            <w:tcW w:w="1570" w:type="pct"/>
            <w:tcBorders>
              <w:top w:val="single" w:sz="6" w:space="0" w:color="auto"/>
              <w:left w:val="single" w:sz="6" w:space="0" w:color="auto"/>
              <w:bottom w:val="single" w:sz="6" w:space="0" w:color="auto"/>
              <w:right w:val="single" w:sz="6" w:space="0" w:color="auto"/>
            </w:tcBorders>
            <w:vAlign w:val="center"/>
          </w:tcPr>
          <w:p w14:paraId="63C78432"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Used for expanding the body of the returned content</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758F6"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[RSG-77]</w:t>
            </w:r>
          </w:p>
        </w:tc>
      </w:tr>
      <w:tr w:rsidR="00D42A56" w:rsidRPr="00D42A56" w14:paraId="315922F9" w14:textId="77777777" w:rsidTr="00D42A56">
        <w:trPr>
          <w:trHeight w:val="365"/>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2085D1"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count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A9292"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boolean</w:t>
            </w:r>
          </w:p>
        </w:tc>
        <w:tc>
          <w:tcPr>
            <w:tcW w:w="554" w:type="pct"/>
            <w:tcBorders>
              <w:top w:val="single" w:sz="6" w:space="0" w:color="auto"/>
              <w:left w:val="single" w:sz="6" w:space="0" w:color="auto"/>
              <w:bottom w:val="single" w:sz="6" w:space="0" w:color="auto"/>
              <w:right w:val="single" w:sz="6" w:space="0" w:color="auto"/>
            </w:tcBorders>
          </w:tcPr>
          <w:p w14:paraId="0995B765"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Default is false</w:t>
            </w:r>
          </w:p>
        </w:tc>
        <w:tc>
          <w:tcPr>
            <w:tcW w:w="1095" w:type="pct"/>
            <w:tcBorders>
              <w:top w:val="single" w:sz="6" w:space="0" w:color="auto"/>
              <w:left w:val="single" w:sz="6" w:space="0" w:color="auto"/>
              <w:bottom w:val="single" w:sz="6" w:space="0" w:color="auto"/>
              <w:right w:val="single" w:sz="6" w:space="0" w:color="auto"/>
            </w:tcBorders>
          </w:tcPr>
          <w:p w14:paraId="4FA954B0" w14:textId="77777777" w:rsidR="00D42A56" w:rsidRPr="00D42A56" w:rsidRDefault="00D42A56" w:rsidP="00D42A56">
            <w:pPr>
              <w:bidi w:val="0"/>
              <w:rPr>
                <w:rFonts w:ascii="Courier New" w:hAnsi="Courier New" w:cs="Courier New"/>
                <w:sz w:val="17"/>
                <w:szCs w:val="17"/>
              </w:rPr>
            </w:pPr>
            <w:r w:rsidRPr="00D42A56">
              <w:rPr>
                <w:rFonts w:ascii="Courier New" w:hAnsi="Courier New" w:cs="Courier New"/>
                <w:sz w:val="17"/>
                <w:szCs w:val="17"/>
              </w:rPr>
              <w:t>count=true</w:t>
            </w:r>
          </w:p>
        </w:tc>
        <w:tc>
          <w:tcPr>
            <w:tcW w:w="1570" w:type="pct"/>
            <w:tcBorders>
              <w:top w:val="single" w:sz="6" w:space="0" w:color="auto"/>
              <w:left w:val="single" w:sz="6" w:space="0" w:color="auto"/>
              <w:bottom w:val="single" w:sz="6" w:space="0" w:color="auto"/>
              <w:right w:val="single" w:sz="6" w:space="0" w:color="auto"/>
            </w:tcBorders>
            <w:vAlign w:val="center"/>
          </w:tcPr>
          <w:p w14:paraId="2E22CA37"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Returns the number of items in a collection (may be inline)</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B47780"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[RSG-81]</w:t>
            </w:r>
          </w:p>
        </w:tc>
      </w:tr>
      <w:tr w:rsidR="00D42A56" w:rsidRPr="00D42A56" w14:paraId="6216BDC3" w14:textId="77777777" w:rsidTr="00D42A56">
        <w:trPr>
          <w:trHeight w:val="729"/>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F6A25"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apiKey</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7F66A"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string</w:t>
            </w:r>
          </w:p>
        </w:tc>
        <w:tc>
          <w:tcPr>
            <w:tcW w:w="554" w:type="pct"/>
            <w:tcBorders>
              <w:top w:val="single" w:sz="6" w:space="0" w:color="auto"/>
              <w:left w:val="single" w:sz="6" w:space="0" w:color="auto"/>
              <w:bottom w:val="single" w:sz="6" w:space="0" w:color="auto"/>
              <w:right w:val="single" w:sz="6" w:space="0" w:color="auto"/>
            </w:tcBorders>
          </w:tcPr>
          <w:p w14:paraId="0D752CB5" w14:textId="77777777" w:rsidR="00D42A56" w:rsidRPr="00D42A56" w:rsidRDefault="00D42A56" w:rsidP="00D42A56">
            <w:pPr>
              <w:bidi w:val="0"/>
              <w:rPr>
                <w:rFonts w:ascii="Arial" w:hAnsi="Arial" w:cs="Arial"/>
                <w:sz w:val="17"/>
                <w:szCs w:val="17"/>
              </w:rPr>
            </w:pPr>
          </w:p>
        </w:tc>
        <w:tc>
          <w:tcPr>
            <w:tcW w:w="1095" w:type="pct"/>
            <w:tcBorders>
              <w:top w:val="single" w:sz="6" w:space="0" w:color="auto"/>
              <w:left w:val="single" w:sz="6" w:space="0" w:color="auto"/>
              <w:bottom w:val="single" w:sz="6" w:space="0" w:color="auto"/>
              <w:right w:val="single" w:sz="6" w:space="0" w:color="auto"/>
            </w:tcBorders>
          </w:tcPr>
          <w:p w14:paraId="6340DA51" w14:textId="77777777" w:rsidR="00D42A56" w:rsidRPr="00D42A56" w:rsidRDefault="00D42A56" w:rsidP="00D42A56">
            <w:pPr>
              <w:bidi w:val="0"/>
              <w:rPr>
                <w:rFonts w:ascii="Courier New" w:hAnsi="Courier New" w:cs="Courier New"/>
                <w:sz w:val="17"/>
                <w:szCs w:val="17"/>
              </w:rPr>
            </w:pPr>
            <w:r w:rsidRPr="00D42A56">
              <w:rPr>
                <w:rFonts w:ascii="Courier New" w:hAnsi="Courier New" w:cs="Courier New"/>
                <w:sz w:val="17"/>
                <w:szCs w:val="17"/>
              </w:rPr>
              <w:t>apiKey=abcdef12345</w:t>
            </w:r>
          </w:p>
        </w:tc>
        <w:tc>
          <w:tcPr>
            <w:tcW w:w="1570" w:type="pct"/>
            <w:tcBorders>
              <w:top w:val="single" w:sz="6" w:space="0" w:color="auto"/>
              <w:left w:val="single" w:sz="6" w:space="0" w:color="auto"/>
              <w:bottom w:val="single" w:sz="6" w:space="0" w:color="auto"/>
              <w:right w:val="single" w:sz="6" w:space="0" w:color="auto"/>
            </w:tcBorders>
            <w:vAlign w:val="center"/>
          </w:tcPr>
          <w:p w14:paraId="4A0448F7"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Used to indicate a Web API Key (a HTTP header should be preferred)</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700905" w14:textId="77777777" w:rsidR="00D42A56" w:rsidRPr="00D42A56" w:rsidRDefault="00D42A56" w:rsidP="00D42A56">
            <w:pPr>
              <w:bidi w:val="0"/>
              <w:rPr>
                <w:rFonts w:ascii="Arial" w:hAnsi="Arial" w:cs="Arial"/>
                <w:sz w:val="17"/>
                <w:szCs w:val="17"/>
              </w:rPr>
            </w:pPr>
            <w:r w:rsidRPr="00D42A56">
              <w:rPr>
                <w:rFonts w:ascii="Arial" w:hAnsi="Arial" w:cs="Arial"/>
                <w:sz w:val="17"/>
                <w:szCs w:val="17"/>
              </w:rPr>
              <w:t>[RSG-137] – [RSG-138]</w:t>
            </w:r>
          </w:p>
        </w:tc>
      </w:tr>
    </w:tbl>
    <w:p w14:paraId="1D7ABD7B" w14:textId="77777777" w:rsidR="00D42A56" w:rsidRPr="00D42A56" w:rsidRDefault="00D42A56" w:rsidP="00D42A56">
      <w:pPr>
        <w:bidi w:val="0"/>
        <w:jc w:val="right"/>
        <w:rPr>
          <w:rFonts w:ascii="Arial" w:eastAsia="Batang" w:hAnsi="Arial" w:cs="Arial"/>
          <w:bCs/>
          <w:iCs/>
          <w:sz w:val="17"/>
          <w:szCs w:val="17"/>
        </w:rPr>
      </w:pPr>
    </w:p>
    <w:p w14:paraId="08C3D0C8" w14:textId="77777777" w:rsidR="00D42A56" w:rsidRPr="00D42A56" w:rsidRDefault="00D42A56" w:rsidP="00D42A56">
      <w:pPr>
        <w:bidi w:val="0"/>
        <w:jc w:val="right"/>
        <w:rPr>
          <w:rFonts w:ascii="Arial" w:eastAsia="Batang" w:hAnsi="Arial" w:cs="Arial"/>
          <w:bCs/>
          <w:iCs/>
          <w:sz w:val="17"/>
          <w:szCs w:val="17"/>
        </w:rPr>
      </w:pPr>
    </w:p>
    <w:p w14:paraId="5B2D4BDE" w14:textId="6546F9F0" w:rsidR="00D42A56" w:rsidRPr="00BA3FCB" w:rsidRDefault="00D42A56" w:rsidP="00BA3FCB">
      <w:pPr>
        <w:bidi w:val="0"/>
        <w:ind w:right="7195"/>
        <w:jc w:val="right"/>
        <w:rPr>
          <w:rFonts w:eastAsia="Batang"/>
          <w:b/>
          <w:iCs/>
        </w:rPr>
      </w:pPr>
      <w:r w:rsidRPr="00BA3FCB">
        <w:rPr>
          <w:rFonts w:eastAsia="Batang"/>
          <w:b/>
          <w:iCs/>
        </w:rPr>
        <w:t>[</w:t>
      </w:r>
      <w:r w:rsidR="00BA3FCB" w:rsidRPr="00BA3FCB">
        <w:rPr>
          <w:rFonts w:eastAsia="Batang"/>
          <w:b/>
          <w:i/>
          <w:rtl/>
        </w:rPr>
        <w:t>يلي ذلك المرفق الثالث</w:t>
      </w:r>
      <w:r w:rsidRPr="00BA3FCB">
        <w:rPr>
          <w:rFonts w:eastAsia="Batang"/>
          <w:b/>
          <w:iCs/>
        </w:rPr>
        <w:t>]</w:t>
      </w:r>
    </w:p>
    <w:p w14:paraId="73C45ADD" w14:textId="77777777" w:rsidR="00D42A56" w:rsidRPr="00D42A56" w:rsidRDefault="00D42A56" w:rsidP="00D42A56">
      <w:pPr>
        <w:bidi w:val="0"/>
        <w:rPr>
          <w:rFonts w:ascii="Arial" w:eastAsia="Batang" w:hAnsi="Arial" w:cs="Arial"/>
          <w:sz w:val="17"/>
          <w:szCs w:val="17"/>
        </w:rPr>
      </w:pPr>
      <w:r w:rsidRPr="00D42A56">
        <w:rPr>
          <w:rFonts w:ascii="Arial" w:eastAsia="Batang" w:hAnsi="Arial" w:cs="Arial"/>
          <w:bCs/>
          <w:iCs/>
          <w:caps/>
          <w:sz w:val="17"/>
          <w:szCs w:val="17"/>
        </w:rPr>
        <w:br w:type="page"/>
      </w:r>
    </w:p>
    <w:p w14:paraId="4EDEBA9C" w14:textId="77777777" w:rsidR="00D42A56" w:rsidRPr="00D42A56" w:rsidRDefault="00D42A56" w:rsidP="00D42A56">
      <w:pPr>
        <w:keepNext/>
        <w:bidi w:val="0"/>
        <w:spacing w:before="240" w:after="60" w:line="480" w:lineRule="auto"/>
        <w:jc w:val="center"/>
        <w:outlineLvl w:val="1"/>
        <w:rPr>
          <w:rFonts w:ascii="Arial" w:eastAsia="SimSun" w:hAnsi="Arial" w:cs="Times New Roman"/>
          <w:bCs/>
          <w:iCs/>
          <w:caps/>
          <w:sz w:val="20"/>
          <w:szCs w:val="28"/>
        </w:rPr>
      </w:pPr>
      <w:bookmarkStart w:id="116" w:name="_Toc54011649"/>
      <w:r w:rsidRPr="00D42A56">
        <w:rPr>
          <w:rFonts w:ascii="Arial" w:eastAsia="SimSun" w:hAnsi="Arial" w:cs="Times New Roman"/>
          <w:bCs/>
          <w:iCs/>
          <w:caps/>
          <w:sz w:val="20"/>
          <w:szCs w:val="20"/>
        </w:rPr>
        <w:lastRenderedPageBreak/>
        <w:t>ANNEX III</w:t>
      </w:r>
      <w:bookmarkEnd w:id="116"/>
    </w:p>
    <w:p w14:paraId="51A9C2EB" w14:textId="77777777" w:rsidR="00D42A56" w:rsidRPr="00D42A56" w:rsidRDefault="00D42A56" w:rsidP="00D42A56">
      <w:pPr>
        <w:widowControl w:val="0"/>
        <w:kinsoku w:val="0"/>
        <w:bidi w:val="0"/>
        <w:spacing w:after="340" w:line="480" w:lineRule="auto"/>
        <w:ind w:right="11"/>
        <w:jc w:val="center"/>
        <w:rPr>
          <w:rFonts w:ascii="Arial" w:eastAsia="Batang" w:hAnsi="Arial" w:cs="Times New Roman"/>
          <w:sz w:val="17"/>
          <w:szCs w:val="17"/>
        </w:rPr>
      </w:pPr>
      <w:r w:rsidRPr="00D42A56">
        <w:rPr>
          <w:rFonts w:ascii="Arial" w:hAnsi="Arial" w:cs="Arial"/>
          <w:caps/>
          <w:sz w:val="17"/>
          <w:szCs w:val="17"/>
        </w:rPr>
        <w:t>RESTFUL WEB API GUIDELINES AND MODEL SERVICE CONTRACT</w:t>
      </w:r>
      <w:r w:rsidRPr="00D42A56">
        <w:rPr>
          <w:rFonts w:ascii="Arial" w:eastAsia="Batang" w:hAnsi="Arial" w:cs="Times New Roman"/>
          <w:sz w:val="17"/>
          <w:szCs w:val="17"/>
        </w:rPr>
        <w:t xml:space="preserve"> </w:t>
      </w:r>
    </w:p>
    <w:p w14:paraId="78A79FD0" w14:textId="77777777" w:rsidR="00D42A56" w:rsidRPr="00D42A56" w:rsidRDefault="00D42A56" w:rsidP="00D42A56">
      <w:pPr>
        <w:bidi w:val="0"/>
        <w:spacing w:line="480" w:lineRule="auto"/>
        <w:jc w:val="center"/>
        <w:rPr>
          <w:rFonts w:ascii="Arial" w:eastAsia="Batang" w:hAnsi="Arial" w:cs="Times New Roman"/>
          <w:sz w:val="17"/>
          <w:szCs w:val="20"/>
        </w:rPr>
      </w:pPr>
      <w:r w:rsidRPr="00D42A56">
        <w:rPr>
          <w:rFonts w:ascii="Arial" w:eastAsia="Batang" w:hAnsi="Arial" w:cs="Times New Roman"/>
          <w:sz w:val="17"/>
          <w:szCs w:val="20"/>
        </w:rPr>
        <w:t>Final Draft</w:t>
      </w:r>
    </w:p>
    <w:sdt>
      <w:sdtPr>
        <w:rPr>
          <w:rFonts w:ascii="Arial" w:eastAsia="Batang" w:hAnsi="Arial" w:cs="Times New Roman"/>
          <w:i/>
          <w:sz w:val="17"/>
          <w:szCs w:val="20"/>
        </w:rPr>
        <w:alias w:val="Status"/>
        <w:tag w:val=""/>
        <w:id w:val="1621650301"/>
        <w:placeholder>
          <w:docPart w:val="B13D335A5E3E452BB35E33DB9A4272D4"/>
        </w:placeholder>
        <w:dataBinding w:prefixMappings="xmlns:ns0='http://purl.org/dc/elements/1.1/' xmlns:ns1='http://schemas.openxmlformats.org/package/2006/metadata/core-properties' " w:xpath="/ns1:coreProperties[1]/ns1:contentStatus[1]" w:storeItemID="{6C3C8BC8-F283-45AE-878A-BAB7291924A1}"/>
        <w:text/>
      </w:sdtPr>
      <w:sdtEndPr/>
      <w:sdtContent>
        <w:p w14:paraId="51AAE4B9" w14:textId="7990A38B" w:rsidR="00D42A56" w:rsidRPr="00D42A56" w:rsidRDefault="00BA3FCB" w:rsidP="00D42A56">
          <w:pPr>
            <w:bidi w:val="0"/>
            <w:spacing w:line="480" w:lineRule="auto"/>
            <w:jc w:val="center"/>
            <w:rPr>
              <w:rFonts w:ascii="Arial" w:eastAsia="Batang" w:hAnsi="Arial" w:cs="Times New Roman"/>
              <w:i/>
              <w:sz w:val="17"/>
              <w:szCs w:val="20"/>
            </w:rPr>
          </w:pPr>
          <w:r>
            <w:rPr>
              <w:rFonts w:ascii="Arial" w:eastAsia="Batang" w:hAnsi="Arial" w:cs="Times New Roman"/>
              <w:i/>
              <w:sz w:val="17"/>
              <w:szCs w:val="20"/>
            </w:rPr>
            <w:t>Proposal by the API Task Force for consideration at the CWS/8</w:t>
          </w:r>
        </w:p>
      </w:sdtContent>
    </w:sdt>
    <w:p w14:paraId="24157848" w14:textId="77777777" w:rsidR="00D42A56" w:rsidRPr="00D42A56" w:rsidRDefault="00D42A56" w:rsidP="00D42A56">
      <w:pPr>
        <w:bidi w:val="0"/>
        <w:rPr>
          <w:rFonts w:ascii="Arial" w:eastAsia="Batang" w:hAnsi="Arial" w:cs="Times New Roman"/>
          <w:sz w:val="17"/>
          <w:szCs w:val="20"/>
        </w:rPr>
      </w:pPr>
      <w:r w:rsidRPr="00D42A56" w:rsidDel="006009AF">
        <w:rPr>
          <w:rFonts w:ascii="Arial" w:eastAsia="Batang" w:hAnsi="Arial" w:cs="Times New Roman"/>
          <w:sz w:val="17"/>
          <w:szCs w:val="20"/>
        </w:rPr>
        <w:t xml:space="preserve"> </w:t>
      </w:r>
    </w:p>
    <w:p w14:paraId="66B42B49" w14:textId="77777777" w:rsidR="00D42A56" w:rsidRPr="00D42A56" w:rsidRDefault="00D42A56" w:rsidP="00D42A56">
      <w:pPr>
        <w:bidi w:val="0"/>
        <w:rPr>
          <w:rFonts w:ascii="Arial" w:eastAsia="Batang" w:hAnsi="Arial" w:cs="Times New Roman"/>
          <w:sz w:val="17"/>
          <w:szCs w:val="20"/>
        </w:rPr>
      </w:pPr>
    </w:p>
    <w:p w14:paraId="28ED7426" w14:textId="77777777" w:rsidR="00D42A56" w:rsidRPr="00D42A56" w:rsidRDefault="00D42A56" w:rsidP="00D42A56">
      <w:pPr>
        <w:bidi w:val="0"/>
        <w:spacing w:after="240"/>
        <w:rPr>
          <w:rFonts w:ascii="Arial" w:eastAsia="Batang" w:hAnsi="Arial" w:cs="Times New Roman"/>
          <w:sz w:val="17"/>
          <w:szCs w:val="20"/>
        </w:rPr>
      </w:pPr>
      <w:r w:rsidRPr="00D42A56">
        <w:rPr>
          <w:rFonts w:ascii="Arial" w:eastAsia="Batang" w:hAnsi="Arial" w:cs="Times New Roman"/>
          <w:sz w:val="17"/>
          <w:szCs w:val="20"/>
        </w:rPr>
        <w:t>1.</w:t>
      </w:r>
      <w:r w:rsidRPr="00D42A56">
        <w:rPr>
          <w:rFonts w:ascii="Arial" w:eastAsia="Batang" w:hAnsi="Arial" w:cs="Times New Roman"/>
          <w:sz w:val="17"/>
          <w:szCs w:val="20"/>
        </w:rPr>
        <w:tab/>
        <w:t xml:space="preserve">Annex III provides two example models of Standard-compliant API specifications which intend to provide guidance to Intellectual Property Offices (IPOs) which wish to develop web services according to this Standard.  Details regarding two example models are provided below and Appendixes A and B.  </w:t>
      </w:r>
    </w:p>
    <w:p w14:paraId="388DAD79" w14:textId="77777777" w:rsidR="00D42A56" w:rsidRPr="00D42A56" w:rsidRDefault="00D42A56" w:rsidP="00D42A56">
      <w:pPr>
        <w:bidi w:val="0"/>
        <w:rPr>
          <w:rFonts w:ascii="Arial" w:eastAsia="Batang" w:hAnsi="Arial" w:cs="Times New Roman"/>
          <w:sz w:val="17"/>
          <w:szCs w:val="20"/>
        </w:rPr>
      </w:pPr>
      <w:r w:rsidRPr="00D42A56">
        <w:rPr>
          <w:rFonts w:ascii="Arial" w:eastAsia="Batang" w:hAnsi="Arial" w:cs="Times New Roman"/>
          <w:sz w:val="17"/>
          <w:szCs w:val="20"/>
        </w:rPr>
        <w:t>2.</w:t>
      </w:r>
      <w:r w:rsidRPr="00D42A56">
        <w:rPr>
          <w:rFonts w:ascii="Arial" w:eastAsia="Batang" w:hAnsi="Arial" w:cs="Times New Roman"/>
          <w:sz w:val="17"/>
          <w:szCs w:val="20"/>
        </w:rPr>
        <w:tab/>
        <w:t xml:space="preserve">It should be noted that the example models were produced using a hybrid-approach of contract-first and code-first approaches.  </w:t>
      </w:r>
    </w:p>
    <w:p w14:paraId="2E44C25D" w14:textId="77777777" w:rsidR="00D42A56" w:rsidRPr="00D42A56" w:rsidRDefault="00D42A56" w:rsidP="00D42A56">
      <w:pPr>
        <w:keepNext/>
        <w:bidi w:val="0"/>
        <w:spacing w:before="240" w:after="60"/>
        <w:outlineLvl w:val="2"/>
        <w:rPr>
          <w:rFonts w:ascii="Arial" w:eastAsia="SimSun" w:hAnsi="Arial" w:cs="Times New Roman"/>
          <w:bCs/>
          <w:sz w:val="17"/>
          <w:szCs w:val="26"/>
          <w:u w:val="single"/>
        </w:rPr>
      </w:pPr>
      <w:bookmarkStart w:id="117" w:name="_Toc54011650"/>
      <w:r w:rsidRPr="00D42A56">
        <w:rPr>
          <w:rFonts w:ascii="Arial" w:eastAsia="SimSun" w:hAnsi="Arial" w:cs="Times New Roman"/>
          <w:bCs/>
          <w:sz w:val="17"/>
          <w:szCs w:val="26"/>
          <w:u w:val="single"/>
        </w:rPr>
        <w:t>DocList Example Model</w:t>
      </w:r>
      <w:bookmarkEnd w:id="117"/>
    </w:p>
    <w:p w14:paraId="1EE14799" w14:textId="77777777" w:rsidR="00D42A56" w:rsidRPr="00D42A56" w:rsidRDefault="00D42A56" w:rsidP="00D42A56">
      <w:pPr>
        <w:shd w:val="clear" w:color="auto" w:fill="FFFFFF"/>
        <w:bidi w:val="0"/>
        <w:spacing w:before="150"/>
        <w:rPr>
          <w:rFonts w:ascii="Arial" w:hAnsi="Arial" w:cs="Arial"/>
          <w:sz w:val="17"/>
          <w:szCs w:val="17"/>
        </w:rPr>
      </w:pPr>
      <w:r w:rsidRPr="00D42A56">
        <w:rPr>
          <w:rFonts w:ascii="Arial" w:hAnsi="Arial" w:cs="Arial"/>
          <w:sz w:val="17"/>
          <w:szCs w:val="17"/>
        </w:rPr>
        <w:t>3.</w:t>
      </w:r>
      <w:r w:rsidRPr="00D42A56">
        <w:rPr>
          <w:rFonts w:ascii="Arial" w:hAnsi="Arial" w:cs="Arial"/>
          <w:sz w:val="17"/>
          <w:szCs w:val="17"/>
        </w:rPr>
        <w:tab/>
        <w:t>The first of the example models was inspired by the IP5</w:t>
      </w:r>
      <w:r w:rsidRPr="00D42A56">
        <w:rPr>
          <w:rFonts w:ascii="Arial" w:hAnsi="Arial" w:cs="Arial"/>
          <w:sz w:val="17"/>
          <w:szCs w:val="17"/>
          <w:vertAlign w:val="superscript"/>
        </w:rPr>
        <w:footnoteReference w:id="19"/>
      </w:r>
      <w:r w:rsidRPr="00D42A56">
        <w:rPr>
          <w:rFonts w:ascii="Arial" w:hAnsi="Arial" w:cs="Arial"/>
          <w:sz w:val="17"/>
          <w:szCs w:val="17"/>
        </w:rPr>
        <w:t xml:space="preserve"> Office Open Portal Dossier (OPD) set of web services, provided with the same name.  The DocList API provides a list of relevant patent documents associated with at least an application or publication number.  </w:t>
      </w:r>
    </w:p>
    <w:p w14:paraId="43847BF1" w14:textId="77777777" w:rsidR="00D42A56" w:rsidRPr="00D42A56" w:rsidRDefault="00D42A56" w:rsidP="00D42A56">
      <w:pPr>
        <w:keepNext/>
        <w:bidi w:val="0"/>
        <w:spacing w:before="240" w:after="60"/>
        <w:outlineLvl w:val="2"/>
        <w:rPr>
          <w:rFonts w:ascii="Arial" w:eastAsia="SimSun" w:hAnsi="Arial" w:cs="Times New Roman"/>
          <w:bCs/>
          <w:sz w:val="17"/>
          <w:szCs w:val="26"/>
          <w:u w:val="single"/>
        </w:rPr>
      </w:pPr>
      <w:bookmarkStart w:id="118" w:name="_Toc54011651"/>
      <w:r w:rsidRPr="00D42A56">
        <w:rPr>
          <w:rFonts w:ascii="Arial" w:eastAsia="SimSun" w:hAnsi="Arial" w:cs="Times New Roman"/>
          <w:bCs/>
          <w:sz w:val="17"/>
          <w:szCs w:val="26"/>
          <w:u w:val="single"/>
        </w:rPr>
        <w:t>Patent Legal Status Example Model</w:t>
      </w:r>
      <w:bookmarkEnd w:id="118"/>
    </w:p>
    <w:p w14:paraId="4C93B1B4" w14:textId="77777777" w:rsidR="00D42A56" w:rsidRPr="00D42A56" w:rsidRDefault="00D42A56" w:rsidP="00D42A56">
      <w:pPr>
        <w:bidi w:val="0"/>
        <w:spacing w:before="150"/>
        <w:rPr>
          <w:rFonts w:ascii="Arial" w:eastAsia="Batang" w:hAnsi="Arial" w:cs="Arial"/>
          <w:sz w:val="17"/>
          <w:szCs w:val="17"/>
          <w:shd w:val="clear" w:color="auto" w:fill="FFFFFF"/>
        </w:rPr>
      </w:pPr>
      <w:r w:rsidRPr="00D42A56">
        <w:rPr>
          <w:rFonts w:ascii="Arial" w:eastAsia="Batang" w:hAnsi="Arial" w:cs="Arial"/>
          <w:sz w:val="17"/>
          <w:szCs w:val="17"/>
          <w:shd w:val="clear" w:color="auto" w:fill="FFFFFF"/>
        </w:rPr>
        <w:t>4.</w:t>
      </w:r>
      <w:r w:rsidRPr="00D42A56">
        <w:rPr>
          <w:rFonts w:ascii="Arial" w:eastAsia="Batang" w:hAnsi="Arial" w:cs="Arial"/>
          <w:sz w:val="17"/>
          <w:szCs w:val="17"/>
          <w:shd w:val="clear" w:color="auto" w:fill="FFFFFF"/>
        </w:rPr>
        <w:tab/>
        <w:t xml:space="preserve">The second of the example models is the patent legal status API which provides either the history of legal status events for a particular application number or else the details of a particular legal status event.  </w:t>
      </w:r>
    </w:p>
    <w:p w14:paraId="59152878" w14:textId="77777777" w:rsidR="00D42A56" w:rsidRPr="00D42A56" w:rsidRDefault="00D42A56" w:rsidP="00D42A56">
      <w:pPr>
        <w:bidi w:val="0"/>
        <w:rPr>
          <w:rFonts w:ascii="Arial" w:eastAsia="Batang" w:hAnsi="Arial" w:cs="Arial"/>
          <w:sz w:val="17"/>
          <w:szCs w:val="17"/>
        </w:rPr>
      </w:pPr>
    </w:p>
    <w:p w14:paraId="1BBE7AE2" w14:textId="5EE56DCE" w:rsidR="00D42A56" w:rsidRPr="00BA3FCB" w:rsidRDefault="00D42A56" w:rsidP="007B5404">
      <w:pPr>
        <w:bidi w:val="0"/>
        <w:ind w:right="6835"/>
        <w:jc w:val="right"/>
        <w:rPr>
          <w:rFonts w:eastAsia="Batang"/>
        </w:rPr>
      </w:pPr>
      <w:r w:rsidRPr="00BA3FCB" w:rsidDel="00D90F07">
        <w:rPr>
          <w:rFonts w:eastAsia="Batang"/>
          <w:i/>
        </w:rPr>
        <w:t xml:space="preserve"> </w:t>
      </w:r>
      <w:r w:rsidRPr="00BA3FCB">
        <w:rPr>
          <w:rFonts w:eastAsia="Batang"/>
        </w:rPr>
        <w:t>[</w:t>
      </w:r>
      <w:r w:rsidR="00BA3FCB" w:rsidRPr="00BA3FCB">
        <w:rPr>
          <w:rFonts w:eastAsia="Batang"/>
          <w:rtl/>
        </w:rPr>
        <w:t xml:space="preserve">يلي ذلك </w:t>
      </w:r>
      <w:r w:rsidR="007B5404">
        <w:rPr>
          <w:rFonts w:eastAsia="Batang" w:hint="cs"/>
          <w:rtl/>
        </w:rPr>
        <w:t>الملحقان</w:t>
      </w:r>
      <w:r w:rsidR="00BA3FCB" w:rsidRPr="00BA3FCB">
        <w:rPr>
          <w:rFonts w:eastAsia="Batang"/>
          <w:rtl/>
        </w:rPr>
        <w:t xml:space="preserve"> ألف وباء</w:t>
      </w:r>
      <w:r w:rsidRPr="00BA3FCB">
        <w:rPr>
          <w:rFonts w:eastAsia="Batang"/>
        </w:rPr>
        <w:t>]</w:t>
      </w:r>
    </w:p>
    <w:p w14:paraId="757CEA2B" w14:textId="77777777" w:rsidR="00D42A56" w:rsidRPr="00D42A56" w:rsidRDefault="00D42A56" w:rsidP="00D42A56">
      <w:pPr>
        <w:bidi w:val="0"/>
        <w:rPr>
          <w:rFonts w:ascii="Arial" w:eastAsia="Batang" w:hAnsi="Arial" w:cs="Times New Roman"/>
          <w:sz w:val="17"/>
          <w:szCs w:val="20"/>
        </w:rPr>
      </w:pPr>
      <w:r w:rsidRPr="00D42A56">
        <w:rPr>
          <w:rFonts w:ascii="Arial" w:eastAsia="Batang" w:hAnsi="Arial" w:cs="Times New Roman"/>
          <w:sz w:val="17"/>
          <w:szCs w:val="20"/>
        </w:rPr>
        <w:br w:type="page"/>
      </w:r>
    </w:p>
    <w:p w14:paraId="58A69F13" w14:textId="77777777" w:rsidR="00D42A56" w:rsidRPr="00D42A56" w:rsidRDefault="00D42A56" w:rsidP="00D42A56">
      <w:pPr>
        <w:bidi w:val="0"/>
        <w:jc w:val="right"/>
        <w:rPr>
          <w:rFonts w:ascii="Arial" w:eastAsia="Batang" w:hAnsi="Arial" w:cs="Times New Roman"/>
          <w:sz w:val="17"/>
          <w:szCs w:val="20"/>
        </w:rPr>
      </w:pPr>
    </w:p>
    <w:p w14:paraId="0B3182C8" w14:textId="77777777" w:rsidR="00D42A56" w:rsidRPr="00D42A56" w:rsidRDefault="00D42A56" w:rsidP="00D42A56">
      <w:pPr>
        <w:keepNext/>
        <w:bidi w:val="0"/>
        <w:spacing w:before="240" w:after="60"/>
        <w:jc w:val="center"/>
        <w:outlineLvl w:val="1"/>
        <w:rPr>
          <w:rFonts w:ascii="Arial" w:eastAsia="SimSun" w:hAnsi="Arial" w:cs="Times New Roman"/>
          <w:b/>
          <w:bCs/>
          <w:iCs/>
          <w:caps/>
          <w:sz w:val="17"/>
          <w:szCs w:val="28"/>
        </w:rPr>
      </w:pPr>
      <w:r w:rsidRPr="00D42A56">
        <w:rPr>
          <w:rFonts w:ascii="Arial" w:eastAsia="SimSun" w:hAnsi="Arial" w:cs="Times New Roman"/>
          <w:b/>
          <w:bCs/>
          <w:iCs/>
          <w:caps/>
          <w:sz w:val="17"/>
          <w:szCs w:val="28"/>
        </w:rPr>
        <w:t xml:space="preserve">Appendix A </w:t>
      </w:r>
    </w:p>
    <w:p w14:paraId="0572F532" w14:textId="77777777" w:rsidR="00D42A56" w:rsidRPr="00D42A56" w:rsidRDefault="00D42A56" w:rsidP="00D42A56">
      <w:pPr>
        <w:bidi w:val="0"/>
        <w:rPr>
          <w:rFonts w:ascii="Arial" w:eastAsia="Batang" w:hAnsi="Arial" w:cs="Times New Roman"/>
          <w:sz w:val="17"/>
          <w:szCs w:val="20"/>
        </w:rPr>
      </w:pPr>
    </w:p>
    <w:p w14:paraId="26353E08" w14:textId="77777777" w:rsidR="00D42A56" w:rsidRPr="00D42A56" w:rsidRDefault="00D42A56" w:rsidP="00D42A56">
      <w:pPr>
        <w:bidi w:val="0"/>
        <w:jc w:val="center"/>
        <w:rPr>
          <w:rFonts w:ascii="Arial" w:eastAsia="Batang" w:hAnsi="Arial" w:cs="Times New Roman"/>
          <w:caps/>
          <w:sz w:val="17"/>
          <w:szCs w:val="20"/>
        </w:rPr>
      </w:pPr>
      <w:r w:rsidRPr="00D42A56">
        <w:rPr>
          <w:rFonts w:ascii="Arial" w:eastAsia="Batang" w:hAnsi="Arial" w:cs="Times New Roman"/>
          <w:caps/>
          <w:sz w:val="17"/>
          <w:szCs w:val="20"/>
        </w:rPr>
        <w:t>Doclist Example Model</w:t>
      </w:r>
    </w:p>
    <w:p w14:paraId="63997B97" w14:textId="77777777" w:rsidR="00D42A56" w:rsidRPr="00D42A56" w:rsidRDefault="00D42A56" w:rsidP="00D42A56">
      <w:pPr>
        <w:bidi w:val="0"/>
        <w:jc w:val="center"/>
        <w:rPr>
          <w:rFonts w:ascii="Arial" w:eastAsia="Batang" w:hAnsi="Arial" w:cs="Times New Roman"/>
          <w:caps/>
          <w:sz w:val="17"/>
          <w:szCs w:val="20"/>
        </w:rPr>
      </w:pPr>
    </w:p>
    <w:p w14:paraId="12274306" w14:textId="77777777" w:rsidR="00D42A56" w:rsidRPr="00D42A56" w:rsidRDefault="00D42A56" w:rsidP="00D42A56">
      <w:pPr>
        <w:bidi w:val="0"/>
        <w:rPr>
          <w:rFonts w:ascii="Arial" w:eastAsia="Batang" w:hAnsi="Arial" w:cs="Times New Roman"/>
          <w:sz w:val="17"/>
          <w:szCs w:val="20"/>
        </w:rPr>
      </w:pPr>
    </w:p>
    <w:p w14:paraId="0742F7A1" w14:textId="77777777" w:rsidR="00D42A56" w:rsidRPr="00D42A56" w:rsidRDefault="00D42A56" w:rsidP="00D42A56">
      <w:pPr>
        <w:shd w:val="clear" w:color="auto" w:fill="FFFFFF"/>
        <w:bidi w:val="0"/>
        <w:spacing w:before="150" w:after="240"/>
        <w:rPr>
          <w:rFonts w:ascii="Arial" w:hAnsi="Arial" w:cs="Arial"/>
          <w:sz w:val="17"/>
          <w:szCs w:val="17"/>
        </w:rPr>
      </w:pPr>
      <w:r w:rsidRPr="00D42A56">
        <w:rPr>
          <w:rFonts w:ascii="Arial" w:eastAsia="Batang" w:hAnsi="Arial" w:cs="Times New Roman"/>
          <w:sz w:val="17"/>
          <w:szCs w:val="20"/>
        </w:rPr>
        <w:t>1.</w:t>
      </w:r>
      <w:r w:rsidRPr="00D42A56">
        <w:rPr>
          <w:rFonts w:ascii="Arial" w:eastAsia="Batang" w:hAnsi="Arial" w:cs="Times New Roman"/>
          <w:sz w:val="17"/>
          <w:szCs w:val="20"/>
        </w:rPr>
        <w:tab/>
      </w:r>
      <w:r w:rsidRPr="00D42A56">
        <w:rPr>
          <w:rFonts w:ascii="Arial" w:hAnsi="Arial" w:cs="Arial"/>
          <w:sz w:val="17"/>
          <w:szCs w:val="17"/>
        </w:rPr>
        <w:t>Appendix A provides a link to a zip file which includes the requirements document which outlines the request and response formats, the YAML specification and the XSD components.</w:t>
      </w:r>
    </w:p>
    <w:p w14:paraId="2F2282AD" w14:textId="77777777" w:rsidR="00D42A56" w:rsidRPr="00D42A56" w:rsidRDefault="00D42A56" w:rsidP="00D42A56">
      <w:pPr>
        <w:bidi w:val="0"/>
        <w:rPr>
          <w:rFonts w:ascii="Arial" w:eastAsia="Batang" w:hAnsi="Arial" w:cs="Times New Roman"/>
          <w:sz w:val="17"/>
          <w:szCs w:val="20"/>
        </w:rPr>
      </w:pPr>
      <w:r w:rsidRPr="00D42A56">
        <w:rPr>
          <w:rFonts w:ascii="Arial" w:eastAsia="Batang" w:hAnsi="Arial" w:cs="Times New Roman"/>
          <w:sz w:val="17"/>
          <w:szCs w:val="20"/>
        </w:rPr>
        <w:t xml:space="preserve">2.  </w:t>
      </w:r>
      <w:r w:rsidRPr="00D42A56">
        <w:rPr>
          <w:rFonts w:ascii="Arial" w:eastAsia="Batang" w:hAnsi="Arial" w:cs="Times New Roman"/>
          <w:sz w:val="17"/>
          <w:szCs w:val="20"/>
        </w:rPr>
        <w:tab/>
        <w:t>Appendix A is available at:</w:t>
      </w:r>
    </w:p>
    <w:p w14:paraId="59FC009C" w14:textId="27C23B9B" w:rsidR="00D42A56" w:rsidRPr="00D42A56" w:rsidRDefault="002D0E54" w:rsidP="00D42A56">
      <w:pPr>
        <w:bidi w:val="0"/>
        <w:rPr>
          <w:rFonts w:ascii="Arial" w:eastAsia="Batang" w:hAnsi="Arial" w:cs="Times New Roman"/>
          <w:sz w:val="17"/>
          <w:szCs w:val="20"/>
        </w:rPr>
      </w:pPr>
      <w:hyperlink r:id="rId158" w:history="1">
        <w:r w:rsidR="00D42A56" w:rsidRPr="00D42A56">
          <w:rPr>
            <w:rFonts w:ascii="Arial" w:eastAsia="Batang" w:hAnsi="Arial" w:cs="Times New Roman"/>
            <w:color w:val="0000FF"/>
            <w:sz w:val="17"/>
            <w:szCs w:val="20"/>
            <w:u w:val="single"/>
          </w:rPr>
          <w:t>https://www.wipo.int/edocs/mdocs/cws/en/cws_8/cws_8_2-appendixa.zip</w:t>
        </w:r>
      </w:hyperlink>
      <w:r w:rsidR="00D42A56" w:rsidRPr="00D42A56">
        <w:rPr>
          <w:rFonts w:ascii="Arial" w:eastAsia="Batang" w:hAnsi="Arial" w:cs="Times New Roman"/>
          <w:sz w:val="17"/>
          <w:szCs w:val="20"/>
        </w:rPr>
        <w:t xml:space="preserve"> </w:t>
      </w:r>
    </w:p>
    <w:p w14:paraId="33B051BD" w14:textId="77777777" w:rsidR="00D42A56" w:rsidRPr="00D42A56" w:rsidRDefault="00D42A56" w:rsidP="00D42A56">
      <w:pPr>
        <w:bidi w:val="0"/>
        <w:rPr>
          <w:rFonts w:ascii="Arial" w:eastAsia="Batang" w:hAnsi="Arial" w:cs="Times New Roman"/>
          <w:sz w:val="17"/>
          <w:szCs w:val="20"/>
        </w:rPr>
      </w:pPr>
    </w:p>
    <w:p w14:paraId="0E3C9D2D" w14:textId="77777777" w:rsidR="00D42A56" w:rsidRPr="00D42A56" w:rsidRDefault="00D42A56" w:rsidP="00D42A56">
      <w:pPr>
        <w:keepNext/>
        <w:bidi w:val="0"/>
        <w:spacing w:before="240" w:after="60"/>
        <w:jc w:val="center"/>
        <w:outlineLvl w:val="1"/>
        <w:rPr>
          <w:rFonts w:ascii="Arial" w:eastAsia="SimSun" w:hAnsi="Arial" w:cs="Times New Roman"/>
          <w:b/>
          <w:bCs/>
          <w:iCs/>
          <w:caps/>
          <w:sz w:val="17"/>
          <w:szCs w:val="28"/>
        </w:rPr>
      </w:pPr>
      <w:r w:rsidRPr="00D42A56">
        <w:rPr>
          <w:rFonts w:ascii="Arial" w:eastAsia="SimSun" w:hAnsi="Arial" w:cs="Times New Roman"/>
          <w:b/>
          <w:bCs/>
          <w:iCs/>
          <w:caps/>
          <w:sz w:val="17"/>
          <w:szCs w:val="28"/>
        </w:rPr>
        <w:t xml:space="preserve">Appendix B </w:t>
      </w:r>
    </w:p>
    <w:p w14:paraId="46666ED6" w14:textId="77777777" w:rsidR="00D42A56" w:rsidRPr="00D42A56" w:rsidRDefault="00D42A56" w:rsidP="00D42A56">
      <w:pPr>
        <w:bidi w:val="0"/>
        <w:rPr>
          <w:rFonts w:ascii="Arial" w:eastAsia="Batang" w:hAnsi="Arial" w:cs="Times New Roman"/>
          <w:sz w:val="17"/>
          <w:szCs w:val="20"/>
        </w:rPr>
      </w:pPr>
    </w:p>
    <w:p w14:paraId="62B6D704" w14:textId="77777777" w:rsidR="00D42A56" w:rsidRPr="00D42A56" w:rsidRDefault="00D42A56" w:rsidP="00D42A56">
      <w:pPr>
        <w:bidi w:val="0"/>
        <w:jc w:val="center"/>
        <w:rPr>
          <w:rFonts w:ascii="Arial" w:eastAsia="Batang" w:hAnsi="Arial" w:cs="Times New Roman"/>
          <w:caps/>
          <w:sz w:val="17"/>
          <w:szCs w:val="20"/>
        </w:rPr>
      </w:pPr>
      <w:r w:rsidRPr="00D42A56">
        <w:rPr>
          <w:rFonts w:ascii="Arial" w:eastAsia="Batang" w:hAnsi="Arial" w:cs="Times New Roman"/>
          <w:caps/>
          <w:sz w:val="17"/>
          <w:szCs w:val="20"/>
        </w:rPr>
        <w:t>Patent Legal Status Example Model</w:t>
      </w:r>
    </w:p>
    <w:p w14:paraId="1B63950A" w14:textId="77777777" w:rsidR="00D42A56" w:rsidRPr="00D42A56" w:rsidRDefault="00D42A56" w:rsidP="00D42A56">
      <w:pPr>
        <w:bidi w:val="0"/>
        <w:rPr>
          <w:rFonts w:ascii="Arial" w:eastAsia="Batang" w:hAnsi="Arial" w:cs="Times New Roman"/>
          <w:sz w:val="17"/>
          <w:szCs w:val="20"/>
        </w:rPr>
      </w:pPr>
    </w:p>
    <w:p w14:paraId="56595947" w14:textId="77777777" w:rsidR="00D42A56" w:rsidRPr="00D42A56" w:rsidRDefault="00D42A56" w:rsidP="00D42A56">
      <w:pPr>
        <w:bidi w:val="0"/>
        <w:rPr>
          <w:rFonts w:ascii="Arial" w:eastAsia="Batang" w:hAnsi="Arial" w:cs="Times New Roman"/>
          <w:sz w:val="17"/>
          <w:szCs w:val="20"/>
        </w:rPr>
      </w:pPr>
    </w:p>
    <w:p w14:paraId="3CC2DEEC" w14:textId="77777777" w:rsidR="00D42A56" w:rsidRPr="00D42A56" w:rsidRDefault="00D42A56" w:rsidP="00D42A56">
      <w:pPr>
        <w:bidi w:val="0"/>
        <w:spacing w:before="150"/>
        <w:rPr>
          <w:rFonts w:ascii="Arial" w:eastAsia="Batang" w:hAnsi="Arial" w:cs="Arial"/>
          <w:sz w:val="17"/>
          <w:szCs w:val="17"/>
          <w:shd w:val="clear" w:color="auto" w:fill="FFFFFF"/>
        </w:rPr>
      </w:pPr>
      <w:r w:rsidRPr="00D42A56">
        <w:rPr>
          <w:rFonts w:ascii="Arial" w:eastAsia="Batang" w:hAnsi="Arial" w:cs="Arial"/>
          <w:sz w:val="17"/>
          <w:szCs w:val="17"/>
          <w:shd w:val="clear" w:color="auto" w:fill="FFFFFF"/>
        </w:rPr>
        <w:t>1.</w:t>
      </w:r>
      <w:r w:rsidRPr="00D42A56">
        <w:rPr>
          <w:rFonts w:ascii="Arial" w:eastAsia="Batang" w:hAnsi="Arial" w:cs="Arial"/>
          <w:sz w:val="17"/>
          <w:szCs w:val="17"/>
          <w:shd w:val="clear" w:color="auto" w:fill="FFFFFF"/>
        </w:rPr>
        <w:tab/>
        <w:t>Appendix B provides a link to zip file provided here include the API specification provided in RAML, example data and WIPO Standard ST.96 enumeration lists.</w:t>
      </w:r>
    </w:p>
    <w:p w14:paraId="1AEECD51" w14:textId="77777777" w:rsidR="00D42A56" w:rsidRPr="00D42A56" w:rsidRDefault="00D42A56" w:rsidP="00D42A56">
      <w:pPr>
        <w:bidi w:val="0"/>
        <w:rPr>
          <w:rFonts w:ascii="Arial" w:eastAsia="Batang" w:hAnsi="Arial" w:cs="Times New Roman"/>
          <w:sz w:val="17"/>
          <w:szCs w:val="20"/>
        </w:rPr>
      </w:pPr>
    </w:p>
    <w:p w14:paraId="56475E23" w14:textId="77777777" w:rsidR="00D42A56" w:rsidRPr="00D42A56" w:rsidRDefault="00D42A56" w:rsidP="00D42A56">
      <w:pPr>
        <w:bidi w:val="0"/>
        <w:rPr>
          <w:rFonts w:ascii="Arial" w:eastAsia="Batang" w:hAnsi="Arial" w:cs="Times New Roman"/>
          <w:sz w:val="17"/>
          <w:szCs w:val="20"/>
        </w:rPr>
      </w:pPr>
      <w:r w:rsidRPr="00D42A56">
        <w:rPr>
          <w:rFonts w:ascii="Arial" w:eastAsia="Batang" w:hAnsi="Arial" w:cs="Times New Roman"/>
          <w:sz w:val="17"/>
          <w:szCs w:val="20"/>
        </w:rPr>
        <w:t xml:space="preserve">2. </w:t>
      </w:r>
      <w:r w:rsidRPr="00D42A56">
        <w:rPr>
          <w:rFonts w:ascii="Arial" w:eastAsia="Batang" w:hAnsi="Arial" w:cs="Times New Roman"/>
          <w:sz w:val="17"/>
          <w:szCs w:val="20"/>
        </w:rPr>
        <w:tab/>
        <w:t>Appendix B is available at:</w:t>
      </w:r>
    </w:p>
    <w:p w14:paraId="0AF34A05" w14:textId="6175786E" w:rsidR="00D42A56" w:rsidRPr="00D42A56" w:rsidRDefault="002D0E54" w:rsidP="00D42A56">
      <w:pPr>
        <w:bidi w:val="0"/>
        <w:rPr>
          <w:rFonts w:ascii="Arial" w:eastAsia="Batang" w:hAnsi="Arial" w:cs="Times New Roman"/>
          <w:sz w:val="17"/>
          <w:szCs w:val="20"/>
        </w:rPr>
      </w:pPr>
      <w:hyperlink r:id="rId159" w:history="1">
        <w:r w:rsidR="00D42A56" w:rsidRPr="00D42A56">
          <w:rPr>
            <w:rFonts w:ascii="Arial" w:eastAsia="Batang" w:hAnsi="Arial" w:cs="Times New Roman"/>
            <w:color w:val="0000FF"/>
            <w:sz w:val="17"/>
            <w:szCs w:val="20"/>
            <w:u w:val="single"/>
          </w:rPr>
          <w:t>https://www.wipo.int/edocs/mdocs/cws/en/cws_8/cws_8_2-appendixb.zip</w:t>
        </w:r>
      </w:hyperlink>
    </w:p>
    <w:p w14:paraId="326B6B79" w14:textId="77777777" w:rsidR="00D42A56" w:rsidRPr="00D42A56" w:rsidRDefault="00D42A56" w:rsidP="00D42A56">
      <w:pPr>
        <w:bidi w:val="0"/>
        <w:rPr>
          <w:rFonts w:ascii="Arial" w:eastAsia="Batang" w:hAnsi="Arial" w:cs="Times New Roman"/>
          <w:sz w:val="17"/>
          <w:szCs w:val="20"/>
        </w:rPr>
      </w:pPr>
    </w:p>
    <w:p w14:paraId="5E06C9A3" w14:textId="0F805F32" w:rsidR="00D42A56" w:rsidRPr="007776AD" w:rsidRDefault="00D42A56" w:rsidP="007776AD">
      <w:pPr>
        <w:bidi w:val="0"/>
        <w:ind w:right="7195"/>
        <w:jc w:val="right"/>
        <w:rPr>
          <w:rFonts w:eastAsia="Batang"/>
        </w:rPr>
      </w:pPr>
      <w:r w:rsidRPr="007776AD">
        <w:rPr>
          <w:rFonts w:eastAsia="Batang"/>
        </w:rPr>
        <w:t>[</w:t>
      </w:r>
      <w:r w:rsidR="007776AD" w:rsidRPr="007776AD">
        <w:rPr>
          <w:rFonts w:eastAsia="Batang"/>
          <w:rtl/>
        </w:rPr>
        <w:t>يلي ذلك المرفق الرابع</w:t>
      </w:r>
      <w:r w:rsidRPr="007776AD">
        <w:rPr>
          <w:rFonts w:eastAsia="Batang"/>
        </w:rPr>
        <w:t>]</w:t>
      </w:r>
    </w:p>
    <w:p w14:paraId="45725366" w14:textId="77777777" w:rsidR="00D42A56" w:rsidRPr="00D42A56" w:rsidRDefault="00D42A56" w:rsidP="00D42A56">
      <w:pPr>
        <w:bidi w:val="0"/>
        <w:rPr>
          <w:rFonts w:ascii="Arial" w:eastAsia="Batang" w:hAnsi="Arial" w:cs="Times New Roman"/>
          <w:sz w:val="17"/>
          <w:szCs w:val="20"/>
        </w:rPr>
      </w:pPr>
    </w:p>
    <w:p w14:paraId="4DF63A15" w14:textId="77777777" w:rsidR="00D42A56" w:rsidRPr="00D42A56" w:rsidRDefault="00D42A56" w:rsidP="00D42A56">
      <w:pPr>
        <w:bidi w:val="0"/>
        <w:rPr>
          <w:rFonts w:ascii="Arial" w:eastAsia="Batang" w:hAnsi="Arial" w:cs="Times New Roman"/>
          <w:sz w:val="17"/>
          <w:szCs w:val="20"/>
        </w:rPr>
      </w:pPr>
    </w:p>
    <w:p w14:paraId="7A1F2326" w14:textId="77777777" w:rsidR="00D42A56" w:rsidRPr="00D42A56" w:rsidRDefault="00D42A56" w:rsidP="00D42A56">
      <w:pPr>
        <w:bidi w:val="0"/>
        <w:rPr>
          <w:rFonts w:ascii="Arial" w:eastAsia="Batang" w:hAnsi="Arial" w:cs="Times New Roman"/>
          <w:sz w:val="17"/>
          <w:szCs w:val="20"/>
        </w:rPr>
      </w:pPr>
      <w:r w:rsidRPr="00D42A56">
        <w:rPr>
          <w:rFonts w:ascii="Arial" w:eastAsia="Batang" w:hAnsi="Arial" w:cs="Times New Roman"/>
          <w:sz w:val="17"/>
          <w:szCs w:val="20"/>
        </w:rPr>
        <w:br w:type="page"/>
      </w:r>
    </w:p>
    <w:p w14:paraId="17945BBF" w14:textId="77777777" w:rsidR="00D42A56" w:rsidRPr="00D42A56" w:rsidRDefault="00D42A56" w:rsidP="00D42A56">
      <w:pPr>
        <w:bidi w:val="0"/>
        <w:rPr>
          <w:rFonts w:ascii="Arial" w:eastAsia="Batang" w:hAnsi="Arial" w:cs="Times New Roman"/>
          <w:sz w:val="17"/>
          <w:szCs w:val="20"/>
        </w:rPr>
      </w:pPr>
    </w:p>
    <w:p w14:paraId="31907A71" w14:textId="77777777" w:rsidR="00D42A56" w:rsidRPr="00D42A56" w:rsidRDefault="00D42A56" w:rsidP="00D42A56">
      <w:pPr>
        <w:bidi w:val="0"/>
        <w:rPr>
          <w:rFonts w:ascii="Arial" w:eastAsia="Batang" w:hAnsi="Arial" w:cs="Times New Roman"/>
          <w:sz w:val="17"/>
          <w:szCs w:val="20"/>
        </w:rPr>
      </w:pPr>
      <w:r w:rsidRPr="00D42A56" w:rsidDel="000733DD">
        <w:rPr>
          <w:rFonts w:ascii="Arial" w:eastAsia="Batang" w:hAnsi="Arial" w:cs="Times New Roman"/>
          <w:sz w:val="17"/>
          <w:szCs w:val="20"/>
        </w:rPr>
        <w:t xml:space="preserve"> </w:t>
      </w:r>
    </w:p>
    <w:p w14:paraId="0EB6028B" w14:textId="77777777" w:rsidR="00D42A56" w:rsidRPr="00D42A56" w:rsidRDefault="00D42A56" w:rsidP="00D42A56">
      <w:pPr>
        <w:bidi w:val="0"/>
        <w:jc w:val="right"/>
        <w:rPr>
          <w:rFonts w:ascii="Arial" w:eastAsia="Batang" w:hAnsi="Arial" w:cs="Times New Roman"/>
          <w:sz w:val="17"/>
          <w:szCs w:val="20"/>
        </w:rPr>
      </w:pPr>
    </w:p>
    <w:p w14:paraId="778C3887" w14:textId="77777777" w:rsidR="00D42A56" w:rsidRPr="00D42A56" w:rsidRDefault="00D42A56" w:rsidP="00D42A56">
      <w:pPr>
        <w:bidi w:val="0"/>
        <w:rPr>
          <w:rFonts w:ascii="Arial" w:eastAsia="SimSun" w:hAnsi="Arial" w:cs="Times New Roman"/>
          <w:bCs/>
          <w:iCs/>
          <w:caps/>
          <w:sz w:val="17"/>
          <w:szCs w:val="28"/>
        </w:rPr>
      </w:pPr>
    </w:p>
    <w:p w14:paraId="59618F6C" w14:textId="77777777" w:rsidR="00D42A56" w:rsidRPr="00D42A56" w:rsidRDefault="00D42A56" w:rsidP="00D42A56">
      <w:pPr>
        <w:keepNext/>
        <w:bidi w:val="0"/>
        <w:spacing w:before="240" w:after="60" w:line="480" w:lineRule="auto"/>
        <w:jc w:val="center"/>
        <w:outlineLvl w:val="1"/>
        <w:rPr>
          <w:rFonts w:ascii="Arial" w:eastAsia="SimSun" w:hAnsi="Arial" w:cs="Times New Roman"/>
          <w:bCs/>
          <w:iCs/>
          <w:caps/>
          <w:sz w:val="20"/>
          <w:szCs w:val="28"/>
        </w:rPr>
      </w:pPr>
      <w:bookmarkStart w:id="119" w:name="_Toc54011652"/>
      <w:bookmarkStart w:id="120" w:name="_Ref513712098"/>
      <w:r w:rsidRPr="00D42A56">
        <w:rPr>
          <w:rFonts w:ascii="Arial" w:eastAsia="SimSun" w:hAnsi="Arial" w:cs="Times New Roman"/>
          <w:bCs/>
          <w:iCs/>
          <w:caps/>
          <w:sz w:val="20"/>
          <w:szCs w:val="20"/>
        </w:rPr>
        <w:t>ANNEX IV</w:t>
      </w:r>
      <w:bookmarkEnd w:id="119"/>
    </w:p>
    <w:p w14:paraId="0EC81028" w14:textId="77777777" w:rsidR="00D42A56" w:rsidRPr="00D42A56" w:rsidRDefault="00D42A56" w:rsidP="00D42A56">
      <w:pPr>
        <w:bidi w:val="0"/>
        <w:spacing w:line="480" w:lineRule="auto"/>
        <w:jc w:val="center"/>
        <w:rPr>
          <w:rFonts w:ascii="Arial" w:eastAsia="Batang" w:hAnsi="Arial" w:cs="Times New Roman"/>
          <w:sz w:val="17"/>
          <w:szCs w:val="20"/>
        </w:rPr>
      </w:pPr>
      <w:r w:rsidRPr="00D42A56">
        <w:rPr>
          <w:rFonts w:ascii="Arial" w:eastAsia="Batang" w:hAnsi="Arial" w:cs="Times New Roman"/>
          <w:sz w:val="17"/>
          <w:szCs w:val="20"/>
        </w:rPr>
        <w:t>HIGH LEVEL SECURITY ARCHITECTURE BEST PRACTICES</w:t>
      </w:r>
    </w:p>
    <w:p w14:paraId="2C2093EB" w14:textId="77777777" w:rsidR="00D42A56" w:rsidRPr="00D42A56" w:rsidRDefault="00D42A56" w:rsidP="00D42A56">
      <w:pPr>
        <w:bidi w:val="0"/>
        <w:spacing w:line="480" w:lineRule="auto"/>
        <w:jc w:val="center"/>
        <w:rPr>
          <w:rFonts w:ascii="Arial" w:eastAsia="Batang" w:hAnsi="Arial" w:cs="Times New Roman"/>
          <w:sz w:val="17"/>
          <w:szCs w:val="20"/>
        </w:rPr>
      </w:pPr>
      <w:r w:rsidRPr="00D42A56">
        <w:rPr>
          <w:rFonts w:ascii="Arial" w:eastAsia="Batang" w:hAnsi="Arial" w:cs="Times New Roman"/>
          <w:sz w:val="17"/>
          <w:szCs w:val="20"/>
        </w:rPr>
        <w:t>Final Draft</w:t>
      </w:r>
    </w:p>
    <w:sdt>
      <w:sdtPr>
        <w:rPr>
          <w:rFonts w:ascii="Arial" w:eastAsia="Batang" w:hAnsi="Arial" w:cs="Times New Roman"/>
          <w:i/>
          <w:sz w:val="17"/>
          <w:szCs w:val="20"/>
        </w:rPr>
        <w:alias w:val="Status"/>
        <w:tag w:val=""/>
        <w:id w:val="462779537"/>
        <w:placeholder>
          <w:docPart w:val="C1783FC422A647DF8118F5C010CDD845"/>
        </w:placeholder>
        <w:dataBinding w:prefixMappings="xmlns:ns0='http://purl.org/dc/elements/1.1/' xmlns:ns1='http://schemas.openxmlformats.org/package/2006/metadata/core-properties' " w:xpath="/ns1:coreProperties[1]/ns1:contentStatus[1]" w:storeItemID="{6C3C8BC8-F283-45AE-878A-BAB7291924A1}"/>
        <w:text/>
      </w:sdtPr>
      <w:sdtEndPr/>
      <w:sdtContent>
        <w:p w14:paraId="78D7597D" w14:textId="06A4353B" w:rsidR="00D42A56" w:rsidRPr="00D42A56" w:rsidRDefault="00BA3FCB" w:rsidP="00D42A56">
          <w:pPr>
            <w:bidi w:val="0"/>
            <w:spacing w:line="480" w:lineRule="auto"/>
            <w:jc w:val="center"/>
            <w:rPr>
              <w:rFonts w:ascii="Arial" w:eastAsia="Batang" w:hAnsi="Arial" w:cs="Times New Roman"/>
              <w:i/>
              <w:caps/>
              <w:sz w:val="17"/>
              <w:szCs w:val="20"/>
            </w:rPr>
          </w:pPr>
          <w:r>
            <w:rPr>
              <w:rFonts w:ascii="Arial" w:eastAsia="Batang" w:hAnsi="Arial" w:cs="Times New Roman"/>
              <w:i/>
              <w:sz w:val="17"/>
              <w:szCs w:val="20"/>
            </w:rPr>
            <w:t>Proposal by the API Task Force for consideration at the CWS/8</w:t>
          </w:r>
        </w:p>
      </w:sdtContent>
    </w:sdt>
    <w:p w14:paraId="7890F64F" w14:textId="77777777" w:rsidR="00D42A56" w:rsidRPr="00D42A56" w:rsidRDefault="00D42A56" w:rsidP="00D42A56">
      <w:pPr>
        <w:bidi w:val="0"/>
        <w:rPr>
          <w:rFonts w:ascii="Arial" w:eastAsia="Batang" w:hAnsi="Arial" w:cs="Times New Roman"/>
          <w:sz w:val="17"/>
          <w:szCs w:val="20"/>
        </w:rPr>
      </w:pPr>
    </w:p>
    <w:bookmarkEnd w:id="120"/>
    <w:p w14:paraId="6C46361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1.</w:t>
      </w:r>
      <w:r w:rsidRPr="00D42A56">
        <w:rPr>
          <w:rFonts w:ascii="Arial" w:hAnsi="Arial" w:cs="Arial"/>
          <w:sz w:val="17"/>
          <w:szCs w:val="17"/>
        </w:rPr>
        <w:tab/>
        <w:t>The security architecture defines the services and mechanisms that should be implemented to enforce defined policies and rules while also providing a framework to further standardize and automate security.  The core services and mechanisms of this API Security Framework (the development portal, API manager and API gateway) provide a grouping of functionality. These functions can be delivered by discrete applications, bespoke code development, via COTS products or through leveraging existing technologies that can be configured to provide these functions / services.  Some of the functionality may overlap or be combined into one or more products depending on the vendor used.</w:t>
      </w:r>
    </w:p>
    <w:p w14:paraId="5C965198" w14:textId="77777777" w:rsidR="00D42A56" w:rsidRPr="00D42A56" w:rsidRDefault="00D42A56" w:rsidP="00D42A56">
      <w:pPr>
        <w:bidi w:val="0"/>
        <w:rPr>
          <w:rFonts w:ascii="Arial" w:eastAsia="Batang" w:hAnsi="Arial" w:cs="Times New Roman"/>
          <w:sz w:val="17"/>
          <w:szCs w:val="20"/>
          <w:lang w:eastAsia="zh-CN"/>
        </w:rPr>
      </w:pPr>
      <w:r w:rsidRPr="00D42A56">
        <w:rPr>
          <w:rFonts w:ascii="Arial" w:eastAsia="Batang" w:hAnsi="Arial" w:cs="Times New Roman"/>
          <w:noProof/>
          <w:sz w:val="17"/>
          <w:szCs w:val="20"/>
        </w:rPr>
        <w:drawing>
          <wp:inline distT="0" distB="0" distL="0" distR="0" wp14:anchorId="0E8D8ECD" wp14:editId="67AC08EA">
            <wp:extent cx="6038850" cy="3421443"/>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0">
                      <a:extLst>
                        <a:ext uri="{BEBA8EAE-BF5A-486C-A8C5-ECC9F3942E4B}">
                          <a14:imgProps xmlns:a14="http://schemas.microsoft.com/office/drawing/2010/main">
                            <a14:imgLayer r:embed="rId161">
                              <a14:imgEffect>
                                <a14:saturation sat="0"/>
                              </a14:imgEffect>
                            </a14:imgLayer>
                          </a14:imgProps>
                        </a:ext>
                        <a:ext uri="{28A0092B-C50C-407E-A947-70E740481C1C}">
                          <a14:useLocalDpi xmlns:a14="http://schemas.microsoft.com/office/drawing/2010/main" val="0"/>
                        </a:ext>
                      </a:extLst>
                    </a:blip>
                    <a:srcRect l="11309" t="16711" r="10132" b="4161"/>
                    <a:stretch/>
                  </pic:blipFill>
                  <pic:spPr bwMode="auto">
                    <a:xfrm>
                      <a:off x="0" y="0"/>
                      <a:ext cx="6053179" cy="3429561"/>
                    </a:xfrm>
                    <a:prstGeom prst="rect">
                      <a:avLst/>
                    </a:prstGeom>
                    <a:noFill/>
                    <a:ln>
                      <a:noFill/>
                    </a:ln>
                    <a:extLst>
                      <a:ext uri="{53640926-AAD7-44D8-BBD7-CCE9431645EC}">
                        <a14:shadowObscured xmlns:a14="http://schemas.microsoft.com/office/drawing/2010/main"/>
                      </a:ext>
                    </a:extLst>
                  </pic:spPr>
                </pic:pic>
              </a:graphicData>
            </a:graphic>
          </wp:inline>
        </w:drawing>
      </w:r>
    </w:p>
    <w:p w14:paraId="0DC51F72"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2.</w:t>
      </w:r>
      <w:r w:rsidRPr="00D42A56">
        <w:rPr>
          <w:rFonts w:ascii="Arial" w:hAnsi="Arial" w:cs="Arial"/>
          <w:sz w:val="17"/>
          <w:szCs w:val="17"/>
        </w:rPr>
        <w:tab/>
        <w:t>The recommended security architecture SHOULD have the following API security services and mechanisms:</w:t>
      </w:r>
    </w:p>
    <w:p w14:paraId="5E54091E" w14:textId="7777777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A Web API portal to provide functions such as API discovery, API analytics, access to specifications and description including SLAs, social network and FAQs;</w:t>
      </w:r>
    </w:p>
    <w:p w14:paraId="58EEA049" w14:textId="7777777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A Web API manager to provide centralized API administration and governance for API catalogues, management of registration and on-boarding of various API developer communities, API lifecycle management, application of pre-defined security profiles, and security policies lifecycle management;</w:t>
      </w:r>
    </w:p>
    <w:p w14:paraId="5587E8EF" w14:textId="7777777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A Web API gateway to provide security automation capabilities including but not limited to centralized threat protections, centralized API authentication, authorization, logging, security policy enforcement, message encryption, monitoring, and analytics;</w:t>
      </w:r>
    </w:p>
    <w:p w14:paraId="59FFFF8D" w14:textId="7777777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A Web API monitoring and analytics service to provide functions such as advanced API services monitoring, analytics, profile usage for security baselines, changes of usage and demand;</w:t>
      </w:r>
    </w:p>
    <w:p w14:paraId="4CFB9F2F" w14:textId="7777777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 xml:space="preserve">A credential store to provide capabilities to securely store API keys, secrets, certificates, etc.;  </w:t>
      </w:r>
    </w:p>
    <w:p w14:paraId="6C16BB8B" w14:textId="7777777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 xml:space="preserve">A trusted Certificate Authority (CA) to issue secure certificates and enable trust establishment between the various Offices;  </w:t>
      </w:r>
    </w:p>
    <w:p w14:paraId="3F25ABCC" w14:textId="7777777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t xml:space="preserve">A Security Information and Event Management system (SIEM) to enable security logs correlation and advanced security analytics and monitoring;  </w:t>
      </w:r>
    </w:p>
    <w:p w14:paraId="233C84F5" w14:textId="7777777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bCs/>
          <w:sz w:val="17"/>
          <w:szCs w:val="20"/>
        </w:rPr>
        <w:lastRenderedPageBreak/>
        <w:t>An Identity Provider to manage the identities stored in the LDAP directories and enable authentication;  and</w:t>
      </w:r>
    </w:p>
    <w:p w14:paraId="63C5684B" w14:textId="77777777" w:rsidR="00D42A56" w:rsidRPr="00D42A56" w:rsidRDefault="00D42A56" w:rsidP="00D42A56">
      <w:pPr>
        <w:numPr>
          <w:ilvl w:val="0"/>
          <w:numId w:val="28"/>
        </w:numPr>
        <w:bidi w:val="0"/>
        <w:spacing w:before="100" w:beforeAutospacing="1" w:after="100" w:afterAutospacing="1"/>
        <w:rPr>
          <w:rFonts w:ascii="Arial" w:eastAsia="Batang" w:hAnsi="Arial" w:cs="Times New Roman"/>
          <w:bCs/>
          <w:sz w:val="17"/>
          <w:szCs w:val="20"/>
        </w:rPr>
      </w:pPr>
      <w:r w:rsidRPr="00D42A56">
        <w:rPr>
          <w:rFonts w:ascii="Arial" w:eastAsia="Batang" w:hAnsi="Arial" w:cs="Times New Roman"/>
          <w:sz w:val="17"/>
          <w:szCs w:val="20"/>
        </w:rPr>
        <w:t xml:space="preserve">A Web application scanning product that performs regular security scans and performs analysis based on a trusted security baseline such as OWASP Top 10. </w:t>
      </w:r>
    </w:p>
    <w:p w14:paraId="273EF56A" w14:textId="32A76A52" w:rsidR="00D42A56" w:rsidRPr="007776AD" w:rsidRDefault="00D42A56" w:rsidP="00065EC4">
      <w:pPr>
        <w:bidi w:val="0"/>
        <w:spacing w:before="100" w:beforeAutospacing="1" w:after="100" w:afterAutospacing="1"/>
        <w:ind w:right="7015"/>
        <w:jc w:val="right"/>
        <w:rPr>
          <w:rFonts w:eastAsia="Batang"/>
          <w:b/>
        </w:rPr>
      </w:pPr>
      <w:r w:rsidRPr="007776AD">
        <w:rPr>
          <w:rFonts w:eastAsia="Batang"/>
          <w:bCs/>
        </w:rPr>
        <w:t>[</w:t>
      </w:r>
      <w:r w:rsidR="007776AD" w:rsidRPr="007776AD">
        <w:rPr>
          <w:rFonts w:eastAsia="Batang"/>
          <w:b/>
          <w:rtl/>
        </w:rPr>
        <w:t>يلي ذلك المرفق الخامس</w:t>
      </w:r>
      <w:r w:rsidRPr="007776AD">
        <w:rPr>
          <w:rFonts w:eastAsia="Batang"/>
          <w:bCs/>
        </w:rPr>
        <w:t>]</w:t>
      </w:r>
    </w:p>
    <w:p w14:paraId="3559BA20" w14:textId="77777777" w:rsidR="00D42A56" w:rsidRPr="00D42A56" w:rsidRDefault="00D42A56" w:rsidP="00D42A56">
      <w:pPr>
        <w:bidi w:val="0"/>
        <w:rPr>
          <w:rFonts w:ascii="Arial" w:eastAsia="Batang" w:hAnsi="Arial" w:cs="Times New Roman"/>
          <w:sz w:val="17"/>
          <w:szCs w:val="20"/>
          <w:lang w:eastAsia="zh-CN"/>
        </w:rPr>
      </w:pPr>
    </w:p>
    <w:p w14:paraId="4E463690" w14:textId="77777777" w:rsidR="00D42A56" w:rsidRPr="00D42A56" w:rsidRDefault="00D42A56" w:rsidP="00D42A56">
      <w:pPr>
        <w:bidi w:val="0"/>
        <w:spacing w:before="100" w:beforeAutospacing="1" w:after="100" w:afterAutospacing="1"/>
        <w:rPr>
          <w:rFonts w:ascii="Arial" w:eastAsia="Batang" w:hAnsi="Arial" w:cs="Times New Roman"/>
          <w:bCs/>
          <w:sz w:val="17"/>
          <w:szCs w:val="20"/>
        </w:rPr>
      </w:pPr>
      <w:r w:rsidRPr="00D42A56">
        <w:rPr>
          <w:rFonts w:ascii="Arial" w:hAnsi="Arial" w:cs="Arial"/>
          <w:sz w:val="17"/>
          <w:szCs w:val="17"/>
        </w:rPr>
        <w:br w:type="page"/>
      </w:r>
    </w:p>
    <w:p w14:paraId="76A82374" w14:textId="77777777" w:rsidR="00D42A56" w:rsidRPr="00D42A56" w:rsidRDefault="00D42A56" w:rsidP="00D42A56">
      <w:pPr>
        <w:keepNext/>
        <w:bidi w:val="0"/>
        <w:spacing w:before="240" w:after="60" w:line="480" w:lineRule="auto"/>
        <w:jc w:val="center"/>
        <w:outlineLvl w:val="1"/>
        <w:rPr>
          <w:rFonts w:ascii="Arial" w:eastAsia="SimSun" w:hAnsi="Arial" w:cs="Times New Roman"/>
          <w:bCs/>
          <w:iCs/>
          <w:caps/>
          <w:sz w:val="20"/>
          <w:szCs w:val="28"/>
        </w:rPr>
      </w:pPr>
      <w:bookmarkStart w:id="121" w:name="_Toc54011653"/>
      <w:r w:rsidRPr="00D42A56">
        <w:rPr>
          <w:rFonts w:ascii="Arial" w:eastAsia="SimSun" w:hAnsi="Arial" w:cs="Times New Roman"/>
          <w:bCs/>
          <w:iCs/>
          <w:caps/>
          <w:sz w:val="20"/>
          <w:szCs w:val="20"/>
        </w:rPr>
        <w:lastRenderedPageBreak/>
        <w:t>ANNEX V</w:t>
      </w:r>
      <w:bookmarkEnd w:id="121"/>
    </w:p>
    <w:p w14:paraId="2B64FD9F" w14:textId="77777777" w:rsidR="00D42A56" w:rsidRPr="00D42A56" w:rsidRDefault="00D42A56" w:rsidP="00D42A56">
      <w:pPr>
        <w:bidi w:val="0"/>
        <w:spacing w:line="480" w:lineRule="auto"/>
        <w:jc w:val="center"/>
        <w:rPr>
          <w:rFonts w:ascii="Arial" w:eastAsia="Batang" w:hAnsi="Arial" w:cs="Times New Roman"/>
          <w:sz w:val="17"/>
          <w:szCs w:val="20"/>
        </w:rPr>
      </w:pPr>
      <w:r w:rsidRPr="00D42A56">
        <w:rPr>
          <w:rFonts w:ascii="Arial" w:eastAsia="Batang" w:hAnsi="Arial" w:cs="Times New Roman"/>
          <w:sz w:val="17"/>
          <w:szCs w:val="20"/>
        </w:rPr>
        <w:t>HTTP STATUS CODES</w:t>
      </w:r>
    </w:p>
    <w:p w14:paraId="5C628691" w14:textId="77777777" w:rsidR="00D42A56" w:rsidRPr="00D42A56" w:rsidRDefault="00D42A56" w:rsidP="00D42A56">
      <w:pPr>
        <w:bidi w:val="0"/>
        <w:spacing w:line="480" w:lineRule="auto"/>
        <w:jc w:val="center"/>
        <w:rPr>
          <w:rFonts w:ascii="Arial" w:eastAsia="Batang" w:hAnsi="Arial" w:cs="Times New Roman"/>
          <w:sz w:val="17"/>
          <w:szCs w:val="20"/>
        </w:rPr>
      </w:pPr>
      <w:r w:rsidRPr="00D42A56">
        <w:rPr>
          <w:rFonts w:ascii="Arial" w:eastAsia="Batang" w:hAnsi="Arial" w:cs="Times New Roman"/>
          <w:sz w:val="17"/>
          <w:szCs w:val="20"/>
        </w:rPr>
        <w:t>Final Draft</w:t>
      </w:r>
    </w:p>
    <w:sdt>
      <w:sdtPr>
        <w:rPr>
          <w:rFonts w:ascii="Arial" w:eastAsia="Batang" w:hAnsi="Arial" w:cs="Times New Roman"/>
          <w:i/>
          <w:sz w:val="17"/>
          <w:szCs w:val="20"/>
        </w:rPr>
        <w:alias w:val="Status"/>
        <w:tag w:val=""/>
        <w:id w:val="752856555"/>
        <w:placeholder>
          <w:docPart w:val="481571D7556C4FE1A82AA8C547438AB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4AD13F4B" w14:textId="34DAA328" w:rsidR="00D42A56" w:rsidRPr="00D42A56" w:rsidRDefault="00BA3FCB" w:rsidP="00D42A56">
          <w:pPr>
            <w:bidi w:val="0"/>
            <w:spacing w:line="480" w:lineRule="auto"/>
            <w:jc w:val="center"/>
            <w:rPr>
              <w:rFonts w:ascii="Arial" w:eastAsia="Batang" w:hAnsi="Arial" w:cs="Times New Roman"/>
              <w:i/>
              <w:caps/>
              <w:sz w:val="17"/>
              <w:szCs w:val="20"/>
            </w:rPr>
          </w:pPr>
          <w:r>
            <w:rPr>
              <w:rFonts w:ascii="Arial" w:eastAsia="Batang" w:hAnsi="Arial" w:cs="Times New Roman"/>
              <w:i/>
              <w:sz w:val="17"/>
              <w:szCs w:val="20"/>
            </w:rPr>
            <w:t>Proposal by the API Task Force for consideration at the CWS/8</w:t>
          </w:r>
        </w:p>
      </w:sdtContent>
    </w:sdt>
    <w:p w14:paraId="5875F92F" w14:textId="77777777" w:rsidR="00D42A56" w:rsidRPr="00D42A56" w:rsidRDefault="00D42A56" w:rsidP="00D42A56">
      <w:pPr>
        <w:bidi w:val="0"/>
        <w:rPr>
          <w:rFonts w:ascii="Arial" w:eastAsia="Batang" w:hAnsi="Arial" w:cs="Times New Roman"/>
          <w:sz w:val="17"/>
          <w:szCs w:val="20"/>
        </w:rPr>
      </w:pPr>
    </w:p>
    <w:p w14:paraId="40E57137"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1.</w:t>
      </w:r>
      <w:r w:rsidRPr="00D42A56">
        <w:rPr>
          <w:rFonts w:ascii="Arial" w:hAnsi="Arial" w:cs="Arial"/>
          <w:sz w:val="17"/>
          <w:szCs w:val="17"/>
        </w:rPr>
        <w:tab/>
        <w:t>It is important to align responses around the appropriate HTTP status code and to follow the standard HTTP codes.  In addition to an appropriate status code, there should be a useful and concise description of the error in the body of your HTTP response.</w:t>
      </w:r>
      <w:r w:rsidRPr="00D42A56">
        <w:rPr>
          <w:rFonts w:ascii="Arial" w:eastAsia="Helvetica Neue" w:hAnsi="Arial" w:cs="Arial"/>
          <w:bCs/>
          <w:color w:val="000000"/>
          <w:sz w:val="17"/>
          <w:szCs w:val="17"/>
        </w:rPr>
        <w:t xml:space="preserve">  </w:t>
      </w:r>
      <w:r w:rsidRPr="00D42A56">
        <w:rPr>
          <w:rFonts w:ascii="Arial" w:hAnsi="Arial" w:cs="Arial"/>
          <w:sz w:val="17"/>
          <w:szCs w:val="17"/>
        </w:rPr>
        <w:t xml:space="preserve">Responses should be specific and clear so consumers can come to a conclusion very quickly when using the API. </w:t>
      </w:r>
    </w:p>
    <w:p w14:paraId="3D352F76" w14:textId="18B7BB59"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2.</w:t>
      </w:r>
      <w:r w:rsidRPr="00D42A56">
        <w:rPr>
          <w:rFonts w:ascii="Arial" w:hAnsi="Arial" w:cs="Arial"/>
          <w:sz w:val="17"/>
          <w:szCs w:val="17"/>
        </w:rPr>
        <w:tab/>
        <w:t xml:space="preserve">The set of HTTP status codes is </w:t>
      </w:r>
      <w:r w:rsidRPr="00D42A56">
        <w:rPr>
          <w:rFonts w:ascii="Arial" w:eastAsia="Helvetica Neue" w:hAnsi="Arial" w:cs="Arial"/>
          <w:bCs/>
          <w:color w:val="000000"/>
          <w:sz w:val="17"/>
          <w:szCs w:val="17"/>
        </w:rPr>
        <w:t xml:space="preserve">defined on the basis of in </w:t>
      </w:r>
      <w:hyperlink r:id="rId162" w:history="1">
        <w:r w:rsidRPr="00D42A56">
          <w:rPr>
            <w:rFonts w:ascii="Arial" w:eastAsia="Helvetica Neue" w:hAnsi="Arial" w:cs="Arial"/>
            <w:color w:val="0000FF"/>
            <w:sz w:val="17"/>
            <w:szCs w:val="17"/>
            <w:u w:val="single"/>
          </w:rPr>
          <w:t>RFC7231</w:t>
        </w:r>
      </w:hyperlink>
      <w:r w:rsidRPr="00D42A56">
        <w:rPr>
          <w:rFonts w:ascii="Arial" w:eastAsia="Helvetica Neue" w:hAnsi="Arial" w:cs="Arial"/>
          <w:color w:val="000000"/>
          <w:sz w:val="17"/>
          <w:szCs w:val="17"/>
        </w:rPr>
        <w:t xml:space="preserve">.  The status codes listed below should be used </w:t>
      </w:r>
      <w:r w:rsidRPr="00D42A56">
        <w:rPr>
          <w:rFonts w:ascii="Arial" w:hAnsi="Arial" w:cs="Arial"/>
          <w:sz w:val="17"/>
          <w:szCs w:val="17"/>
        </w:rPr>
        <w:t xml:space="preserve">by an API, where applicable. </w:t>
      </w:r>
    </w:p>
    <w:p w14:paraId="3C6A8B99" w14:textId="77777777" w:rsidR="00D42A56" w:rsidRPr="00D42A56" w:rsidRDefault="00D42A56" w:rsidP="00D42A56">
      <w:pPr>
        <w:bidi w:val="0"/>
        <w:spacing w:before="100" w:beforeAutospacing="1" w:after="100" w:afterAutospacing="1"/>
        <w:rPr>
          <w:rFonts w:ascii="Arial" w:hAnsi="Arial" w:cs="Arial"/>
          <w:sz w:val="17"/>
          <w:szCs w:val="17"/>
        </w:rPr>
      </w:pPr>
      <w:r w:rsidRPr="00D42A56">
        <w:rPr>
          <w:rFonts w:ascii="Arial" w:hAnsi="Arial" w:cs="Arial"/>
          <w:sz w:val="17"/>
          <w:szCs w:val="17"/>
        </w:rPr>
        <w:t>3.</w:t>
      </w:r>
      <w:r w:rsidRPr="00D42A56">
        <w:rPr>
          <w:rFonts w:ascii="Arial" w:hAnsi="Arial" w:cs="Arial"/>
          <w:sz w:val="17"/>
          <w:szCs w:val="17"/>
        </w:rPr>
        <w:tab/>
        <w:t xml:space="preserve">The following response status code categories are defined: </w:t>
      </w:r>
    </w:p>
    <w:p w14:paraId="5E7A3C3B"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1xx: Informational - Communicates transfer protocol-level information;  </w:t>
      </w:r>
    </w:p>
    <w:p w14:paraId="1265807F"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2xx: Success - Indicates that the client's request was accepted successfully;  </w:t>
      </w:r>
    </w:p>
    <w:p w14:paraId="5AFF528A"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 xml:space="preserve">3xx: Redirection - Indicates that the client must take some additional action in order to complete their request;  </w:t>
      </w:r>
    </w:p>
    <w:p w14:paraId="100E6023"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4xx: Client Error - This category of error status codes points the finger at clients;  and</w:t>
      </w:r>
    </w:p>
    <w:p w14:paraId="128AD6B0" w14:textId="77777777" w:rsidR="00D42A56" w:rsidRPr="00D42A56" w:rsidRDefault="00D42A56" w:rsidP="00D42A56">
      <w:pPr>
        <w:numPr>
          <w:ilvl w:val="1"/>
          <w:numId w:val="19"/>
        </w:numPr>
        <w:bidi w:val="0"/>
        <w:spacing w:before="100" w:beforeAutospacing="1" w:after="100" w:afterAutospacing="1"/>
        <w:rPr>
          <w:rFonts w:ascii="Arial" w:hAnsi="Arial" w:cs="Arial"/>
          <w:sz w:val="17"/>
          <w:szCs w:val="17"/>
        </w:rPr>
      </w:pPr>
      <w:r w:rsidRPr="00D42A56">
        <w:rPr>
          <w:rFonts w:ascii="Arial" w:hAnsi="Arial" w:cs="Arial"/>
          <w:sz w:val="17"/>
          <w:szCs w:val="17"/>
        </w:rPr>
        <w:t>5xx: Server Error - The server takes responsibility for these error status codes.</w:t>
      </w:r>
    </w:p>
    <w:p w14:paraId="735AEBB6" w14:textId="77777777" w:rsidR="00D42A56" w:rsidRPr="00D42A56" w:rsidRDefault="00D42A56" w:rsidP="00D42A56">
      <w:pPr>
        <w:bidi w:val="0"/>
        <w:spacing w:before="100" w:beforeAutospacing="1" w:after="100" w:afterAutospacing="1"/>
        <w:rPr>
          <w:rFonts w:ascii="Arial" w:eastAsia="Batang" w:hAnsi="Arial" w:cs="Arial"/>
          <w:sz w:val="17"/>
          <w:szCs w:val="17"/>
        </w:rPr>
      </w:pPr>
      <w:r w:rsidRPr="00D42A56">
        <w:rPr>
          <w:rFonts w:ascii="Arial" w:eastAsia="Batang" w:hAnsi="Arial" w:cs="Arial"/>
          <w:sz w:val="17"/>
          <w:szCs w:val="17"/>
        </w:rPr>
        <w:t>4.</w:t>
      </w:r>
      <w:r w:rsidRPr="00D42A56">
        <w:rPr>
          <w:rFonts w:ascii="Arial" w:eastAsia="Batang" w:hAnsi="Arial" w:cs="Arial"/>
          <w:sz w:val="17"/>
          <w:szCs w:val="17"/>
        </w:rPr>
        <w:tab/>
        <w:t>The following table consolidates the HTTP Status Codes and provides references to the relative IETF RFCs.</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D42A56" w:rsidRPr="00D42A56" w14:paraId="2EC8B7B9" w14:textId="77777777" w:rsidTr="00D42A56">
        <w:trPr>
          <w:trHeight w:val="300"/>
        </w:trPr>
        <w:tc>
          <w:tcPr>
            <w:tcW w:w="1165" w:type="dxa"/>
            <w:shd w:val="clear" w:color="auto" w:fill="D9D9D9" w:themeFill="background1" w:themeFillShade="D9"/>
            <w:noWrap/>
            <w:vAlign w:val="bottom"/>
            <w:hideMark/>
          </w:tcPr>
          <w:p w14:paraId="021193CA" w14:textId="77777777" w:rsidR="00D42A56" w:rsidRPr="00D42A56" w:rsidRDefault="00D42A56" w:rsidP="00D42A56">
            <w:pPr>
              <w:bidi w:val="0"/>
              <w:jc w:val="center"/>
              <w:rPr>
                <w:rFonts w:ascii="Arial" w:hAnsi="Arial" w:cs="Arial"/>
                <w:b/>
                <w:color w:val="000000"/>
                <w:sz w:val="17"/>
                <w:szCs w:val="17"/>
              </w:rPr>
            </w:pPr>
            <w:r w:rsidRPr="00D42A56">
              <w:rPr>
                <w:rFonts w:ascii="Arial" w:hAnsi="Arial" w:cs="Arial"/>
                <w:b/>
                <w:color w:val="000000"/>
                <w:sz w:val="17"/>
                <w:szCs w:val="17"/>
              </w:rPr>
              <w:t>Value</w:t>
            </w:r>
          </w:p>
        </w:tc>
        <w:tc>
          <w:tcPr>
            <w:tcW w:w="2995" w:type="dxa"/>
            <w:shd w:val="clear" w:color="auto" w:fill="D9D9D9" w:themeFill="background1" w:themeFillShade="D9"/>
            <w:noWrap/>
            <w:vAlign w:val="bottom"/>
            <w:hideMark/>
          </w:tcPr>
          <w:p w14:paraId="775F6ACC" w14:textId="77777777" w:rsidR="00D42A56" w:rsidRPr="00D42A56" w:rsidRDefault="00D42A56" w:rsidP="00D42A56">
            <w:pPr>
              <w:bidi w:val="0"/>
              <w:rPr>
                <w:rFonts w:ascii="Arial" w:hAnsi="Arial" w:cs="Arial"/>
                <w:b/>
                <w:color w:val="000000"/>
                <w:sz w:val="17"/>
                <w:szCs w:val="17"/>
              </w:rPr>
            </w:pPr>
            <w:r w:rsidRPr="00D42A56">
              <w:rPr>
                <w:rFonts w:ascii="Arial" w:hAnsi="Arial" w:cs="Arial"/>
                <w:b/>
                <w:color w:val="000000"/>
                <w:sz w:val="17"/>
                <w:szCs w:val="17"/>
              </w:rPr>
              <w:t>Description</w:t>
            </w:r>
          </w:p>
        </w:tc>
        <w:tc>
          <w:tcPr>
            <w:tcW w:w="4360" w:type="dxa"/>
            <w:shd w:val="clear" w:color="auto" w:fill="D9D9D9" w:themeFill="background1" w:themeFillShade="D9"/>
            <w:noWrap/>
            <w:vAlign w:val="bottom"/>
            <w:hideMark/>
          </w:tcPr>
          <w:p w14:paraId="2290F9B7" w14:textId="77777777" w:rsidR="00D42A56" w:rsidRPr="00D42A56" w:rsidRDefault="00D42A56" w:rsidP="00D42A56">
            <w:pPr>
              <w:bidi w:val="0"/>
              <w:rPr>
                <w:rFonts w:ascii="Arial" w:hAnsi="Arial" w:cs="Arial"/>
                <w:b/>
                <w:color w:val="000000"/>
                <w:sz w:val="17"/>
                <w:szCs w:val="17"/>
              </w:rPr>
            </w:pPr>
            <w:r w:rsidRPr="00D42A56">
              <w:rPr>
                <w:rFonts w:ascii="Arial" w:hAnsi="Arial" w:cs="Arial"/>
                <w:b/>
                <w:color w:val="000000"/>
                <w:sz w:val="17"/>
                <w:szCs w:val="17"/>
              </w:rPr>
              <w:t>Reference</w:t>
            </w:r>
          </w:p>
        </w:tc>
      </w:tr>
      <w:tr w:rsidR="00D42A56" w:rsidRPr="00D42A56" w14:paraId="1AAAD8EF" w14:textId="77777777" w:rsidTr="00D42A56">
        <w:trPr>
          <w:trHeight w:val="300"/>
        </w:trPr>
        <w:tc>
          <w:tcPr>
            <w:tcW w:w="1165" w:type="dxa"/>
            <w:shd w:val="clear" w:color="auto" w:fill="auto"/>
            <w:noWrap/>
            <w:vAlign w:val="bottom"/>
            <w:hideMark/>
          </w:tcPr>
          <w:p w14:paraId="653D10AB"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100</w:t>
            </w:r>
          </w:p>
        </w:tc>
        <w:tc>
          <w:tcPr>
            <w:tcW w:w="2995" w:type="dxa"/>
            <w:shd w:val="clear" w:color="auto" w:fill="auto"/>
            <w:noWrap/>
            <w:vAlign w:val="bottom"/>
            <w:hideMark/>
          </w:tcPr>
          <w:p w14:paraId="72B54F81"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Continue</w:t>
            </w:r>
          </w:p>
        </w:tc>
        <w:tc>
          <w:tcPr>
            <w:tcW w:w="4360" w:type="dxa"/>
            <w:shd w:val="clear" w:color="auto" w:fill="auto"/>
            <w:noWrap/>
            <w:vAlign w:val="bottom"/>
            <w:hideMark/>
          </w:tcPr>
          <w:p w14:paraId="30B7EA78"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6.2.1]</w:t>
            </w:r>
          </w:p>
        </w:tc>
      </w:tr>
      <w:tr w:rsidR="00D42A56" w:rsidRPr="00D42A56" w14:paraId="346CACB3" w14:textId="77777777" w:rsidTr="00D42A56">
        <w:trPr>
          <w:trHeight w:val="300"/>
        </w:trPr>
        <w:tc>
          <w:tcPr>
            <w:tcW w:w="1165" w:type="dxa"/>
            <w:shd w:val="clear" w:color="auto" w:fill="auto"/>
            <w:noWrap/>
            <w:vAlign w:val="bottom"/>
            <w:hideMark/>
          </w:tcPr>
          <w:p w14:paraId="27510C69"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101</w:t>
            </w:r>
          </w:p>
        </w:tc>
        <w:tc>
          <w:tcPr>
            <w:tcW w:w="2995" w:type="dxa"/>
            <w:shd w:val="clear" w:color="auto" w:fill="auto"/>
            <w:noWrap/>
            <w:vAlign w:val="bottom"/>
            <w:hideMark/>
          </w:tcPr>
          <w:p w14:paraId="6B55EBD6"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Switching Protocols</w:t>
            </w:r>
          </w:p>
        </w:tc>
        <w:tc>
          <w:tcPr>
            <w:tcW w:w="4360" w:type="dxa"/>
            <w:shd w:val="clear" w:color="auto" w:fill="auto"/>
            <w:noWrap/>
            <w:vAlign w:val="bottom"/>
            <w:hideMark/>
          </w:tcPr>
          <w:p w14:paraId="5A456CD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6.2.2]</w:t>
            </w:r>
          </w:p>
        </w:tc>
      </w:tr>
      <w:tr w:rsidR="00D42A56" w:rsidRPr="00D42A56" w14:paraId="171ADD31" w14:textId="77777777" w:rsidTr="00D42A56">
        <w:trPr>
          <w:trHeight w:val="300"/>
        </w:trPr>
        <w:tc>
          <w:tcPr>
            <w:tcW w:w="1165" w:type="dxa"/>
            <w:shd w:val="clear" w:color="auto" w:fill="auto"/>
            <w:noWrap/>
            <w:vAlign w:val="bottom"/>
            <w:hideMark/>
          </w:tcPr>
          <w:p w14:paraId="482A24E5"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102</w:t>
            </w:r>
          </w:p>
        </w:tc>
        <w:tc>
          <w:tcPr>
            <w:tcW w:w="2995" w:type="dxa"/>
            <w:shd w:val="clear" w:color="auto" w:fill="auto"/>
            <w:noWrap/>
            <w:vAlign w:val="bottom"/>
            <w:hideMark/>
          </w:tcPr>
          <w:p w14:paraId="13D6452D"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Processing</w:t>
            </w:r>
          </w:p>
        </w:tc>
        <w:tc>
          <w:tcPr>
            <w:tcW w:w="4360" w:type="dxa"/>
            <w:shd w:val="clear" w:color="auto" w:fill="auto"/>
            <w:noWrap/>
            <w:vAlign w:val="bottom"/>
            <w:hideMark/>
          </w:tcPr>
          <w:p w14:paraId="1E289CFA"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[RFC2518]</w:t>
            </w:r>
          </w:p>
        </w:tc>
      </w:tr>
      <w:tr w:rsidR="00D42A56" w:rsidRPr="00D42A56" w14:paraId="3AC61C90" w14:textId="77777777" w:rsidTr="00D42A56">
        <w:trPr>
          <w:trHeight w:val="300"/>
        </w:trPr>
        <w:tc>
          <w:tcPr>
            <w:tcW w:w="1165" w:type="dxa"/>
            <w:shd w:val="clear" w:color="auto" w:fill="auto"/>
            <w:noWrap/>
            <w:vAlign w:val="bottom"/>
            <w:hideMark/>
          </w:tcPr>
          <w:p w14:paraId="7CA46761"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103</w:t>
            </w:r>
          </w:p>
        </w:tc>
        <w:tc>
          <w:tcPr>
            <w:tcW w:w="2995" w:type="dxa"/>
            <w:shd w:val="clear" w:color="auto" w:fill="auto"/>
            <w:noWrap/>
            <w:vAlign w:val="bottom"/>
            <w:hideMark/>
          </w:tcPr>
          <w:p w14:paraId="4A1EF87D"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Early Hints</w:t>
            </w:r>
          </w:p>
        </w:tc>
        <w:tc>
          <w:tcPr>
            <w:tcW w:w="4360" w:type="dxa"/>
            <w:shd w:val="clear" w:color="auto" w:fill="auto"/>
            <w:noWrap/>
            <w:vAlign w:val="bottom"/>
            <w:hideMark/>
          </w:tcPr>
          <w:p w14:paraId="212F9DD1"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[RFC8297]</w:t>
            </w:r>
          </w:p>
        </w:tc>
      </w:tr>
      <w:tr w:rsidR="00D42A56" w:rsidRPr="00D42A56" w14:paraId="58F08287" w14:textId="77777777" w:rsidTr="00D42A56">
        <w:trPr>
          <w:trHeight w:val="300"/>
        </w:trPr>
        <w:tc>
          <w:tcPr>
            <w:tcW w:w="1165" w:type="dxa"/>
            <w:shd w:val="clear" w:color="auto" w:fill="auto"/>
            <w:noWrap/>
            <w:vAlign w:val="bottom"/>
            <w:hideMark/>
          </w:tcPr>
          <w:p w14:paraId="5D429EA5"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104-199</w:t>
            </w:r>
          </w:p>
        </w:tc>
        <w:tc>
          <w:tcPr>
            <w:tcW w:w="2995" w:type="dxa"/>
            <w:shd w:val="clear" w:color="auto" w:fill="auto"/>
            <w:noWrap/>
            <w:vAlign w:val="bottom"/>
            <w:hideMark/>
          </w:tcPr>
          <w:p w14:paraId="5FCD1414"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598831EF" w14:textId="77777777" w:rsidR="00D42A56" w:rsidRPr="00D42A56" w:rsidRDefault="00D42A56" w:rsidP="00D42A56">
            <w:pPr>
              <w:bidi w:val="0"/>
              <w:rPr>
                <w:rFonts w:ascii="Arial" w:hAnsi="Arial" w:cs="Arial"/>
                <w:color w:val="000000"/>
                <w:sz w:val="17"/>
                <w:szCs w:val="17"/>
              </w:rPr>
            </w:pPr>
          </w:p>
        </w:tc>
      </w:tr>
      <w:tr w:rsidR="00D42A56" w:rsidRPr="00D42A56" w14:paraId="782562FD" w14:textId="77777777" w:rsidTr="00D42A56">
        <w:trPr>
          <w:trHeight w:val="300"/>
        </w:trPr>
        <w:tc>
          <w:tcPr>
            <w:tcW w:w="1165" w:type="dxa"/>
            <w:shd w:val="clear" w:color="auto" w:fill="auto"/>
            <w:noWrap/>
            <w:vAlign w:val="bottom"/>
            <w:hideMark/>
          </w:tcPr>
          <w:p w14:paraId="1DCC53AE"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200</w:t>
            </w:r>
          </w:p>
        </w:tc>
        <w:tc>
          <w:tcPr>
            <w:tcW w:w="2995" w:type="dxa"/>
            <w:shd w:val="clear" w:color="auto" w:fill="auto"/>
            <w:noWrap/>
            <w:vAlign w:val="bottom"/>
            <w:hideMark/>
          </w:tcPr>
          <w:p w14:paraId="42B2FD7F"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OK</w:t>
            </w:r>
          </w:p>
        </w:tc>
        <w:tc>
          <w:tcPr>
            <w:tcW w:w="4360" w:type="dxa"/>
            <w:shd w:val="clear" w:color="auto" w:fill="auto"/>
            <w:noWrap/>
            <w:vAlign w:val="bottom"/>
            <w:hideMark/>
          </w:tcPr>
          <w:p w14:paraId="67B3CF5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6.3.1]</w:t>
            </w:r>
          </w:p>
        </w:tc>
      </w:tr>
      <w:tr w:rsidR="00D42A56" w:rsidRPr="00D42A56" w14:paraId="2D3C08EA" w14:textId="77777777" w:rsidTr="00D42A56">
        <w:trPr>
          <w:trHeight w:val="300"/>
        </w:trPr>
        <w:tc>
          <w:tcPr>
            <w:tcW w:w="1165" w:type="dxa"/>
            <w:shd w:val="clear" w:color="auto" w:fill="auto"/>
            <w:noWrap/>
            <w:vAlign w:val="bottom"/>
            <w:hideMark/>
          </w:tcPr>
          <w:p w14:paraId="4D537AD2"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201</w:t>
            </w:r>
          </w:p>
        </w:tc>
        <w:tc>
          <w:tcPr>
            <w:tcW w:w="2995" w:type="dxa"/>
            <w:shd w:val="clear" w:color="auto" w:fill="auto"/>
            <w:noWrap/>
            <w:vAlign w:val="bottom"/>
            <w:hideMark/>
          </w:tcPr>
          <w:p w14:paraId="169BAE5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Created</w:t>
            </w:r>
          </w:p>
        </w:tc>
        <w:tc>
          <w:tcPr>
            <w:tcW w:w="4360" w:type="dxa"/>
            <w:shd w:val="clear" w:color="auto" w:fill="auto"/>
            <w:noWrap/>
            <w:vAlign w:val="bottom"/>
            <w:hideMark/>
          </w:tcPr>
          <w:p w14:paraId="6D7B461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6.3.2]</w:t>
            </w:r>
          </w:p>
        </w:tc>
      </w:tr>
      <w:tr w:rsidR="00D42A56" w:rsidRPr="00D42A56" w14:paraId="4DD844AD" w14:textId="77777777" w:rsidTr="00D42A56">
        <w:trPr>
          <w:trHeight w:val="300"/>
        </w:trPr>
        <w:tc>
          <w:tcPr>
            <w:tcW w:w="1165" w:type="dxa"/>
            <w:shd w:val="clear" w:color="auto" w:fill="auto"/>
            <w:noWrap/>
            <w:vAlign w:val="bottom"/>
            <w:hideMark/>
          </w:tcPr>
          <w:p w14:paraId="732ED3E5"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202</w:t>
            </w:r>
          </w:p>
        </w:tc>
        <w:tc>
          <w:tcPr>
            <w:tcW w:w="2995" w:type="dxa"/>
            <w:shd w:val="clear" w:color="auto" w:fill="auto"/>
            <w:noWrap/>
            <w:vAlign w:val="bottom"/>
            <w:hideMark/>
          </w:tcPr>
          <w:p w14:paraId="6683DEB1"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Accepted</w:t>
            </w:r>
          </w:p>
        </w:tc>
        <w:tc>
          <w:tcPr>
            <w:tcW w:w="4360" w:type="dxa"/>
            <w:shd w:val="clear" w:color="auto" w:fill="auto"/>
            <w:noWrap/>
            <w:vAlign w:val="bottom"/>
            <w:hideMark/>
          </w:tcPr>
          <w:p w14:paraId="6C0318B8"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6.3.3]</w:t>
            </w:r>
          </w:p>
        </w:tc>
      </w:tr>
      <w:tr w:rsidR="00D42A56" w:rsidRPr="00D42A56" w14:paraId="0ED24548" w14:textId="77777777" w:rsidTr="00D42A56">
        <w:trPr>
          <w:trHeight w:val="300"/>
        </w:trPr>
        <w:tc>
          <w:tcPr>
            <w:tcW w:w="1165" w:type="dxa"/>
            <w:shd w:val="clear" w:color="auto" w:fill="auto"/>
            <w:noWrap/>
            <w:vAlign w:val="bottom"/>
            <w:hideMark/>
          </w:tcPr>
          <w:p w14:paraId="7CCF882C"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203</w:t>
            </w:r>
          </w:p>
        </w:tc>
        <w:tc>
          <w:tcPr>
            <w:tcW w:w="2995" w:type="dxa"/>
            <w:shd w:val="clear" w:color="auto" w:fill="auto"/>
            <w:noWrap/>
            <w:vAlign w:val="bottom"/>
            <w:hideMark/>
          </w:tcPr>
          <w:p w14:paraId="40A7EC55"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Non-Authoritative Information</w:t>
            </w:r>
          </w:p>
        </w:tc>
        <w:tc>
          <w:tcPr>
            <w:tcW w:w="4360" w:type="dxa"/>
            <w:shd w:val="clear" w:color="auto" w:fill="auto"/>
            <w:noWrap/>
            <w:vAlign w:val="bottom"/>
            <w:hideMark/>
          </w:tcPr>
          <w:p w14:paraId="05224589"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6.3.4]</w:t>
            </w:r>
          </w:p>
        </w:tc>
      </w:tr>
      <w:tr w:rsidR="00D42A56" w:rsidRPr="00D42A56" w14:paraId="7DA3A9D0" w14:textId="77777777" w:rsidTr="00D42A56">
        <w:trPr>
          <w:trHeight w:val="300"/>
        </w:trPr>
        <w:tc>
          <w:tcPr>
            <w:tcW w:w="1165" w:type="dxa"/>
            <w:shd w:val="clear" w:color="auto" w:fill="auto"/>
            <w:noWrap/>
            <w:vAlign w:val="bottom"/>
            <w:hideMark/>
          </w:tcPr>
          <w:p w14:paraId="33B88A96"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204</w:t>
            </w:r>
          </w:p>
        </w:tc>
        <w:tc>
          <w:tcPr>
            <w:tcW w:w="2995" w:type="dxa"/>
            <w:shd w:val="clear" w:color="auto" w:fill="auto"/>
            <w:noWrap/>
            <w:vAlign w:val="bottom"/>
            <w:hideMark/>
          </w:tcPr>
          <w:p w14:paraId="49A9758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No Content</w:t>
            </w:r>
          </w:p>
        </w:tc>
        <w:tc>
          <w:tcPr>
            <w:tcW w:w="4360" w:type="dxa"/>
            <w:shd w:val="clear" w:color="auto" w:fill="auto"/>
            <w:noWrap/>
            <w:vAlign w:val="bottom"/>
            <w:hideMark/>
          </w:tcPr>
          <w:p w14:paraId="050DCDFA"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6.3.5]</w:t>
            </w:r>
          </w:p>
        </w:tc>
      </w:tr>
      <w:tr w:rsidR="00D42A56" w:rsidRPr="00D42A56" w14:paraId="680FCEBC" w14:textId="77777777" w:rsidTr="00D42A56">
        <w:trPr>
          <w:trHeight w:val="300"/>
        </w:trPr>
        <w:tc>
          <w:tcPr>
            <w:tcW w:w="1165" w:type="dxa"/>
            <w:shd w:val="clear" w:color="auto" w:fill="auto"/>
            <w:noWrap/>
            <w:vAlign w:val="bottom"/>
            <w:hideMark/>
          </w:tcPr>
          <w:p w14:paraId="0AB68109"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205</w:t>
            </w:r>
          </w:p>
        </w:tc>
        <w:tc>
          <w:tcPr>
            <w:tcW w:w="2995" w:type="dxa"/>
            <w:shd w:val="clear" w:color="auto" w:fill="auto"/>
            <w:noWrap/>
            <w:vAlign w:val="bottom"/>
            <w:hideMark/>
          </w:tcPr>
          <w:p w14:paraId="1680DC1C"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Reset Content</w:t>
            </w:r>
          </w:p>
        </w:tc>
        <w:tc>
          <w:tcPr>
            <w:tcW w:w="4360" w:type="dxa"/>
            <w:shd w:val="clear" w:color="auto" w:fill="auto"/>
            <w:noWrap/>
            <w:vAlign w:val="bottom"/>
            <w:hideMark/>
          </w:tcPr>
          <w:p w14:paraId="6888ED98"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6.3.6]</w:t>
            </w:r>
          </w:p>
        </w:tc>
      </w:tr>
      <w:tr w:rsidR="00D42A56" w:rsidRPr="00D42A56" w14:paraId="3FCF6FC9" w14:textId="77777777" w:rsidTr="00D42A56">
        <w:trPr>
          <w:trHeight w:val="300"/>
        </w:trPr>
        <w:tc>
          <w:tcPr>
            <w:tcW w:w="1165" w:type="dxa"/>
            <w:shd w:val="clear" w:color="auto" w:fill="auto"/>
            <w:noWrap/>
            <w:vAlign w:val="bottom"/>
            <w:hideMark/>
          </w:tcPr>
          <w:p w14:paraId="417AFF6D"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206</w:t>
            </w:r>
          </w:p>
        </w:tc>
        <w:tc>
          <w:tcPr>
            <w:tcW w:w="2995" w:type="dxa"/>
            <w:shd w:val="clear" w:color="auto" w:fill="auto"/>
            <w:noWrap/>
            <w:vAlign w:val="bottom"/>
            <w:hideMark/>
          </w:tcPr>
          <w:p w14:paraId="26A5DF7A"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Partial Content</w:t>
            </w:r>
          </w:p>
        </w:tc>
        <w:tc>
          <w:tcPr>
            <w:tcW w:w="4360" w:type="dxa"/>
            <w:shd w:val="clear" w:color="auto" w:fill="auto"/>
            <w:noWrap/>
            <w:vAlign w:val="bottom"/>
            <w:hideMark/>
          </w:tcPr>
          <w:p w14:paraId="447B0DDB"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[RFC7233, Section 4.1]</w:t>
            </w:r>
          </w:p>
        </w:tc>
      </w:tr>
      <w:tr w:rsidR="00D42A56" w:rsidRPr="00D42A56" w14:paraId="694A300E" w14:textId="77777777" w:rsidTr="00D42A56">
        <w:trPr>
          <w:trHeight w:val="300"/>
        </w:trPr>
        <w:tc>
          <w:tcPr>
            <w:tcW w:w="1165" w:type="dxa"/>
            <w:shd w:val="clear" w:color="auto" w:fill="auto"/>
            <w:noWrap/>
            <w:vAlign w:val="bottom"/>
            <w:hideMark/>
          </w:tcPr>
          <w:p w14:paraId="14005B12"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207</w:t>
            </w:r>
          </w:p>
        </w:tc>
        <w:tc>
          <w:tcPr>
            <w:tcW w:w="2995" w:type="dxa"/>
            <w:shd w:val="clear" w:color="auto" w:fill="auto"/>
            <w:noWrap/>
            <w:vAlign w:val="bottom"/>
            <w:hideMark/>
          </w:tcPr>
          <w:p w14:paraId="6CB28E57"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Multi-Status</w:t>
            </w:r>
          </w:p>
        </w:tc>
        <w:tc>
          <w:tcPr>
            <w:tcW w:w="4360" w:type="dxa"/>
            <w:shd w:val="clear" w:color="auto" w:fill="auto"/>
            <w:noWrap/>
            <w:vAlign w:val="bottom"/>
            <w:hideMark/>
          </w:tcPr>
          <w:p w14:paraId="190B806A"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[RFC4918]</w:t>
            </w:r>
          </w:p>
        </w:tc>
      </w:tr>
      <w:tr w:rsidR="00D42A56" w:rsidRPr="00D42A56" w14:paraId="44CD69D8" w14:textId="77777777" w:rsidTr="00D42A56">
        <w:trPr>
          <w:trHeight w:val="300"/>
        </w:trPr>
        <w:tc>
          <w:tcPr>
            <w:tcW w:w="1165" w:type="dxa"/>
            <w:shd w:val="clear" w:color="auto" w:fill="auto"/>
            <w:noWrap/>
            <w:vAlign w:val="bottom"/>
            <w:hideMark/>
          </w:tcPr>
          <w:p w14:paraId="5E228936"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208</w:t>
            </w:r>
          </w:p>
        </w:tc>
        <w:tc>
          <w:tcPr>
            <w:tcW w:w="2995" w:type="dxa"/>
            <w:shd w:val="clear" w:color="auto" w:fill="auto"/>
            <w:noWrap/>
            <w:vAlign w:val="bottom"/>
            <w:hideMark/>
          </w:tcPr>
          <w:p w14:paraId="6DF6CDAE"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Already Reported</w:t>
            </w:r>
          </w:p>
        </w:tc>
        <w:tc>
          <w:tcPr>
            <w:tcW w:w="4360" w:type="dxa"/>
            <w:shd w:val="clear" w:color="auto" w:fill="auto"/>
            <w:noWrap/>
            <w:vAlign w:val="bottom"/>
            <w:hideMark/>
          </w:tcPr>
          <w:p w14:paraId="303D9016"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[RFC5842]</w:t>
            </w:r>
          </w:p>
        </w:tc>
      </w:tr>
      <w:tr w:rsidR="00D42A56" w:rsidRPr="00D42A56" w14:paraId="6F13998D" w14:textId="77777777" w:rsidTr="00D42A56">
        <w:trPr>
          <w:trHeight w:val="300"/>
        </w:trPr>
        <w:tc>
          <w:tcPr>
            <w:tcW w:w="1165" w:type="dxa"/>
            <w:shd w:val="clear" w:color="auto" w:fill="auto"/>
            <w:noWrap/>
            <w:vAlign w:val="bottom"/>
            <w:hideMark/>
          </w:tcPr>
          <w:p w14:paraId="176252BF"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209-225</w:t>
            </w:r>
          </w:p>
        </w:tc>
        <w:tc>
          <w:tcPr>
            <w:tcW w:w="2995" w:type="dxa"/>
            <w:shd w:val="clear" w:color="auto" w:fill="auto"/>
            <w:noWrap/>
            <w:vAlign w:val="bottom"/>
            <w:hideMark/>
          </w:tcPr>
          <w:p w14:paraId="320D239B"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3D1BD051" w14:textId="77777777" w:rsidR="00D42A56" w:rsidRPr="00D42A56" w:rsidRDefault="00D42A56" w:rsidP="00D42A56">
            <w:pPr>
              <w:bidi w:val="0"/>
              <w:rPr>
                <w:rFonts w:ascii="Arial" w:hAnsi="Arial" w:cs="Arial"/>
                <w:color w:val="000000"/>
                <w:sz w:val="17"/>
                <w:szCs w:val="17"/>
              </w:rPr>
            </w:pPr>
          </w:p>
        </w:tc>
      </w:tr>
      <w:tr w:rsidR="00D42A56" w:rsidRPr="00D42A56" w14:paraId="7337CB82" w14:textId="77777777" w:rsidTr="00D42A56">
        <w:trPr>
          <w:trHeight w:val="300"/>
        </w:trPr>
        <w:tc>
          <w:tcPr>
            <w:tcW w:w="1165" w:type="dxa"/>
            <w:shd w:val="clear" w:color="auto" w:fill="auto"/>
            <w:noWrap/>
            <w:vAlign w:val="bottom"/>
            <w:hideMark/>
          </w:tcPr>
          <w:p w14:paraId="5DF6A62A"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226</w:t>
            </w:r>
          </w:p>
        </w:tc>
        <w:tc>
          <w:tcPr>
            <w:tcW w:w="2995" w:type="dxa"/>
            <w:shd w:val="clear" w:color="auto" w:fill="auto"/>
            <w:noWrap/>
            <w:vAlign w:val="bottom"/>
            <w:hideMark/>
          </w:tcPr>
          <w:p w14:paraId="5A51817B"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IM Used</w:t>
            </w:r>
          </w:p>
        </w:tc>
        <w:tc>
          <w:tcPr>
            <w:tcW w:w="4360" w:type="dxa"/>
            <w:shd w:val="clear" w:color="auto" w:fill="auto"/>
            <w:noWrap/>
            <w:vAlign w:val="bottom"/>
            <w:hideMark/>
          </w:tcPr>
          <w:p w14:paraId="03E13EED"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[RFC3229]</w:t>
            </w:r>
          </w:p>
        </w:tc>
      </w:tr>
      <w:tr w:rsidR="00D42A56" w:rsidRPr="00D42A56" w14:paraId="32D8B358" w14:textId="77777777" w:rsidTr="00D42A56">
        <w:trPr>
          <w:trHeight w:val="300"/>
        </w:trPr>
        <w:tc>
          <w:tcPr>
            <w:tcW w:w="1165" w:type="dxa"/>
            <w:shd w:val="clear" w:color="auto" w:fill="auto"/>
            <w:noWrap/>
            <w:vAlign w:val="bottom"/>
            <w:hideMark/>
          </w:tcPr>
          <w:p w14:paraId="3E872A05"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227-299</w:t>
            </w:r>
          </w:p>
        </w:tc>
        <w:tc>
          <w:tcPr>
            <w:tcW w:w="2995" w:type="dxa"/>
            <w:shd w:val="clear" w:color="auto" w:fill="auto"/>
            <w:noWrap/>
            <w:vAlign w:val="bottom"/>
            <w:hideMark/>
          </w:tcPr>
          <w:p w14:paraId="6263DBF4"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2BFA0D30" w14:textId="77777777" w:rsidR="00D42A56" w:rsidRPr="00D42A56" w:rsidRDefault="00D42A56" w:rsidP="00D42A56">
            <w:pPr>
              <w:bidi w:val="0"/>
              <w:rPr>
                <w:rFonts w:ascii="Arial" w:hAnsi="Arial" w:cs="Arial"/>
                <w:color w:val="000000"/>
                <w:sz w:val="17"/>
                <w:szCs w:val="17"/>
              </w:rPr>
            </w:pPr>
          </w:p>
        </w:tc>
      </w:tr>
      <w:tr w:rsidR="00D42A56" w:rsidRPr="00D42A56" w14:paraId="54A6FC45" w14:textId="77777777" w:rsidTr="00D42A56">
        <w:trPr>
          <w:trHeight w:val="300"/>
        </w:trPr>
        <w:tc>
          <w:tcPr>
            <w:tcW w:w="1165" w:type="dxa"/>
            <w:shd w:val="clear" w:color="auto" w:fill="auto"/>
            <w:noWrap/>
            <w:vAlign w:val="bottom"/>
            <w:hideMark/>
          </w:tcPr>
          <w:p w14:paraId="3E6506B1"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300</w:t>
            </w:r>
          </w:p>
        </w:tc>
        <w:tc>
          <w:tcPr>
            <w:tcW w:w="2995" w:type="dxa"/>
            <w:shd w:val="clear" w:color="auto" w:fill="auto"/>
            <w:noWrap/>
            <w:vAlign w:val="bottom"/>
            <w:hideMark/>
          </w:tcPr>
          <w:p w14:paraId="44BE9855"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Multiple Choices</w:t>
            </w:r>
          </w:p>
        </w:tc>
        <w:tc>
          <w:tcPr>
            <w:tcW w:w="4360" w:type="dxa"/>
            <w:shd w:val="clear" w:color="auto" w:fill="auto"/>
            <w:noWrap/>
            <w:vAlign w:val="bottom"/>
            <w:hideMark/>
          </w:tcPr>
          <w:p w14:paraId="5EE6BB29"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6.4.1]</w:t>
            </w:r>
          </w:p>
        </w:tc>
      </w:tr>
      <w:tr w:rsidR="00D42A56" w:rsidRPr="00D42A56" w14:paraId="21A63EC5" w14:textId="77777777" w:rsidTr="00D42A56">
        <w:trPr>
          <w:trHeight w:val="300"/>
        </w:trPr>
        <w:tc>
          <w:tcPr>
            <w:tcW w:w="1165" w:type="dxa"/>
            <w:shd w:val="clear" w:color="auto" w:fill="auto"/>
            <w:noWrap/>
            <w:vAlign w:val="bottom"/>
            <w:hideMark/>
          </w:tcPr>
          <w:p w14:paraId="2528BDE2"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301</w:t>
            </w:r>
          </w:p>
        </w:tc>
        <w:tc>
          <w:tcPr>
            <w:tcW w:w="2995" w:type="dxa"/>
            <w:shd w:val="clear" w:color="auto" w:fill="auto"/>
            <w:noWrap/>
            <w:vAlign w:val="bottom"/>
            <w:hideMark/>
          </w:tcPr>
          <w:p w14:paraId="27094046"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Moved Permanently</w:t>
            </w:r>
          </w:p>
        </w:tc>
        <w:tc>
          <w:tcPr>
            <w:tcW w:w="4360" w:type="dxa"/>
            <w:shd w:val="clear" w:color="auto" w:fill="auto"/>
            <w:noWrap/>
            <w:vAlign w:val="bottom"/>
            <w:hideMark/>
          </w:tcPr>
          <w:p w14:paraId="28F3879C"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6.4.2]</w:t>
            </w:r>
          </w:p>
        </w:tc>
      </w:tr>
      <w:tr w:rsidR="00D42A56" w:rsidRPr="00D42A56" w14:paraId="645F2370" w14:textId="77777777" w:rsidTr="00D42A56">
        <w:trPr>
          <w:trHeight w:val="300"/>
        </w:trPr>
        <w:tc>
          <w:tcPr>
            <w:tcW w:w="1165" w:type="dxa"/>
            <w:shd w:val="clear" w:color="auto" w:fill="auto"/>
            <w:noWrap/>
            <w:vAlign w:val="bottom"/>
            <w:hideMark/>
          </w:tcPr>
          <w:p w14:paraId="01C2CFE8"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302</w:t>
            </w:r>
          </w:p>
        </w:tc>
        <w:tc>
          <w:tcPr>
            <w:tcW w:w="2995" w:type="dxa"/>
            <w:shd w:val="clear" w:color="auto" w:fill="auto"/>
            <w:noWrap/>
            <w:vAlign w:val="bottom"/>
            <w:hideMark/>
          </w:tcPr>
          <w:p w14:paraId="29AE9D9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Found</w:t>
            </w:r>
          </w:p>
        </w:tc>
        <w:tc>
          <w:tcPr>
            <w:tcW w:w="4360" w:type="dxa"/>
            <w:shd w:val="clear" w:color="auto" w:fill="auto"/>
            <w:noWrap/>
            <w:vAlign w:val="bottom"/>
            <w:hideMark/>
          </w:tcPr>
          <w:p w14:paraId="2ADFBCEA"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6.4.3]</w:t>
            </w:r>
          </w:p>
        </w:tc>
      </w:tr>
      <w:tr w:rsidR="00D42A56" w:rsidRPr="00D42A56" w14:paraId="4C07804A" w14:textId="77777777" w:rsidTr="00D42A56">
        <w:trPr>
          <w:trHeight w:val="300"/>
        </w:trPr>
        <w:tc>
          <w:tcPr>
            <w:tcW w:w="1165" w:type="dxa"/>
            <w:shd w:val="clear" w:color="auto" w:fill="auto"/>
            <w:noWrap/>
            <w:vAlign w:val="bottom"/>
            <w:hideMark/>
          </w:tcPr>
          <w:p w14:paraId="30DF7600"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303</w:t>
            </w:r>
          </w:p>
        </w:tc>
        <w:tc>
          <w:tcPr>
            <w:tcW w:w="2995" w:type="dxa"/>
            <w:shd w:val="clear" w:color="auto" w:fill="auto"/>
            <w:noWrap/>
            <w:vAlign w:val="bottom"/>
            <w:hideMark/>
          </w:tcPr>
          <w:p w14:paraId="07BEB093"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See Other</w:t>
            </w:r>
          </w:p>
        </w:tc>
        <w:tc>
          <w:tcPr>
            <w:tcW w:w="4360" w:type="dxa"/>
            <w:shd w:val="clear" w:color="auto" w:fill="auto"/>
            <w:noWrap/>
            <w:vAlign w:val="bottom"/>
            <w:hideMark/>
          </w:tcPr>
          <w:p w14:paraId="3988B153"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6.4.4]</w:t>
            </w:r>
          </w:p>
        </w:tc>
      </w:tr>
      <w:tr w:rsidR="00D42A56" w:rsidRPr="00D42A56" w14:paraId="16A7DD43" w14:textId="77777777" w:rsidTr="00D42A56">
        <w:trPr>
          <w:trHeight w:val="300"/>
        </w:trPr>
        <w:tc>
          <w:tcPr>
            <w:tcW w:w="1165" w:type="dxa"/>
            <w:shd w:val="clear" w:color="auto" w:fill="auto"/>
            <w:noWrap/>
            <w:vAlign w:val="bottom"/>
            <w:hideMark/>
          </w:tcPr>
          <w:p w14:paraId="56D16721"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304</w:t>
            </w:r>
          </w:p>
        </w:tc>
        <w:tc>
          <w:tcPr>
            <w:tcW w:w="2995" w:type="dxa"/>
            <w:shd w:val="clear" w:color="auto" w:fill="auto"/>
            <w:noWrap/>
            <w:vAlign w:val="bottom"/>
            <w:hideMark/>
          </w:tcPr>
          <w:p w14:paraId="3A6E4B6F"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Not Modified</w:t>
            </w:r>
          </w:p>
        </w:tc>
        <w:tc>
          <w:tcPr>
            <w:tcW w:w="4360" w:type="dxa"/>
            <w:shd w:val="clear" w:color="auto" w:fill="auto"/>
            <w:noWrap/>
            <w:vAlign w:val="bottom"/>
            <w:hideMark/>
          </w:tcPr>
          <w:p w14:paraId="3450B120"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[RFC7232, Section 4.1]</w:t>
            </w:r>
          </w:p>
        </w:tc>
      </w:tr>
      <w:tr w:rsidR="00D42A56" w:rsidRPr="00D42A56" w14:paraId="10910D81" w14:textId="77777777" w:rsidTr="00D42A56">
        <w:trPr>
          <w:trHeight w:val="300"/>
        </w:trPr>
        <w:tc>
          <w:tcPr>
            <w:tcW w:w="1165" w:type="dxa"/>
            <w:shd w:val="clear" w:color="auto" w:fill="auto"/>
            <w:noWrap/>
            <w:vAlign w:val="bottom"/>
            <w:hideMark/>
          </w:tcPr>
          <w:p w14:paraId="40E01580"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305</w:t>
            </w:r>
          </w:p>
        </w:tc>
        <w:tc>
          <w:tcPr>
            <w:tcW w:w="2995" w:type="dxa"/>
            <w:shd w:val="clear" w:color="auto" w:fill="auto"/>
            <w:noWrap/>
            <w:vAlign w:val="bottom"/>
            <w:hideMark/>
          </w:tcPr>
          <w:p w14:paraId="6FA5B83F"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Use Proxy</w:t>
            </w:r>
          </w:p>
        </w:tc>
        <w:tc>
          <w:tcPr>
            <w:tcW w:w="4360" w:type="dxa"/>
            <w:shd w:val="clear" w:color="auto" w:fill="auto"/>
            <w:noWrap/>
            <w:vAlign w:val="bottom"/>
            <w:hideMark/>
          </w:tcPr>
          <w:p w14:paraId="439A468B"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6.4.5]</w:t>
            </w:r>
          </w:p>
        </w:tc>
      </w:tr>
      <w:tr w:rsidR="00D42A56" w:rsidRPr="00D42A56" w14:paraId="2E8C77DA" w14:textId="77777777" w:rsidTr="00D42A56">
        <w:trPr>
          <w:trHeight w:val="300"/>
        </w:trPr>
        <w:tc>
          <w:tcPr>
            <w:tcW w:w="1165" w:type="dxa"/>
            <w:shd w:val="clear" w:color="auto" w:fill="auto"/>
            <w:noWrap/>
            <w:vAlign w:val="bottom"/>
            <w:hideMark/>
          </w:tcPr>
          <w:p w14:paraId="27BFBA86"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lastRenderedPageBreak/>
              <w:t>306</w:t>
            </w:r>
          </w:p>
        </w:tc>
        <w:tc>
          <w:tcPr>
            <w:tcW w:w="2995" w:type="dxa"/>
            <w:shd w:val="clear" w:color="auto" w:fill="auto"/>
            <w:noWrap/>
            <w:vAlign w:val="bottom"/>
            <w:hideMark/>
          </w:tcPr>
          <w:p w14:paraId="0163640D"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(Unused)</w:t>
            </w:r>
          </w:p>
        </w:tc>
        <w:tc>
          <w:tcPr>
            <w:tcW w:w="4360" w:type="dxa"/>
            <w:shd w:val="clear" w:color="auto" w:fill="auto"/>
            <w:noWrap/>
            <w:vAlign w:val="bottom"/>
            <w:hideMark/>
          </w:tcPr>
          <w:p w14:paraId="5D01F121"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6.4.6]</w:t>
            </w:r>
          </w:p>
        </w:tc>
      </w:tr>
      <w:tr w:rsidR="00D42A56" w:rsidRPr="00D42A56" w14:paraId="2DDE5991" w14:textId="77777777" w:rsidTr="00D42A56">
        <w:trPr>
          <w:trHeight w:val="300"/>
        </w:trPr>
        <w:tc>
          <w:tcPr>
            <w:tcW w:w="1165" w:type="dxa"/>
            <w:shd w:val="clear" w:color="auto" w:fill="auto"/>
            <w:noWrap/>
            <w:vAlign w:val="bottom"/>
            <w:hideMark/>
          </w:tcPr>
          <w:p w14:paraId="5DDEA49C"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307</w:t>
            </w:r>
          </w:p>
        </w:tc>
        <w:tc>
          <w:tcPr>
            <w:tcW w:w="2995" w:type="dxa"/>
            <w:shd w:val="clear" w:color="auto" w:fill="auto"/>
            <w:noWrap/>
            <w:vAlign w:val="bottom"/>
            <w:hideMark/>
          </w:tcPr>
          <w:p w14:paraId="415DDA46"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Temporary Redirect</w:t>
            </w:r>
          </w:p>
        </w:tc>
        <w:tc>
          <w:tcPr>
            <w:tcW w:w="4360" w:type="dxa"/>
            <w:shd w:val="clear" w:color="auto" w:fill="auto"/>
            <w:noWrap/>
            <w:vAlign w:val="bottom"/>
            <w:hideMark/>
          </w:tcPr>
          <w:p w14:paraId="488B94F5"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6.4.7]</w:t>
            </w:r>
          </w:p>
        </w:tc>
      </w:tr>
      <w:tr w:rsidR="00D42A56" w:rsidRPr="00D42A56" w14:paraId="6F8F7B49" w14:textId="77777777" w:rsidTr="00D42A56">
        <w:trPr>
          <w:trHeight w:val="300"/>
        </w:trPr>
        <w:tc>
          <w:tcPr>
            <w:tcW w:w="1165" w:type="dxa"/>
            <w:shd w:val="clear" w:color="auto" w:fill="auto"/>
            <w:noWrap/>
            <w:vAlign w:val="bottom"/>
            <w:hideMark/>
          </w:tcPr>
          <w:p w14:paraId="461ECBFE"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308</w:t>
            </w:r>
          </w:p>
        </w:tc>
        <w:tc>
          <w:tcPr>
            <w:tcW w:w="2995" w:type="dxa"/>
            <w:shd w:val="clear" w:color="auto" w:fill="auto"/>
            <w:noWrap/>
            <w:vAlign w:val="bottom"/>
            <w:hideMark/>
          </w:tcPr>
          <w:p w14:paraId="2684B195"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Permanent Redirect</w:t>
            </w:r>
          </w:p>
        </w:tc>
        <w:tc>
          <w:tcPr>
            <w:tcW w:w="4360" w:type="dxa"/>
            <w:shd w:val="clear" w:color="auto" w:fill="auto"/>
            <w:noWrap/>
            <w:vAlign w:val="bottom"/>
            <w:hideMark/>
          </w:tcPr>
          <w:p w14:paraId="4B9D6098"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[RFC7538]</w:t>
            </w:r>
          </w:p>
        </w:tc>
      </w:tr>
      <w:tr w:rsidR="00D42A56" w:rsidRPr="00D42A56" w14:paraId="72B2374A" w14:textId="77777777" w:rsidTr="00D42A56">
        <w:trPr>
          <w:trHeight w:val="300"/>
        </w:trPr>
        <w:tc>
          <w:tcPr>
            <w:tcW w:w="1165" w:type="dxa"/>
            <w:shd w:val="clear" w:color="auto" w:fill="auto"/>
            <w:noWrap/>
            <w:vAlign w:val="bottom"/>
            <w:hideMark/>
          </w:tcPr>
          <w:p w14:paraId="6E799814"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309-399</w:t>
            </w:r>
          </w:p>
        </w:tc>
        <w:tc>
          <w:tcPr>
            <w:tcW w:w="2995" w:type="dxa"/>
            <w:shd w:val="clear" w:color="auto" w:fill="auto"/>
            <w:noWrap/>
            <w:vAlign w:val="bottom"/>
            <w:hideMark/>
          </w:tcPr>
          <w:p w14:paraId="49CC1B25"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363A393A" w14:textId="77777777" w:rsidR="00D42A56" w:rsidRPr="00D42A56" w:rsidRDefault="00D42A56" w:rsidP="00D42A56">
            <w:pPr>
              <w:bidi w:val="0"/>
              <w:rPr>
                <w:rFonts w:ascii="Arial" w:hAnsi="Arial" w:cs="Arial"/>
                <w:color w:val="000000"/>
                <w:sz w:val="17"/>
                <w:szCs w:val="17"/>
              </w:rPr>
            </w:pPr>
          </w:p>
        </w:tc>
      </w:tr>
      <w:tr w:rsidR="00D42A56" w:rsidRPr="00D42A56" w14:paraId="3936E561" w14:textId="77777777" w:rsidTr="00D42A56">
        <w:trPr>
          <w:trHeight w:val="300"/>
        </w:trPr>
        <w:tc>
          <w:tcPr>
            <w:tcW w:w="1165" w:type="dxa"/>
            <w:shd w:val="clear" w:color="auto" w:fill="auto"/>
            <w:noWrap/>
            <w:vAlign w:val="bottom"/>
            <w:hideMark/>
          </w:tcPr>
          <w:p w14:paraId="3A000E31"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400</w:t>
            </w:r>
          </w:p>
        </w:tc>
        <w:tc>
          <w:tcPr>
            <w:tcW w:w="2995" w:type="dxa"/>
            <w:shd w:val="clear" w:color="auto" w:fill="auto"/>
            <w:noWrap/>
            <w:vAlign w:val="bottom"/>
            <w:hideMark/>
          </w:tcPr>
          <w:p w14:paraId="2F2D2E77"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Bad Request</w:t>
            </w:r>
          </w:p>
        </w:tc>
        <w:tc>
          <w:tcPr>
            <w:tcW w:w="4360" w:type="dxa"/>
            <w:shd w:val="clear" w:color="auto" w:fill="auto"/>
            <w:noWrap/>
            <w:vAlign w:val="bottom"/>
            <w:hideMark/>
          </w:tcPr>
          <w:p w14:paraId="735C5BB3"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6.5.1]</w:t>
            </w:r>
          </w:p>
        </w:tc>
      </w:tr>
      <w:tr w:rsidR="00D42A56" w:rsidRPr="00D42A56" w14:paraId="71B86390" w14:textId="77777777" w:rsidTr="00D42A56">
        <w:trPr>
          <w:trHeight w:val="300"/>
        </w:trPr>
        <w:tc>
          <w:tcPr>
            <w:tcW w:w="1165" w:type="dxa"/>
            <w:shd w:val="clear" w:color="auto" w:fill="auto"/>
            <w:noWrap/>
            <w:vAlign w:val="bottom"/>
            <w:hideMark/>
          </w:tcPr>
          <w:p w14:paraId="0A0A7DC1"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401</w:t>
            </w:r>
          </w:p>
        </w:tc>
        <w:tc>
          <w:tcPr>
            <w:tcW w:w="2995" w:type="dxa"/>
            <w:shd w:val="clear" w:color="auto" w:fill="auto"/>
            <w:noWrap/>
            <w:vAlign w:val="bottom"/>
            <w:hideMark/>
          </w:tcPr>
          <w:p w14:paraId="4F86FB7A"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Unauthorized</w:t>
            </w:r>
          </w:p>
        </w:tc>
        <w:tc>
          <w:tcPr>
            <w:tcW w:w="4360" w:type="dxa"/>
            <w:shd w:val="clear" w:color="auto" w:fill="auto"/>
            <w:noWrap/>
            <w:vAlign w:val="bottom"/>
            <w:hideMark/>
          </w:tcPr>
          <w:p w14:paraId="086A512A"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[RFC7235, Section 3.1]</w:t>
            </w:r>
          </w:p>
        </w:tc>
      </w:tr>
      <w:tr w:rsidR="00D42A56" w:rsidRPr="00D42A56" w14:paraId="3C879DDA" w14:textId="77777777" w:rsidTr="00D42A56">
        <w:trPr>
          <w:trHeight w:val="300"/>
        </w:trPr>
        <w:tc>
          <w:tcPr>
            <w:tcW w:w="1165" w:type="dxa"/>
            <w:shd w:val="clear" w:color="auto" w:fill="auto"/>
            <w:noWrap/>
            <w:vAlign w:val="bottom"/>
            <w:hideMark/>
          </w:tcPr>
          <w:p w14:paraId="49D08B11"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402</w:t>
            </w:r>
          </w:p>
        </w:tc>
        <w:tc>
          <w:tcPr>
            <w:tcW w:w="2995" w:type="dxa"/>
            <w:shd w:val="clear" w:color="auto" w:fill="auto"/>
            <w:noWrap/>
            <w:vAlign w:val="bottom"/>
            <w:hideMark/>
          </w:tcPr>
          <w:p w14:paraId="6073D979"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Payment Required</w:t>
            </w:r>
          </w:p>
        </w:tc>
        <w:tc>
          <w:tcPr>
            <w:tcW w:w="4360" w:type="dxa"/>
            <w:shd w:val="clear" w:color="auto" w:fill="auto"/>
            <w:noWrap/>
            <w:vAlign w:val="bottom"/>
            <w:hideMark/>
          </w:tcPr>
          <w:p w14:paraId="576AF00A"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6.5.2]</w:t>
            </w:r>
          </w:p>
        </w:tc>
      </w:tr>
      <w:tr w:rsidR="00D42A56" w:rsidRPr="00D42A56" w14:paraId="61D00DD9" w14:textId="77777777" w:rsidTr="00D42A56">
        <w:trPr>
          <w:trHeight w:val="300"/>
        </w:trPr>
        <w:tc>
          <w:tcPr>
            <w:tcW w:w="1165" w:type="dxa"/>
            <w:shd w:val="clear" w:color="auto" w:fill="auto"/>
            <w:noWrap/>
            <w:vAlign w:val="bottom"/>
            <w:hideMark/>
          </w:tcPr>
          <w:p w14:paraId="39BF9574"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403</w:t>
            </w:r>
          </w:p>
        </w:tc>
        <w:tc>
          <w:tcPr>
            <w:tcW w:w="2995" w:type="dxa"/>
            <w:shd w:val="clear" w:color="auto" w:fill="auto"/>
            <w:noWrap/>
            <w:vAlign w:val="bottom"/>
            <w:hideMark/>
          </w:tcPr>
          <w:p w14:paraId="05D55424"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Forbidden</w:t>
            </w:r>
          </w:p>
        </w:tc>
        <w:tc>
          <w:tcPr>
            <w:tcW w:w="4360" w:type="dxa"/>
            <w:shd w:val="clear" w:color="auto" w:fill="auto"/>
            <w:noWrap/>
            <w:vAlign w:val="bottom"/>
            <w:hideMark/>
          </w:tcPr>
          <w:p w14:paraId="6409AA1D"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6.5.3]</w:t>
            </w:r>
          </w:p>
        </w:tc>
      </w:tr>
      <w:tr w:rsidR="00D42A56" w:rsidRPr="00D42A56" w14:paraId="300B7A88" w14:textId="77777777" w:rsidTr="00D42A56">
        <w:trPr>
          <w:trHeight w:val="300"/>
        </w:trPr>
        <w:tc>
          <w:tcPr>
            <w:tcW w:w="1165" w:type="dxa"/>
            <w:shd w:val="clear" w:color="auto" w:fill="auto"/>
            <w:noWrap/>
            <w:vAlign w:val="bottom"/>
            <w:hideMark/>
          </w:tcPr>
          <w:p w14:paraId="05B02C94"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404</w:t>
            </w:r>
          </w:p>
        </w:tc>
        <w:tc>
          <w:tcPr>
            <w:tcW w:w="2995" w:type="dxa"/>
            <w:shd w:val="clear" w:color="auto" w:fill="auto"/>
            <w:noWrap/>
            <w:vAlign w:val="bottom"/>
            <w:hideMark/>
          </w:tcPr>
          <w:p w14:paraId="52AAEF13"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Not Found</w:t>
            </w:r>
          </w:p>
        </w:tc>
        <w:tc>
          <w:tcPr>
            <w:tcW w:w="4360" w:type="dxa"/>
            <w:shd w:val="clear" w:color="auto" w:fill="auto"/>
            <w:noWrap/>
            <w:vAlign w:val="bottom"/>
            <w:hideMark/>
          </w:tcPr>
          <w:p w14:paraId="02A2866B"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6.5.4]</w:t>
            </w:r>
          </w:p>
        </w:tc>
      </w:tr>
      <w:tr w:rsidR="00D42A56" w:rsidRPr="00D42A56" w14:paraId="1736A47F" w14:textId="77777777" w:rsidTr="00D42A56">
        <w:trPr>
          <w:trHeight w:val="300"/>
        </w:trPr>
        <w:tc>
          <w:tcPr>
            <w:tcW w:w="1165" w:type="dxa"/>
            <w:shd w:val="clear" w:color="auto" w:fill="auto"/>
            <w:noWrap/>
            <w:vAlign w:val="bottom"/>
            <w:hideMark/>
          </w:tcPr>
          <w:p w14:paraId="43688E12"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405</w:t>
            </w:r>
          </w:p>
        </w:tc>
        <w:tc>
          <w:tcPr>
            <w:tcW w:w="2995" w:type="dxa"/>
            <w:shd w:val="clear" w:color="auto" w:fill="auto"/>
            <w:noWrap/>
            <w:vAlign w:val="bottom"/>
            <w:hideMark/>
          </w:tcPr>
          <w:p w14:paraId="1D1F3124"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Method Not Allowed</w:t>
            </w:r>
          </w:p>
        </w:tc>
        <w:tc>
          <w:tcPr>
            <w:tcW w:w="4360" w:type="dxa"/>
            <w:shd w:val="clear" w:color="auto" w:fill="auto"/>
            <w:noWrap/>
            <w:vAlign w:val="bottom"/>
            <w:hideMark/>
          </w:tcPr>
          <w:p w14:paraId="50ACFB6F"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6.5.5]</w:t>
            </w:r>
          </w:p>
        </w:tc>
      </w:tr>
      <w:tr w:rsidR="00D42A56" w:rsidRPr="00D42A56" w14:paraId="2F291226" w14:textId="77777777" w:rsidTr="00D42A56">
        <w:trPr>
          <w:trHeight w:val="300"/>
        </w:trPr>
        <w:tc>
          <w:tcPr>
            <w:tcW w:w="1165" w:type="dxa"/>
            <w:shd w:val="clear" w:color="auto" w:fill="auto"/>
            <w:noWrap/>
            <w:vAlign w:val="bottom"/>
            <w:hideMark/>
          </w:tcPr>
          <w:p w14:paraId="26516771"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406</w:t>
            </w:r>
          </w:p>
        </w:tc>
        <w:tc>
          <w:tcPr>
            <w:tcW w:w="2995" w:type="dxa"/>
            <w:shd w:val="clear" w:color="auto" w:fill="auto"/>
            <w:noWrap/>
            <w:vAlign w:val="bottom"/>
            <w:hideMark/>
          </w:tcPr>
          <w:p w14:paraId="1BFA2295"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Not Acceptable</w:t>
            </w:r>
          </w:p>
        </w:tc>
        <w:tc>
          <w:tcPr>
            <w:tcW w:w="4360" w:type="dxa"/>
            <w:shd w:val="clear" w:color="auto" w:fill="auto"/>
            <w:noWrap/>
            <w:vAlign w:val="bottom"/>
            <w:hideMark/>
          </w:tcPr>
          <w:p w14:paraId="660D815F"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6.5.6]</w:t>
            </w:r>
          </w:p>
        </w:tc>
      </w:tr>
      <w:tr w:rsidR="00D42A56" w:rsidRPr="00D42A56" w14:paraId="4725F5E8" w14:textId="77777777" w:rsidTr="00D42A56">
        <w:trPr>
          <w:trHeight w:val="300"/>
        </w:trPr>
        <w:tc>
          <w:tcPr>
            <w:tcW w:w="1165" w:type="dxa"/>
            <w:shd w:val="clear" w:color="auto" w:fill="auto"/>
            <w:noWrap/>
            <w:vAlign w:val="bottom"/>
            <w:hideMark/>
          </w:tcPr>
          <w:p w14:paraId="55AA0037"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407</w:t>
            </w:r>
          </w:p>
        </w:tc>
        <w:tc>
          <w:tcPr>
            <w:tcW w:w="2995" w:type="dxa"/>
            <w:shd w:val="clear" w:color="auto" w:fill="auto"/>
            <w:noWrap/>
            <w:vAlign w:val="bottom"/>
            <w:hideMark/>
          </w:tcPr>
          <w:p w14:paraId="75D71199"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Proxy Authentication Required</w:t>
            </w:r>
          </w:p>
        </w:tc>
        <w:tc>
          <w:tcPr>
            <w:tcW w:w="4360" w:type="dxa"/>
            <w:shd w:val="clear" w:color="auto" w:fill="auto"/>
            <w:noWrap/>
            <w:vAlign w:val="bottom"/>
            <w:hideMark/>
          </w:tcPr>
          <w:p w14:paraId="56CB0FB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[RFC7235, Section 3.2]</w:t>
            </w:r>
          </w:p>
        </w:tc>
      </w:tr>
      <w:tr w:rsidR="00D42A56" w:rsidRPr="00D42A56" w14:paraId="482F864D" w14:textId="77777777" w:rsidTr="00D42A56">
        <w:trPr>
          <w:trHeight w:val="300"/>
        </w:trPr>
        <w:tc>
          <w:tcPr>
            <w:tcW w:w="1165" w:type="dxa"/>
            <w:shd w:val="clear" w:color="auto" w:fill="auto"/>
            <w:noWrap/>
            <w:vAlign w:val="bottom"/>
            <w:hideMark/>
          </w:tcPr>
          <w:p w14:paraId="1657A1BF"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408</w:t>
            </w:r>
          </w:p>
        </w:tc>
        <w:tc>
          <w:tcPr>
            <w:tcW w:w="2995" w:type="dxa"/>
            <w:shd w:val="clear" w:color="auto" w:fill="auto"/>
            <w:noWrap/>
            <w:vAlign w:val="bottom"/>
            <w:hideMark/>
          </w:tcPr>
          <w:p w14:paraId="3AE4D568"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Request Timeout</w:t>
            </w:r>
          </w:p>
        </w:tc>
        <w:tc>
          <w:tcPr>
            <w:tcW w:w="4360" w:type="dxa"/>
            <w:shd w:val="clear" w:color="auto" w:fill="auto"/>
            <w:noWrap/>
            <w:vAlign w:val="bottom"/>
            <w:hideMark/>
          </w:tcPr>
          <w:p w14:paraId="77DBD96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6.5.7]</w:t>
            </w:r>
          </w:p>
        </w:tc>
      </w:tr>
      <w:tr w:rsidR="00D42A56" w:rsidRPr="00D42A56" w14:paraId="062BC077" w14:textId="77777777" w:rsidTr="00D42A56">
        <w:trPr>
          <w:trHeight w:val="300"/>
        </w:trPr>
        <w:tc>
          <w:tcPr>
            <w:tcW w:w="1165" w:type="dxa"/>
            <w:shd w:val="clear" w:color="auto" w:fill="auto"/>
            <w:noWrap/>
            <w:vAlign w:val="bottom"/>
            <w:hideMark/>
          </w:tcPr>
          <w:p w14:paraId="624021FF"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409</w:t>
            </w:r>
          </w:p>
        </w:tc>
        <w:tc>
          <w:tcPr>
            <w:tcW w:w="2995" w:type="dxa"/>
            <w:shd w:val="clear" w:color="auto" w:fill="auto"/>
            <w:noWrap/>
            <w:vAlign w:val="bottom"/>
            <w:hideMark/>
          </w:tcPr>
          <w:p w14:paraId="51650E4D"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Conflict</w:t>
            </w:r>
          </w:p>
        </w:tc>
        <w:tc>
          <w:tcPr>
            <w:tcW w:w="4360" w:type="dxa"/>
            <w:shd w:val="clear" w:color="auto" w:fill="auto"/>
            <w:noWrap/>
            <w:vAlign w:val="bottom"/>
            <w:hideMark/>
          </w:tcPr>
          <w:p w14:paraId="2CE2719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6.5.8]</w:t>
            </w:r>
          </w:p>
        </w:tc>
      </w:tr>
      <w:tr w:rsidR="00D42A56" w:rsidRPr="00D42A56" w14:paraId="3BEABADC" w14:textId="77777777" w:rsidTr="00D42A56">
        <w:trPr>
          <w:trHeight w:val="300"/>
        </w:trPr>
        <w:tc>
          <w:tcPr>
            <w:tcW w:w="1165" w:type="dxa"/>
            <w:shd w:val="clear" w:color="auto" w:fill="auto"/>
            <w:noWrap/>
            <w:vAlign w:val="bottom"/>
            <w:hideMark/>
          </w:tcPr>
          <w:p w14:paraId="57834136"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410</w:t>
            </w:r>
          </w:p>
        </w:tc>
        <w:tc>
          <w:tcPr>
            <w:tcW w:w="2995" w:type="dxa"/>
            <w:shd w:val="clear" w:color="auto" w:fill="auto"/>
            <w:noWrap/>
            <w:vAlign w:val="bottom"/>
            <w:hideMark/>
          </w:tcPr>
          <w:p w14:paraId="6169A65B"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Gone</w:t>
            </w:r>
          </w:p>
        </w:tc>
        <w:tc>
          <w:tcPr>
            <w:tcW w:w="4360" w:type="dxa"/>
            <w:shd w:val="clear" w:color="auto" w:fill="auto"/>
            <w:noWrap/>
            <w:vAlign w:val="bottom"/>
            <w:hideMark/>
          </w:tcPr>
          <w:p w14:paraId="2D1FE6EC"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6.5.9]</w:t>
            </w:r>
          </w:p>
        </w:tc>
      </w:tr>
      <w:tr w:rsidR="00D42A56" w:rsidRPr="00D42A56" w14:paraId="108572F2" w14:textId="77777777" w:rsidTr="00D42A56">
        <w:trPr>
          <w:trHeight w:val="300"/>
        </w:trPr>
        <w:tc>
          <w:tcPr>
            <w:tcW w:w="1165" w:type="dxa"/>
            <w:shd w:val="clear" w:color="auto" w:fill="auto"/>
            <w:noWrap/>
            <w:vAlign w:val="bottom"/>
            <w:hideMark/>
          </w:tcPr>
          <w:p w14:paraId="370F5C92"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411</w:t>
            </w:r>
          </w:p>
        </w:tc>
        <w:tc>
          <w:tcPr>
            <w:tcW w:w="2995" w:type="dxa"/>
            <w:shd w:val="clear" w:color="auto" w:fill="auto"/>
            <w:noWrap/>
            <w:vAlign w:val="bottom"/>
            <w:hideMark/>
          </w:tcPr>
          <w:p w14:paraId="635F0DED"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Length Required</w:t>
            </w:r>
          </w:p>
        </w:tc>
        <w:tc>
          <w:tcPr>
            <w:tcW w:w="4360" w:type="dxa"/>
            <w:shd w:val="clear" w:color="auto" w:fill="auto"/>
            <w:noWrap/>
            <w:vAlign w:val="bottom"/>
            <w:hideMark/>
          </w:tcPr>
          <w:p w14:paraId="50A6227A"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6.5.10]</w:t>
            </w:r>
          </w:p>
        </w:tc>
      </w:tr>
      <w:tr w:rsidR="00D42A56" w:rsidRPr="00D42A56" w14:paraId="149BB0C9" w14:textId="77777777" w:rsidTr="00D42A56">
        <w:trPr>
          <w:trHeight w:val="300"/>
        </w:trPr>
        <w:tc>
          <w:tcPr>
            <w:tcW w:w="1165" w:type="dxa"/>
            <w:shd w:val="clear" w:color="auto" w:fill="auto"/>
            <w:noWrap/>
            <w:vAlign w:val="bottom"/>
            <w:hideMark/>
          </w:tcPr>
          <w:p w14:paraId="6A977279"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412</w:t>
            </w:r>
          </w:p>
        </w:tc>
        <w:tc>
          <w:tcPr>
            <w:tcW w:w="2995" w:type="dxa"/>
            <w:shd w:val="clear" w:color="auto" w:fill="auto"/>
            <w:noWrap/>
            <w:vAlign w:val="bottom"/>
            <w:hideMark/>
          </w:tcPr>
          <w:p w14:paraId="4F0F6D83"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Precondition Failed</w:t>
            </w:r>
          </w:p>
        </w:tc>
        <w:tc>
          <w:tcPr>
            <w:tcW w:w="4360" w:type="dxa"/>
            <w:shd w:val="clear" w:color="auto" w:fill="auto"/>
            <w:noWrap/>
            <w:vAlign w:val="bottom"/>
            <w:hideMark/>
          </w:tcPr>
          <w:p w14:paraId="1DE92777"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[RFC7232, Section 4.2][RFC8144, Section 3.2]</w:t>
            </w:r>
          </w:p>
        </w:tc>
      </w:tr>
      <w:tr w:rsidR="00D42A56" w:rsidRPr="00D42A56" w14:paraId="5F5F0913" w14:textId="77777777" w:rsidTr="00D42A56">
        <w:trPr>
          <w:trHeight w:val="300"/>
        </w:trPr>
        <w:tc>
          <w:tcPr>
            <w:tcW w:w="1165" w:type="dxa"/>
            <w:shd w:val="clear" w:color="auto" w:fill="auto"/>
            <w:noWrap/>
            <w:vAlign w:val="bottom"/>
            <w:hideMark/>
          </w:tcPr>
          <w:p w14:paraId="33D9DD78"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413</w:t>
            </w:r>
          </w:p>
        </w:tc>
        <w:tc>
          <w:tcPr>
            <w:tcW w:w="2995" w:type="dxa"/>
            <w:shd w:val="clear" w:color="auto" w:fill="auto"/>
            <w:noWrap/>
            <w:vAlign w:val="bottom"/>
            <w:hideMark/>
          </w:tcPr>
          <w:p w14:paraId="48122540"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Payload Too Large</w:t>
            </w:r>
          </w:p>
        </w:tc>
        <w:tc>
          <w:tcPr>
            <w:tcW w:w="4360" w:type="dxa"/>
            <w:shd w:val="clear" w:color="auto" w:fill="auto"/>
            <w:noWrap/>
            <w:vAlign w:val="bottom"/>
            <w:hideMark/>
          </w:tcPr>
          <w:p w14:paraId="7B2BEE39"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6.5.11]</w:t>
            </w:r>
          </w:p>
        </w:tc>
      </w:tr>
      <w:tr w:rsidR="00D42A56" w:rsidRPr="00D42A56" w14:paraId="725D7F23" w14:textId="77777777" w:rsidTr="00D42A56">
        <w:trPr>
          <w:trHeight w:val="300"/>
        </w:trPr>
        <w:tc>
          <w:tcPr>
            <w:tcW w:w="1165" w:type="dxa"/>
            <w:shd w:val="clear" w:color="auto" w:fill="auto"/>
            <w:noWrap/>
            <w:vAlign w:val="bottom"/>
            <w:hideMark/>
          </w:tcPr>
          <w:p w14:paraId="5BEC0E38"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414</w:t>
            </w:r>
          </w:p>
        </w:tc>
        <w:tc>
          <w:tcPr>
            <w:tcW w:w="2995" w:type="dxa"/>
            <w:shd w:val="clear" w:color="auto" w:fill="auto"/>
            <w:noWrap/>
            <w:vAlign w:val="bottom"/>
            <w:hideMark/>
          </w:tcPr>
          <w:p w14:paraId="09EA5EE7"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URI Too Long</w:t>
            </w:r>
          </w:p>
        </w:tc>
        <w:tc>
          <w:tcPr>
            <w:tcW w:w="4360" w:type="dxa"/>
            <w:shd w:val="clear" w:color="auto" w:fill="auto"/>
            <w:noWrap/>
            <w:vAlign w:val="bottom"/>
            <w:hideMark/>
          </w:tcPr>
          <w:p w14:paraId="7F476E40"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6.5.12]</w:t>
            </w:r>
          </w:p>
        </w:tc>
      </w:tr>
      <w:tr w:rsidR="00D42A56" w:rsidRPr="00D42A56" w14:paraId="676430D0" w14:textId="77777777" w:rsidTr="00D42A56">
        <w:trPr>
          <w:trHeight w:val="300"/>
        </w:trPr>
        <w:tc>
          <w:tcPr>
            <w:tcW w:w="1165" w:type="dxa"/>
            <w:shd w:val="clear" w:color="auto" w:fill="auto"/>
            <w:noWrap/>
            <w:vAlign w:val="bottom"/>
            <w:hideMark/>
          </w:tcPr>
          <w:p w14:paraId="07E36584"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415</w:t>
            </w:r>
          </w:p>
        </w:tc>
        <w:tc>
          <w:tcPr>
            <w:tcW w:w="2995" w:type="dxa"/>
            <w:shd w:val="clear" w:color="auto" w:fill="auto"/>
            <w:noWrap/>
            <w:vAlign w:val="bottom"/>
            <w:hideMark/>
          </w:tcPr>
          <w:p w14:paraId="39BA3FE9"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Unsupported Media Type</w:t>
            </w:r>
          </w:p>
        </w:tc>
        <w:tc>
          <w:tcPr>
            <w:tcW w:w="4360" w:type="dxa"/>
            <w:shd w:val="clear" w:color="auto" w:fill="auto"/>
            <w:noWrap/>
            <w:vAlign w:val="bottom"/>
            <w:hideMark/>
          </w:tcPr>
          <w:p w14:paraId="3932A80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6.5.13][RFC7694, Section 3]</w:t>
            </w:r>
          </w:p>
        </w:tc>
      </w:tr>
      <w:tr w:rsidR="00D42A56" w:rsidRPr="00D42A56" w14:paraId="5153E74C" w14:textId="77777777" w:rsidTr="00D42A56">
        <w:trPr>
          <w:trHeight w:val="300"/>
        </w:trPr>
        <w:tc>
          <w:tcPr>
            <w:tcW w:w="1165" w:type="dxa"/>
            <w:shd w:val="clear" w:color="auto" w:fill="auto"/>
            <w:noWrap/>
            <w:vAlign w:val="bottom"/>
            <w:hideMark/>
          </w:tcPr>
          <w:p w14:paraId="09B17E79"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416</w:t>
            </w:r>
          </w:p>
        </w:tc>
        <w:tc>
          <w:tcPr>
            <w:tcW w:w="2995" w:type="dxa"/>
            <w:shd w:val="clear" w:color="auto" w:fill="auto"/>
            <w:noWrap/>
            <w:vAlign w:val="bottom"/>
            <w:hideMark/>
          </w:tcPr>
          <w:p w14:paraId="794D9270"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Range Not Satisfiable</w:t>
            </w:r>
          </w:p>
        </w:tc>
        <w:tc>
          <w:tcPr>
            <w:tcW w:w="4360" w:type="dxa"/>
            <w:shd w:val="clear" w:color="auto" w:fill="auto"/>
            <w:noWrap/>
            <w:vAlign w:val="bottom"/>
            <w:hideMark/>
          </w:tcPr>
          <w:p w14:paraId="2FF7D284"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[RFC7233, Section 4.4]</w:t>
            </w:r>
          </w:p>
        </w:tc>
      </w:tr>
      <w:tr w:rsidR="00D42A56" w:rsidRPr="00D42A56" w14:paraId="22E4024A" w14:textId="77777777" w:rsidTr="00D42A56">
        <w:trPr>
          <w:trHeight w:val="300"/>
        </w:trPr>
        <w:tc>
          <w:tcPr>
            <w:tcW w:w="1165" w:type="dxa"/>
            <w:shd w:val="clear" w:color="auto" w:fill="auto"/>
            <w:noWrap/>
            <w:vAlign w:val="bottom"/>
            <w:hideMark/>
          </w:tcPr>
          <w:p w14:paraId="1ADD242E"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417</w:t>
            </w:r>
          </w:p>
        </w:tc>
        <w:tc>
          <w:tcPr>
            <w:tcW w:w="2995" w:type="dxa"/>
            <w:shd w:val="clear" w:color="auto" w:fill="auto"/>
            <w:noWrap/>
            <w:vAlign w:val="bottom"/>
            <w:hideMark/>
          </w:tcPr>
          <w:p w14:paraId="30C1BCD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Expectation Failed</w:t>
            </w:r>
          </w:p>
        </w:tc>
        <w:tc>
          <w:tcPr>
            <w:tcW w:w="4360" w:type="dxa"/>
            <w:shd w:val="clear" w:color="auto" w:fill="auto"/>
            <w:noWrap/>
            <w:vAlign w:val="bottom"/>
            <w:hideMark/>
          </w:tcPr>
          <w:p w14:paraId="1375A267"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6.5.14]</w:t>
            </w:r>
          </w:p>
        </w:tc>
      </w:tr>
      <w:tr w:rsidR="00D42A56" w:rsidRPr="00D42A56" w14:paraId="3B927B39" w14:textId="77777777" w:rsidTr="00D42A56">
        <w:trPr>
          <w:trHeight w:val="300"/>
        </w:trPr>
        <w:tc>
          <w:tcPr>
            <w:tcW w:w="1165" w:type="dxa"/>
            <w:shd w:val="clear" w:color="auto" w:fill="auto"/>
            <w:noWrap/>
            <w:vAlign w:val="bottom"/>
            <w:hideMark/>
          </w:tcPr>
          <w:p w14:paraId="2038A58E"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418-420</w:t>
            </w:r>
          </w:p>
        </w:tc>
        <w:tc>
          <w:tcPr>
            <w:tcW w:w="2995" w:type="dxa"/>
            <w:shd w:val="clear" w:color="auto" w:fill="auto"/>
            <w:noWrap/>
            <w:vAlign w:val="bottom"/>
            <w:hideMark/>
          </w:tcPr>
          <w:p w14:paraId="3833F5CE"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3C69A2AC" w14:textId="77777777" w:rsidR="00D42A56" w:rsidRPr="00D42A56" w:rsidRDefault="00D42A56" w:rsidP="00D42A56">
            <w:pPr>
              <w:bidi w:val="0"/>
              <w:rPr>
                <w:rFonts w:ascii="Arial" w:hAnsi="Arial" w:cs="Arial"/>
                <w:color w:val="000000"/>
                <w:sz w:val="17"/>
                <w:szCs w:val="17"/>
              </w:rPr>
            </w:pPr>
          </w:p>
        </w:tc>
      </w:tr>
      <w:tr w:rsidR="00D42A56" w:rsidRPr="00D42A56" w14:paraId="3D8E89C2" w14:textId="77777777" w:rsidTr="00D42A56">
        <w:trPr>
          <w:trHeight w:val="300"/>
        </w:trPr>
        <w:tc>
          <w:tcPr>
            <w:tcW w:w="1165" w:type="dxa"/>
            <w:shd w:val="clear" w:color="auto" w:fill="auto"/>
            <w:noWrap/>
            <w:vAlign w:val="bottom"/>
            <w:hideMark/>
          </w:tcPr>
          <w:p w14:paraId="7D8E1245"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421</w:t>
            </w:r>
          </w:p>
        </w:tc>
        <w:tc>
          <w:tcPr>
            <w:tcW w:w="2995" w:type="dxa"/>
            <w:shd w:val="clear" w:color="auto" w:fill="auto"/>
            <w:noWrap/>
            <w:vAlign w:val="bottom"/>
            <w:hideMark/>
          </w:tcPr>
          <w:p w14:paraId="4E5FD5BB"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Misdirected Request</w:t>
            </w:r>
          </w:p>
        </w:tc>
        <w:tc>
          <w:tcPr>
            <w:tcW w:w="4360" w:type="dxa"/>
            <w:shd w:val="clear" w:color="auto" w:fill="auto"/>
            <w:noWrap/>
            <w:vAlign w:val="bottom"/>
            <w:hideMark/>
          </w:tcPr>
          <w:p w14:paraId="4D9739BB"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[RFC7540, Section 9.1.2]</w:t>
            </w:r>
          </w:p>
        </w:tc>
      </w:tr>
      <w:tr w:rsidR="00D42A56" w:rsidRPr="00D42A56" w14:paraId="7CFBC32D" w14:textId="77777777" w:rsidTr="00D42A56">
        <w:trPr>
          <w:trHeight w:val="300"/>
        </w:trPr>
        <w:tc>
          <w:tcPr>
            <w:tcW w:w="1165" w:type="dxa"/>
            <w:shd w:val="clear" w:color="auto" w:fill="auto"/>
            <w:noWrap/>
            <w:vAlign w:val="bottom"/>
            <w:hideMark/>
          </w:tcPr>
          <w:p w14:paraId="2047B49D"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422</w:t>
            </w:r>
          </w:p>
        </w:tc>
        <w:tc>
          <w:tcPr>
            <w:tcW w:w="2995" w:type="dxa"/>
            <w:shd w:val="clear" w:color="auto" w:fill="auto"/>
            <w:noWrap/>
            <w:vAlign w:val="bottom"/>
            <w:hideMark/>
          </w:tcPr>
          <w:p w14:paraId="79E8BC67"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Unprocessable Entity</w:t>
            </w:r>
          </w:p>
        </w:tc>
        <w:tc>
          <w:tcPr>
            <w:tcW w:w="4360" w:type="dxa"/>
            <w:shd w:val="clear" w:color="auto" w:fill="auto"/>
            <w:noWrap/>
            <w:vAlign w:val="bottom"/>
            <w:hideMark/>
          </w:tcPr>
          <w:p w14:paraId="7090C5A8"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[RFC4918]</w:t>
            </w:r>
          </w:p>
        </w:tc>
      </w:tr>
      <w:tr w:rsidR="00D42A56" w:rsidRPr="00D42A56" w14:paraId="1FEF0222" w14:textId="77777777" w:rsidTr="00D42A56">
        <w:trPr>
          <w:trHeight w:val="300"/>
        </w:trPr>
        <w:tc>
          <w:tcPr>
            <w:tcW w:w="1165" w:type="dxa"/>
            <w:shd w:val="clear" w:color="auto" w:fill="auto"/>
            <w:noWrap/>
            <w:vAlign w:val="bottom"/>
            <w:hideMark/>
          </w:tcPr>
          <w:p w14:paraId="617B8D02"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423</w:t>
            </w:r>
          </w:p>
        </w:tc>
        <w:tc>
          <w:tcPr>
            <w:tcW w:w="2995" w:type="dxa"/>
            <w:shd w:val="clear" w:color="auto" w:fill="auto"/>
            <w:noWrap/>
            <w:vAlign w:val="bottom"/>
            <w:hideMark/>
          </w:tcPr>
          <w:p w14:paraId="5BDD62B6"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Locked</w:t>
            </w:r>
          </w:p>
        </w:tc>
        <w:tc>
          <w:tcPr>
            <w:tcW w:w="4360" w:type="dxa"/>
            <w:shd w:val="clear" w:color="auto" w:fill="auto"/>
            <w:noWrap/>
            <w:vAlign w:val="bottom"/>
            <w:hideMark/>
          </w:tcPr>
          <w:p w14:paraId="5720C9EA"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[RFC4918]</w:t>
            </w:r>
          </w:p>
        </w:tc>
      </w:tr>
      <w:tr w:rsidR="00D42A56" w:rsidRPr="00D42A56" w14:paraId="65D3B3E4" w14:textId="77777777" w:rsidTr="00D42A56">
        <w:trPr>
          <w:trHeight w:val="300"/>
        </w:trPr>
        <w:tc>
          <w:tcPr>
            <w:tcW w:w="1165" w:type="dxa"/>
            <w:shd w:val="clear" w:color="auto" w:fill="auto"/>
            <w:noWrap/>
            <w:vAlign w:val="bottom"/>
            <w:hideMark/>
          </w:tcPr>
          <w:p w14:paraId="2F3189F3"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424</w:t>
            </w:r>
          </w:p>
        </w:tc>
        <w:tc>
          <w:tcPr>
            <w:tcW w:w="2995" w:type="dxa"/>
            <w:shd w:val="clear" w:color="auto" w:fill="auto"/>
            <w:noWrap/>
            <w:vAlign w:val="bottom"/>
            <w:hideMark/>
          </w:tcPr>
          <w:p w14:paraId="1A860094"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Failed Dependency</w:t>
            </w:r>
          </w:p>
        </w:tc>
        <w:tc>
          <w:tcPr>
            <w:tcW w:w="4360" w:type="dxa"/>
            <w:shd w:val="clear" w:color="auto" w:fill="auto"/>
            <w:noWrap/>
            <w:vAlign w:val="bottom"/>
            <w:hideMark/>
          </w:tcPr>
          <w:p w14:paraId="21D0E451"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[RFC4918]</w:t>
            </w:r>
          </w:p>
        </w:tc>
      </w:tr>
      <w:tr w:rsidR="00D42A56" w:rsidRPr="00D42A56" w14:paraId="7FAABA90" w14:textId="77777777" w:rsidTr="00D42A56">
        <w:trPr>
          <w:trHeight w:val="300"/>
        </w:trPr>
        <w:tc>
          <w:tcPr>
            <w:tcW w:w="1165" w:type="dxa"/>
            <w:shd w:val="clear" w:color="auto" w:fill="auto"/>
            <w:noWrap/>
            <w:vAlign w:val="bottom"/>
            <w:hideMark/>
          </w:tcPr>
          <w:p w14:paraId="05A92213"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425</w:t>
            </w:r>
          </w:p>
        </w:tc>
        <w:tc>
          <w:tcPr>
            <w:tcW w:w="2995" w:type="dxa"/>
            <w:shd w:val="clear" w:color="auto" w:fill="auto"/>
            <w:noWrap/>
            <w:vAlign w:val="bottom"/>
            <w:hideMark/>
          </w:tcPr>
          <w:p w14:paraId="448CEA20"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6CFEA271" w14:textId="77777777" w:rsidR="00D42A56" w:rsidRPr="00D42A56" w:rsidRDefault="00D42A56" w:rsidP="00D42A56">
            <w:pPr>
              <w:bidi w:val="0"/>
              <w:rPr>
                <w:rFonts w:ascii="Arial" w:hAnsi="Arial" w:cs="Arial"/>
                <w:color w:val="000000"/>
                <w:sz w:val="17"/>
                <w:szCs w:val="17"/>
              </w:rPr>
            </w:pPr>
          </w:p>
        </w:tc>
      </w:tr>
      <w:tr w:rsidR="00D42A56" w:rsidRPr="00D42A56" w14:paraId="50C99989" w14:textId="77777777" w:rsidTr="00D42A56">
        <w:trPr>
          <w:trHeight w:val="300"/>
        </w:trPr>
        <w:tc>
          <w:tcPr>
            <w:tcW w:w="1165" w:type="dxa"/>
            <w:shd w:val="clear" w:color="auto" w:fill="auto"/>
            <w:noWrap/>
            <w:vAlign w:val="bottom"/>
            <w:hideMark/>
          </w:tcPr>
          <w:p w14:paraId="53C42DB5"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426</w:t>
            </w:r>
          </w:p>
        </w:tc>
        <w:tc>
          <w:tcPr>
            <w:tcW w:w="2995" w:type="dxa"/>
            <w:shd w:val="clear" w:color="auto" w:fill="auto"/>
            <w:noWrap/>
            <w:vAlign w:val="bottom"/>
            <w:hideMark/>
          </w:tcPr>
          <w:p w14:paraId="281A5B49"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Upgrade Required</w:t>
            </w:r>
          </w:p>
        </w:tc>
        <w:tc>
          <w:tcPr>
            <w:tcW w:w="4360" w:type="dxa"/>
            <w:shd w:val="clear" w:color="auto" w:fill="auto"/>
            <w:noWrap/>
            <w:vAlign w:val="bottom"/>
            <w:hideMark/>
          </w:tcPr>
          <w:p w14:paraId="162CD3E4"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6.5.15]</w:t>
            </w:r>
          </w:p>
        </w:tc>
      </w:tr>
      <w:tr w:rsidR="00D42A56" w:rsidRPr="00D42A56" w14:paraId="47DFAB02" w14:textId="77777777" w:rsidTr="00D42A56">
        <w:trPr>
          <w:trHeight w:val="300"/>
        </w:trPr>
        <w:tc>
          <w:tcPr>
            <w:tcW w:w="1165" w:type="dxa"/>
            <w:shd w:val="clear" w:color="auto" w:fill="auto"/>
            <w:noWrap/>
            <w:vAlign w:val="bottom"/>
            <w:hideMark/>
          </w:tcPr>
          <w:p w14:paraId="6113F017"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427</w:t>
            </w:r>
          </w:p>
        </w:tc>
        <w:tc>
          <w:tcPr>
            <w:tcW w:w="2995" w:type="dxa"/>
            <w:shd w:val="clear" w:color="auto" w:fill="auto"/>
            <w:noWrap/>
            <w:vAlign w:val="bottom"/>
            <w:hideMark/>
          </w:tcPr>
          <w:p w14:paraId="54EE7B98"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5C085CDE" w14:textId="77777777" w:rsidR="00D42A56" w:rsidRPr="00D42A56" w:rsidRDefault="00D42A56" w:rsidP="00D42A56">
            <w:pPr>
              <w:bidi w:val="0"/>
              <w:rPr>
                <w:rFonts w:ascii="Arial" w:hAnsi="Arial" w:cs="Arial"/>
                <w:color w:val="000000"/>
                <w:sz w:val="17"/>
                <w:szCs w:val="17"/>
              </w:rPr>
            </w:pPr>
          </w:p>
        </w:tc>
      </w:tr>
      <w:tr w:rsidR="00D42A56" w:rsidRPr="00D42A56" w14:paraId="4159C7E5" w14:textId="77777777" w:rsidTr="00D42A56">
        <w:trPr>
          <w:trHeight w:val="300"/>
        </w:trPr>
        <w:tc>
          <w:tcPr>
            <w:tcW w:w="1165" w:type="dxa"/>
            <w:shd w:val="clear" w:color="auto" w:fill="auto"/>
            <w:noWrap/>
            <w:vAlign w:val="bottom"/>
            <w:hideMark/>
          </w:tcPr>
          <w:p w14:paraId="6AB036F4"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428</w:t>
            </w:r>
          </w:p>
        </w:tc>
        <w:tc>
          <w:tcPr>
            <w:tcW w:w="2995" w:type="dxa"/>
            <w:shd w:val="clear" w:color="auto" w:fill="auto"/>
            <w:noWrap/>
            <w:vAlign w:val="bottom"/>
            <w:hideMark/>
          </w:tcPr>
          <w:p w14:paraId="0539169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Precondition Required</w:t>
            </w:r>
          </w:p>
        </w:tc>
        <w:tc>
          <w:tcPr>
            <w:tcW w:w="4360" w:type="dxa"/>
            <w:shd w:val="clear" w:color="auto" w:fill="auto"/>
            <w:noWrap/>
            <w:vAlign w:val="bottom"/>
            <w:hideMark/>
          </w:tcPr>
          <w:p w14:paraId="7A23900A"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[RFC6585]</w:t>
            </w:r>
          </w:p>
        </w:tc>
      </w:tr>
      <w:tr w:rsidR="00D42A56" w:rsidRPr="00D42A56" w14:paraId="57B9397F" w14:textId="77777777" w:rsidTr="00D42A56">
        <w:trPr>
          <w:trHeight w:val="300"/>
        </w:trPr>
        <w:tc>
          <w:tcPr>
            <w:tcW w:w="1165" w:type="dxa"/>
            <w:shd w:val="clear" w:color="auto" w:fill="auto"/>
            <w:noWrap/>
            <w:vAlign w:val="bottom"/>
            <w:hideMark/>
          </w:tcPr>
          <w:p w14:paraId="2C566433"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429</w:t>
            </w:r>
          </w:p>
        </w:tc>
        <w:tc>
          <w:tcPr>
            <w:tcW w:w="2995" w:type="dxa"/>
            <w:shd w:val="clear" w:color="auto" w:fill="auto"/>
            <w:noWrap/>
            <w:vAlign w:val="bottom"/>
            <w:hideMark/>
          </w:tcPr>
          <w:p w14:paraId="094EC15C"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Too Many Requests</w:t>
            </w:r>
          </w:p>
        </w:tc>
        <w:tc>
          <w:tcPr>
            <w:tcW w:w="4360" w:type="dxa"/>
            <w:shd w:val="clear" w:color="auto" w:fill="auto"/>
            <w:noWrap/>
            <w:vAlign w:val="bottom"/>
            <w:hideMark/>
          </w:tcPr>
          <w:p w14:paraId="2D5CAF2E"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[RFC6585]</w:t>
            </w:r>
          </w:p>
        </w:tc>
      </w:tr>
      <w:tr w:rsidR="00D42A56" w:rsidRPr="00D42A56" w14:paraId="2EE1905D" w14:textId="77777777" w:rsidTr="00D42A56">
        <w:trPr>
          <w:trHeight w:val="300"/>
        </w:trPr>
        <w:tc>
          <w:tcPr>
            <w:tcW w:w="1165" w:type="dxa"/>
            <w:shd w:val="clear" w:color="auto" w:fill="auto"/>
            <w:noWrap/>
            <w:vAlign w:val="bottom"/>
            <w:hideMark/>
          </w:tcPr>
          <w:p w14:paraId="77DFA968"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430</w:t>
            </w:r>
          </w:p>
        </w:tc>
        <w:tc>
          <w:tcPr>
            <w:tcW w:w="2995" w:type="dxa"/>
            <w:shd w:val="clear" w:color="auto" w:fill="auto"/>
            <w:noWrap/>
            <w:vAlign w:val="bottom"/>
            <w:hideMark/>
          </w:tcPr>
          <w:p w14:paraId="5A72E6AD"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05086A45" w14:textId="77777777" w:rsidR="00D42A56" w:rsidRPr="00D42A56" w:rsidRDefault="00D42A56" w:rsidP="00D42A56">
            <w:pPr>
              <w:bidi w:val="0"/>
              <w:rPr>
                <w:rFonts w:ascii="Arial" w:hAnsi="Arial" w:cs="Arial"/>
                <w:color w:val="000000"/>
                <w:sz w:val="17"/>
                <w:szCs w:val="17"/>
              </w:rPr>
            </w:pPr>
          </w:p>
        </w:tc>
      </w:tr>
      <w:tr w:rsidR="00D42A56" w:rsidRPr="00D42A56" w14:paraId="56EEE0FF" w14:textId="77777777" w:rsidTr="00D42A56">
        <w:trPr>
          <w:trHeight w:val="300"/>
        </w:trPr>
        <w:tc>
          <w:tcPr>
            <w:tcW w:w="1165" w:type="dxa"/>
            <w:shd w:val="clear" w:color="auto" w:fill="auto"/>
            <w:noWrap/>
            <w:vAlign w:val="bottom"/>
            <w:hideMark/>
          </w:tcPr>
          <w:p w14:paraId="1E6C1B93"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431</w:t>
            </w:r>
          </w:p>
        </w:tc>
        <w:tc>
          <w:tcPr>
            <w:tcW w:w="2995" w:type="dxa"/>
            <w:shd w:val="clear" w:color="auto" w:fill="auto"/>
            <w:noWrap/>
            <w:vAlign w:val="bottom"/>
            <w:hideMark/>
          </w:tcPr>
          <w:p w14:paraId="346A9D6F"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Request Header Fields Too Large</w:t>
            </w:r>
          </w:p>
        </w:tc>
        <w:tc>
          <w:tcPr>
            <w:tcW w:w="4360" w:type="dxa"/>
            <w:shd w:val="clear" w:color="auto" w:fill="auto"/>
            <w:noWrap/>
            <w:vAlign w:val="bottom"/>
            <w:hideMark/>
          </w:tcPr>
          <w:p w14:paraId="79268CA7"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[RFC6585]</w:t>
            </w:r>
          </w:p>
        </w:tc>
      </w:tr>
      <w:tr w:rsidR="00D42A56" w:rsidRPr="00D42A56" w14:paraId="4AE6D7F0" w14:textId="77777777" w:rsidTr="00D42A56">
        <w:trPr>
          <w:trHeight w:val="300"/>
        </w:trPr>
        <w:tc>
          <w:tcPr>
            <w:tcW w:w="1165" w:type="dxa"/>
            <w:shd w:val="clear" w:color="auto" w:fill="auto"/>
            <w:noWrap/>
            <w:vAlign w:val="bottom"/>
            <w:hideMark/>
          </w:tcPr>
          <w:p w14:paraId="253A7A12"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432-450</w:t>
            </w:r>
          </w:p>
        </w:tc>
        <w:tc>
          <w:tcPr>
            <w:tcW w:w="2995" w:type="dxa"/>
            <w:shd w:val="clear" w:color="auto" w:fill="auto"/>
            <w:noWrap/>
            <w:vAlign w:val="bottom"/>
            <w:hideMark/>
          </w:tcPr>
          <w:p w14:paraId="4F69B970"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25FBE0AB" w14:textId="77777777" w:rsidR="00D42A56" w:rsidRPr="00D42A56" w:rsidRDefault="00D42A56" w:rsidP="00D42A56">
            <w:pPr>
              <w:bidi w:val="0"/>
              <w:rPr>
                <w:rFonts w:ascii="Arial" w:hAnsi="Arial" w:cs="Arial"/>
                <w:color w:val="000000"/>
                <w:sz w:val="17"/>
                <w:szCs w:val="17"/>
              </w:rPr>
            </w:pPr>
          </w:p>
        </w:tc>
      </w:tr>
      <w:tr w:rsidR="00D42A56" w:rsidRPr="00D42A56" w14:paraId="3F478392" w14:textId="77777777" w:rsidTr="00D42A56">
        <w:trPr>
          <w:trHeight w:val="300"/>
        </w:trPr>
        <w:tc>
          <w:tcPr>
            <w:tcW w:w="1165" w:type="dxa"/>
            <w:shd w:val="clear" w:color="auto" w:fill="auto"/>
            <w:noWrap/>
            <w:vAlign w:val="bottom"/>
            <w:hideMark/>
          </w:tcPr>
          <w:p w14:paraId="14F6E789"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451</w:t>
            </w:r>
          </w:p>
        </w:tc>
        <w:tc>
          <w:tcPr>
            <w:tcW w:w="2995" w:type="dxa"/>
            <w:shd w:val="clear" w:color="auto" w:fill="auto"/>
            <w:noWrap/>
            <w:vAlign w:val="bottom"/>
            <w:hideMark/>
          </w:tcPr>
          <w:p w14:paraId="5F1D21F9"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Unavailable For Legal Reasons</w:t>
            </w:r>
          </w:p>
        </w:tc>
        <w:tc>
          <w:tcPr>
            <w:tcW w:w="4360" w:type="dxa"/>
            <w:shd w:val="clear" w:color="auto" w:fill="auto"/>
            <w:noWrap/>
            <w:vAlign w:val="bottom"/>
            <w:hideMark/>
          </w:tcPr>
          <w:p w14:paraId="7BAD37ED"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[RFC7725]</w:t>
            </w:r>
          </w:p>
        </w:tc>
      </w:tr>
      <w:tr w:rsidR="00D42A56" w:rsidRPr="00D42A56" w14:paraId="4FDB2B98" w14:textId="77777777" w:rsidTr="00D42A56">
        <w:trPr>
          <w:trHeight w:val="300"/>
        </w:trPr>
        <w:tc>
          <w:tcPr>
            <w:tcW w:w="1165" w:type="dxa"/>
            <w:shd w:val="clear" w:color="auto" w:fill="auto"/>
            <w:noWrap/>
            <w:vAlign w:val="bottom"/>
            <w:hideMark/>
          </w:tcPr>
          <w:p w14:paraId="358F5746"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452-499</w:t>
            </w:r>
          </w:p>
        </w:tc>
        <w:tc>
          <w:tcPr>
            <w:tcW w:w="2995" w:type="dxa"/>
            <w:shd w:val="clear" w:color="auto" w:fill="auto"/>
            <w:noWrap/>
            <w:vAlign w:val="bottom"/>
            <w:hideMark/>
          </w:tcPr>
          <w:p w14:paraId="5713ED19"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327BBBAA" w14:textId="77777777" w:rsidR="00D42A56" w:rsidRPr="00D42A56" w:rsidRDefault="00D42A56" w:rsidP="00D42A56">
            <w:pPr>
              <w:bidi w:val="0"/>
              <w:rPr>
                <w:rFonts w:ascii="Arial" w:hAnsi="Arial" w:cs="Arial"/>
                <w:color w:val="000000"/>
                <w:sz w:val="17"/>
                <w:szCs w:val="17"/>
              </w:rPr>
            </w:pPr>
          </w:p>
        </w:tc>
      </w:tr>
      <w:tr w:rsidR="00D42A56" w:rsidRPr="00D42A56" w14:paraId="0EDEF654" w14:textId="77777777" w:rsidTr="00D42A56">
        <w:trPr>
          <w:trHeight w:val="300"/>
        </w:trPr>
        <w:tc>
          <w:tcPr>
            <w:tcW w:w="1165" w:type="dxa"/>
            <w:shd w:val="clear" w:color="auto" w:fill="auto"/>
            <w:noWrap/>
            <w:vAlign w:val="bottom"/>
            <w:hideMark/>
          </w:tcPr>
          <w:p w14:paraId="262440F5"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500</w:t>
            </w:r>
          </w:p>
        </w:tc>
        <w:tc>
          <w:tcPr>
            <w:tcW w:w="2995" w:type="dxa"/>
            <w:shd w:val="clear" w:color="auto" w:fill="auto"/>
            <w:noWrap/>
            <w:vAlign w:val="bottom"/>
            <w:hideMark/>
          </w:tcPr>
          <w:p w14:paraId="57DCCF91"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Internal Server Error</w:t>
            </w:r>
          </w:p>
        </w:tc>
        <w:tc>
          <w:tcPr>
            <w:tcW w:w="4360" w:type="dxa"/>
            <w:shd w:val="clear" w:color="auto" w:fill="auto"/>
            <w:noWrap/>
            <w:vAlign w:val="bottom"/>
            <w:hideMark/>
          </w:tcPr>
          <w:p w14:paraId="4D13E257"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6.6.1]</w:t>
            </w:r>
          </w:p>
        </w:tc>
      </w:tr>
      <w:tr w:rsidR="00D42A56" w:rsidRPr="00D42A56" w14:paraId="1DEA2AB7" w14:textId="77777777" w:rsidTr="00D42A56">
        <w:trPr>
          <w:trHeight w:val="300"/>
        </w:trPr>
        <w:tc>
          <w:tcPr>
            <w:tcW w:w="1165" w:type="dxa"/>
            <w:shd w:val="clear" w:color="auto" w:fill="auto"/>
            <w:noWrap/>
            <w:vAlign w:val="bottom"/>
            <w:hideMark/>
          </w:tcPr>
          <w:p w14:paraId="1A9CBC60"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501</w:t>
            </w:r>
          </w:p>
        </w:tc>
        <w:tc>
          <w:tcPr>
            <w:tcW w:w="2995" w:type="dxa"/>
            <w:shd w:val="clear" w:color="auto" w:fill="auto"/>
            <w:noWrap/>
            <w:vAlign w:val="bottom"/>
            <w:hideMark/>
          </w:tcPr>
          <w:p w14:paraId="09F369C6"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Not Implemented</w:t>
            </w:r>
          </w:p>
        </w:tc>
        <w:tc>
          <w:tcPr>
            <w:tcW w:w="4360" w:type="dxa"/>
            <w:shd w:val="clear" w:color="auto" w:fill="auto"/>
            <w:noWrap/>
            <w:vAlign w:val="bottom"/>
            <w:hideMark/>
          </w:tcPr>
          <w:p w14:paraId="5A2D7B90"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6.6.2]</w:t>
            </w:r>
          </w:p>
        </w:tc>
      </w:tr>
      <w:tr w:rsidR="00D42A56" w:rsidRPr="00D42A56" w14:paraId="4E491253" w14:textId="77777777" w:rsidTr="00D42A56">
        <w:trPr>
          <w:trHeight w:val="300"/>
        </w:trPr>
        <w:tc>
          <w:tcPr>
            <w:tcW w:w="1165" w:type="dxa"/>
            <w:shd w:val="clear" w:color="auto" w:fill="auto"/>
            <w:noWrap/>
            <w:vAlign w:val="bottom"/>
            <w:hideMark/>
          </w:tcPr>
          <w:p w14:paraId="3B757B6F"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502</w:t>
            </w:r>
          </w:p>
        </w:tc>
        <w:tc>
          <w:tcPr>
            <w:tcW w:w="2995" w:type="dxa"/>
            <w:shd w:val="clear" w:color="auto" w:fill="auto"/>
            <w:noWrap/>
            <w:vAlign w:val="bottom"/>
            <w:hideMark/>
          </w:tcPr>
          <w:p w14:paraId="250D19B5"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Bad Gateway</w:t>
            </w:r>
          </w:p>
        </w:tc>
        <w:tc>
          <w:tcPr>
            <w:tcW w:w="4360" w:type="dxa"/>
            <w:shd w:val="clear" w:color="auto" w:fill="auto"/>
            <w:noWrap/>
            <w:vAlign w:val="bottom"/>
            <w:hideMark/>
          </w:tcPr>
          <w:p w14:paraId="029FFA11"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6.6.3]</w:t>
            </w:r>
          </w:p>
        </w:tc>
      </w:tr>
      <w:tr w:rsidR="00D42A56" w:rsidRPr="00D42A56" w14:paraId="1A8E77CB" w14:textId="77777777" w:rsidTr="00D42A56">
        <w:trPr>
          <w:trHeight w:val="300"/>
        </w:trPr>
        <w:tc>
          <w:tcPr>
            <w:tcW w:w="1165" w:type="dxa"/>
            <w:shd w:val="clear" w:color="auto" w:fill="auto"/>
            <w:noWrap/>
            <w:vAlign w:val="bottom"/>
            <w:hideMark/>
          </w:tcPr>
          <w:p w14:paraId="6450E42D"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503</w:t>
            </w:r>
          </w:p>
        </w:tc>
        <w:tc>
          <w:tcPr>
            <w:tcW w:w="2995" w:type="dxa"/>
            <w:shd w:val="clear" w:color="auto" w:fill="auto"/>
            <w:noWrap/>
            <w:vAlign w:val="bottom"/>
            <w:hideMark/>
          </w:tcPr>
          <w:p w14:paraId="0E4E8404"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Service Unavailable</w:t>
            </w:r>
          </w:p>
        </w:tc>
        <w:tc>
          <w:tcPr>
            <w:tcW w:w="4360" w:type="dxa"/>
            <w:shd w:val="clear" w:color="auto" w:fill="auto"/>
            <w:noWrap/>
            <w:vAlign w:val="bottom"/>
            <w:hideMark/>
          </w:tcPr>
          <w:p w14:paraId="752B55FB"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6.6.4]</w:t>
            </w:r>
          </w:p>
        </w:tc>
      </w:tr>
      <w:tr w:rsidR="00D42A56" w:rsidRPr="00D42A56" w14:paraId="25659A41" w14:textId="77777777" w:rsidTr="00D42A56">
        <w:trPr>
          <w:trHeight w:val="300"/>
        </w:trPr>
        <w:tc>
          <w:tcPr>
            <w:tcW w:w="1165" w:type="dxa"/>
            <w:shd w:val="clear" w:color="auto" w:fill="auto"/>
            <w:noWrap/>
            <w:vAlign w:val="bottom"/>
            <w:hideMark/>
          </w:tcPr>
          <w:p w14:paraId="66967917"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504</w:t>
            </w:r>
          </w:p>
        </w:tc>
        <w:tc>
          <w:tcPr>
            <w:tcW w:w="2995" w:type="dxa"/>
            <w:shd w:val="clear" w:color="auto" w:fill="auto"/>
            <w:noWrap/>
            <w:vAlign w:val="bottom"/>
            <w:hideMark/>
          </w:tcPr>
          <w:p w14:paraId="35B05919"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Gateway Timeout</w:t>
            </w:r>
          </w:p>
        </w:tc>
        <w:tc>
          <w:tcPr>
            <w:tcW w:w="4360" w:type="dxa"/>
            <w:shd w:val="clear" w:color="auto" w:fill="auto"/>
            <w:noWrap/>
            <w:vAlign w:val="bottom"/>
            <w:hideMark/>
          </w:tcPr>
          <w:p w14:paraId="4956E395"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6.6.5]</w:t>
            </w:r>
          </w:p>
        </w:tc>
      </w:tr>
      <w:tr w:rsidR="00D42A56" w:rsidRPr="00D42A56" w14:paraId="34D77767" w14:textId="77777777" w:rsidTr="00D42A56">
        <w:trPr>
          <w:trHeight w:val="300"/>
        </w:trPr>
        <w:tc>
          <w:tcPr>
            <w:tcW w:w="1165" w:type="dxa"/>
            <w:shd w:val="clear" w:color="auto" w:fill="auto"/>
            <w:noWrap/>
            <w:vAlign w:val="bottom"/>
            <w:hideMark/>
          </w:tcPr>
          <w:p w14:paraId="45DB8242"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505</w:t>
            </w:r>
          </w:p>
        </w:tc>
        <w:tc>
          <w:tcPr>
            <w:tcW w:w="2995" w:type="dxa"/>
            <w:shd w:val="clear" w:color="auto" w:fill="auto"/>
            <w:noWrap/>
            <w:vAlign w:val="bottom"/>
            <w:hideMark/>
          </w:tcPr>
          <w:p w14:paraId="1121053B"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HTTP Version Not Supported</w:t>
            </w:r>
          </w:p>
        </w:tc>
        <w:tc>
          <w:tcPr>
            <w:tcW w:w="4360" w:type="dxa"/>
            <w:shd w:val="clear" w:color="auto" w:fill="auto"/>
            <w:noWrap/>
            <w:vAlign w:val="bottom"/>
            <w:hideMark/>
          </w:tcPr>
          <w:p w14:paraId="3AD26773"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[RFC7231, Section 6.6.6]</w:t>
            </w:r>
          </w:p>
        </w:tc>
      </w:tr>
      <w:tr w:rsidR="00D42A56" w:rsidRPr="00D42A56" w14:paraId="7C7C6760" w14:textId="77777777" w:rsidTr="00D42A56">
        <w:trPr>
          <w:trHeight w:val="300"/>
        </w:trPr>
        <w:tc>
          <w:tcPr>
            <w:tcW w:w="1165" w:type="dxa"/>
            <w:shd w:val="clear" w:color="auto" w:fill="auto"/>
            <w:noWrap/>
            <w:vAlign w:val="bottom"/>
            <w:hideMark/>
          </w:tcPr>
          <w:p w14:paraId="490C6EFA"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506</w:t>
            </w:r>
          </w:p>
        </w:tc>
        <w:tc>
          <w:tcPr>
            <w:tcW w:w="2995" w:type="dxa"/>
            <w:shd w:val="clear" w:color="auto" w:fill="auto"/>
            <w:noWrap/>
            <w:vAlign w:val="bottom"/>
            <w:hideMark/>
          </w:tcPr>
          <w:p w14:paraId="7D0A4E60"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Variant Also Negotiates</w:t>
            </w:r>
          </w:p>
        </w:tc>
        <w:tc>
          <w:tcPr>
            <w:tcW w:w="4360" w:type="dxa"/>
            <w:shd w:val="clear" w:color="auto" w:fill="auto"/>
            <w:noWrap/>
            <w:vAlign w:val="bottom"/>
            <w:hideMark/>
          </w:tcPr>
          <w:p w14:paraId="0F6DA5C0"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[RFC2295]</w:t>
            </w:r>
          </w:p>
        </w:tc>
      </w:tr>
      <w:tr w:rsidR="00D42A56" w:rsidRPr="00D42A56" w14:paraId="2904662E" w14:textId="77777777" w:rsidTr="00D42A56">
        <w:trPr>
          <w:trHeight w:val="300"/>
        </w:trPr>
        <w:tc>
          <w:tcPr>
            <w:tcW w:w="1165" w:type="dxa"/>
            <w:shd w:val="clear" w:color="auto" w:fill="auto"/>
            <w:noWrap/>
            <w:vAlign w:val="bottom"/>
            <w:hideMark/>
          </w:tcPr>
          <w:p w14:paraId="4B96C9A8"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lastRenderedPageBreak/>
              <w:t>507</w:t>
            </w:r>
          </w:p>
        </w:tc>
        <w:tc>
          <w:tcPr>
            <w:tcW w:w="2995" w:type="dxa"/>
            <w:shd w:val="clear" w:color="auto" w:fill="auto"/>
            <w:noWrap/>
            <w:vAlign w:val="bottom"/>
            <w:hideMark/>
          </w:tcPr>
          <w:p w14:paraId="72C30E91"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Insufficient Storage</w:t>
            </w:r>
          </w:p>
        </w:tc>
        <w:tc>
          <w:tcPr>
            <w:tcW w:w="4360" w:type="dxa"/>
            <w:shd w:val="clear" w:color="auto" w:fill="auto"/>
            <w:noWrap/>
            <w:vAlign w:val="bottom"/>
            <w:hideMark/>
          </w:tcPr>
          <w:p w14:paraId="4012B707"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[RFC4918]</w:t>
            </w:r>
          </w:p>
        </w:tc>
      </w:tr>
      <w:tr w:rsidR="00D42A56" w:rsidRPr="00D42A56" w14:paraId="158C1553" w14:textId="77777777" w:rsidTr="00D42A56">
        <w:trPr>
          <w:trHeight w:val="300"/>
        </w:trPr>
        <w:tc>
          <w:tcPr>
            <w:tcW w:w="1165" w:type="dxa"/>
            <w:shd w:val="clear" w:color="auto" w:fill="auto"/>
            <w:noWrap/>
            <w:vAlign w:val="bottom"/>
            <w:hideMark/>
          </w:tcPr>
          <w:p w14:paraId="28D0B600"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508</w:t>
            </w:r>
          </w:p>
        </w:tc>
        <w:tc>
          <w:tcPr>
            <w:tcW w:w="2995" w:type="dxa"/>
            <w:shd w:val="clear" w:color="auto" w:fill="auto"/>
            <w:noWrap/>
            <w:vAlign w:val="bottom"/>
            <w:hideMark/>
          </w:tcPr>
          <w:p w14:paraId="69E2D5D2"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Loop Detected</w:t>
            </w:r>
          </w:p>
        </w:tc>
        <w:tc>
          <w:tcPr>
            <w:tcW w:w="4360" w:type="dxa"/>
            <w:shd w:val="clear" w:color="auto" w:fill="auto"/>
            <w:noWrap/>
            <w:vAlign w:val="bottom"/>
            <w:hideMark/>
          </w:tcPr>
          <w:p w14:paraId="3E31BF7E"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[RFC5842]</w:t>
            </w:r>
          </w:p>
        </w:tc>
      </w:tr>
      <w:tr w:rsidR="00D42A56" w:rsidRPr="00D42A56" w14:paraId="3C42261E" w14:textId="77777777" w:rsidTr="00D42A56">
        <w:trPr>
          <w:trHeight w:val="300"/>
        </w:trPr>
        <w:tc>
          <w:tcPr>
            <w:tcW w:w="1165" w:type="dxa"/>
            <w:shd w:val="clear" w:color="auto" w:fill="auto"/>
            <w:noWrap/>
            <w:vAlign w:val="bottom"/>
            <w:hideMark/>
          </w:tcPr>
          <w:p w14:paraId="3A1ACEBE"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509</w:t>
            </w:r>
          </w:p>
        </w:tc>
        <w:tc>
          <w:tcPr>
            <w:tcW w:w="2995" w:type="dxa"/>
            <w:shd w:val="clear" w:color="auto" w:fill="auto"/>
            <w:noWrap/>
            <w:vAlign w:val="bottom"/>
            <w:hideMark/>
          </w:tcPr>
          <w:p w14:paraId="317A34B4"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3844A386" w14:textId="77777777" w:rsidR="00D42A56" w:rsidRPr="00D42A56" w:rsidRDefault="00D42A56" w:rsidP="00D42A56">
            <w:pPr>
              <w:bidi w:val="0"/>
              <w:rPr>
                <w:rFonts w:ascii="Arial" w:hAnsi="Arial" w:cs="Arial"/>
                <w:color w:val="000000"/>
                <w:sz w:val="17"/>
                <w:szCs w:val="17"/>
              </w:rPr>
            </w:pPr>
          </w:p>
        </w:tc>
      </w:tr>
      <w:tr w:rsidR="00D42A56" w:rsidRPr="00D42A56" w14:paraId="0F942E3C" w14:textId="77777777" w:rsidTr="00D42A56">
        <w:trPr>
          <w:trHeight w:val="300"/>
        </w:trPr>
        <w:tc>
          <w:tcPr>
            <w:tcW w:w="1165" w:type="dxa"/>
            <w:shd w:val="clear" w:color="auto" w:fill="auto"/>
            <w:noWrap/>
            <w:vAlign w:val="bottom"/>
            <w:hideMark/>
          </w:tcPr>
          <w:p w14:paraId="50BD2FF4"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510</w:t>
            </w:r>
          </w:p>
        </w:tc>
        <w:tc>
          <w:tcPr>
            <w:tcW w:w="2995" w:type="dxa"/>
            <w:shd w:val="clear" w:color="auto" w:fill="auto"/>
            <w:noWrap/>
            <w:vAlign w:val="bottom"/>
            <w:hideMark/>
          </w:tcPr>
          <w:p w14:paraId="04E5826E"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Not Extended</w:t>
            </w:r>
          </w:p>
        </w:tc>
        <w:tc>
          <w:tcPr>
            <w:tcW w:w="4360" w:type="dxa"/>
            <w:shd w:val="clear" w:color="auto" w:fill="auto"/>
            <w:noWrap/>
            <w:vAlign w:val="bottom"/>
            <w:hideMark/>
          </w:tcPr>
          <w:p w14:paraId="73C960D1"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[RFC2774]</w:t>
            </w:r>
          </w:p>
        </w:tc>
      </w:tr>
      <w:tr w:rsidR="00D42A56" w:rsidRPr="00D42A56" w14:paraId="0FBD13A8" w14:textId="77777777" w:rsidTr="00D42A56">
        <w:trPr>
          <w:trHeight w:val="300"/>
        </w:trPr>
        <w:tc>
          <w:tcPr>
            <w:tcW w:w="1165" w:type="dxa"/>
            <w:shd w:val="clear" w:color="auto" w:fill="auto"/>
            <w:noWrap/>
            <w:vAlign w:val="bottom"/>
            <w:hideMark/>
          </w:tcPr>
          <w:p w14:paraId="42BE7476"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511</w:t>
            </w:r>
          </w:p>
        </w:tc>
        <w:tc>
          <w:tcPr>
            <w:tcW w:w="2995" w:type="dxa"/>
            <w:shd w:val="clear" w:color="auto" w:fill="auto"/>
            <w:noWrap/>
            <w:vAlign w:val="bottom"/>
            <w:hideMark/>
          </w:tcPr>
          <w:p w14:paraId="1F86A358"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Network Authentication Required</w:t>
            </w:r>
          </w:p>
        </w:tc>
        <w:tc>
          <w:tcPr>
            <w:tcW w:w="4360" w:type="dxa"/>
            <w:shd w:val="clear" w:color="auto" w:fill="auto"/>
            <w:noWrap/>
            <w:vAlign w:val="bottom"/>
            <w:hideMark/>
          </w:tcPr>
          <w:p w14:paraId="0B351D98"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[RFC6585]</w:t>
            </w:r>
          </w:p>
        </w:tc>
      </w:tr>
      <w:tr w:rsidR="00D42A56" w:rsidRPr="00D42A56" w14:paraId="0934229E" w14:textId="77777777" w:rsidTr="00D42A56">
        <w:trPr>
          <w:trHeight w:val="300"/>
        </w:trPr>
        <w:tc>
          <w:tcPr>
            <w:tcW w:w="1165" w:type="dxa"/>
            <w:shd w:val="clear" w:color="auto" w:fill="auto"/>
            <w:noWrap/>
            <w:vAlign w:val="bottom"/>
            <w:hideMark/>
          </w:tcPr>
          <w:p w14:paraId="63A7D9CA" w14:textId="77777777" w:rsidR="00D42A56" w:rsidRPr="00D42A56" w:rsidRDefault="00D42A56" w:rsidP="00D42A56">
            <w:pPr>
              <w:bidi w:val="0"/>
              <w:jc w:val="center"/>
              <w:rPr>
                <w:rFonts w:ascii="Arial" w:hAnsi="Arial" w:cs="Arial"/>
                <w:color w:val="000000"/>
                <w:sz w:val="17"/>
                <w:szCs w:val="17"/>
              </w:rPr>
            </w:pPr>
            <w:r w:rsidRPr="00D42A56">
              <w:rPr>
                <w:rFonts w:ascii="Arial" w:hAnsi="Arial" w:cs="Arial"/>
                <w:color w:val="000000"/>
                <w:sz w:val="17"/>
                <w:szCs w:val="17"/>
              </w:rPr>
              <w:t>512-599</w:t>
            </w:r>
          </w:p>
        </w:tc>
        <w:tc>
          <w:tcPr>
            <w:tcW w:w="2995" w:type="dxa"/>
            <w:shd w:val="clear" w:color="auto" w:fill="auto"/>
            <w:noWrap/>
            <w:vAlign w:val="bottom"/>
            <w:hideMark/>
          </w:tcPr>
          <w:p w14:paraId="395AF858" w14:textId="77777777" w:rsidR="00D42A56" w:rsidRPr="00D42A56" w:rsidRDefault="00D42A56" w:rsidP="00D42A56">
            <w:pPr>
              <w:bidi w:val="0"/>
              <w:rPr>
                <w:rFonts w:ascii="Arial" w:hAnsi="Arial" w:cs="Arial"/>
                <w:color w:val="000000"/>
                <w:sz w:val="17"/>
                <w:szCs w:val="17"/>
              </w:rPr>
            </w:pPr>
            <w:r w:rsidRPr="00D42A56">
              <w:rPr>
                <w:rFonts w:ascii="Arial" w:hAnsi="Arial" w:cs="Arial"/>
                <w:color w:val="000000"/>
                <w:sz w:val="17"/>
                <w:szCs w:val="17"/>
              </w:rPr>
              <w:t>Unassigned</w:t>
            </w:r>
          </w:p>
        </w:tc>
        <w:tc>
          <w:tcPr>
            <w:tcW w:w="4360" w:type="dxa"/>
            <w:shd w:val="clear" w:color="auto" w:fill="auto"/>
            <w:noWrap/>
            <w:vAlign w:val="bottom"/>
            <w:hideMark/>
          </w:tcPr>
          <w:p w14:paraId="71F61943" w14:textId="77777777" w:rsidR="00D42A56" w:rsidRPr="00D42A56" w:rsidRDefault="00D42A56" w:rsidP="00D42A56">
            <w:pPr>
              <w:bidi w:val="0"/>
              <w:rPr>
                <w:rFonts w:ascii="Arial" w:hAnsi="Arial" w:cs="Arial"/>
                <w:color w:val="000000"/>
                <w:sz w:val="17"/>
                <w:szCs w:val="17"/>
              </w:rPr>
            </w:pPr>
          </w:p>
        </w:tc>
      </w:tr>
    </w:tbl>
    <w:p w14:paraId="3020C3DE" w14:textId="77777777" w:rsidR="00D42A56" w:rsidRPr="00D42A56" w:rsidRDefault="00D42A56" w:rsidP="00D42A56">
      <w:pPr>
        <w:bidi w:val="0"/>
        <w:ind w:left="5040"/>
        <w:rPr>
          <w:rFonts w:ascii="Arial" w:eastAsia="Batang" w:hAnsi="Arial" w:cs="Times New Roman"/>
          <w:sz w:val="17"/>
          <w:szCs w:val="20"/>
        </w:rPr>
      </w:pPr>
    </w:p>
    <w:p w14:paraId="7406E586" w14:textId="77777777" w:rsidR="00D42A56" w:rsidRPr="00D42A56" w:rsidRDefault="00D42A56" w:rsidP="00D42A56">
      <w:pPr>
        <w:bidi w:val="0"/>
        <w:ind w:left="5040"/>
        <w:rPr>
          <w:rFonts w:ascii="Arial" w:eastAsia="Batang" w:hAnsi="Arial" w:cs="Times New Roman"/>
          <w:sz w:val="17"/>
          <w:szCs w:val="20"/>
        </w:rPr>
      </w:pPr>
    </w:p>
    <w:p w14:paraId="47A049A1" w14:textId="45460FB9" w:rsidR="00D42A56" w:rsidRPr="00DB4CB0" w:rsidRDefault="00D42A56" w:rsidP="00DB4CB0">
      <w:pPr>
        <w:bidi w:val="0"/>
        <w:ind w:left="90" w:right="7105"/>
        <w:jc w:val="right"/>
        <w:rPr>
          <w:rFonts w:eastAsia="Batang"/>
        </w:rPr>
      </w:pPr>
      <w:r w:rsidRPr="00DB4CB0">
        <w:rPr>
          <w:rFonts w:eastAsia="Batang"/>
        </w:rPr>
        <w:t>[</w:t>
      </w:r>
      <w:r w:rsidR="00DB4CB0" w:rsidRPr="00DB4CB0">
        <w:rPr>
          <w:rFonts w:eastAsia="Batang"/>
          <w:rtl/>
        </w:rPr>
        <w:t>يلي ذلك المرفق السادس</w:t>
      </w:r>
      <w:r w:rsidRPr="00DB4CB0">
        <w:rPr>
          <w:rFonts w:eastAsia="Batang"/>
        </w:rPr>
        <w:t>]</w:t>
      </w:r>
      <w:r w:rsidRPr="00DB4CB0">
        <w:rPr>
          <w:rFonts w:eastAsia="Batang"/>
        </w:rPr>
        <w:br w:type="page"/>
      </w:r>
    </w:p>
    <w:p w14:paraId="6B357A61" w14:textId="77777777" w:rsidR="00D42A56" w:rsidRPr="00D42A56" w:rsidRDefault="00D42A56" w:rsidP="00D42A56">
      <w:pPr>
        <w:keepNext/>
        <w:bidi w:val="0"/>
        <w:spacing w:before="240" w:after="60" w:line="480" w:lineRule="auto"/>
        <w:jc w:val="center"/>
        <w:outlineLvl w:val="1"/>
        <w:rPr>
          <w:rFonts w:ascii="Arial" w:eastAsia="SimSun" w:hAnsi="Arial" w:cs="Times New Roman"/>
          <w:bCs/>
          <w:iCs/>
          <w:caps/>
          <w:sz w:val="20"/>
          <w:szCs w:val="28"/>
        </w:rPr>
      </w:pPr>
      <w:bookmarkStart w:id="122" w:name="_Toc54011654"/>
      <w:r w:rsidRPr="00D42A56">
        <w:rPr>
          <w:rFonts w:ascii="Arial" w:eastAsia="SimSun" w:hAnsi="Arial" w:cs="Times New Roman"/>
          <w:bCs/>
          <w:iCs/>
          <w:caps/>
          <w:sz w:val="20"/>
          <w:szCs w:val="20"/>
        </w:rPr>
        <w:lastRenderedPageBreak/>
        <w:t>ANNEX VI</w:t>
      </w:r>
      <w:bookmarkEnd w:id="122"/>
    </w:p>
    <w:p w14:paraId="7DA4D3B8" w14:textId="77777777" w:rsidR="00D42A56" w:rsidRPr="00D42A56" w:rsidRDefault="00D42A56" w:rsidP="00D42A56">
      <w:pPr>
        <w:bidi w:val="0"/>
        <w:spacing w:line="480" w:lineRule="auto"/>
        <w:jc w:val="center"/>
        <w:rPr>
          <w:rFonts w:ascii="Arial" w:eastAsia="Batang" w:hAnsi="Arial" w:cs="Times New Roman"/>
          <w:sz w:val="17"/>
          <w:szCs w:val="17"/>
        </w:rPr>
      </w:pPr>
      <w:r w:rsidRPr="00D42A56">
        <w:rPr>
          <w:rFonts w:ascii="Arial" w:eastAsia="Batang" w:hAnsi="Arial" w:cs="Times New Roman"/>
          <w:sz w:val="17"/>
          <w:szCs w:val="20"/>
        </w:rPr>
        <w:t>REPRESENTATIONAL TERMS</w:t>
      </w:r>
    </w:p>
    <w:p w14:paraId="375B3D0B" w14:textId="77777777" w:rsidR="00D42A56" w:rsidRPr="00D42A56" w:rsidRDefault="00D42A56" w:rsidP="00D42A56">
      <w:pPr>
        <w:bidi w:val="0"/>
        <w:spacing w:line="480" w:lineRule="auto"/>
        <w:jc w:val="center"/>
        <w:rPr>
          <w:rFonts w:ascii="Arial" w:eastAsia="Batang" w:hAnsi="Arial" w:cs="Times New Roman"/>
          <w:sz w:val="17"/>
          <w:szCs w:val="20"/>
        </w:rPr>
      </w:pPr>
      <w:r w:rsidRPr="00D42A56">
        <w:rPr>
          <w:rFonts w:ascii="Arial" w:eastAsia="Batang" w:hAnsi="Arial" w:cs="Times New Roman"/>
          <w:sz w:val="17"/>
          <w:szCs w:val="20"/>
        </w:rPr>
        <w:t>Final Draft</w:t>
      </w:r>
    </w:p>
    <w:sdt>
      <w:sdtPr>
        <w:rPr>
          <w:rFonts w:ascii="Arial" w:eastAsia="Batang" w:hAnsi="Arial" w:cs="Times New Roman"/>
          <w:i/>
          <w:sz w:val="17"/>
          <w:szCs w:val="20"/>
        </w:rPr>
        <w:alias w:val="Status"/>
        <w:tag w:val=""/>
        <w:id w:val="-1978145555"/>
        <w:placeholder>
          <w:docPart w:val="146E16AE534B45BBA0A980F0BAA4396C"/>
        </w:placeholder>
        <w:dataBinding w:prefixMappings="xmlns:ns0='http://purl.org/dc/elements/1.1/' xmlns:ns1='http://schemas.openxmlformats.org/package/2006/metadata/core-properties' " w:xpath="/ns1:coreProperties[1]/ns1:contentStatus[1]" w:storeItemID="{6C3C8BC8-F283-45AE-878A-BAB7291924A1}"/>
        <w:text/>
      </w:sdtPr>
      <w:sdtEndPr/>
      <w:sdtContent>
        <w:p w14:paraId="4241AAEF" w14:textId="728DA59A" w:rsidR="00D42A56" w:rsidRPr="00D42A56" w:rsidRDefault="00BA3FCB" w:rsidP="00D42A56">
          <w:pPr>
            <w:bidi w:val="0"/>
            <w:spacing w:line="480" w:lineRule="auto"/>
            <w:jc w:val="center"/>
            <w:rPr>
              <w:rFonts w:ascii="Arial" w:eastAsia="Batang" w:hAnsi="Arial" w:cs="Times New Roman"/>
              <w:i/>
              <w:sz w:val="17"/>
              <w:szCs w:val="20"/>
            </w:rPr>
          </w:pPr>
          <w:r>
            <w:rPr>
              <w:rFonts w:ascii="Arial" w:eastAsia="Batang" w:hAnsi="Arial" w:cs="Times New Roman"/>
              <w:i/>
              <w:sz w:val="17"/>
              <w:szCs w:val="20"/>
            </w:rPr>
            <w:t>Proposal by the API Task Force for consideration at the CWS/8</w:t>
          </w:r>
        </w:p>
      </w:sdtContent>
    </w:sdt>
    <w:p w14:paraId="6C4767CA" w14:textId="77777777" w:rsidR="00D42A56" w:rsidRPr="00D42A56" w:rsidRDefault="00D42A56" w:rsidP="00D42A56">
      <w:pPr>
        <w:bidi w:val="0"/>
        <w:rPr>
          <w:rFonts w:ascii="Arial" w:eastAsia="Batang" w:hAnsi="Arial" w:cs="Times New Roman"/>
          <w:sz w:val="17"/>
          <w:szCs w:val="20"/>
        </w:rPr>
      </w:pPr>
      <w:r w:rsidRPr="00D42A56" w:rsidDel="00451B32">
        <w:rPr>
          <w:rFonts w:ascii="Arial" w:eastAsia="Batang" w:hAnsi="Arial" w:cs="Times New Roman"/>
          <w:sz w:val="17"/>
          <w:szCs w:val="20"/>
        </w:rPr>
        <w:t xml:space="preserve"> </w:t>
      </w:r>
    </w:p>
    <w:p w14:paraId="0A65AFD7" w14:textId="77777777" w:rsidR="00D42A56" w:rsidRPr="00D42A56" w:rsidRDefault="00D42A56" w:rsidP="00D42A56">
      <w:pPr>
        <w:bidi w:val="0"/>
        <w:rPr>
          <w:rFonts w:ascii="Arial" w:eastAsia="Batang" w:hAnsi="Arial" w:cs="Times New Roman"/>
          <w:sz w:val="17"/>
          <w:szCs w:val="20"/>
        </w:rPr>
      </w:pPr>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D42A56" w:rsidRPr="00D42A56" w14:paraId="3629B9BF" w14:textId="77777777" w:rsidTr="00D42A56">
        <w:trPr>
          <w:cantSplit/>
          <w:trHeight w:val="350"/>
          <w:tblHeader/>
        </w:trPr>
        <w:tc>
          <w:tcPr>
            <w:tcW w:w="1093" w:type="dxa"/>
            <w:shd w:val="clear" w:color="auto" w:fill="CCCCCC"/>
          </w:tcPr>
          <w:p w14:paraId="7A177D87" w14:textId="77777777" w:rsidR="00D42A56" w:rsidRPr="00D42A56" w:rsidRDefault="00D42A56" w:rsidP="00D42A56">
            <w:pPr>
              <w:bidi w:val="0"/>
              <w:spacing w:before="40" w:after="40"/>
              <w:jc w:val="center"/>
              <w:rPr>
                <w:rFonts w:ascii="Arial" w:eastAsia="Batang" w:hAnsi="Arial" w:cs="Times New Roman"/>
                <w:b/>
                <w:sz w:val="17"/>
                <w:szCs w:val="17"/>
              </w:rPr>
            </w:pPr>
            <w:r w:rsidRPr="00D42A56">
              <w:rPr>
                <w:rFonts w:ascii="Arial" w:eastAsia="Batang" w:hAnsi="Arial" w:cs="Times New Roman"/>
                <w:b/>
                <w:sz w:val="17"/>
                <w:szCs w:val="17"/>
              </w:rPr>
              <w:t>Term</w:t>
            </w:r>
          </w:p>
        </w:tc>
        <w:tc>
          <w:tcPr>
            <w:tcW w:w="5733" w:type="dxa"/>
            <w:shd w:val="clear" w:color="auto" w:fill="CCCCCC"/>
          </w:tcPr>
          <w:p w14:paraId="7237AD9C" w14:textId="77777777" w:rsidR="00D42A56" w:rsidRPr="00D42A56" w:rsidRDefault="00D42A56" w:rsidP="00D42A56">
            <w:pPr>
              <w:bidi w:val="0"/>
              <w:spacing w:before="40" w:after="40"/>
              <w:jc w:val="center"/>
              <w:rPr>
                <w:rFonts w:ascii="Arial" w:eastAsia="Batang" w:hAnsi="Arial" w:cs="Times New Roman"/>
                <w:b/>
                <w:sz w:val="17"/>
                <w:szCs w:val="17"/>
              </w:rPr>
            </w:pPr>
            <w:r w:rsidRPr="00D42A56">
              <w:rPr>
                <w:rFonts w:ascii="Arial" w:eastAsia="Batang" w:hAnsi="Arial" w:cs="Times New Roman"/>
                <w:b/>
                <w:sz w:val="17"/>
                <w:szCs w:val="17"/>
              </w:rPr>
              <w:t>Definition</w:t>
            </w:r>
          </w:p>
        </w:tc>
        <w:tc>
          <w:tcPr>
            <w:tcW w:w="1854" w:type="dxa"/>
            <w:shd w:val="clear" w:color="auto" w:fill="CCCCCC"/>
          </w:tcPr>
          <w:p w14:paraId="5D0C2664" w14:textId="77777777" w:rsidR="00D42A56" w:rsidRPr="00D42A56" w:rsidRDefault="00D42A56" w:rsidP="00D42A56">
            <w:pPr>
              <w:bidi w:val="0"/>
              <w:spacing w:before="40" w:after="40"/>
              <w:jc w:val="center"/>
              <w:rPr>
                <w:rFonts w:ascii="Arial" w:eastAsia="Batang" w:hAnsi="Arial" w:cs="Times New Roman"/>
                <w:b/>
                <w:sz w:val="17"/>
                <w:szCs w:val="17"/>
              </w:rPr>
            </w:pPr>
            <w:r w:rsidRPr="00D42A56">
              <w:rPr>
                <w:rFonts w:ascii="Arial" w:eastAsia="Batang" w:hAnsi="Arial" w:cs="Times New Roman"/>
                <w:b/>
                <w:sz w:val="17"/>
                <w:szCs w:val="17"/>
              </w:rPr>
              <w:t>Data Type</w:t>
            </w:r>
          </w:p>
        </w:tc>
      </w:tr>
      <w:tr w:rsidR="00D42A56" w:rsidRPr="00D42A56" w14:paraId="3135CD05" w14:textId="77777777" w:rsidTr="00D42A56">
        <w:trPr>
          <w:cantSplit/>
          <w:trHeight w:val="350"/>
        </w:trPr>
        <w:tc>
          <w:tcPr>
            <w:tcW w:w="1093" w:type="dxa"/>
          </w:tcPr>
          <w:p w14:paraId="79C7B20B"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Amount</w:t>
            </w:r>
          </w:p>
        </w:tc>
        <w:tc>
          <w:tcPr>
            <w:tcW w:w="5733" w:type="dxa"/>
          </w:tcPr>
          <w:p w14:paraId="7D065225"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 monetary value.</w:t>
            </w:r>
          </w:p>
        </w:tc>
        <w:tc>
          <w:tcPr>
            <w:tcW w:w="1854" w:type="dxa"/>
          </w:tcPr>
          <w:p w14:paraId="768A42E9"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Number</w:t>
            </w:r>
          </w:p>
        </w:tc>
      </w:tr>
      <w:tr w:rsidR="00D42A56" w:rsidRPr="00D42A56" w14:paraId="23883BB9" w14:textId="77777777" w:rsidTr="00D42A56">
        <w:trPr>
          <w:cantSplit/>
          <w:trHeight w:val="904"/>
        </w:trPr>
        <w:tc>
          <w:tcPr>
            <w:tcW w:w="1093" w:type="dxa"/>
          </w:tcPr>
          <w:p w14:paraId="780713B4"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Category</w:t>
            </w:r>
          </w:p>
        </w:tc>
        <w:tc>
          <w:tcPr>
            <w:tcW w:w="5733" w:type="dxa"/>
          </w:tcPr>
          <w:p w14:paraId="428BC6E5"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 specifically defined division or subset in a system of classification in which all items share the same concept of taxonomy.</w:t>
            </w:r>
          </w:p>
        </w:tc>
        <w:tc>
          <w:tcPr>
            <w:tcW w:w="1854" w:type="dxa"/>
          </w:tcPr>
          <w:p w14:paraId="075A0541"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String</w:t>
            </w:r>
          </w:p>
        </w:tc>
      </w:tr>
      <w:tr w:rsidR="00D42A56" w:rsidRPr="00D42A56" w14:paraId="38220230" w14:textId="77777777" w:rsidTr="00D42A56">
        <w:trPr>
          <w:cantSplit/>
          <w:trHeight w:val="904"/>
        </w:trPr>
        <w:tc>
          <w:tcPr>
            <w:tcW w:w="1093" w:type="dxa"/>
          </w:tcPr>
          <w:p w14:paraId="3C67E905"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Code</w:t>
            </w:r>
          </w:p>
        </w:tc>
        <w:tc>
          <w:tcPr>
            <w:tcW w:w="5733" w:type="dxa"/>
          </w:tcPr>
          <w:p w14:paraId="79634339"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 combination of one or more numbers, letters, or special characters, which is substituted for a specific meaning.  Represents finite, predetermined values or free format.</w:t>
            </w:r>
          </w:p>
        </w:tc>
        <w:tc>
          <w:tcPr>
            <w:tcW w:w="1854" w:type="dxa"/>
          </w:tcPr>
          <w:p w14:paraId="7016DCD0"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String</w:t>
            </w:r>
          </w:p>
        </w:tc>
      </w:tr>
      <w:tr w:rsidR="00D42A56" w:rsidRPr="00D42A56" w14:paraId="749397A4" w14:textId="77777777" w:rsidTr="00D42A56">
        <w:trPr>
          <w:cantSplit/>
          <w:trHeight w:val="642"/>
        </w:trPr>
        <w:tc>
          <w:tcPr>
            <w:tcW w:w="1093" w:type="dxa"/>
          </w:tcPr>
          <w:p w14:paraId="0BBAB133"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Date</w:t>
            </w:r>
          </w:p>
        </w:tc>
        <w:tc>
          <w:tcPr>
            <w:tcW w:w="5733" w:type="dxa"/>
          </w:tcPr>
          <w:p w14:paraId="142CA921"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The notion of a specific point in time, expressed by year, month, and day.</w:t>
            </w:r>
          </w:p>
        </w:tc>
        <w:tc>
          <w:tcPr>
            <w:tcW w:w="1854" w:type="dxa"/>
          </w:tcPr>
          <w:p w14:paraId="106101ED"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String</w:t>
            </w:r>
          </w:p>
        </w:tc>
      </w:tr>
      <w:tr w:rsidR="00D42A56" w:rsidRPr="00D42A56" w14:paraId="4F80A7BA" w14:textId="77777777" w:rsidTr="00D42A56">
        <w:trPr>
          <w:cantSplit/>
          <w:trHeight w:val="1181"/>
        </w:trPr>
        <w:tc>
          <w:tcPr>
            <w:tcW w:w="1093" w:type="dxa"/>
          </w:tcPr>
          <w:p w14:paraId="5D2D77C5"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Directory</w:t>
            </w:r>
          </w:p>
        </w:tc>
        <w:tc>
          <w:tcPr>
            <w:tcW w:w="5733" w:type="dxa"/>
          </w:tcPr>
          <w:p w14:paraId="3458B0E3"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Always preceded by PATH</w:t>
            </w:r>
          </w:p>
        </w:tc>
        <w:tc>
          <w:tcPr>
            <w:tcW w:w="1854" w:type="dxa"/>
          </w:tcPr>
          <w:p w14:paraId="4986B2A8"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String</w:t>
            </w:r>
          </w:p>
        </w:tc>
      </w:tr>
      <w:tr w:rsidR="00D42A56" w:rsidRPr="00D42A56" w14:paraId="1A47CABE" w14:textId="77777777" w:rsidTr="00D42A56">
        <w:trPr>
          <w:cantSplit/>
          <w:trHeight w:val="1181"/>
        </w:trPr>
        <w:tc>
          <w:tcPr>
            <w:tcW w:w="1093" w:type="dxa"/>
          </w:tcPr>
          <w:p w14:paraId="15AF7C77"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Document</w:t>
            </w:r>
          </w:p>
        </w:tc>
        <w:tc>
          <w:tcPr>
            <w:tcW w:w="5733" w:type="dxa"/>
          </w:tcPr>
          <w:p w14:paraId="0846984E"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 CLOB stands for "Character Large OBject," which is a specific data type for almost all databases.  Quite simply, a CLOB is a pointer to text stored outside of the table in a dedicated block.  Used for XML documents. Comprised of textual information of International Trademark Registration being exchanged.  XML tags identify the data items concerned with such information.  TIS - Madrid development team may define the attribute XML_DOC as CLOB, pointer to Tagged Data stored outside of the table in a dedicated block.</w:t>
            </w:r>
          </w:p>
        </w:tc>
        <w:tc>
          <w:tcPr>
            <w:tcW w:w="1854" w:type="dxa"/>
          </w:tcPr>
          <w:p w14:paraId="174DAF39"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String</w:t>
            </w:r>
          </w:p>
        </w:tc>
      </w:tr>
      <w:tr w:rsidR="00D42A56" w:rsidRPr="00D42A56" w14:paraId="6577A57C" w14:textId="77777777" w:rsidTr="00D42A56">
        <w:trPr>
          <w:cantSplit/>
          <w:trHeight w:val="1181"/>
        </w:trPr>
        <w:tc>
          <w:tcPr>
            <w:tcW w:w="1093" w:type="dxa"/>
          </w:tcPr>
          <w:p w14:paraId="4F3994DE"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Identifier</w:t>
            </w:r>
          </w:p>
        </w:tc>
        <w:tc>
          <w:tcPr>
            <w:tcW w:w="5733" w:type="dxa"/>
          </w:tcPr>
          <w:p w14:paraId="6F10EB2D"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 combination of one or more integers, letters, special characters which uniquely identifies a specific instance of a business object, but which may not have a readily definable meaning.</w:t>
            </w:r>
          </w:p>
        </w:tc>
        <w:tc>
          <w:tcPr>
            <w:tcW w:w="1854" w:type="dxa"/>
          </w:tcPr>
          <w:p w14:paraId="771B1814"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String</w:t>
            </w:r>
          </w:p>
        </w:tc>
      </w:tr>
      <w:tr w:rsidR="00D42A56" w:rsidRPr="00D42A56" w14:paraId="5964C74F" w14:textId="77777777" w:rsidTr="00D42A56">
        <w:trPr>
          <w:cantSplit/>
          <w:trHeight w:val="626"/>
        </w:trPr>
        <w:tc>
          <w:tcPr>
            <w:tcW w:w="1093" w:type="dxa"/>
          </w:tcPr>
          <w:p w14:paraId="3A146761"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Indicator</w:t>
            </w:r>
          </w:p>
        </w:tc>
        <w:tc>
          <w:tcPr>
            <w:tcW w:w="5733" w:type="dxa"/>
          </w:tcPr>
          <w:p w14:paraId="3BCECC34"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 xml:space="preserve">A signal of the presence, absence, or requirement of something. Recommended values are </w:t>
            </w:r>
            <w:r w:rsidRPr="00D42A56">
              <w:rPr>
                <w:rFonts w:ascii="Consolas" w:eastAsia="Batang" w:hAnsi="Consolas" w:cs="Times New Roman"/>
                <w:sz w:val="18"/>
                <w:szCs w:val="17"/>
              </w:rPr>
              <w:t>Y</w:t>
            </w:r>
            <w:r w:rsidRPr="00D42A56">
              <w:rPr>
                <w:rFonts w:ascii="Arial" w:eastAsia="Batang" w:hAnsi="Arial" w:cs="Times New Roman"/>
                <w:sz w:val="17"/>
                <w:szCs w:val="17"/>
              </w:rPr>
              <w:t xml:space="preserve">, </w:t>
            </w:r>
            <w:r w:rsidRPr="00D42A56">
              <w:rPr>
                <w:rFonts w:ascii="Consolas" w:eastAsia="Batang" w:hAnsi="Consolas" w:cs="Times New Roman"/>
                <w:sz w:val="18"/>
                <w:szCs w:val="17"/>
              </w:rPr>
              <w:t>N</w:t>
            </w:r>
            <w:r w:rsidRPr="00D42A56">
              <w:rPr>
                <w:rFonts w:ascii="Arial" w:eastAsia="Batang" w:hAnsi="Arial" w:cs="Times New Roman"/>
                <w:sz w:val="17"/>
                <w:szCs w:val="17"/>
              </w:rPr>
              <w:t>, and, “</w:t>
            </w:r>
            <w:r w:rsidRPr="00D42A56">
              <w:rPr>
                <w:rFonts w:ascii="Consolas" w:eastAsia="Batang" w:hAnsi="Consolas" w:cs="Times New Roman"/>
                <w:sz w:val="18"/>
                <w:szCs w:val="17"/>
              </w:rPr>
              <w:t>?</w:t>
            </w:r>
            <w:r w:rsidRPr="00D42A56">
              <w:rPr>
                <w:rFonts w:ascii="Arial" w:eastAsia="Batang" w:hAnsi="Arial" w:cs="Times New Roman"/>
                <w:sz w:val="17"/>
                <w:szCs w:val="17"/>
              </w:rPr>
              <w:t>” if needed.</w:t>
            </w:r>
          </w:p>
        </w:tc>
        <w:tc>
          <w:tcPr>
            <w:tcW w:w="1854" w:type="dxa"/>
          </w:tcPr>
          <w:p w14:paraId="077CCA2D"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Boolean</w:t>
            </w:r>
          </w:p>
        </w:tc>
      </w:tr>
      <w:tr w:rsidR="00D42A56" w:rsidRPr="00D42A56" w14:paraId="05D2A457" w14:textId="77777777" w:rsidTr="00D42A56">
        <w:trPr>
          <w:cantSplit/>
          <w:trHeight w:val="2012"/>
        </w:trPr>
        <w:tc>
          <w:tcPr>
            <w:tcW w:w="1093" w:type="dxa"/>
          </w:tcPr>
          <w:p w14:paraId="0A3F0CED"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Measure</w:t>
            </w:r>
          </w:p>
        </w:tc>
        <w:tc>
          <w:tcPr>
            <w:tcW w:w="5733" w:type="dxa"/>
          </w:tcPr>
          <w:p w14:paraId="2FDF90CD"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 xml:space="preserve">A measure is a numeric value determined by measuring an object along with the specified unit of measure.  </w:t>
            </w:r>
            <w:r w:rsidRPr="00D42A56">
              <w:rPr>
                <w:rFonts w:ascii="Consolas" w:eastAsia="Batang" w:hAnsi="Consolas" w:cs="Times New Roman"/>
                <w:sz w:val="18"/>
                <w:szCs w:val="17"/>
              </w:rPr>
              <w:t>MeasureType</w:t>
            </w:r>
            <w:r w:rsidRPr="00D42A56">
              <w:rPr>
                <w:rFonts w:ascii="Arial" w:eastAsia="Batang" w:hAnsi="Arial" w:cs="Times New Roman"/>
                <w:sz w:val="17"/>
                <w:szCs w:val="17"/>
              </w:rPr>
              <w:t xml:space="preserve"> is used to represent a kind of physical dimension such as temperature, length, speed, width, weight, volume, latitude of an object.  More precisely, </w:t>
            </w:r>
            <w:r w:rsidRPr="00D42A56">
              <w:rPr>
                <w:rFonts w:ascii="Consolas" w:eastAsia="Batang" w:hAnsi="Consolas" w:cs="Times New Roman"/>
                <w:sz w:val="18"/>
                <w:szCs w:val="17"/>
              </w:rPr>
              <w:t>MeasureType</w:t>
            </w:r>
            <w:r w:rsidRPr="00D42A56">
              <w:rPr>
                <w:rFonts w:ascii="Arial" w:eastAsia="Batang" w:hAnsi="Arial" w:cs="Times New Roman"/>
                <w:sz w:val="17"/>
                <w:szCs w:val="17"/>
              </w:rPr>
              <w:t xml:space="preserve"> should be used to measure intrinsic or physical properties of an object seen as a whole.</w:t>
            </w:r>
          </w:p>
        </w:tc>
        <w:tc>
          <w:tcPr>
            <w:tcW w:w="1854" w:type="dxa"/>
          </w:tcPr>
          <w:p w14:paraId="2EC2E4DC"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Number</w:t>
            </w:r>
          </w:p>
        </w:tc>
      </w:tr>
      <w:tr w:rsidR="00D42A56" w:rsidRPr="00D42A56" w14:paraId="05F4DBA2" w14:textId="77777777" w:rsidTr="00D42A56">
        <w:trPr>
          <w:cantSplit/>
          <w:trHeight w:val="350"/>
        </w:trPr>
        <w:tc>
          <w:tcPr>
            <w:tcW w:w="1093" w:type="dxa"/>
          </w:tcPr>
          <w:p w14:paraId="7CF75DF7"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Name</w:t>
            </w:r>
          </w:p>
        </w:tc>
        <w:tc>
          <w:tcPr>
            <w:tcW w:w="5733" w:type="dxa"/>
          </w:tcPr>
          <w:p w14:paraId="38DCCE0F"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The designation of an object expressed in a word or phrase.</w:t>
            </w:r>
          </w:p>
        </w:tc>
        <w:tc>
          <w:tcPr>
            <w:tcW w:w="1854" w:type="dxa"/>
          </w:tcPr>
          <w:p w14:paraId="09D9DCB6"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String</w:t>
            </w:r>
          </w:p>
        </w:tc>
      </w:tr>
      <w:tr w:rsidR="00D42A56" w:rsidRPr="00D42A56" w14:paraId="531403B7" w14:textId="77777777" w:rsidTr="00D42A56">
        <w:trPr>
          <w:cantSplit/>
          <w:trHeight w:val="626"/>
        </w:trPr>
        <w:tc>
          <w:tcPr>
            <w:tcW w:w="1093" w:type="dxa"/>
          </w:tcPr>
          <w:p w14:paraId="1D9A7B18"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Number</w:t>
            </w:r>
          </w:p>
        </w:tc>
        <w:tc>
          <w:tcPr>
            <w:tcW w:w="5733" w:type="dxa"/>
          </w:tcPr>
          <w:p w14:paraId="4A7105C2"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 string of numeral or alphanumeric characters expressing label, value, quantity or identification.</w:t>
            </w:r>
          </w:p>
        </w:tc>
        <w:tc>
          <w:tcPr>
            <w:tcW w:w="1854" w:type="dxa"/>
          </w:tcPr>
          <w:p w14:paraId="6CF6CC99"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Number,</w:t>
            </w:r>
            <w:r w:rsidRPr="00D42A56">
              <w:rPr>
                <w:rFonts w:ascii="Arial" w:eastAsia="Batang" w:hAnsi="Arial" w:cs="Times New Roman"/>
                <w:sz w:val="17"/>
                <w:szCs w:val="17"/>
              </w:rPr>
              <w:t xml:space="preserve"> </w:t>
            </w:r>
            <w:r w:rsidRPr="00D42A56">
              <w:rPr>
                <w:rFonts w:ascii="Consolas" w:eastAsia="Batang" w:hAnsi="Consolas" w:cs="Times New Roman"/>
                <w:sz w:val="18"/>
                <w:szCs w:val="17"/>
              </w:rPr>
              <w:t>String</w:t>
            </w:r>
          </w:p>
        </w:tc>
      </w:tr>
      <w:tr w:rsidR="00D42A56" w:rsidRPr="00D42A56" w14:paraId="66F4A64F" w14:textId="77777777" w:rsidTr="00D42A56">
        <w:trPr>
          <w:cantSplit/>
          <w:trHeight w:val="626"/>
        </w:trPr>
        <w:tc>
          <w:tcPr>
            <w:tcW w:w="1093" w:type="dxa"/>
          </w:tcPr>
          <w:p w14:paraId="41DF6051"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Percent</w:t>
            </w:r>
          </w:p>
        </w:tc>
        <w:tc>
          <w:tcPr>
            <w:tcW w:w="5733" w:type="dxa"/>
          </w:tcPr>
          <w:p w14:paraId="317EDF4A"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 number which represents a part of a whole, which will be divided by 100.</w:t>
            </w:r>
          </w:p>
        </w:tc>
        <w:tc>
          <w:tcPr>
            <w:tcW w:w="1854" w:type="dxa"/>
          </w:tcPr>
          <w:p w14:paraId="6B48E7E1"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Number</w:t>
            </w:r>
          </w:p>
        </w:tc>
      </w:tr>
      <w:tr w:rsidR="00D42A56" w:rsidRPr="00D42A56" w14:paraId="34822822" w14:textId="77777777" w:rsidTr="00D42A56">
        <w:trPr>
          <w:cantSplit/>
          <w:trHeight w:val="2858"/>
        </w:trPr>
        <w:tc>
          <w:tcPr>
            <w:tcW w:w="1093" w:type="dxa"/>
          </w:tcPr>
          <w:p w14:paraId="529D2367" w14:textId="77777777" w:rsidR="00D42A56" w:rsidRPr="00D42A56" w:rsidRDefault="00D42A56" w:rsidP="00D42A56">
            <w:pPr>
              <w:bidi w:val="0"/>
              <w:spacing w:before="40"/>
              <w:rPr>
                <w:rFonts w:ascii="Arial" w:eastAsia="Batang" w:hAnsi="Arial" w:cs="Times New Roman"/>
                <w:sz w:val="17"/>
                <w:szCs w:val="17"/>
              </w:rPr>
            </w:pPr>
            <w:r w:rsidRPr="00D42A56">
              <w:rPr>
                <w:rFonts w:ascii="Arial" w:eastAsia="Batang" w:hAnsi="Arial" w:cs="Times New Roman"/>
                <w:sz w:val="17"/>
                <w:szCs w:val="17"/>
              </w:rPr>
              <w:lastRenderedPageBreak/>
              <w:t>Quantity</w:t>
            </w:r>
          </w:p>
        </w:tc>
        <w:tc>
          <w:tcPr>
            <w:tcW w:w="5733" w:type="dxa"/>
          </w:tcPr>
          <w:p w14:paraId="7164062C"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 xml:space="preserve">A quantity is a counted number of non-monetary units, possibly including fractions.  </w:t>
            </w:r>
            <w:r w:rsidRPr="00D42A56">
              <w:rPr>
                <w:rFonts w:ascii="Consolas" w:eastAsia="Batang" w:hAnsi="Consolas" w:cs="Times New Roman"/>
                <w:sz w:val="18"/>
                <w:szCs w:val="17"/>
              </w:rPr>
              <w:t>Quantity</w:t>
            </w:r>
            <w:r w:rsidRPr="00D42A56">
              <w:rPr>
                <w:rFonts w:ascii="Arial" w:eastAsia="Batang" w:hAnsi="Arial" w:cs="Times New Roman"/>
                <w:sz w:val="17"/>
                <w:szCs w:val="17"/>
              </w:rPr>
              <w:t xml:space="preserve"> is used to represent a counted number of things.  </w:t>
            </w:r>
            <w:r w:rsidRPr="00D42A56">
              <w:rPr>
                <w:rFonts w:ascii="Consolas" w:eastAsia="Batang" w:hAnsi="Consolas" w:cs="Times New Roman"/>
                <w:sz w:val="18"/>
                <w:szCs w:val="17"/>
              </w:rPr>
              <w:t>Quantity</w:t>
            </w:r>
            <w:r w:rsidRPr="00D42A56">
              <w:rPr>
                <w:rFonts w:ascii="Arial" w:eastAsia="Batang" w:hAnsi="Arial" w:cs="Times New Roman"/>
                <w:sz w:val="17"/>
                <w:szCs w:val="17"/>
              </w:rPr>
              <w:t xml:space="preserve"> should be used for simple properties of an object seen as a composite or collection or container to quantify or count its components.  </w:t>
            </w:r>
            <w:r w:rsidRPr="00D42A56">
              <w:rPr>
                <w:rFonts w:ascii="Consolas" w:eastAsia="Batang" w:hAnsi="Consolas" w:cs="Times New Roman"/>
                <w:sz w:val="18"/>
                <w:szCs w:val="17"/>
              </w:rPr>
              <w:t>Quantity</w:t>
            </w:r>
            <w:r w:rsidRPr="00D42A56">
              <w:rPr>
                <w:rFonts w:ascii="Arial" w:eastAsia="Batang" w:hAnsi="Arial" w:cs="Times New Roman"/>
                <w:sz w:val="17"/>
                <w:szCs w:val="17"/>
              </w:rPr>
              <w:t xml:space="preserve"> should always express a counted number of things, and the property will be such as total, shipped, loaded, stored.  </w:t>
            </w:r>
            <w:r w:rsidRPr="00D42A56">
              <w:rPr>
                <w:rFonts w:ascii="Consolas" w:eastAsia="Batang" w:hAnsi="Consolas" w:cs="Times New Roman"/>
                <w:b/>
                <w:sz w:val="18"/>
                <w:szCs w:val="17"/>
              </w:rPr>
              <w:t>QuantityType</w:t>
            </w:r>
            <w:r w:rsidRPr="00D42A56">
              <w:rPr>
                <w:rFonts w:ascii="Arial" w:eastAsia="Batang" w:hAnsi="Arial" w:cs="Times New Roman"/>
                <w:sz w:val="17"/>
                <w:szCs w:val="17"/>
              </w:rPr>
              <w:t xml:space="preserve"> should be used for components that require unit information; and </w:t>
            </w:r>
            <w:r w:rsidRPr="00D42A56">
              <w:rPr>
                <w:rFonts w:ascii="Consolas" w:eastAsia="Batang" w:hAnsi="Consolas" w:cs="Times New Roman"/>
                <w:b/>
                <w:sz w:val="18"/>
                <w:szCs w:val="17"/>
              </w:rPr>
              <w:t>xsd:nonNegativeInteger</w:t>
            </w:r>
            <w:r w:rsidRPr="00D42A56">
              <w:rPr>
                <w:rFonts w:ascii="Arial" w:eastAsia="Batang" w:hAnsi="Arial" w:cs="Times New Roman"/>
                <w:sz w:val="17"/>
                <w:szCs w:val="17"/>
              </w:rPr>
              <w:t xml:space="preserve"> should be used for countable components which do not need unit information.</w:t>
            </w:r>
          </w:p>
        </w:tc>
        <w:tc>
          <w:tcPr>
            <w:tcW w:w="1854" w:type="dxa"/>
          </w:tcPr>
          <w:p w14:paraId="254DCB6F" w14:textId="77777777" w:rsidR="00D42A56" w:rsidRPr="00D42A56" w:rsidRDefault="00D42A56" w:rsidP="00D42A56">
            <w:pPr>
              <w:bidi w:val="0"/>
              <w:spacing w:before="40"/>
              <w:rPr>
                <w:rFonts w:ascii="Consolas" w:eastAsia="Batang" w:hAnsi="Consolas" w:cs="Times New Roman"/>
                <w:sz w:val="18"/>
                <w:szCs w:val="17"/>
              </w:rPr>
            </w:pPr>
            <w:r w:rsidRPr="00D42A56">
              <w:rPr>
                <w:rFonts w:ascii="Consolas" w:eastAsia="Batang" w:hAnsi="Consolas" w:cs="Times New Roman"/>
                <w:sz w:val="18"/>
                <w:szCs w:val="17"/>
              </w:rPr>
              <w:t>Number</w:t>
            </w:r>
          </w:p>
        </w:tc>
      </w:tr>
      <w:tr w:rsidR="00D42A56" w:rsidRPr="00D42A56" w14:paraId="3B1EE0A6" w14:textId="77777777" w:rsidTr="00D42A56">
        <w:trPr>
          <w:cantSplit/>
          <w:trHeight w:val="626"/>
        </w:trPr>
        <w:tc>
          <w:tcPr>
            <w:tcW w:w="1093" w:type="dxa"/>
          </w:tcPr>
          <w:p w14:paraId="004A6CC8"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Rate</w:t>
            </w:r>
          </w:p>
        </w:tc>
        <w:tc>
          <w:tcPr>
            <w:tcW w:w="5733" w:type="dxa"/>
          </w:tcPr>
          <w:p w14:paraId="423BF29F"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 quantity or amount measured in relation to another quantity or amount.</w:t>
            </w:r>
          </w:p>
        </w:tc>
        <w:tc>
          <w:tcPr>
            <w:tcW w:w="1854" w:type="dxa"/>
          </w:tcPr>
          <w:p w14:paraId="10D79FEC"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Number</w:t>
            </w:r>
          </w:p>
        </w:tc>
      </w:tr>
      <w:tr w:rsidR="00D42A56" w:rsidRPr="00D42A56" w14:paraId="49ECF009" w14:textId="77777777" w:rsidTr="00D42A56">
        <w:trPr>
          <w:cantSplit/>
          <w:trHeight w:val="626"/>
        </w:trPr>
        <w:tc>
          <w:tcPr>
            <w:tcW w:w="1093" w:type="dxa"/>
          </w:tcPr>
          <w:p w14:paraId="2A9D17D3"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Text</w:t>
            </w:r>
          </w:p>
        </w:tc>
        <w:tc>
          <w:tcPr>
            <w:tcW w:w="5733" w:type="dxa"/>
          </w:tcPr>
          <w:p w14:paraId="67A7B31F"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An unformatted character string, generally in the form of words.  (includes:  Abbreviation, Comments.)</w:t>
            </w:r>
          </w:p>
        </w:tc>
        <w:tc>
          <w:tcPr>
            <w:tcW w:w="1854" w:type="dxa"/>
          </w:tcPr>
          <w:p w14:paraId="278F9251"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 xml:space="preserve">String </w:t>
            </w:r>
          </w:p>
        </w:tc>
      </w:tr>
      <w:tr w:rsidR="00D42A56" w:rsidRPr="00D42A56" w14:paraId="3C7ECCD3" w14:textId="77777777" w:rsidTr="00D42A56">
        <w:trPr>
          <w:cantSplit/>
          <w:trHeight w:val="642"/>
        </w:trPr>
        <w:tc>
          <w:tcPr>
            <w:tcW w:w="1093" w:type="dxa"/>
          </w:tcPr>
          <w:p w14:paraId="21C17578"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Time</w:t>
            </w:r>
          </w:p>
        </w:tc>
        <w:tc>
          <w:tcPr>
            <w:tcW w:w="5733" w:type="dxa"/>
          </w:tcPr>
          <w:p w14:paraId="15C43B29"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A designation of a specified chronological point within a period.</w:t>
            </w:r>
          </w:p>
        </w:tc>
        <w:tc>
          <w:tcPr>
            <w:tcW w:w="1854" w:type="dxa"/>
          </w:tcPr>
          <w:p w14:paraId="241E6113"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Date</w:t>
            </w:r>
          </w:p>
        </w:tc>
      </w:tr>
      <w:tr w:rsidR="00D42A56" w:rsidRPr="00D42A56" w14:paraId="2C6370DD" w14:textId="77777777" w:rsidTr="00D42A56">
        <w:trPr>
          <w:cantSplit/>
          <w:trHeight w:val="350"/>
        </w:trPr>
        <w:tc>
          <w:tcPr>
            <w:tcW w:w="1093" w:type="dxa"/>
          </w:tcPr>
          <w:p w14:paraId="678499F6"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DateTime</w:t>
            </w:r>
          </w:p>
        </w:tc>
        <w:tc>
          <w:tcPr>
            <w:tcW w:w="5733" w:type="dxa"/>
          </w:tcPr>
          <w:p w14:paraId="65134E01"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The captured date and time of an event when it occurs.</w:t>
            </w:r>
          </w:p>
        </w:tc>
        <w:tc>
          <w:tcPr>
            <w:tcW w:w="1854" w:type="dxa"/>
          </w:tcPr>
          <w:p w14:paraId="30A45BD3"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Date</w:t>
            </w:r>
          </w:p>
        </w:tc>
      </w:tr>
      <w:tr w:rsidR="00D42A56" w:rsidRPr="00D42A56" w14:paraId="161E6D00" w14:textId="77777777" w:rsidTr="00D42A56">
        <w:trPr>
          <w:cantSplit/>
          <w:trHeight w:val="642"/>
        </w:trPr>
        <w:tc>
          <w:tcPr>
            <w:tcW w:w="1093" w:type="dxa"/>
          </w:tcPr>
          <w:p w14:paraId="7DEDA580"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URI</w:t>
            </w:r>
          </w:p>
        </w:tc>
        <w:tc>
          <w:tcPr>
            <w:tcW w:w="5733" w:type="dxa"/>
          </w:tcPr>
          <w:p w14:paraId="20F309D3" w14:textId="77777777" w:rsidR="00D42A56" w:rsidRPr="00D42A56" w:rsidRDefault="00D42A56" w:rsidP="00D42A56">
            <w:pPr>
              <w:bidi w:val="0"/>
              <w:spacing w:before="40" w:after="40"/>
              <w:rPr>
                <w:rFonts w:ascii="Arial" w:eastAsia="Batang" w:hAnsi="Arial" w:cs="Times New Roman"/>
                <w:sz w:val="17"/>
                <w:szCs w:val="17"/>
              </w:rPr>
            </w:pPr>
            <w:r w:rsidRPr="00D42A56">
              <w:rPr>
                <w:rFonts w:ascii="Arial" w:eastAsia="Batang" w:hAnsi="Arial" w:cs="Times New Roman"/>
                <w:sz w:val="17"/>
                <w:szCs w:val="17"/>
              </w:rPr>
              <w:t>The Uniform Resource Identifier that identifies where the file is located.</w:t>
            </w:r>
          </w:p>
        </w:tc>
        <w:tc>
          <w:tcPr>
            <w:tcW w:w="1854" w:type="dxa"/>
          </w:tcPr>
          <w:p w14:paraId="26CCB3E7" w14:textId="77777777" w:rsidR="00D42A56" w:rsidRPr="00D42A56" w:rsidRDefault="00D42A56" w:rsidP="00D42A56">
            <w:pPr>
              <w:bidi w:val="0"/>
              <w:spacing w:before="40" w:after="40"/>
              <w:rPr>
                <w:rFonts w:ascii="Consolas" w:eastAsia="Batang" w:hAnsi="Consolas" w:cs="Times New Roman"/>
                <w:sz w:val="18"/>
                <w:szCs w:val="17"/>
              </w:rPr>
            </w:pPr>
            <w:r w:rsidRPr="00D42A56">
              <w:rPr>
                <w:rFonts w:ascii="Consolas" w:eastAsia="Batang" w:hAnsi="Consolas" w:cs="Times New Roman"/>
                <w:sz w:val="18"/>
                <w:szCs w:val="17"/>
              </w:rPr>
              <w:t>String</w:t>
            </w:r>
          </w:p>
        </w:tc>
      </w:tr>
    </w:tbl>
    <w:p w14:paraId="284868CD" w14:textId="77777777" w:rsidR="00D42A56" w:rsidRPr="00D42A56" w:rsidRDefault="00D42A56" w:rsidP="00D42A56">
      <w:pPr>
        <w:bidi w:val="0"/>
        <w:rPr>
          <w:rFonts w:ascii="Arial" w:eastAsia="Batang" w:hAnsi="Arial" w:cs="Times New Roman"/>
          <w:sz w:val="17"/>
          <w:szCs w:val="20"/>
        </w:rPr>
      </w:pPr>
    </w:p>
    <w:p w14:paraId="7CE9451B" w14:textId="77777777" w:rsidR="00D42A56" w:rsidRPr="00D42A56" w:rsidRDefault="00D42A56" w:rsidP="00D42A56">
      <w:pPr>
        <w:bidi w:val="0"/>
        <w:rPr>
          <w:rFonts w:ascii="Arial" w:eastAsia="Batang" w:hAnsi="Arial" w:cs="Times New Roman"/>
          <w:sz w:val="17"/>
          <w:szCs w:val="20"/>
        </w:rPr>
      </w:pPr>
    </w:p>
    <w:p w14:paraId="1C0D0556" w14:textId="3ED5CB11" w:rsidR="00D42A56" w:rsidRPr="00DB4CB0" w:rsidRDefault="00D42A56" w:rsidP="00DB4CB0">
      <w:pPr>
        <w:bidi w:val="0"/>
        <w:ind w:left="90" w:right="7105"/>
        <w:jc w:val="right"/>
        <w:rPr>
          <w:rFonts w:eastAsia="Batang"/>
        </w:rPr>
      </w:pPr>
      <w:r w:rsidRPr="00DB4CB0">
        <w:rPr>
          <w:rFonts w:eastAsia="Batang"/>
        </w:rPr>
        <w:t>[</w:t>
      </w:r>
      <w:r w:rsidR="00DB4CB0" w:rsidRPr="00DB4CB0">
        <w:rPr>
          <w:rFonts w:eastAsia="Batang"/>
          <w:rtl/>
        </w:rPr>
        <w:t>يلي ذلك المرفق السابع</w:t>
      </w:r>
      <w:r w:rsidRPr="00DB4CB0">
        <w:rPr>
          <w:rFonts w:eastAsia="Batang"/>
        </w:rPr>
        <w:t>]</w:t>
      </w:r>
    </w:p>
    <w:p w14:paraId="3A9276B4" w14:textId="77777777" w:rsidR="00D42A56" w:rsidRPr="00D42A56" w:rsidRDefault="00D42A56" w:rsidP="00D42A56">
      <w:pPr>
        <w:bidi w:val="0"/>
        <w:rPr>
          <w:rFonts w:ascii="Arial" w:eastAsia="Batang" w:hAnsi="Arial" w:cs="Arial"/>
          <w:sz w:val="17"/>
          <w:szCs w:val="17"/>
        </w:rPr>
      </w:pPr>
      <w:r w:rsidRPr="00D42A56">
        <w:rPr>
          <w:rFonts w:ascii="Arial" w:eastAsia="Batang" w:hAnsi="Arial" w:cs="Arial"/>
          <w:sz w:val="17"/>
          <w:szCs w:val="17"/>
        </w:rPr>
        <w:br w:type="page"/>
      </w:r>
    </w:p>
    <w:p w14:paraId="1FE0B5A7" w14:textId="77777777" w:rsidR="00D42A56" w:rsidRPr="00D42A56" w:rsidRDefault="00D42A56" w:rsidP="00D42A56">
      <w:pPr>
        <w:bidi w:val="0"/>
        <w:ind w:left="5040" w:firstLine="720"/>
        <w:jc w:val="right"/>
        <w:rPr>
          <w:rFonts w:ascii="Arial" w:eastAsia="Batang" w:hAnsi="Arial" w:cs="Arial"/>
          <w:sz w:val="17"/>
          <w:szCs w:val="17"/>
        </w:rPr>
      </w:pPr>
    </w:p>
    <w:p w14:paraId="0AA58E7B" w14:textId="77777777" w:rsidR="00D42A56" w:rsidRPr="00D42A56" w:rsidRDefault="00D42A56" w:rsidP="00D42A56">
      <w:pPr>
        <w:bidi w:val="0"/>
        <w:ind w:left="5040" w:firstLine="720"/>
        <w:jc w:val="right"/>
        <w:rPr>
          <w:rFonts w:ascii="Arial" w:eastAsia="Batang" w:hAnsi="Arial" w:cs="Arial"/>
          <w:sz w:val="17"/>
          <w:szCs w:val="17"/>
        </w:rPr>
      </w:pPr>
    </w:p>
    <w:p w14:paraId="0C57AAC0" w14:textId="77777777" w:rsidR="00D42A56" w:rsidRPr="00D42A56" w:rsidRDefault="00D42A56" w:rsidP="00D42A56">
      <w:pPr>
        <w:keepNext/>
        <w:bidi w:val="0"/>
        <w:spacing w:before="240" w:after="60" w:line="480" w:lineRule="auto"/>
        <w:jc w:val="center"/>
        <w:outlineLvl w:val="1"/>
        <w:rPr>
          <w:rFonts w:ascii="Arial" w:eastAsia="SimSun" w:hAnsi="Arial" w:cs="Times New Roman"/>
          <w:bCs/>
          <w:iCs/>
          <w:caps/>
          <w:sz w:val="20"/>
          <w:szCs w:val="28"/>
        </w:rPr>
      </w:pPr>
      <w:bookmarkStart w:id="123" w:name="_Toc54011655"/>
      <w:r w:rsidRPr="00D42A56">
        <w:rPr>
          <w:rFonts w:ascii="Arial" w:eastAsia="SimSun" w:hAnsi="Arial" w:cs="Times New Roman"/>
          <w:bCs/>
          <w:iCs/>
          <w:caps/>
          <w:sz w:val="20"/>
          <w:szCs w:val="20"/>
        </w:rPr>
        <w:t>ANNEX VII</w:t>
      </w:r>
      <w:bookmarkEnd w:id="123"/>
    </w:p>
    <w:p w14:paraId="1A3E45B8" w14:textId="77777777" w:rsidR="00D42A56" w:rsidRPr="00D42A56" w:rsidRDefault="00D42A56" w:rsidP="00D42A56">
      <w:pPr>
        <w:bidi w:val="0"/>
        <w:rPr>
          <w:rFonts w:ascii="Arial" w:eastAsia="Batang" w:hAnsi="Arial" w:cs="Times New Roman"/>
          <w:sz w:val="17"/>
          <w:szCs w:val="20"/>
        </w:rPr>
      </w:pPr>
    </w:p>
    <w:p w14:paraId="62055FA3" w14:textId="77777777" w:rsidR="00D42A56" w:rsidRPr="00D42A56" w:rsidRDefault="00D42A56" w:rsidP="00D42A56">
      <w:pPr>
        <w:bidi w:val="0"/>
        <w:jc w:val="center"/>
        <w:rPr>
          <w:rFonts w:ascii="Arial" w:eastAsia="Batang" w:hAnsi="Arial" w:cs="Times New Roman"/>
          <w:sz w:val="17"/>
          <w:szCs w:val="20"/>
        </w:rPr>
      </w:pPr>
      <w:r w:rsidRPr="00D42A56">
        <w:rPr>
          <w:rFonts w:ascii="Arial" w:eastAsia="Batang" w:hAnsi="Arial" w:cs="Times New Roman"/>
          <w:sz w:val="17"/>
          <w:szCs w:val="20"/>
        </w:rPr>
        <w:t>API lifecycle management publication</w:t>
      </w:r>
    </w:p>
    <w:p w14:paraId="0332C81C" w14:textId="77777777" w:rsidR="00D42A56" w:rsidRPr="00D42A56" w:rsidRDefault="00D42A56" w:rsidP="00D42A56">
      <w:pPr>
        <w:bidi w:val="0"/>
        <w:rPr>
          <w:rFonts w:ascii="Arial" w:eastAsia="Batang" w:hAnsi="Arial" w:cs="Times New Roman"/>
          <w:sz w:val="17"/>
          <w:szCs w:val="20"/>
        </w:rPr>
      </w:pPr>
    </w:p>
    <w:p w14:paraId="4E33901F" w14:textId="77777777" w:rsidR="00D42A56" w:rsidRPr="00D42A56" w:rsidRDefault="00D42A56" w:rsidP="00D42A56">
      <w:pPr>
        <w:bidi w:val="0"/>
        <w:spacing w:line="480" w:lineRule="auto"/>
        <w:jc w:val="center"/>
        <w:rPr>
          <w:rFonts w:ascii="Arial" w:eastAsia="Batang" w:hAnsi="Arial" w:cs="Times New Roman"/>
          <w:sz w:val="17"/>
          <w:szCs w:val="20"/>
        </w:rPr>
      </w:pPr>
      <w:r w:rsidRPr="00D42A56">
        <w:rPr>
          <w:rFonts w:ascii="Arial" w:eastAsia="Batang" w:hAnsi="Arial" w:cs="Times New Roman"/>
          <w:sz w:val="17"/>
          <w:szCs w:val="20"/>
        </w:rPr>
        <w:t>Final Draft</w:t>
      </w:r>
    </w:p>
    <w:sdt>
      <w:sdtPr>
        <w:rPr>
          <w:rFonts w:ascii="Arial" w:eastAsia="Batang" w:hAnsi="Arial" w:cs="Times New Roman"/>
          <w:i/>
          <w:sz w:val="17"/>
          <w:szCs w:val="20"/>
        </w:rPr>
        <w:alias w:val="Status"/>
        <w:tag w:val=""/>
        <w:id w:val="-1812403475"/>
        <w:placeholder>
          <w:docPart w:val="92FC89EBA6274277B3EC6BEE277A8E8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B2CC6B6" w14:textId="5DCF9B31" w:rsidR="00D42A56" w:rsidRPr="00D42A56" w:rsidRDefault="00BA3FCB" w:rsidP="00D42A56">
          <w:pPr>
            <w:bidi w:val="0"/>
            <w:spacing w:line="480" w:lineRule="auto"/>
            <w:jc w:val="center"/>
            <w:rPr>
              <w:rFonts w:ascii="Arial" w:eastAsia="Batang" w:hAnsi="Arial" w:cs="Times New Roman"/>
              <w:i/>
              <w:sz w:val="17"/>
              <w:szCs w:val="20"/>
            </w:rPr>
          </w:pPr>
          <w:r>
            <w:rPr>
              <w:rFonts w:ascii="Arial" w:eastAsia="Batang" w:hAnsi="Arial" w:cs="Times New Roman"/>
              <w:i/>
              <w:sz w:val="17"/>
              <w:szCs w:val="20"/>
            </w:rPr>
            <w:t>Proposal by the API Task Force for consideration at the CWS/8</w:t>
          </w:r>
        </w:p>
      </w:sdtContent>
    </w:sdt>
    <w:p w14:paraId="6FD00F9A" w14:textId="77777777" w:rsidR="00D42A56" w:rsidRPr="00D42A56" w:rsidRDefault="00D42A56" w:rsidP="00D42A56">
      <w:pPr>
        <w:bidi w:val="0"/>
        <w:rPr>
          <w:rFonts w:ascii="Arial" w:eastAsia="Batang" w:hAnsi="Arial" w:cs="Times New Roman"/>
          <w:sz w:val="17"/>
          <w:szCs w:val="20"/>
        </w:rPr>
      </w:pPr>
    </w:p>
    <w:p w14:paraId="1BF37ED5" w14:textId="77777777" w:rsidR="00D42A56" w:rsidRPr="00D42A56" w:rsidRDefault="00D42A56" w:rsidP="00D42A56">
      <w:pPr>
        <w:bidi w:val="0"/>
        <w:rPr>
          <w:rFonts w:ascii="Arial" w:eastAsiaTheme="minorHAnsi" w:hAnsi="Arial" w:cs="Times New Roman"/>
          <w:sz w:val="22"/>
          <w:szCs w:val="20"/>
          <w:lang w:val="en-GB"/>
        </w:rPr>
      </w:pPr>
      <w:r w:rsidRPr="00D42A56">
        <w:rPr>
          <w:rFonts w:ascii="Arial" w:eastAsia="Batang" w:hAnsi="Arial" w:cs="Times New Roman"/>
          <w:sz w:val="17"/>
          <w:szCs w:val="20"/>
          <w:lang w:val="en-GB"/>
        </w:rPr>
        <w:t>1.</w:t>
      </w:r>
      <w:r w:rsidRPr="00D42A56">
        <w:rPr>
          <w:rFonts w:ascii="Arial" w:eastAsia="Batang" w:hAnsi="Arial" w:cs="Times New Roman"/>
          <w:sz w:val="17"/>
          <w:szCs w:val="20"/>
          <w:lang w:val="en-GB"/>
        </w:rPr>
        <w:tab/>
        <w:t>This Annex provides a brief overview of API Lifecycle management and suggests key pieces of information that should be published in a policy document by an IP Office to assist API consumers in understanding how best to use these APIs.</w:t>
      </w:r>
    </w:p>
    <w:p w14:paraId="67557CD4" w14:textId="77777777" w:rsidR="00D42A56" w:rsidRPr="00D42A56" w:rsidRDefault="00D42A56" w:rsidP="00D42A56">
      <w:pPr>
        <w:bidi w:val="0"/>
        <w:rPr>
          <w:rFonts w:ascii="Arial" w:eastAsia="Batang" w:hAnsi="Arial" w:cs="Times New Roman"/>
          <w:sz w:val="17"/>
          <w:szCs w:val="20"/>
          <w:lang w:val="en-GB"/>
        </w:rPr>
      </w:pPr>
    </w:p>
    <w:p w14:paraId="55A2CDD8" w14:textId="77777777" w:rsidR="00D42A56" w:rsidRPr="00D42A56" w:rsidRDefault="00D42A56" w:rsidP="00D42A56">
      <w:pPr>
        <w:bidi w:val="0"/>
        <w:rPr>
          <w:rFonts w:ascii="Arial" w:eastAsia="Batang" w:hAnsi="Arial" w:cs="Times New Roman"/>
          <w:sz w:val="17"/>
          <w:szCs w:val="20"/>
          <w:lang w:val="en-GB"/>
        </w:rPr>
      </w:pPr>
      <w:r w:rsidRPr="00D42A56">
        <w:rPr>
          <w:rFonts w:ascii="Arial" w:eastAsia="Batang" w:hAnsi="Arial" w:cs="Times New Roman"/>
          <w:sz w:val="17"/>
          <w:szCs w:val="20"/>
          <w:lang w:val="en-GB"/>
        </w:rPr>
        <w:t>2.</w:t>
      </w:r>
      <w:r w:rsidRPr="00D42A56">
        <w:rPr>
          <w:rFonts w:ascii="Arial" w:eastAsia="Batang" w:hAnsi="Arial" w:cs="Times New Roman"/>
          <w:sz w:val="17"/>
          <w:szCs w:val="20"/>
          <w:lang w:val="en-GB"/>
        </w:rPr>
        <w:tab/>
        <w:t>API Lifecycle management is a critical aspect of an API strategy as it provides the framework for the life of an API from creation through to retirement.  It is useful both internally for the developers and operations teams and also externally for API consumers.  For internal developers, it helps create a structure and set expectations for developing an API, and for the operations teams it assists with the understanding of support requirements.  For API consumers, both internally and externally, it provides an informal contract of expectations for when a particular API is used.  This will become clear as each stage in the lifecycle is presented below.</w:t>
      </w:r>
    </w:p>
    <w:p w14:paraId="61BFC8D5" w14:textId="77777777" w:rsidR="00D42A56" w:rsidRPr="00D42A56" w:rsidRDefault="00D42A56" w:rsidP="00D42A56">
      <w:pPr>
        <w:bidi w:val="0"/>
        <w:rPr>
          <w:rFonts w:ascii="Arial" w:eastAsia="Batang" w:hAnsi="Arial" w:cs="Times New Roman"/>
          <w:sz w:val="17"/>
          <w:szCs w:val="20"/>
          <w:lang w:val="en-GB"/>
        </w:rPr>
      </w:pPr>
    </w:p>
    <w:p w14:paraId="15888CC4" w14:textId="77777777" w:rsidR="00D42A56" w:rsidRPr="00D42A56" w:rsidRDefault="00D42A56" w:rsidP="00D42A56">
      <w:pPr>
        <w:bidi w:val="0"/>
        <w:rPr>
          <w:rFonts w:ascii="Arial" w:eastAsia="Batang" w:hAnsi="Arial" w:cs="Times New Roman"/>
          <w:sz w:val="17"/>
          <w:szCs w:val="20"/>
          <w:lang w:val="en-GB"/>
        </w:rPr>
      </w:pPr>
      <w:r w:rsidRPr="00D42A56">
        <w:rPr>
          <w:rFonts w:ascii="Arial" w:eastAsia="Batang" w:hAnsi="Arial" w:cs="Times New Roman"/>
          <w:sz w:val="17"/>
          <w:szCs w:val="20"/>
          <w:lang w:val="en-GB"/>
        </w:rPr>
        <w:t>3.</w:t>
      </w:r>
      <w:r w:rsidRPr="00D42A56">
        <w:rPr>
          <w:rFonts w:ascii="Arial" w:eastAsia="Batang" w:hAnsi="Arial" w:cs="Times New Roman"/>
          <w:sz w:val="17"/>
          <w:szCs w:val="20"/>
          <w:lang w:val="en-GB"/>
        </w:rPr>
        <w:tab/>
        <w:t xml:space="preserve">Published API lifecycles can be comprised of simple 4-step processes or more complex with up to 10 or more steps.  However for the most part, the lifecycles with more steps are considered more detailed versions of the lifecycles with fewer steps.  As such, this document will focus on the basic 4-step process necessary to capture an API lifecycle: Created -&gt; Published -&gt; Deprecated -&gt; Retired.  Any published API lifecycle document should incorporate at least a description of these four stages are managed by an IP Office. </w:t>
      </w:r>
    </w:p>
    <w:p w14:paraId="328CF892" w14:textId="77777777" w:rsidR="00D42A56" w:rsidRPr="00D42A56" w:rsidRDefault="00D42A56" w:rsidP="00D42A56">
      <w:pPr>
        <w:bidi w:val="0"/>
        <w:rPr>
          <w:rFonts w:ascii="Arial" w:eastAsia="Batang" w:hAnsi="Arial" w:cs="Times New Roman"/>
          <w:sz w:val="17"/>
          <w:szCs w:val="20"/>
          <w:lang w:val="en-GB"/>
        </w:rPr>
      </w:pPr>
    </w:p>
    <w:p w14:paraId="6528C9CF" w14:textId="77777777" w:rsidR="00D42A56" w:rsidRPr="00D42A56" w:rsidRDefault="00D42A56" w:rsidP="00D42A56">
      <w:pPr>
        <w:bidi w:val="0"/>
        <w:jc w:val="center"/>
        <w:rPr>
          <w:rFonts w:ascii="Arial" w:eastAsia="Batang" w:hAnsi="Arial" w:cs="Times New Roman"/>
          <w:sz w:val="17"/>
          <w:szCs w:val="20"/>
          <w:lang w:val="en-GB"/>
        </w:rPr>
      </w:pPr>
      <w:r w:rsidRPr="00D42A56">
        <w:rPr>
          <w:rFonts w:ascii="Arial" w:eastAsia="Batang" w:hAnsi="Arial" w:cs="Times New Roman"/>
          <w:noProof/>
          <w:sz w:val="17"/>
          <w:szCs w:val="20"/>
        </w:rPr>
        <w:drawing>
          <wp:inline distT="0" distB="0" distL="0" distR="0" wp14:anchorId="4DDEECEC" wp14:editId="7C33F37F">
            <wp:extent cx="4248150" cy="333055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pi lifecycle bandw2.jpg"/>
                    <pic:cNvPicPr/>
                  </pic:nvPicPr>
                  <pic:blipFill>
                    <a:blip r:embed="rId163">
                      <a:extLst>
                        <a:ext uri="{28A0092B-C50C-407E-A947-70E740481C1C}">
                          <a14:useLocalDpi xmlns:a14="http://schemas.microsoft.com/office/drawing/2010/main" val="0"/>
                        </a:ext>
                      </a:extLst>
                    </a:blip>
                    <a:stretch>
                      <a:fillRect/>
                    </a:stretch>
                  </pic:blipFill>
                  <pic:spPr>
                    <a:xfrm>
                      <a:off x="0" y="0"/>
                      <a:ext cx="4251199" cy="3332940"/>
                    </a:xfrm>
                    <a:prstGeom prst="rect">
                      <a:avLst/>
                    </a:prstGeom>
                  </pic:spPr>
                </pic:pic>
              </a:graphicData>
            </a:graphic>
          </wp:inline>
        </w:drawing>
      </w:r>
    </w:p>
    <w:p w14:paraId="68D3030E" w14:textId="77777777" w:rsidR="00D42A56" w:rsidRPr="00D42A56" w:rsidRDefault="00D42A56" w:rsidP="00D42A56">
      <w:pPr>
        <w:keepNext/>
        <w:bidi w:val="0"/>
        <w:spacing w:before="240" w:after="60"/>
        <w:outlineLvl w:val="2"/>
        <w:rPr>
          <w:rFonts w:ascii="Arial" w:eastAsia="SimSun" w:hAnsi="Arial" w:cs="Times New Roman"/>
          <w:bCs/>
          <w:sz w:val="17"/>
          <w:szCs w:val="26"/>
          <w:u w:val="single"/>
          <w:lang w:val="en-GB"/>
        </w:rPr>
      </w:pPr>
      <w:bookmarkStart w:id="124" w:name="_Toc54011656"/>
      <w:r w:rsidRPr="00D42A56">
        <w:rPr>
          <w:rFonts w:ascii="Arial" w:eastAsia="SimSun" w:hAnsi="Arial" w:cs="Times New Roman"/>
          <w:bCs/>
          <w:sz w:val="17"/>
          <w:szCs w:val="26"/>
          <w:u w:val="single"/>
          <w:lang w:val="en-GB"/>
        </w:rPr>
        <w:t>Created</w:t>
      </w:r>
      <w:bookmarkEnd w:id="124"/>
    </w:p>
    <w:p w14:paraId="02292FC5" w14:textId="77777777" w:rsidR="00D42A56" w:rsidRPr="00D42A56" w:rsidRDefault="00D42A56" w:rsidP="00D42A56">
      <w:pPr>
        <w:bidi w:val="0"/>
        <w:rPr>
          <w:rFonts w:ascii="Arial" w:eastAsia="Batang" w:hAnsi="Arial" w:cs="Times New Roman"/>
          <w:sz w:val="17"/>
          <w:szCs w:val="20"/>
          <w:lang w:val="en-GB"/>
        </w:rPr>
      </w:pPr>
      <w:r w:rsidRPr="00D42A56">
        <w:rPr>
          <w:rFonts w:ascii="Arial" w:eastAsia="Batang" w:hAnsi="Arial" w:cs="Times New Roman"/>
          <w:sz w:val="17"/>
          <w:szCs w:val="20"/>
          <w:lang w:val="en-GB"/>
        </w:rPr>
        <w:t>4.</w:t>
      </w:r>
      <w:r w:rsidRPr="00D42A56">
        <w:rPr>
          <w:rFonts w:ascii="Arial" w:eastAsia="Batang" w:hAnsi="Arial" w:cs="Times New Roman"/>
          <w:sz w:val="17"/>
          <w:szCs w:val="20"/>
          <w:lang w:val="en-GB"/>
        </w:rPr>
        <w:tab/>
        <w:t>Creating an API focuses on designing, implementing and documenting the API.  The critical consideration during the creation phase is to consider the purpose of the API and the overall structure necessary to ‘future-proof’ the API as much as possible.  Ideally, the API should adhere to a set of internal and external standards, such those recommendations incorporated in the current Standard.  If the API is to be monetised then consideration should be given at this stage to define the monetisation strategy.</w:t>
      </w:r>
    </w:p>
    <w:p w14:paraId="011A3977" w14:textId="77777777" w:rsidR="00D42A56" w:rsidRPr="00D42A56" w:rsidRDefault="00D42A56" w:rsidP="00D42A56">
      <w:pPr>
        <w:keepNext/>
        <w:bidi w:val="0"/>
        <w:spacing w:before="240" w:after="60"/>
        <w:outlineLvl w:val="2"/>
        <w:rPr>
          <w:rFonts w:ascii="Arial" w:eastAsia="SimSun" w:hAnsi="Arial" w:cs="Times New Roman"/>
          <w:bCs/>
          <w:sz w:val="17"/>
          <w:szCs w:val="26"/>
          <w:u w:val="single"/>
          <w:lang w:val="en-GB"/>
        </w:rPr>
      </w:pPr>
      <w:bookmarkStart w:id="125" w:name="_Toc54011657"/>
      <w:r w:rsidRPr="00D42A56">
        <w:rPr>
          <w:rFonts w:ascii="Arial" w:eastAsia="SimSun" w:hAnsi="Arial" w:cs="Times New Roman"/>
          <w:bCs/>
          <w:sz w:val="17"/>
          <w:szCs w:val="26"/>
          <w:u w:val="single"/>
          <w:lang w:val="en-GB"/>
        </w:rPr>
        <w:t>Published</w:t>
      </w:r>
      <w:bookmarkEnd w:id="125"/>
    </w:p>
    <w:p w14:paraId="661B33BE" w14:textId="77777777" w:rsidR="00D42A56" w:rsidRPr="00D42A56" w:rsidRDefault="00D42A56" w:rsidP="00D42A56">
      <w:pPr>
        <w:bidi w:val="0"/>
        <w:rPr>
          <w:rFonts w:ascii="Arial" w:eastAsia="Batang" w:hAnsi="Arial" w:cs="Times New Roman"/>
          <w:sz w:val="17"/>
          <w:szCs w:val="20"/>
          <w:lang w:val="en-GB"/>
        </w:rPr>
      </w:pPr>
      <w:r w:rsidRPr="00D42A56">
        <w:rPr>
          <w:rFonts w:ascii="Arial" w:eastAsia="Batang" w:hAnsi="Arial" w:cs="Times New Roman"/>
          <w:sz w:val="17"/>
          <w:szCs w:val="20"/>
          <w:lang w:val="en-GB"/>
        </w:rPr>
        <w:t>5.</w:t>
      </w:r>
      <w:r w:rsidRPr="00D42A56">
        <w:rPr>
          <w:rFonts w:ascii="Arial" w:eastAsia="Batang" w:hAnsi="Arial" w:cs="Times New Roman"/>
          <w:sz w:val="17"/>
          <w:szCs w:val="20"/>
          <w:lang w:val="en-GB"/>
        </w:rPr>
        <w:tab/>
        <w:t>Once an API is created it needs to be published.  It should be versioned using a standard versioning strategy and documentation should be provided including the API specification and sample requests and responses (see [RSG-64]-</w:t>
      </w:r>
      <w:r w:rsidRPr="00D42A56">
        <w:rPr>
          <w:rFonts w:ascii="Arial" w:eastAsia="Batang" w:hAnsi="Arial" w:cs="Times New Roman"/>
          <w:sz w:val="17"/>
          <w:szCs w:val="20"/>
          <w:lang w:val="en-GB"/>
        </w:rPr>
        <w:lastRenderedPageBreak/>
        <w:t>[RSG-65]).  Once published, the API is consumed by applications. Note that fixes and enhancements may be incorporated during the Publish stage.</w:t>
      </w:r>
    </w:p>
    <w:p w14:paraId="3C9CE2A0" w14:textId="77777777" w:rsidR="00D42A56" w:rsidRPr="00D42A56" w:rsidRDefault="00D42A56" w:rsidP="00D42A56">
      <w:pPr>
        <w:keepNext/>
        <w:bidi w:val="0"/>
        <w:spacing w:before="240" w:after="60"/>
        <w:outlineLvl w:val="2"/>
        <w:rPr>
          <w:rFonts w:ascii="Arial" w:eastAsia="SimSun" w:hAnsi="Arial" w:cs="Times New Roman"/>
          <w:bCs/>
          <w:sz w:val="17"/>
          <w:szCs w:val="26"/>
          <w:u w:val="single"/>
          <w:lang w:val="en-GB"/>
        </w:rPr>
      </w:pPr>
      <w:bookmarkStart w:id="126" w:name="_Toc54011658"/>
      <w:r w:rsidRPr="00D42A56">
        <w:rPr>
          <w:rFonts w:ascii="Arial" w:eastAsia="SimSun" w:hAnsi="Arial" w:cs="Times New Roman"/>
          <w:bCs/>
          <w:sz w:val="17"/>
          <w:szCs w:val="26"/>
          <w:u w:val="single"/>
          <w:lang w:val="en-GB"/>
        </w:rPr>
        <w:t>Deprecated</w:t>
      </w:r>
      <w:bookmarkEnd w:id="126"/>
    </w:p>
    <w:p w14:paraId="69AEDC5B" w14:textId="77777777" w:rsidR="00D42A56" w:rsidRPr="00D42A56" w:rsidRDefault="00D42A56" w:rsidP="00D42A56">
      <w:pPr>
        <w:bidi w:val="0"/>
        <w:rPr>
          <w:rFonts w:ascii="Arial" w:eastAsia="Batang" w:hAnsi="Arial" w:cs="Times New Roman"/>
          <w:sz w:val="17"/>
          <w:szCs w:val="20"/>
          <w:lang w:val="en-GB"/>
        </w:rPr>
      </w:pPr>
      <w:r w:rsidRPr="00D42A56">
        <w:rPr>
          <w:rFonts w:ascii="Arial" w:eastAsia="Batang" w:hAnsi="Arial" w:cs="Times New Roman"/>
          <w:sz w:val="17"/>
          <w:szCs w:val="20"/>
          <w:lang w:val="en-GB"/>
        </w:rPr>
        <w:t>6.</w:t>
      </w:r>
      <w:r w:rsidRPr="00D42A56">
        <w:rPr>
          <w:rFonts w:ascii="Arial" w:eastAsia="Batang" w:hAnsi="Arial" w:cs="Times New Roman"/>
          <w:sz w:val="17"/>
          <w:szCs w:val="20"/>
          <w:lang w:val="en-GB"/>
        </w:rPr>
        <w:tab/>
        <w:t>At some point an API is no longer useful.  It has either been superseded by a newer version of an API or is the no longer relevant, because of some external or internal factor.  API Consumers should be contacted and preparation made to remove the API from the catalogue.  At this stage it is likely to only major bugs with the API will be fixed.</w:t>
      </w:r>
    </w:p>
    <w:p w14:paraId="74486CCB" w14:textId="77777777" w:rsidR="00D42A56" w:rsidRPr="00D42A56" w:rsidRDefault="00D42A56" w:rsidP="00D42A56">
      <w:pPr>
        <w:keepNext/>
        <w:bidi w:val="0"/>
        <w:spacing w:before="240" w:after="60"/>
        <w:outlineLvl w:val="2"/>
        <w:rPr>
          <w:rFonts w:ascii="Arial" w:eastAsia="SimSun" w:hAnsi="Arial" w:cs="Times New Roman"/>
          <w:bCs/>
          <w:sz w:val="17"/>
          <w:szCs w:val="26"/>
          <w:u w:val="single"/>
          <w:lang w:val="en-GB"/>
        </w:rPr>
      </w:pPr>
      <w:bookmarkStart w:id="127" w:name="_Toc54011659"/>
      <w:r w:rsidRPr="00D42A56">
        <w:rPr>
          <w:rFonts w:ascii="Arial" w:eastAsia="SimSun" w:hAnsi="Arial" w:cs="Times New Roman"/>
          <w:bCs/>
          <w:sz w:val="17"/>
          <w:szCs w:val="26"/>
          <w:u w:val="single"/>
          <w:lang w:val="en-GB"/>
        </w:rPr>
        <w:t>Retired</w:t>
      </w:r>
      <w:bookmarkEnd w:id="127"/>
    </w:p>
    <w:p w14:paraId="19828A81" w14:textId="77777777" w:rsidR="00D42A56" w:rsidRPr="00D42A56" w:rsidRDefault="00D42A56" w:rsidP="00D42A56">
      <w:pPr>
        <w:bidi w:val="0"/>
        <w:rPr>
          <w:rFonts w:ascii="Arial" w:eastAsia="Batang" w:hAnsi="Arial" w:cs="Times New Roman"/>
          <w:sz w:val="17"/>
          <w:szCs w:val="20"/>
          <w:lang w:val="en-GB"/>
        </w:rPr>
      </w:pPr>
      <w:r w:rsidRPr="00D42A56">
        <w:rPr>
          <w:rFonts w:ascii="Arial" w:eastAsia="Batang" w:hAnsi="Arial" w:cs="Times New Roman"/>
          <w:sz w:val="17"/>
          <w:szCs w:val="20"/>
          <w:lang w:val="en-GB"/>
        </w:rPr>
        <w:t>7.</w:t>
      </w:r>
      <w:r w:rsidRPr="00D42A56">
        <w:rPr>
          <w:rFonts w:ascii="Arial" w:eastAsia="Batang" w:hAnsi="Arial" w:cs="Times New Roman"/>
          <w:sz w:val="17"/>
          <w:szCs w:val="20"/>
          <w:lang w:val="en-GB"/>
        </w:rPr>
        <w:tab/>
        <w:t>This is the stage where the API is decommissioned.  This should include disabling access to the API and removing it from API platform.  Consideration should be given as to whether “extended support” will be offered or if there are any cases in which retirement would be delayed.</w:t>
      </w:r>
    </w:p>
    <w:p w14:paraId="400839ED" w14:textId="77777777" w:rsidR="00D42A56" w:rsidRPr="00D42A56" w:rsidRDefault="00D42A56" w:rsidP="00D42A56">
      <w:pPr>
        <w:bidi w:val="0"/>
        <w:rPr>
          <w:rFonts w:ascii="Arial" w:eastAsia="Batang" w:hAnsi="Arial" w:cs="Times New Roman"/>
          <w:sz w:val="17"/>
          <w:szCs w:val="20"/>
          <w:lang w:val="en-GB"/>
        </w:rPr>
      </w:pPr>
    </w:p>
    <w:p w14:paraId="16A30261" w14:textId="77777777" w:rsidR="00D42A56" w:rsidRPr="00D42A56" w:rsidRDefault="00D42A56" w:rsidP="00D42A56">
      <w:pPr>
        <w:bidi w:val="0"/>
        <w:rPr>
          <w:rFonts w:ascii="Arial" w:eastAsia="Batang" w:hAnsi="Arial" w:cs="Times New Roman"/>
          <w:sz w:val="17"/>
          <w:szCs w:val="20"/>
          <w:lang w:val="en-GB"/>
        </w:rPr>
      </w:pPr>
      <w:r w:rsidRPr="00D42A56">
        <w:rPr>
          <w:rFonts w:ascii="Arial" w:eastAsia="Batang" w:hAnsi="Arial" w:cs="Times New Roman"/>
          <w:sz w:val="17"/>
          <w:szCs w:val="20"/>
          <w:lang w:val="en-GB"/>
        </w:rPr>
        <w:t>8.</w:t>
      </w:r>
      <w:r w:rsidRPr="00D42A56">
        <w:rPr>
          <w:rFonts w:ascii="Arial" w:eastAsia="Batang" w:hAnsi="Arial" w:cs="Times New Roman"/>
          <w:sz w:val="17"/>
          <w:szCs w:val="20"/>
          <w:lang w:val="en-GB"/>
        </w:rPr>
        <w:tab/>
        <w:t>The last two stages are the most important to document in terms of the lifecycle management, the deprecation and retirement stages.  It is critical for API consumers to understand the expectations placed on them when they start to use an API to avoid disappointment or challenges when trying to remove an API from the catalogue. This should include, for example, management of major and minor versions and any timelines for notification of changes.  At a high level, there tends to be two approaches to API deprecation/retirement: either retaining a previously stated number of versions, or retaining old versions for a specified time period.  A combination of these approaches can also be used but either the number of older versions which are to be supported or the length of time that old versions are retained must be clearly stated in the published lifecycle document.</w:t>
      </w:r>
    </w:p>
    <w:p w14:paraId="069F0F72" w14:textId="77777777" w:rsidR="00D42A56" w:rsidRPr="00DB4CB0" w:rsidRDefault="00D42A56" w:rsidP="00DB4CB0">
      <w:pPr>
        <w:bidi w:val="0"/>
        <w:ind w:left="90" w:right="6475"/>
        <w:rPr>
          <w:rFonts w:eastAsia="Batang"/>
        </w:rPr>
      </w:pPr>
    </w:p>
    <w:p w14:paraId="553B6816" w14:textId="5FD9617B" w:rsidR="00D42A56" w:rsidRPr="00DB4CB0" w:rsidRDefault="00D42A56" w:rsidP="00DB4CB0">
      <w:pPr>
        <w:bidi w:val="0"/>
        <w:spacing w:after="120"/>
        <w:ind w:left="450" w:right="5845"/>
        <w:rPr>
          <w:rFonts w:eastAsia="Batang"/>
        </w:rPr>
      </w:pPr>
      <w:r w:rsidRPr="00DB4CB0">
        <w:rPr>
          <w:rFonts w:eastAsia="Batang"/>
        </w:rPr>
        <w:t>[</w:t>
      </w:r>
      <w:r w:rsidR="00DB4CB0" w:rsidRPr="00DB4CB0">
        <w:rPr>
          <w:rFonts w:eastAsia="Batang"/>
          <w:rtl/>
        </w:rPr>
        <w:t>نهاية المرفق السابع للمعيار العشرين</w:t>
      </w:r>
      <w:r w:rsidR="00DB4CB0" w:rsidRPr="00DB4CB0">
        <w:rPr>
          <w:rFonts w:eastAsia="Batang"/>
        </w:rPr>
        <w:t>]</w:t>
      </w:r>
    </w:p>
    <w:p w14:paraId="6314FADE" w14:textId="481B7286" w:rsidR="00D42A56" w:rsidRDefault="00D42A56" w:rsidP="00DB4CB0">
      <w:pPr>
        <w:bidi w:val="0"/>
        <w:ind w:left="450" w:right="5845"/>
        <w:rPr>
          <w:rFonts w:eastAsia="Batang"/>
          <w:rtl/>
        </w:rPr>
      </w:pPr>
      <w:r w:rsidRPr="00DB4CB0">
        <w:rPr>
          <w:rFonts w:eastAsia="Batang"/>
        </w:rPr>
        <w:t>[</w:t>
      </w:r>
      <w:r w:rsidR="00DB4CB0" w:rsidRPr="00DB4CB0">
        <w:rPr>
          <w:rFonts w:eastAsia="Batang"/>
          <w:rtl/>
        </w:rPr>
        <w:t>نهاية المرفقات والوثيقة</w:t>
      </w:r>
      <w:r w:rsidRPr="00DB4CB0">
        <w:rPr>
          <w:rFonts w:eastAsia="Batang"/>
        </w:rPr>
        <w:t>]</w:t>
      </w:r>
    </w:p>
    <w:p w14:paraId="600554C5" w14:textId="31C5E653" w:rsidR="00DB4CB0" w:rsidRDefault="00DB4CB0" w:rsidP="00DB4CB0">
      <w:pPr>
        <w:bidi w:val="0"/>
        <w:ind w:left="450" w:right="5845"/>
        <w:rPr>
          <w:rFonts w:eastAsia="Batang"/>
          <w:rtl/>
        </w:rPr>
      </w:pPr>
    </w:p>
    <w:sectPr w:rsidR="00DB4CB0" w:rsidSect="002B2C94">
      <w:headerReference w:type="even" r:id="rId164"/>
      <w:headerReference w:type="default" r:id="rId165"/>
      <w:headerReference w:type="first" r:id="rId166"/>
      <w:pgSz w:w="11907" w:h="16840" w:code="9"/>
      <w:pgMar w:top="567" w:right="1418" w:bottom="1418" w:left="1134"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51A60" w14:textId="7743B400" w:rsidR="002B34F8" w:rsidRDefault="002B34F8"/>
  </w:endnote>
  <w:endnote w:type="continuationSeparator" w:id="0">
    <w:p w14:paraId="6E92FAE0" w14:textId="77777777" w:rsidR="002B34F8" w:rsidRDefault="002B34F8">
      <w:r>
        <w:continuationSeparator/>
      </w:r>
    </w:p>
  </w:endnote>
  <w:endnote w:id="1">
    <w:p w14:paraId="2943CE74" w14:textId="77777777" w:rsidR="002B34F8" w:rsidRPr="00065EC4" w:rsidRDefault="002B34F8" w:rsidP="00065EC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000"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070EB" w14:textId="77777777" w:rsidR="002B34F8" w:rsidRDefault="002B34F8" w:rsidP="009622BF">
      <w:bookmarkStart w:id="0" w:name="OLE_LINK1"/>
      <w:bookmarkStart w:id="1" w:name="OLE_LINK2"/>
      <w:r>
        <w:separator/>
      </w:r>
      <w:bookmarkEnd w:id="0"/>
      <w:bookmarkEnd w:id="1"/>
    </w:p>
  </w:footnote>
  <w:footnote w:type="continuationSeparator" w:id="0">
    <w:p w14:paraId="0472CC13" w14:textId="77777777" w:rsidR="002B34F8" w:rsidRDefault="002B34F8" w:rsidP="009622BF">
      <w:r>
        <w:separator/>
      </w:r>
    </w:p>
  </w:footnote>
  <w:footnote w:id="1">
    <w:p w14:paraId="70114033" w14:textId="77777777" w:rsidR="002B34F8" w:rsidRPr="00D42A56" w:rsidRDefault="002B34F8" w:rsidP="00D42A56">
      <w:pPr>
        <w:pStyle w:val="FootnoteText"/>
        <w:rPr>
          <w:rFonts w:ascii="Arial" w:hAnsi="Arial" w:cs="Arial"/>
          <w:sz w:val="16"/>
          <w:szCs w:val="16"/>
        </w:rPr>
      </w:pPr>
      <w:r w:rsidRPr="00D42A56">
        <w:rPr>
          <w:rStyle w:val="FootnoteReference"/>
          <w:rFonts w:ascii="Arial" w:hAnsi="Arial" w:cs="Arial"/>
          <w:sz w:val="16"/>
          <w:szCs w:val="16"/>
        </w:rPr>
        <w:footnoteRef/>
      </w:r>
      <w:r w:rsidRPr="00D42A56">
        <w:rPr>
          <w:rFonts w:ascii="Arial" w:hAnsi="Arial" w:cs="Arial"/>
          <w:sz w:val="16"/>
          <w:szCs w:val="16"/>
        </w:rPr>
        <w:t xml:space="preserve"> Please refer</w:t>
      </w:r>
      <w:r w:rsidRPr="00D42A56">
        <w:rPr>
          <w:rStyle w:val="Hyperlink"/>
          <w:rFonts w:ascii="Arial" w:hAnsi="Arial" w:cs="Arial"/>
          <w:sz w:val="16"/>
          <w:szCs w:val="16"/>
        </w:rPr>
        <w:t xml:space="preserve"> the References chapter</w:t>
      </w:r>
      <w:r w:rsidRPr="00D42A56">
        <w:rPr>
          <w:rFonts w:ascii="Arial" w:hAnsi="Arial" w:cs="Arial"/>
          <w:sz w:val="16"/>
          <w:szCs w:val="16"/>
        </w:rPr>
        <w:t xml:space="preserve"> </w:t>
      </w:r>
    </w:p>
  </w:footnote>
  <w:footnote w:id="2">
    <w:p w14:paraId="60D8E879" w14:textId="77777777" w:rsidR="002B34F8" w:rsidRPr="00D42A56" w:rsidRDefault="002B34F8" w:rsidP="00D42A56">
      <w:pPr>
        <w:pStyle w:val="FootnoteText"/>
        <w:rPr>
          <w:rFonts w:asciiTheme="minorBidi" w:hAnsiTheme="minorBidi" w:cstheme="minorBidi"/>
          <w:sz w:val="16"/>
          <w:szCs w:val="16"/>
        </w:rPr>
      </w:pPr>
      <w:r w:rsidRPr="00D42A56">
        <w:rPr>
          <w:rStyle w:val="FootnoteReference"/>
          <w:rFonts w:asciiTheme="minorBidi" w:hAnsiTheme="minorBidi" w:cstheme="minorBidi"/>
          <w:sz w:val="16"/>
          <w:szCs w:val="16"/>
        </w:rPr>
        <w:footnoteRef/>
      </w:r>
      <w:r w:rsidRPr="00D42A56">
        <w:rPr>
          <w:rFonts w:asciiTheme="minorBidi" w:hAnsiTheme="minorBidi" w:cstheme="minorBidi"/>
          <w:sz w:val="16"/>
          <w:szCs w:val="16"/>
        </w:rPr>
        <w:t xml:space="preserve"> The WIPO JSON Standard is currently under discussion but will be based on WIPO Standard ST.96</w:t>
      </w:r>
    </w:p>
  </w:footnote>
  <w:footnote w:id="3">
    <w:p w14:paraId="7C5B6536" w14:textId="77777777" w:rsidR="002B34F8" w:rsidRPr="00D42A56" w:rsidRDefault="002B34F8" w:rsidP="00D42A56">
      <w:pPr>
        <w:pStyle w:val="FootnoteText"/>
        <w:rPr>
          <w:rFonts w:ascii="Arial" w:hAnsi="Arial" w:cs="Arial"/>
          <w:sz w:val="16"/>
          <w:szCs w:val="16"/>
        </w:rPr>
      </w:pPr>
      <w:r w:rsidRPr="001C16FA">
        <w:rPr>
          <w:rStyle w:val="FootnoteReference"/>
          <w:rFonts w:ascii="Arial" w:hAnsi="Arial" w:cs="Arial"/>
          <w:sz w:val="16"/>
          <w:szCs w:val="16"/>
        </w:rPr>
        <w:footnoteRef/>
      </w:r>
      <w:r w:rsidRPr="001C16FA">
        <w:rPr>
          <w:rFonts w:ascii="Arial" w:hAnsi="Arial" w:cs="Arial"/>
          <w:sz w:val="16"/>
          <w:szCs w:val="16"/>
        </w:rPr>
        <w:t xml:space="preserve"> Alternatively we could classify APIs according to their archetype. See for instance: “REST API Design Rulebook: Designing</w:t>
      </w:r>
      <w:r w:rsidRPr="00D42A56">
        <w:rPr>
          <w:rFonts w:ascii="Arial" w:hAnsi="Arial" w:cs="Arial"/>
          <w:sz w:val="16"/>
          <w:szCs w:val="16"/>
        </w:rPr>
        <w:t xml:space="preserve"> Consistent RESTful Web Service Interfaces”</w:t>
      </w:r>
    </w:p>
  </w:footnote>
  <w:footnote w:id="4">
    <w:p w14:paraId="5946C11A" w14:textId="77777777" w:rsidR="002B34F8" w:rsidRPr="00D42A56" w:rsidRDefault="002B34F8" w:rsidP="00D42A56">
      <w:pPr>
        <w:spacing w:before="100" w:beforeAutospacing="1" w:after="100" w:afterAutospacing="1"/>
        <w:rPr>
          <w:rFonts w:ascii="Arial" w:hAnsi="Arial" w:cs="Arial"/>
          <w:sz w:val="16"/>
          <w:szCs w:val="16"/>
        </w:rPr>
      </w:pPr>
      <w:r w:rsidRPr="00D42A56">
        <w:rPr>
          <w:rStyle w:val="FootnoteReference"/>
          <w:rFonts w:ascii="Arial" w:hAnsi="Arial" w:cs="Arial"/>
          <w:sz w:val="16"/>
          <w:szCs w:val="16"/>
        </w:rPr>
        <w:footnoteRef/>
      </w:r>
      <w:r w:rsidRPr="00D42A56">
        <w:rPr>
          <w:rFonts w:ascii="Arial" w:hAnsi="Arial" w:cs="Arial"/>
          <w:sz w:val="16"/>
          <w:szCs w:val="16"/>
        </w:rPr>
        <w:t xml:space="preserve"> An Intent API also enables the application of the Command Query Responsibility Segregation (CQRS) pattern.  CQRS is a pattern, where you can use a different model to update information than the model you use to read information.  The rationale is that for many problems, particularly in more complicated domains, having the same conceptual model for commands and queries leads to a more complex model that is not beneficial. </w:t>
      </w:r>
    </w:p>
  </w:footnote>
  <w:footnote w:id="5">
    <w:p w14:paraId="0A6ADF49" w14:textId="77777777" w:rsidR="002B34F8" w:rsidRPr="00EA2CBB" w:rsidRDefault="002B34F8" w:rsidP="00D42A56">
      <w:pPr>
        <w:pStyle w:val="FootnoteText"/>
        <w:rPr>
          <w:rFonts w:cs="Arial"/>
          <w:sz w:val="16"/>
          <w:szCs w:val="16"/>
        </w:rPr>
      </w:pPr>
      <w:r w:rsidRPr="00D42A56">
        <w:rPr>
          <w:rStyle w:val="FootnoteReference"/>
          <w:rFonts w:ascii="Arial" w:hAnsi="Arial" w:cs="Arial"/>
          <w:sz w:val="16"/>
          <w:szCs w:val="16"/>
        </w:rPr>
        <w:footnoteRef/>
      </w:r>
      <w:r w:rsidRPr="00D42A56">
        <w:rPr>
          <w:rFonts w:ascii="Arial" w:hAnsi="Arial" w:cs="Arial"/>
          <w:sz w:val="16"/>
          <w:szCs w:val="16"/>
        </w:rPr>
        <w:t xml:space="preserve"> JSON example is skipped since it does not add any value in this case.</w:t>
      </w:r>
    </w:p>
  </w:footnote>
  <w:footnote w:id="6">
    <w:p w14:paraId="4104A905" w14:textId="77777777" w:rsidR="002B34F8" w:rsidRPr="001C16FA" w:rsidRDefault="002B34F8" w:rsidP="00D42A56">
      <w:pPr>
        <w:pStyle w:val="CommentText"/>
        <w:rPr>
          <w:rFonts w:ascii="Arial" w:hAnsi="Arial" w:cs="Arial"/>
          <w:sz w:val="16"/>
          <w:szCs w:val="16"/>
        </w:rPr>
      </w:pPr>
      <w:r w:rsidRPr="001C16FA">
        <w:rPr>
          <w:rStyle w:val="FootnoteReference"/>
          <w:rFonts w:ascii="Arial" w:hAnsi="Arial" w:cs="Arial"/>
          <w:sz w:val="16"/>
          <w:szCs w:val="16"/>
        </w:rPr>
        <w:footnoteRef/>
      </w:r>
      <w:r w:rsidRPr="001C16FA">
        <w:rPr>
          <w:rFonts w:ascii="Arial" w:hAnsi="Arial" w:cs="Arial"/>
          <w:sz w:val="16"/>
          <w:szCs w:val="16"/>
        </w:rPr>
        <w:t xml:space="preserve"> The element InternationalRegistrationNumber has been removed from the payload to denote all the IRNs.  The ST.96 should be not used or relaxed since the example here extends the uses cases allowed from ST.96.</w:t>
      </w:r>
    </w:p>
  </w:footnote>
  <w:footnote w:id="7">
    <w:p w14:paraId="6AD4F2D1" w14:textId="77777777" w:rsidR="002B34F8" w:rsidRPr="001C16FA" w:rsidRDefault="002B34F8" w:rsidP="00D42A56">
      <w:pPr>
        <w:pStyle w:val="FootnoteText"/>
        <w:rPr>
          <w:rFonts w:ascii="Arial" w:hAnsi="Arial" w:cs="Arial"/>
          <w:sz w:val="16"/>
          <w:szCs w:val="16"/>
        </w:rPr>
      </w:pPr>
      <w:r w:rsidRPr="001C16FA">
        <w:rPr>
          <w:rStyle w:val="FootnoteReference"/>
          <w:rFonts w:ascii="Arial" w:hAnsi="Arial" w:cs="Arial"/>
          <w:sz w:val="16"/>
          <w:szCs w:val="16"/>
        </w:rPr>
        <w:footnoteRef/>
      </w:r>
      <w:r w:rsidRPr="001C16FA">
        <w:rPr>
          <w:rFonts w:ascii="Arial" w:hAnsi="Arial" w:cs="Arial"/>
          <w:sz w:val="16"/>
          <w:szCs w:val="16"/>
        </w:rPr>
        <w:t xml:space="preserve"> A JSON specification and JSON schema based on ST.96 are currently under discussion by the XML4IP TF aiming to present them for consideration at CWS/8 in November 2020 for consideration/adoption as a new WIPO Standard.  Meanwhile, this standard recommends the BadgerFish convention due to its simplicity until the JSON schema is provided.  Some IPOs, such as EPO, also refer to it, www.epo.org/searching-for-patents/data/web-services/ops.html.</w:t>
      </w:r>
    </w:p>
    <w:p w14:paraId="06741924" w14:textId="77777777" w:rsidR="002B34F8" w:rsidRPr="009C383A" w:rsidRDefault="002B34F8" w:rsidP="00D42A56">
      <w:pPr>
        <w:pStyle w:val="FootnoteText"/>
        <w:rPr>
          <w:sz w:val="17"/>
          <w:szCs w:val="17"/>
        </w:rPr>
      </w:pPr>
      <w:r w:rsidRPr="001C16FA">
        <w:rPr>
          <w:rFonts w:ascii="Arial" w:hAnsi="Arial" w:cs="Arial"/>
          <w:sz w:val="16"/>
          <w:szCs w:val="16"/>
        </w:rPr>
        <w:t xml:space="preserve">     </w:t>
      </w:r>
    </w:p>
  </w:footnote>
  <w:footnote w:id="8">
    <w:p w14:paraId="2EF52C0F" w14:textId="77777777" w:rsidR="002B34F8" w:rsidRPr="001C16FA" w:rsidRDefault="002B34F8" w:rsidP="00D42A56">
      <w:pPr>
        <w:pStyle w:val="FootnoteText"/>
        <w:rPr>
          <w:rFonts w:asciiTheme="minorBidi" w:hAnsiTheme="minorBidi" w:cstheme="minorBidi"/>
          <w:sz w:val="16"/>
          <w:szCs w:val="16"/>
        </w:rPr>
      </w:pPr>
      <w:r w:rsidRPr="001C16FA">
        <w:rPr>
          <w:rStyle w:val="FootnoteReference"/>
          <w:rFonts w:asciiTheme="minorBidi" w:hAnsiTheme="minorBidi" w:cstheme="minorBidi"/>
          <w:sz w:val="16"/>
          <w:szCs w:val="16"/>
        </w:rPr>
        <w:footnoteRef/>
      </w:r>
      <w:r w:rsidRPr="001C16FA">
        <w:rPr>
          <w:rFonts w:asciiTheme="minorBidi" w:hAnsiTheme="minorBidi" w:cstheme="minorBidi"/>
          <w:sz w:val="16"/>
          <w:szCs w:val="16"/>
        </w:rPr>
        <w:t xml:space="preserve"> Patent/PatentNumber.xsd</w:t>
      </w:r>
    </w:p>
  </w:footnote>
  <w:footnote w:id="9">
    <w:p w14:paraId="0EA7F4D9" w14:textId="77777777" w:rsidR="002B34F8" w:rsidRPr="00F50DB4" w:rsidRDefault="002B34F8" w:rsidP="00D42A56">
      <w:pPr>
        <w:pStyle w:val="FootnoteText"/>
        <w:rPr>
          <w:sz w:val="16"/>
          <w:szCs w:val="16"/>
        </w:rPr>
      </w:pPr>
      <w:r w:rsidRPr="00F50DB4">
        <w:rPr>
          <w:rStyle w:val="FootnoteReference"/>
          <w:sz w:val="16"/>
          <w:szCs w:val="16"/>
        </w:rPr>
        <w:footnoteRef/>
      </w:r>
      <w:r w:rsidRPr="00F50DB4">
        <w:rPr>
          <w:sz w:val="16"/>
          <w:szCs w:val="16"/>
        </w:rPr>
        <w:t xml:space="preserve"> Common/id.xsd</w:t>
      </w:r>
    </w:p>
  </w:footnote>
  <w:footnote w:id="10">
    <w:p w14:paraId="5C68E18D" w14:textId="77777777" w:rsidR="002B34F8" w:rsidRPr="001C16FA" w:rsidRDefault="002B34F8" w:rsidP="00D42A56">
      <w:pPr>
        <w:pStyle w:val="FootnoteText"/>
        <w:rPr>
          <w:rFonts w:ascii="Arial" w:hAnsi="Arial" w:cs="Arial"/>
          <w:sz w:val="16"/>
          <w:szCs w:val="16"/>
        </w:rPr>
      </w:pPr>
      <w:r w:rsidRPr="001C16FA">
        <w:rPr>
          <w:rStyle w:val="FootnoteReference"/>
          <w:rFonts w:ascii="Arial" w:hAnsi="Arial" w:cs="Arial"/>
          <w:sz w:val="16"/>
          <w:szCs w:val="16"/>
        </w:rPr>
        <w:footnoteRef/>
      </w:r>
      <w:r w:rsidRPr="001C16FA">
        <w:rPr>
          <w:rFonts w:ascii="Arial" w:hAnsi="Arial" w:cs="Arial"/>
          <w:sz w:val="16"/>
          <w:szCs w:val="16"/>
        </w:rPr>
        <w:t xml:space="preserve"> Please refer the References chapter</w:t>
      </w:r>
    </w:p>
  </w:footnote>
  <w:footnote w:id="11">
    <w:p w14:paraId="3EA1CB52" w14:textId="77777777" w:rsidR="002B34F8" w:rsidRPr="001C16FA" w:rsidRDefault="002B34F8" w:rsidP="00D42A56">
      <w:pPr>
        <w:pStyle w:val="FootnoteText"/>
        <w:rPr>
          <w:rFonts w:ascii="Arial" w:hAnsi="Arial" w:cs="Arial"/>
          <w:sz w:val="16"/>
          <w:szCs w:val="16"/>
        </w:rPr>
      </w:pPr>
      <w:r w:rsidRPr="001C16FA">
        <w:rPr>
          <w:rStyle w:val="FootnoteReference"/>
          <w:rFonts w:ascii="Arial" w:hAnsi="Arial" w:cs="Arial"/>
          <w:sz w:val="16"/>
          <w:szCs w:val="16"/>
        </w:rPr>
        <w:footnoteRef/>
      </w:r>
      <w:r w:rsidRPr="001C16FA">
        <w:rPr>
          <w:rFonts w:ascii="Arial" w:hAnsi="Arial" w:cs="Arial"/>
          <w:sz w:val="16"/>
          <w:szCs w:val="16"/>
        </w:rPr>
        <w:t xml:space="preserve"> OAS is a specification. It also supports Markdown but RAML does not. On the other hand, although both OAS and RAML support JSON Schema validation for the requests and responses, OAS does not support XSDs. Therefore, in the future, when OAS is feature-complete it may be recommended.</w:t>
      </w:r>
    </w:p>
  </w:footnote>
  <w:footnote w:id="12">
    <w:p w14:paraId="6001CE3F" w14:textId="77777777" w:rsidR="002B34F8" w:rsidRPr="001C16FA" w:rsidRDefault="002B34F8" w:rsidP="00D42A56">
      <w:pPr>
        <w:pStyle w:val="FootnoteText"/>
        <w:rPr>
          <w:rFonts w:ascii="Arial" w:hAnsi="Arial" w:cs="Arial"/>
          <w:sz w:val="16"/>
          <w:szCs w:val="16"/>
        </w:rPr>
      </w:pPr>
      <w:r w:rsidRPr="001C16FA">
        <w:rPr>
          <w:rStyle w:val="FootnoteReference"/>
          <w:rFonts w:ascii="Arial" w:hAnsi="Arial" w:cs="Arial"/>
          <w:sz w:val="16"/>
          <w:szCs w:val="16"/>
        </w:rPr>
        <w:footnoteRef/>
      </w:r>
      <w:r w:rsidRPr="001C16FA">
        <w:rPr>
          <w:rFonts w:ascii="Arial" w:hAnsi="Arial" w:cs="Arial"/>
          <w:sz w:val="16"/>
          <w:szCs w:val="16"/>
        </w:rPr>
        <w:t xml:space="preserve"> The service provider may return the location of the file and then the service consumer can call a directory service to download the file. At the end, a partial file download is required. This paragraph does not take into account non-REST protocols such as FTP or sFTP or rsync.</w:t>
      </w:r>
    </w:p>
  </w:footnote>
  <w:footnote w:id="13">
    <w:p w14:paraId="40522F56" w14:textId="5B9B0146" w:rsidR="002B34F8" w:rsidRPr="00F50DB4" w:rsidRDefault="002B34F8" w:rsidP="00D42A56">
      <w:pPr>
        <w:pStyle w:val="FootnoteText"/>
        <w:rPr>
          <w:sz w:val="16"/>
          <w:szCs w:val="16"/>
        </w:rPr>
      </w:pPr>
      <w:r w:rsidRPr="00F50DB4">
        <w:rPr>
          <w:rStyle w:val="FootnoteReference"/>
          <w:sz w:val="16"/>
          <w:szCs w:val="16"/>
        </w:rPr>
        <w:footnoteRef/>
      </w:r>
      <w:r w:rsidRPr="00F50DB4">
        <w:rPr>
          <w:sz w:val="16"/>
          <w:szCs w:val="16"/>
        </w:rPr>
        <w:t xml:space="preserve"> </w:t>
      </w:r>
      <w:hyperlink r:id="rId1" w:history="1">
        <w:r w:rsidRPr="00F50DB4">
          <w:rPr>
            <w:rStyle w:val="Hyperlink"/>
          </w:rPr>
          <w:t>https://www.owasp.org/index.php/Security_by_Design_Principles</w:t>
        </w:r>
      </w:hyperlink>
    </w:p>
  </w:footnote>
  <w:footnote w:id="14">
    <w:p w14:paraId="2BEED806" w14:textId="648CC041" w:rsidR="002B34F8" w:rsidRPr="001C16FA" w:rsidRDefault="002B34F8" w:rsidP="00D42A56">
      <w:pPr>
        <w:pStyle w:val="FootnoteText"/>
        <w:rPr>
          <w:rFonts w:ascii="Arial" w:hAnsi="Arial" w:cs="Arial"/>
          <w:sz w:val="16"/>
          <w:szCs w:val="16"/>
        </w:rPr>
      </w:pPr>
      <w:r w:rsidRPr="001C16FA">
        <w:rPr>
          <w:rStyle w:val="FootnoteReference"/>
          <w:rFonts w:ascii="Arial" w:hAnsi="Arial" w:cs="Arial"/>
          <w:sz w:val="16"/>
          <w:szCs w:val="16"/>
        </w:rPr>
        <w:footnoteRef/>
      </w:r>
      <w:r w:rsidRPr="001C16FA">
        <w:rPr>
          <w:rFonts w:ascii="Arial" w:hAnsi="Arial" w:cs="Arial"/>
          <w:sz w:val="16"/>
          <w:szCs w:val="16"/>
        </w:rPr>
        <w:t xml:space="preserve"> </w:t>
      </w:r>
      <w:hyperlink r:id="rId2" w:history="1">
        <w:r w:rsidRPr="001C16FA">
          <w:rPr>
            <w:rFonts w:ascii="Arial" w:hAnsi="Arial" w:cs="Arial"/>
            <w:sz w:val="16"/>
            <w:szCs w:val="16"/>
          </w:rPr>
          <w:t>https://www.owasp.org/index.php/Top_10-2017_Top_10</w:t>
        </w:r>
      </w:hyperlink>
      <w:r w:rsidRPr="001C16FA">
        <w:rPr>
          <w:rFonts w:ascii="Arial" w:hAnsi="Arial" w:cs="Arial"/>
          <w:sz w:val="16"/>
          <w:szCs w:val="16"/>
        </w:rPr>
        <w:t xml:space="preserve">   </w:t>
      </w:r>
    </w:p>
  </w:footnote>
  <w:footnote w:id="15">
    <w:p w14:paraId="04E23999" w14:textId="06B8780D" w:rsidR="002B34F8" w:rsidRPr="001C16FA" w:rsidRDefault="002B34F8" w:rsidP="00D42A56">
      <w:pPr>
        <w:pStyle w:val="FootnoteText"/>
        <w:rPr>
          <w:rFonts w:ascii="Arial" w:hAnsi="Arial" w:cs="Arial"/>
          <w:sz w:val="16"/>
          <w:szCs w:val="16"/>
        </w:rPr>
      </w:pPr>
      <w:r w:rsidRPr="001C16FA">
        <w:rPr>
          <w:rStyle w:val="FootnoteReference"/>
          <w:rFonts w:ascii="Arial" w:hAnsi="Arial" w:cs="Arial"/>
          <w:sz w:val="16"/>
          <w:szCs w:val="16"/>
        </w:rPr>
        <w:footnoteRef/>
      </w:r>
      <w:r w:rsidRPr="001C16FA">
        <w:rPr>
          <w:rFonts w:ascii="Arial" w:hAnsi="Arial" w:cs="Arial"/>
          <w:sz w:val="16"/>
          <w:szCs w:val="16"/>
        </w:rPr>
        <w:t xml:space="preserve"> </w:t>
      </w:r>
      <w:hyperlink r:id="rId3" w:history="1">
        <w:r w:rsidRPr="001C16FA">
          <w:rPr>
            <w:rStyle w:val="Hyperlink"/>
            <w:rFonts w:ascii="Arial" w:hAnsi="Arial" w:cs="Arial"/>
            <w:sz w:val="16"/>
            <w:szCs w:val="16"/>
          </w:rPr>
          <w:t>https://tools.ietf.org/html/draft-kelly-json-hal-08t</w:t>
        </w:r>
      </w:hyperlink>
    </w:p>
  </w:footnote>
  <w:footnote w:id="16">
    <w:p w14:paraId="75C846C5" w14:textId="6DE2368E" w:rsidR="002B34F8" w:rsidRPr="001C16FA" w:rsidRDefault="002B34F8" w:rsidP="00D42A56">
      <w:pPr>
        <w:pStyle w:val="FootnoteText"/>
        <w:rPr>
          <w:rFonts w:ascii="Arial" w:hAnsi="Arial" w:cs="Arial"/>
          <w:sz w:val="16"/>
          <w:szCs w:val="16"/>
        </w:rPr>
      </w:pPr>
      <w:r w:rsidRPr="001C16FA">
        <w:rPr>
          <w:rStyle w:val="FootnoteReference"/>
          <w:rFonts w:ascii="Arial" w:hAnsi="Arial" w:cs="Arial"/>
          <w:sz w:val="16"/>
          <w:szCs w:val="16"/>
        </w:rPr>
        <w:footnoteRef/>
      </w:r>
      <w:r w:rsidRPr="001C16FA">
        <w:rPr>
          <w:rFonts w:ascii="Arial" w:hAnsi="Arial" w:cs="Arial"/>
          <w:sz w:val="16"/>
          <w:szCs w:val="16"/>
        </w:rPr>
        <w:t xml:space="preserve"> </w:t>
      </w:r>
      <w:hyperlink r:id="rId4" w:history="1">
        <w:r w:rsidRPr="001C16FA">
          <w:rPr>
            <w:rStyle w:val="Hyperlink"/>
            <w:rFonts w:ascii="Arial" w:hAnsi="Arial" w:cs="Arial"/>
            <w:sz w:val="16"/>
            <w:szCs w:val="16"/>
          </w:rPr>
          <w:t>https://www.w3.org/TR/json-ld/</w:t>
        </w:r>
      </w:hyperlink>
    </w:p>
  </w:footnote>
  <w:footnote w:id="17">
    <w:p w14:paraId="1F4FE982" w14:textId="1A53C965" w:rsidR="002B34F8" w:rsidRPr="001C16FA" w:rsidRDefault="002B34F8" w:rsidP="00D42A56">
      <w:pPr>
        <w:pStyle w:val="CommentText"/>
        <w:rPr>
          <w:rFonts w:ascii="Arial" w:hAnsi="Arial" w:cs="Arial"/>
          <w:sz w:val="16"/>
          <w:szCs w:val="16"/>
        </w:rPr>
      </w:pPr>
      <w:r w:rsidRPr="001C16FA">
        <w:rPr>
          <w:rStyle w:val="FootnoteReference"/>
          <w:rFonts w:ascii="Arial" w:hAnsi="Arial" w:cs="Arial"/>
          <w:sz w:val="16"/>
          <w:szCs w:val="16"/>
        </w:rPr>
        <w:footnoteRef/>
      </w:r>
      <w:r w:rsidRPr="001C16FA">
        <w:rPr>
          <w:rFonts w:ascii="Arial" w:hAnsi="Arial" w:cs="Arial"/>
          <w:sz w:val="16"/>
          <w:szCs w:val="16"/>
        </w:rPr>
        <w:t xml:space="preserve"> </w:t>
      </w:r>
      <w:hyperlink r:id="rId5" w:anchor="specification-documents" w:history="1">
        <w:r w:rsidRPr="001C16FA">
          <w:rPr>
            <w:rStyle w:val="Hyperlink"/>
            <w:rFonts w:ascii="Arial" w:hAnsi="Arial" w:cs="Arial"/>
            <w:sz w:val="16"/>
            <w:szCs w:val="16"/>
          </w:rPr>
          <w:t>https://json-schema.org/specification.html#specification-documents</w:t>
        </w:r>
      </w:hyperlink>
    </w:p>
  </w:footnote>
  <w:footnote w:id="18">
    <w:p w14:paraId="57BDD01B" w14:textId="1B61D912" w:rsidR="002B34F8" w:rsidRPr="00F50DB4" w:rsidRDefault="002B34F8" w:rsidP="00D42A56">
      <w:pPr>
        <w:pStyle w:val="FootnoteText"/>
        <w:rPr>
          <w:sz w:val="16"/>
          <w:szCs w:val="16"/>
        </w:rPr>
      </w:pPr>
      <w:r w:rsidRPr="001C16FA">
        <w:rPr>
          <w:rStyle w:val="FootnoteReference"/>
          <w:rFonts w:ascii="Arial" w:hAnsi="Arial" w:cs="Arial"/>
          <w:sz w:val="16"/>
          <w:szCs w:val="16"/>
        </w:rPr>
        <w:footnoteRef/>
      </w:r>
      <w:r w:rsidRPr="001C16FA">
        <w:rPr>
          <w:rFonts w:ascii="Arial" w:hAnsi="Arial" w:cs="Arial"/>
          <w:sz w:val="16"/>
          <w:szCs w:val="16"/>
        </w:rPr>
        <w:t xml:space="preserve">  </w:t>
      </w:r>
      <w:hyperlink r:id="rId6" w:anchor="hypermedia" w:history="1">
        <w:r w:rsidRPr="001C16FA">
          <w:rPr>
            <w:rStyle w:val="Hyperlink"/>
            <w:rFonts w:ascii="Arial" w:hAnsi="Arial" w:cs="Arial"/>
            <w:sz w:val="16"/>
            <w:szCs w:val="16"/>
          </w:rPr>
          <w:t>http://json-schema.org/latest/json-schema-core.html#hypermedia</w:t>
        </w:r>
      </w:hyperlink>
    </w:p>
  </w:footnote>
  <w:footnote w:id="19">
    <w:p w14:paraId="27E57846" w14:textId="77777777" w:rsidR="002B34F8" w:rsidRPr="007776AD" w:rsidRDefault="002B34F8" w:rsidP="00D42A56">
      <w:pPr>
        <w:pStyle w:val="FootnoteText"/>
        <w:rPr>
          <w:rFonts w:ascii="Arial" w:hAnsi="Arial" w:cs="Arial"/>
          <w:sz w:val="16"/>
          <w:szCs w:val="16"/>
        </w:rPr>
      </w:pPr>
      <w:r w:rsidRPr="007776AD">
        <w:rPr>
          <w:rStyle w:val="FootnoteReference"/>
          <w:rFonts w:ascii="Arial" w:hAnsi="Arial" w:cs="Arial"/>
          <w:sz w:val="16"/>
          <w:szCs w:val="16"/>
        </w:rPr>
        <w:footnoteRef/>
      </w:r>
      <w:r w:rsidRPr="007776AD">
        <w:rPr>
          <w:rFonts w:ascii="Arial" w:hAnsi="Arial" w:cs="Arial"/>
          <w:sz w:val="16"/>
          <w:szCs w:val="16"/>
        </w:rPr>
        <w:t xml:space="preserve"> The IP5 Offices are comprised of Chinese National Intellectual Property Administration (CNIPA), European Patent Office (EPO), Japan Patent Office (JPO), Korean Intellectual Property Office (KIPO) and the United States Patent and Trademark Office (USPTO).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FA2AC" w14:textId="77777777" w:rsidR="002B2C94" w:rsidRDefault="002B2C94" w:rsidP="002B2C94">
    <w:pPr>
      <w:bidi w:val="0"/>
      <w:rPr>
        <w:rFonts w:ascii="Arial" w:hAnsi="Arial" w:cs="Arial"/>
        <w:sz w:val="22"/>
        <w:szCs w:val="22"/>
      </w:rPr>
    </w:pPr>
    <w:r>
      <w:rPr>
        <w:rFonts w:ascii="Arial" w:hAnsi="Arial" w:cs="Arial"/>
        <w:sz w:val="22"/>
        <w:szCs w:val="22"/>
      </w:rPr>
      <w:t>CWS/8/2</w:t>
    </w:r>
  </w:p>
  <w:p w14:paraId="0FE07156" w14:textId="77777777" w:rsidR="002B2C94" w:rsidRDefault="002B2C94" w:rsidP="002B2C94">
    <w:pPr>
      <w:bidi w:val="0"/>
      <w:rPr>
        <w:rFonts w:ascii="Arial" w:hAnsi="Arial" w:cs="Arial"/>
        <w:sz w:val="22"/>
        <w:szCs w:val="22"/>
      </w:rPr>
    </w:pPr>
    <w:r>
      <w:rPr>
        <w:rFonts w:ascii="Arial" w:hAnsi="Arial" w:cs="Arial"/>
        <w:sz w:val="22"/>
        <w:szCs w:val="22"/>
      </w:rPr>
      <w:t>Annex</w:t>
    </w:r>
  </w:p>
  <w:p w14:paraId="3068A358" w14:textId="23D20EDF" w:rsidR="002B2C94" w:rsidRDefault="002B2C94" w:rsidP="002B2C94">
    <w:pPr>
      <w:bidi w:val="0"/>
      <w:rPr>
        <w:rFonts w:ascii="Arial" w:hAnsi="Arial" w:cs="Arial"/>
        <w:sz w:val="22"/>
        <w:szCs w:val="22"/>
        <w:rtl/>
      </w:rPr>
    </w:pPr>
    <w:r w:rsidRPr="00D42A56">
      <w:rPr>
        <w:rFonts w:ascii="Arial" w:hAnsi="Arial" w:cs="Arial"/>
        <w:sz w:val="22"/>
        <w:szCs w:val="22"/>
      </w:rPr>
      <w:fldChar w:fldCharType="begin"/>
    </w:r>
    <w:r w:rsidRPr="00D42A56">
      <w:rPr>
        <w:rFonts w:ascii="Arial" w:hAnsi="Arial" w:cs="Arial"/>
        <w:sz w:val="22"/>
        <w:szCs w:val="22"/>
      </w:rPr>
      <w:instrText xml:space="preserve"> PAGE   \* MERGEFORMAT </w:instrText>
    </w:r>
    <w:r w:rsidRPr="00D42A56">
      <w:rPr>
        <w:rFonts w:ascii="Arial" w:hAnsi="Arial" w:cs="Arial"/>
        <w:sz w:val="22"/>
        <w:szCs w:val="22"/>
      </w:rPr>
      <w:fldChar w:fldCharType="separate"/>
    </w:r>
    <w:r w:rsidR="002D0E54">
      <w:rPr>
        <w:rFonts w:ascii="Arial" w:hAnsi="Arial" w:cs="Arial"/>
        <w:noProof/>
        <w:sz w:val="22"/>
        <w:szCs w:val="22"/>
      </w:rPr>
      <w:t>62</w:t>
    </w:r>
    <w:r w:rsidRPr="00D42A56">
      <w:rPr>
        <w:rFonts w:ascii="Arial" w:hAnsi="Arial" w:cs="Arial"/>
        <w:noProof/>
        <w:sz w:val="22"/>
        <w:szCs w:val="22"/>
      </w:rPr>
      <w:fldChar w:fldCharType="end"/>
    </w:r>
  </w:p>
  <w:p w14:paraId="394F3C2A" w14:textId="77777777" w:rsidR="002B2C94" w:rsidRPr="00C50A61" w:rsidRDefault="002B2C94" w:rsidP="002B2C94">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7409E" w14:textId="44A2661D" w:rsidR="002B34F8" w:rsidRDefault="002B34F8" w:rsidP="00D42A56">
    <w:pPr>
      <w:bidi w:val="0"/>
      <w:rPr>
        <w:rFonts w:ascii="Arial" w:hAnsi="Arial" w:cs="Arial"/>
        <w:sz w:val="22"/>
        <w:szCs w:val="22"/>
      </w:rPr>
    </w:pPr>
    <w:r>
      <w:rPr>
        <w:rFonts w:ascii="Arial" w:hAnsi="Arial" w:cs="Arial"/>
        <w:sz w:val="22"/>
        <w:szCs w:val="22"/>
      </w:rPr>
      <w:t>CWS/8/2</w:t>
    </w:r>
  </w:p>
  <w:p w14:paraId="02DC03DE" w14:textId="73CAF3EF" w:rsidR="002B34F8" w:rsidRDefault="002B34F8" w:rsidP="00D42A56">
    <w:pPr>
      <w:bidi w:val="0"/>
      <w:rPr>
        <w:rFonts w:ascii="Arial" w:hAnsi="Arial" w:cs="Arial"/>
        <w:sz w:val="22"/>
        <w:szCs w:val="22"/>
      </w:rPr>
    </w:pPr>
    <w:r>
      <w:rPr>
        <w:rFonts w:ascii="Arial" w:hAnsi="Arial" w:cs="Arial"/>
        <w:sz w:val="22"/>
        <w:szCs w:val="22"/>
      </w:rPr>
      <w:t>Annex</w:t>
    </w:r>
  </w:p>
  <w:p w14:paraId="72F6CC68" w14:textId="156AA806" w:rsidR="002B34F8" w:rsidRDefault="002B34F8" w:rsidP="00D42A56">
    <w:pPr>
      <w:bidi w:val="0"/>
      <w:rPr>
        <w:rFonts w:ascii="Arial" w:hAnsi="Arial" w:cs="Arial"/>
        <w:sz w:val="22"/>
        <w:szCs w:val="22"/>
        <w:rtl/>
      </w:rPr>
    </w:pPr>
    <w:r w:rsidRPr="00D42A56">
      <w:rPr>
        <w:rFonts w:ascii="Arial" w:hAnsi="Arial" w:cs="Arial"/>
        <w:sz w:val="22"/>
        <w:szCs w:val="22"/>
      </w:rPr>
      <w:fldChar w:fldCharType="begin"/>
    </w:r>
    <w:r w:rsidRPr="00D42A56">
      <w:rPr>
        <w:rFonts w:ascii="Arial" w:hAnsi="Arial" w:cs="Arial"/>
        <w:sz w:val="22"/>
        <w:szCs w:val="22"/>
      </w:rPr>
      <w:instrText xml:space="preserve"> PAGE   \* MERGEFORMAT </w:instrText>
    </w:r>
    <w:r w:rsidRPr="00D42A56">
      <w:rPr>
        <w:rFonts w:ascii="Arial" w:hAnsi="Arial" w:cs="Arial"/>
        <w:sz w:val="22"/>
        <w:szCs w:val="22"/>
      </w:rPr>
      <w:fldChar w:fldCharType="separate"/>
    </w:r>
    <w:r w:rsidR="002D0E54">
      <w:rPr>
        <w:rFonts w:ascii="Arial" w:hAnsi="Arial" w:cs="Arial"/>
        <w:noProof/>
        <w:sz w:val="22"/>
        <w:szCs w:val="22"/>
      </w:rPr>
      <w:t>61</w:t>
    </w:r>
    <w:r w:rsidRPr="00D42A56">
      <w:rPr>
        <w:rFonts w:ascii="Arial" w:hAnsi="Arial" w:cs="Arial"/>
        <w:noProof/>
        <w:sz w:val="22"/>
        <w:szCs w:val="22"/>
      </w:rPr>
      <w:fldChar w:fldCharType="end"/>
    </w:r>
  </w:p>
  <w:p w14:paraId="010C97EA" w14:textId="77777777" w:rsidR="002B34F8" w:rsidRPr="00C50A61" w:rsidRDefault="002B34F8" w:rsidP="00D42A56">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D0590" w14:textId="0818D6B5" w:rsidR="002B34F8" w:rsidRPr="00D42A56" w:rsidRDefault="002B34F8" w:rsidP="00D42A56">
    <w:pPr>
      <w:pStyle w:val="Header"/>
      <w:bidi w:val="0"/>
      <w:rPr>
        <w:rFonts w:ascii="Arial" w:hAnsi="Arial" w:cs="Arial"/>
        <w:sz w:val="22"/>
        <w:szCs w:val="22"/>
      </w:rPr>
    </w:pPr>
    <w:r w:rsidRPr="00D42A56">
      <w:rPr>
        <w:rFonts w:ascii="Arial" w:hAnsi="Arial" w:cs="Arial"/>
        <w:sz w:val="22"/>
        <w:szCs w:val="22"/>
      </w:rPr>
      <w:t>CWS/8/2</w:t>
    </w:r>
  </w:p>
  <w:p w14:paraId="26458992" w14:textId="12C15FA2" w:rsidR="002B34F8" w:rsidRPr="00D42A56" w:rsidRDefault="002B34F8" w:rsidP="00D42A56">
    <w:pPr>
      <w:pStyle w:val="Header"/>
      <w:bidi w:val="0"/>
      <w:rPr>
        <w:rFonts w:ascii="Arial" w:hAnsi="Arial" w:cs="Arial"/>
        <w:sz w:val="22"/>
        <w:szCs w:val="22"/>
      </w:rPr>
    </w:pPr>
    <w:r w:rsidRPr="00D42A56">
      <w:rPr>
        <w:rFonts w:ascii="Arial" w:hAnsi="Arial" w:cs="Arial"/>
        <w:sz w:val="22"/>
        <w:szCs w:val="22"/>
      </w:rPr>
      <w:t>ANNEX</w:t>
    </w:r>
  </w:p>
  <w:p w14:paraId="1F7E72EA" w14:textId="45C482D9" w:rsidR="002B34F8" w:rsidRDefault="002B34F8" w:rsidP="00D42A56">
    <w:pPr>
      <w:pStyle w:val="Header"/>
      <w:bidi w:val="0"/>
      <w:rPr>
        <w:rtl/>
      </w:rPr>
    </w:pPr>
    <w:r>
      <w:rPr>
        <w:rFonts w:hint="cs"/>
        <w:rtl/>
      </w:rPr>
      <w:t>المرفق</w:t>
    </w:r>
  </w:p>
  <w:p w14:paraId="4B2B2DFE" w14:textId="77777777" w:rsidR="002B34F8" w:rsidRDefault="002B34F8" w:rsidP="00D42A5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2B04FA7"/>
    <w:multiLevelType w:val="hybridMultilevel"/>
    <w:tmpl w:val="96860770"/>
    <w:lvl w:ilvl="0" w:tplc="DB6089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20B61"/>
    <w:multiLevelType w:val="hybridMultilevel"/>
    <w:tmpl w:val="63CAA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0496982"/>
    <w:multiLevelType w:val="hybridMultilevel"/>
    <w:tmpl w:val="DA440D4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631F04"/>
    <w:multiLevelType w:val="hybridMultilevel"/>
    <w:tmpl w:val="DED8AD86"/>
    <w:lvl w:ilvl="0" w:tplc="F14A6D4E">
      <w:numFmt w:val="bullet"/>
      <w:lvlText w:val="-"/>
      <w:lvlJc w:val="left"/>
      <w:pPr>
        <w:ind w:left="720" w:hanging="360"/>
      </w:pPr>
      <w:rPr>
        <w:rFonts w:ascii="Arabic Typesetting" w:eastAsia="SimSu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285F1D"/>
    <w:multiLevelType w:val="multilevel"/>
    <w:tmpl w:val="FA9E41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32163"/>
    <w:multiLevelType w:val="hybridMultilevel"/>
    <w:tmpl w:val="8A7EA7F6"/>
    <w:lvl w:ilvl="0" w:tplc="FDE24E9E">
      <w:start w:val="1"/>
      <w:numFmt w:val="arabicAbjad"/>
      <w:lvlText w:val="(%1)"/>
      <w:lvlJc w:val="left"/>
      <w:pPr>
        <w:ind w:left="720" w:hanging="360"/>
      </w:pPr>
      <w:rPr>
        <w:rFonts w:ascii="Arabic Typesetting" w:eastAsia="Times New Roman" w:hAnsi="Arabic Typesetting" w:cs="Arabic Typesetting" w:hint="default"/>
        <w:b w:val="0"/>
        <w:bCs w:val="0"/>
        <w:i/>
        <w:iCs w:val="0"/>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DCD4C88"/>
    <w:multiLevelType w:val="hybridMultilevel"/>
    <w:tmpl w:val="810E68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6768E5"/>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7"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3CE739D2"/>
    <w:multiLevelType w:val="hybridMultilevel"/>
    <w:tmpl w:val="842C0ACA"/>
    <w:lvl w:ilvl="0" w:tplc="D41E0678">
      <w:start w:val="1"/>
      <w:numFmt w:val="bullet"/>
      <w:lvlText w:val=""/>
      <w:lvlJc w:val="left"/>
      <w:pPr>
        <w:ind w:left="108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00095F"/>
    <w:multiLevelType w:val="hybridMultilevel"/>
    <w:tmpl w:val="85EE89C8"/>
    <w:lvl w:ilvl="0" w:tplc="D41E06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787E5E"/>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31" w15:restartNumberingAfterBreak="0">
    <w:nsid w:val="464B730C"/>
    <w:multiLevelType w:val="hybridMultilevel"/>
    <w:tmpl w:val="2F80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F31B1"/>
    <w:multiLevelType w:val="hybridMultilevel"/>
    <w:tmpl w:val="FB4AECF2"/>
    <w:lvl w:ilvl="0" w:tplc="B73CFEF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4"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591346"/>
    <w:multiLevelType w:val="multilevel"/>
    <w:tmpl w:val="3FF88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2A4B4B"/>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37" w15:restartNumberingAfterBreak="0">
    <w:nsid w:val="61496E1C"/>
    <w:multiLevelType w:val="hybridMultilevel"/>
    <w:tmpl w:val="FE1296B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1B0113"/>
    <w:multiLevelType w:val="hybridMultilevel"/>
    <w:tmpl w:val="9A4615C2"/>
    <w:lvl w:ilvl="0" w:tplc="268ACAA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71AA55FB"/>
    <w:multiLevelType w:val="hybridMultilevel"/>
    <w:tmpl w:val="9B5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672F7"/>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42" w15:restartNumberingAfterBreak="0">
    <w:nsid w:val="72E63090"/>
    <w:multiLevelType w:val="hybridMultilevel"/>
    <w:tmpl w:val="8A7EA7F6"/>
    <w:lvl w:ilvl="0" w:tplc="FDE24E9E">
      <w:start w:val="1"/>
      <w:numFmt w:val="arabicAbjad"/>
      <w:lvlText w:val="(%1)"/>
      <w:lvlJc w:val="left"/>
      <w:pPr>
        <w:ind w:left="720" w:hanging="360"/>
      </w:pPr>
      <w:rPr>
        <w:rFonts w:ascii="Arabic Typesetting" w:eastAsia="Times New Roman" w:hAnsi="Arabic Typesetting" w:cs="Arabic Typesetting" w:hint="default"/>
        <w:b w:val="0"/>
        <w:bCs w:val="0"/>
        <w:i/>
        <w:iCs w:val="0"/>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311322E"/>
    <w:multiLevelType w:val="hybridMultilevel"/>
    <w:tmpl w:val="58D2D60A"/>
    <w:lvl w:ilvl="0" w:tplc="262E1198">
      <w:start w:val="1"/>
      <w:numFmt w:val="decimal"/>
      <w:lvlText w:val="%1."/>
      <w:lvlJc w:val="left"/>
      <w:pPr>
        <w:ind w:left="720" w:hanging="360"/>
      </w:pPr>
      <w:rPr>
        <w:rFonts w:eastAsia="Batang"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7" w15:restartNumberingAfterBreak="0">
    <w:nsid w:val="7B176FC4"/>
    <w:multiLevelType w:val="hybridMultilevel"/>
    <w:tmpl w:val="D1A2C89E"/>
    <w:lvl w:ilvl="0" w:tplc="FB660C2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8"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33"/>
  </w:num>
  <w:num w:numId="13">
    <w:abstractNumId w:val="15"/>
  </w:num>
  <w:num w:numId="14">
    <w:abstractNumId w:val="42"/>
  </w:num>
  <w:num w:numId="15">
    <w:abstractNumId w:val="21"/>
  </w:num>
  <w:num w:numId="16">
    <w:abstractNumId w:val="44"/>
  </w:num>
  <w:num w:numId="17">
    <w:abstractNumId w:val="39"/>
  </w:num>
  <w:num w:numId="18">
    <w:abstractNumId w:val="34"/>
  </w:num>
  <w:num w:numId="19">
    <w:abstractNumId w:val="19"/>
  </w:num>
  <w:num w:numId="20">
    <w:abstractNumId w:val="36"/>
    <w:lvlOverride w:ilvl="0">
      <w:startOverride w:val="1"/>
    </w:lvlOverride>
    <w:lvlOverride w:ilvl="1"/>
    <w:lvlOverride w:ilvl="2"/>
    <w:lvlOverride w:ilvl="3"/>
    <w:lvlOverride w:ilvl="4"/>
    <w:lvlOverride w:ilvl="5"/>
    <w:lvlOverride w:ilvl="6"/>
    <w:lvlOverride w:ilvl="7"/>
    <w:lvlOverride w:ilvl="8"/>
  </w:num>
  <w:num w:numId="21">
    <w:abstractNumId w:val="30"/>
  </w:num>
  <w:num w:numId="22">
    <w:abstractNumId w:val="26"/>
  </w:num>
  <w:num w:numId="23">
    <w:abstractNumId w:val="41"/>
  </w:num>
  <w:num w:numId="24">
    <w:abstractNumId w:val="18"/>
  </w:num>
  <w:num w:numId="25">
    <w:abstractNumId w:val="48"/>
  </w:num>
  <w:num w:numId="26">
    <w:abstractNumId w:val="16"/>
  </w:num>
  <w:num w:numId="27">
    <w:abstractNumId w:val="28"/>
  </w:num>
  <w:num w:numId="28">
    <w:abstractNumId w:val="32"/>
  </w:num>
  <w:num w:numId="29">
    <w:abstractNumId w:val="27"/>
  </w:num>
  <w:num w:numId="30">
    <w:abstractNumId w:val="17"/>
  </w:num>
  <w:num w:numId="31">
    <w:abstractNumId w:val="45"/>
  </w:num>
  <w:num w:numId="32">
    <w:abstractNumId w:val="25"/>
  </w:num>
  <w:num w:numId="33">
    <w:abstractNumId w:val="23"/>
  </w:num>
  <w:num w:numId="34">
    <w:abstractNumId w:val="9"/>
  </w:num>
  <w:num w:numId="35">
    <w:abstractNumId w:val="47"/>
  </w:num>
  <w:num w:numId="36">
    <w:abstractNumId w:val="24"/>
  </w:num>
  <w:num w:numId="37">
    <w:abstractNumId w:val="11"/>
  </w:num>
  <w:num w:numId="38">
    <w:abstractNumId w:val="20"/>
  </w:num>
  <w:num w:numId="39">
    <w:abstractNumId w:val="22"/>
  </w:num>
  <w:num w:numId="40">
    <w:abstractNumId w:val="13"/>
  </w:num>
  <w:num w:numId="41">
    <w:abstractNumId w:val="38"/>
  </w:num>
  <w:num w:numId="42">
    <w:abstractNumId w:val="29"/>
  </w:num>
  <w:num w:numId="43">
    <w:abstractNumId w:val="31"/>
  </w:num>
  <w:num w:numId="44">
    <w:abstractNumId w:val="12"/>
  </w:num>
  <w:num w:numId="45">
    <w:abstractNumId w:val="40"/>
  </w:num>
  <w:num w:numId="46">
    <w:abstractNumId w:val="35"/>
  </w:num>
  <w:num w:numId="47">
    <w:abstractNumId w:val="37"/>
  </w:num>
  <w:num w:numId="48">
    <w:abstractNumId w:val="14"/>
  </w:num>
  <w:num w:numId="49">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1E"/>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17E4C"/>
    <w:rsid w:val="0002157B"/>
    <w:rsid w:val="00023101"/>
    <w:rsid w:val="0002407C"/>
    <w:rsid w:val="000243FB"/>
    <w:rsid w:val="0002476F"/>
    <w:rsid w:val="00024DB7"/>
    <w:rsid w:val="00024E17"/>
    <w:rsid w:val="000258DB"/>
    <w:rsid w:val="000259E5"/>
    <w:rsid w:val="0003087E"/>
    <w:rsid w:val="00031B2C"/>
    <w:rsid w:val="00032719"/>
    <w:rsid w:val="0003371F"/>
    <w:rsid w:val="00033D2C"/>
    <w:rsid w:val="00034B59"/>
    <w:rsid w:val="00035CE8"/>
    <w:rsid w:val="00036041"/>
    <w:rsid w:val="00036A3F"/>
    <w:rsid w:val="00040637"/>
    <w:rsid w:val="00040688"/>
    <w:rsid w:val="0004070F"/>
    <w:rsid w:val="0004115B"/>
    <w:rsid w:val="00042F2D"/>
    <w:rsid w:val="000432B2"/>
    <w:rsid w:val="000432CF"/>
    <w:rsid w:val="000438A8"/>
    <w:rsid w:val="0004395C"/>
    <w:rsid w:val="00044AC0"/>
    <w:rsid w:val="00045B68"/>
    <w:rsid w:val="00045E69"/>
    <w:rsid w:val="0004641C"/>
    <w:rsid w:val="00046EDC"/>
    <w:rsid w:val="00047497"/>
    <w:rsid w:val="000500C9"/>
    <w:rsid w:val="0005014C"/>
    <w:rsid w:val="000508E2"/>
    <w:rsid w:val="00050A69"/>
    <w:rsid w:val="00050C55"/>
    <w:rsid w:val="00050F28"/>
    <w:rsid w:val="00053836"/>
    <w:rsid w:val="00054659"/>
    <w:rsid w:val="00055FA2"/>
    <w:rsid w:val="000571DD"/>
    <w:rsid w:val="00057A9D"/>
    <w:rsid w:val="00061E03"/>
    <w:rsid w:val="00061FF5"/>
    <w:rsid w:val="00062502"/>
    <w:rsid w:val="000636BE"/>
    <w:rsid w:val="00063C91"/>
    <w:rsid w:val="000640E7"/>
    <w:rsid w:val="00065EC4"/>
    <w:rsid w:val="00066DC7"/>
    <w:rsid w:val="0006794A"/>
    <w:rsid w:val="00067F31"/>
    <w:rsid w:val="00071138"/>
    <w:rsid w:val="00071EDE"/>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A84"/>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2BF"/>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32E"/>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597"/>
    <w:rsid w:val="0010284A"/>
    <w:rsid w:val="00102919"/>
    <w:rsid w:val="0010385D"/>
    <w:rsid w:val="001042E0"/>
    <w:rsid w:val="00104C51"/>
    <w:rsid w:val="0010597B"/>
    <w:rsid w:val="00106C26"/>
    <w:rsid w:val="00110107"/>
    <w:rsid w:val="00110531"/>
    <w:rsid w:val="00110794"/>
    <w:rsid w:val="0011124D"/>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ABB"/>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1A1C"/>
    <w:rsid w:val="00142166"/>
    <w:rsid w:val="00142F4D"/>
    <w:rsid w:val="00143428"/>
    <w:rsid w:val="0014412C"/>
    <w:rsid w:val="00144713"/>
    <w:rsid w:val="00144CC3"/>
    <w:rsid w:val="0014721D"/>
    <w:rsid w:val="0015009D"/>
    <w:rsid w:val="00150B87"/>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D97"/>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506B"/>
    <w:rsid w:val="001A6B88"/>
    <w:rsid w:val="001A6C33"/>
    <w:rsid w:val="001A6E68"/>
    <w:rsid w:val="001B1079"/>
    <w:rsid w:val="001B3131"/>
    <w:rsid w:val="001B4B2F"/>
    <w:rsid w:val="001B7C00"/>
    <w:rsid w:val="001C09D2"/>
    <w:rsid w:val="001C0D82"/>
    <w:rsid w:val="001C1620"/>
    <w:rsid w:val="001C16FA"/>
    <w:rsid w:val="001C18B2"/>
    <w:rsid w:val="001C1994"/>
    <w:rsid w:val="001C2933"/>
    <w:rsid w:val="001C3DD9"/>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6D1"/>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5DF7"/>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4E78"/>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3E5"/>
    <w:rsid w:val="002806F8"/>
    <w:rsid w:val="002810B5"/>
    <w:rsid w:val="00281B81"/>
    <w:rsid w:val="00281F4F"/>
    <w:rsid w:val="00286744"/>
    <w:rsid w:val="00287CAE"/>
    <w:rsid w:val="002909B9"/>
    <w:rsid w:val="00292CEE"/>
    <w:rsid w:val="00292D22"/>
    <w:rsid w:val="0029470D"/>
    <w:rsid w:val="00297B80"/>
    <w:rsid w:val="002A076C"/>
    <w:rsid w:val="002A0B33"/>
    <w:rsid w:val="002A1059"/>
    <w:rsid w:val="002A1407"/>
    <w:rsid w:val="002A1D2D"/>
    <w:rsid w:val="002A302D"/>
    <w:rsid w:val="002A3C9D"/>
    <w:rsid w:val="002A5066"/>
    <w:rsid w:val="002A5403"/>
    <w:rsid w:val="002A6462"/>
    <w:rsid w:val="002A6C9F"/>
    <w:rsid w:val="002A77F3"/>
    <w:rsid w:val="002B14F0"/>
    <w:rsid w:val="002B17FD"/>
    <w:rsid w:val="002B1F0F"/>
    <w:rsid w:val="002B2C94"/>
    <w:rsid w:val="002B34F8"/>
    <w:rsid w:val="002B53D3"/>
    <w:rsid w:val="002B6202"/>
    <w:rsid w:val="002C014C"/>
    <w:rsid w:val="002C060C"/>
    <w:rsid w:val="002C0BA6"/>
    <w:rsid w:val="002C12A7"/>
    <w:rsid w:val="002C2B6F"/>
    <w:rsid w:val="002C314F"/>
    <w:rsid w:val="002C40FE"/>
    <w:rsid w:val="002C4AD1"/>
    <w:rsid w:val="002C7D29"/>
    <w:rsid w:val="002D0298"/>
    <w:rsid w:val="002D0E54"/>
    <w:rsid w:val="002D1662"/>
    <w:rsid w:val="002D1DE5"/>
    <w:rsid w:val="002D3506"/>
    <w:rsid w:val="002D3670"/>
    <w:rsid w:val="002D4807"/>
    <w:rsid w:val="002D5DDC"/>
    <w:rsid w:val="002D5F16"/>
    <w:rsid w:val="002D62F1"/>
    <w:rsid w:val="002D655B"/>
    <w:rsid w:val="002D6FD8"/>
    <w:rsid w:val="002D727B"/>
    <w:rsid w:val="002D7EAD"/>
    <w:rsid w:val="002E1169"/>
    <w:rsid w:val="002E1218"/>
    <w:rsid w:val="002E2571"/>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1667"/>
    <w:rsid w:val="0031229D"/>
    <w:rsid w:val="003132DE"/>
    <w:rsid w:val="00314E12"/>
    <w:rsid w:val="003166A5"/>
    <w:rsid w:val="00316C8C"/>
    <w:rsid w:val="003174C2"/>
    <w:rsid w:val="00317CE4"/>
    <w:rsid w:val="00320AE0"/>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47A1F"/>
    <w:rsid w:val="003501DA"/>
    <w:rsid w:val="003503E2"/>
    <w:rsid w:val="00351DC1"/>
    <w:rsid w:val="003534EE"/>
    <w:rsid w:val="00356297"/>
    <w:rsid w:val="003569C2"/>
    <w:rsid w:val="003600A2"/>
    <w:rsid w:val="003612D8"/>
    <w:rsid w:val="003637B6"/>
    <w:rsid w:val="00363F89"/>
    <w:rsid w:val="00363FB0"/>
    <w:rsid w:val="00364551"/>
    <w:rsid w:val="003646D6"/>
    <w:rsid w:val="00364FC6"/>
    <w:rsid w:val="0036541D"/>
    <w:rsid w:val="00370504"/>
    <w:rsid w:val="00371814"/>
    <w:rsid w:val="00372AA5"/>
    <w:rsid w:val="00372BAE"/>
    <w:rsid w:val="00372EE9"/>
    <w:rsid w:val="0037358C"/>
    <w:rsid w:val="00373F07"/>
    <w:rsid w:val="00374A60"/>
    <w:rsid w:val="00375181"/>
    <w:rsid w:val="003764C0"/>
    <w:rsid w:val="003767A4"/>
    <w:rsid w:val="003774F6"/>
    <w:rsid w:val="00381074"/>
    <w:rsid w:val="003818B3"/>
    <w:rsid w:val="003832F7"/>
    <w:rsid w:val="0038356A"/>
    <w:rsid w:val="0038382F"/>
    <w:rsid w:val="00383D9E"/>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043"/>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BA1"/>
    <w:rsid w:val="00403C4F"/>
    <w:rsid w:val="0040481D"/>
    <w:rsid w:val="004058B4"/>
    <w:rsid w:val="00405C45"/>
    <w:rsid w:val="004062EF"/>
    <w:rsid w:val="004062F0"/>
    <w:rsid w:val="00406CB5"/>
    <w:rsid w:val="00410B8F"/>
    <w:rsid w:val="00412057"/>
    <w:rsid w:val="004126C1"/>
    <w:rsid w:val="00413BA5"/>
    <w:rsid w:val="00414FD0"/>
    <w:rsid w:val="004151F7"/>
    <w:rsid w:val="00417E93"/>
    <w:rsid w:val="00422A2A"/>
    <w:rsid w:val="00424BB4"/>
    <w:rsid w:val="004258CD"/>
    <w:rsid w:val="004261D2"/>
    <w:rsid w:val="004303D1"/>
    <w:rsid w:val="00430D6E"/>
    <w:rsid w:val="00433C0A"/>
    <w:rsid w:val="004349FA"/>
    <w:rsid w:val="00437FB8"/>
    <w:rsid w:val="004406BD"/>
    <w:rsid w:val="00442FBE"/>
    <w:rsid w:val="0044336F"/>
    <w:rsid w:val="004433B1"/>
    <w:rsid w:val="00443571"/>
    <w:rsid w:val="004437CB"/>
    <w:rsid w:val="00444181"/>
    <w:rsid w:val="004444E3"/>
    <w:rsid w:val="004447FD"/>
    <w:rsid w:val="00445032"/>
    <w:rsid w:val="004450CB"/>
    <w:rsid w:val="004457AA"/>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0905"/>
    <w:rsid w:val="00472043"/>
    <w:rsid w:val="00472F56"/>
    <w:rsid w:val="0047335E"/>
    <w:rsid w:val="00473CA1"/>
    <w:rsid w:val="0047572C"/>
    <w:rsid w:val="00476407"/>
    <w:rsid w:val="004773F7"/>
    <w:rsid w:val="00481F5F"/>
    <w:rsid w:val="004821D0"/>
    <w:rsid w:val="00482CB2"/>
    <w:rsid w:val="00483C5E"/>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36F7"/>
    <w:rsid w:val="004B46D0"/>
    <w:rsid w:val="004B57B0"/>
    <w:rsid w:val="004B60CE"/>
    <w:rsid w:val="004B61C9"/>
    <w:rsid w:val="004C0B26"/>
    <w:rsid w:val="004C12FE"/>
    <w:rsid w:val="004C16E9"/>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C17"/>
    <w:rsid w:val="005219E6"/>
    <w:rsid w:val="00521B4A"/>
    <w:rsid w:val="0052212E"/>
    <w:rsid w:val="00522E91"/>
    <w:rsid w:val="0052302D"/>
    <w:rsid w:val="005236A5"/>
    <w:rsid w:val="005247B8"/>
    <w:rsid w:val="005266BD"/>
    <w:rsid w:val="0052772D"/>
    <w:rsid w:val="00530442"/>
    <w:rsid w:val="00530C18"/>
    <w:rsid w:val="00534AF0"/>
    <w:rsid w:val="00535060"/>
    <w:rsid w:val="00535738"/>
    <w:rsid w:val="005363C1"/>
    <w:rsid w:val="005409EB"/>
    <w:rsid w:val="00540F30"/>
    <w:rsid w:val="00541DD2"/>
    <w:rsid w:val="0054208F"/>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5AF2"/>
    <w:rsid w:val="005674C3"/>
    <w:rsid w:val="00567990"/>
    <w:rsid w:val="00567C4C"/>
    <w:rsid w:val="005728C8"/>
    <w:rsid w:val="005733AD"/>
    <w:rsid w:val="0057381A"/>
    <w:rsid w:val="00573ABD"/>
    <w:rsid w:val="00574213"/>
    <w:rsid w:val="00574B91"/>
    <w:rsid w:val="00574E5C"/>
    <w:rsid w:val="00574F5E"/>
    <w:rsid w:val="005750F7"/>
    <w:rsid w:val="0057512C"/>
    <w:rsid w:val="00576319"/>
    <w:rsid w:val="0057648C"/>
    <w:rsid w:val="0057659D"/>
    <w:rsid w:val="00576AF3"/>
    <w:rsid w:val="005805E3"/>
    <w:rsid w:val="00581FF0"/>
    <w:rsid w:val="005825FC"/>
    <w:rsid w:val="00583437"/>
    <w:rsid w:val="00583CE0"/>
    <w:rsid w:val="00584B4A"/>
    <w:rsid w:val="00584DCB"/>
    <w:rsid w:val="00585A16"/>
    <w:rsid w:val="00585B98"/>
    <w:rsid w:val="005863D8"/>
    <w:rsid w:val="005865B2"/>
    <w:rsid w:val="00586812"/>
    <w:rsid w:val="00587BC2"/>
    <w:rsid w:val="005910DD"/>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3BB4"/>
    <w:rsid w:val="005D5912"/>
    <w:rsid w:val="005D794C"/>
    <w:rsid w:val="005D79F6"/>
    <w:rsid w:val="005D7A9F"/>
    <w:rsid w:val="005D7AA2"/>
    <w:rsid w:val="005E2154"/>
    <w:rsid w:val="005E2FC7"/>
    <w:rsid w:val="005E37B9"/>
    <w:rsid w:val="005E427F"/>
    <w:rsid w:val="005E4574"/>
    <w:rsid w:val="005E4BBE"/>
    <w:rsid w:val="005E4C97"/>
    <w:rsid w:val="005E5014"/>
    <w:rsid w:val="005E667D"/>
    <w:rsid w:val="005E684F"/>
    <w:rsid w:val="005E6C07"/>
    <w:rsid w:val="005E76DF"/>
    <w:rsid w:val="005E77BA"/>
    <w:rsid w:val="005F0112"/>
    <w:rsid w:val="005F03E3"/>
    <w:rsid w:val="005F0829"/>
    <w:rsid w:val="005F32BE"/>
    <w:rsid w:val="005F34FB"/>
    <w:rsid w:val="005F39A0"/>
    <w:rsid w:val="005F6B68"/>
    <w:rsid w:val="005F6F2E"/>
    <w:rsid w:val="005F7D85"/>
    <w:rsid w:val="00601A1F"/>
    <w:rsid w:val="00602655"/>
    <w:rsid w:val="006027FF"/>
    <w:rsid w:val="00603B68"/>
    <w:rsid w:val="00605297"/>
    <w:rsid w:val="00605CB9"/>
    <w:rsid w:val="006065BF"/>
    <w:rsid w:val="00607C00"/>
    <w:rsid w:val="00610430"/>
    <w:rsid w:val="00611858"/>
    <w:rsid w:val="00613A99"/>
    <w:rsid w:val="00613CD6"/>
    <w:rsid w:val="00614EB1"/>
    <w:rsid w:val="00614F67"/>
    <w:rsid w:val="00615277"/>
    <w:rsid w:val="00615519"/>
    <w:rsid w:val="00615CED"/>
    <w:rsid w:val="00615CFC"/>
    <w:rsid w:val="00617A92"/>
    <w:rsid w:val="00620BF9"/>
    <w:rsid w:val="00620CEE"/>
    <w:rsid w:val="00621A75"/>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72F"/>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827"/>
    <w:rsid w:val="00653149"/>
    <w:rsid w:val="006531E4"/>
    <w:rsid w:val="00654505"/>
    <w:rsid w:val="006575BB"/>
    <w:rsid w:val="006575ED"/>
    <w:rsid w:val="006578FD"/>
    <w:rsid w:val="00660060"/>
    <w:rsid w:val="006609AA"/>
    <w:rsid w:val="00662EDE"/>
    <w:rsid w:val="00664C9F"/>
    <w:rsid w:val="00666548"/>
    <w:rsid w:val="00666A71"/>
    <w:rsid w:val="00667537"/>
    <w:rsid w:val="00667814"/>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40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5864"/>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7A2"/>
    <w:rsid w:val="006C2DC5"/>
    <w:rsid w:val="006C480B"/>
    <w:rsid w:val="006C570B"/>
    <w:rsid w:val="006C572E"/>
    <w:rsid w:val="006C5997"/>
    <w:rsid w:val="006C5CD2"/>
    <w:rsid w:val="006C5FA1"/>
    <w:rsid w:val="006D0636"/>
    <w:rsid w:val="006D06DC"/>
    <w:rsid w:val="006D5A6A"/>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075BC"/>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3C35"/>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4472"/>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6AD"/>
    <w:rsid w:val="007779ED"/>
    <w:rsid w:val="00780B1A"/>
    <w:rsid w:val="007810D3"/>
    <w:rsid w:val="007814EB"/>
    <w:rsid w:val="0078264A"/>
    <w:rsid w:val="00783D11"/>
    <w:rsid w:val="00785E46"/>
    <w:rsid w:val="00787917"/>
    <w:rsid w:val="00791489"/>
    <w:rsid w:val="00791683"/>
    <w:rsid w:val="00792F0C"/>
    <w:rsid w:val="00793AEB"/>
    <w:rsid w:val="00795460"/>
    <w:rsid w:val="0079591F"/>
    <w:rsid w:val="00796887"/>
    <w:rsid w:val="00796CF7"/>
    <w:rsid w:val="00797C70"/>
    <w:rsid w:val="007A0313"/>
    <w:rsid w:val="007A09FE"/>
    <w:rsid w:val="007A0A83"/>
    <w:rsid w:val="007A4BB3"/>
    <w:rsid w:val="007A6307"/>
    <w:rsid w:val="007A6822"/>
    <w:rsid w:val="007A724D"/>
    <w:rsid w:val="007A749D"/>
    <w:rsid w:val="007A7B37"/>
    <w:rsid w:val="007B024C"/>
    <w:rsid w:val="007B113B"/>
    <w:rsid w:val="007B1C4C"/>
    <w:rsid w:val="007B2800"/>
    <w:rsid w:val="007B38F7"/>
    <w:rsid w:val="007B40D4"/>
    <w:rsid w:val="007B4511"/>
    <w:rsid w:val="007B5404"/>
    <w:rsid w:val="007B5C86"/>
    <w:rsid w:val="007B6071"/>
    <w:rsid w:val="007B6540"/>
    <w:rsid w:val="007B6781"/>
    <w:rsid w:val="007B69A2"/>
    <w:rsid w:val="007B6CBB"/>
    <w:rsid w:val="007C09C4"/>
    <w:rsid w:val="007C0C37"/>
    <w:rsid w:val="007C19E5"/>
    <w:rsid w:val="007C25E9"/>
    <w:rsid w:val="007C2F78"/>
    <w:rsid w:val="007C34C5"/>
    <w:rsid w:val="007C4079"/>
    <w:rsid w:val="007C4827"/>
    <w:rsid w:val="007C4A20"/>
    <w:rsid w:val="007C75E2"/>
    <w:rsid w:val="007C791A"/>
    <w:rsid w:val="007D0B7F"/>
    <w:rsid w:val="007D1266"/>
    <w:rsid w:val="007D1862"/>
    <w:rsid w:val="007D1B94"/>
    <w:rsid w:val="007D458D"/>
    <w:rsid w:val="007D4E8C"/>
    <w:rsid w:val="007D538F"/>
    <w:rsid w:val="007D623D"/>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0C7B"/>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5B6"/>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7289"/>
    <w:rsid w:val="00860323"/>
    <w:rsid w:val="00860F4F"/>
    <w:rsid w:val="008610B9"/>
    <w:rsid w:val="00862656"/>
    <w:rsid w:val="00863013"/>
    <w:rsid w:val="00863F67"/>
    <w:rsid w:val="0086483A"/>
    <w:rsid w:val="008651F9"/>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46"/>
    <w:rsid w:val="008907F3"/>
    <w:rsid w:val="008920C2"/>
    <w:rsid w:val="00895702"/>
    <w:rsid w:val="00897566"/>
    <w:rsid w:val="0089757B"/>
    <w:rsid w:val="008A1594"/>
    <w:rsid w:val="008A1757"/>
    <w:rsid w:val="008A1ADB"/>
    <w:rsid w:val="008A1CE6"/>
    <w:rsid w:val="008A1F25"/>
    <w:rsid w:val="008A47FB"/>
    <w:rsid w:val="008A5234"/>
    <w:rsid w:val="008A5397"/>
    <w:rsid w:val="008A5CDC"/>
    <w:rsid w:val="008A6861"/>
    <w:rsid w:val="008A7522"/>
    <w:rsid w:val="008A7B55"/>
    <w:rsid w:val="008B0578"/>
    <w:rsid w:val="008B170D"/>
    <w:rsid w:val="008B4941"/>
    <w:rsid w:val="008B4984"/>
    <w:rsid w:val="008B4F60"/>
    <w:rsid w:val="008B559A"/>
    <w:rsid w:val="008B598F"/>
    <w:rsid w:val="008B65EE"/>
    <w:rsid w:val="008B66A5"/>
    <w:rsid w:val="008B7F4A"/>
    <w:rsid w:val="008C0D2E"/>
    <w:rsid w:val="008C1056"/>
    <w:rsid w:val="008C2729"/>
    <w:rsid w:val="008C3347"/>
    <w:rsid w:val="008C39D6"/>
    <w:rsid w:val="008C3B96"/>
    <w:rsid w:val="008C43BF"/>
    <w:rsid w:val="008C532F"/>
    <w:rsid w:val="008C60C3"/>
    <w:rsid w:val="008C6481"/>
    <w:rsid w:val="008C7736"/>
    <w:rsid w:val="008D0948"/>
    <w:rsid w:val="008D134A"/>
    <w:rsid w:val="008D311C"/>
    <w:rsid w:val="008D31D2"/>
    <w:rsid w:val="008D3CC5"/>
    <w:rsid w:val="008D564A"/>
    <w:rsid w:val="008D5E47"/>
    <w:rsid w:val="008D7D8C"/>
    <w:rsid w:val="008D7FB7"/>
    <w:rsid w:val="008E004E"/>
    <w:rsid w:val="008E04FB"/>
    <w:rsid w:val="008E3E79"/>
    <w:rsid w:val="008E5282"/>
    <w:rsid w:val="008E5E2C"/>
    <w:rsid w:val="008E78F1"/>
    <w:rsid w:val="008E7AFD"/>
    <w:rsid w:val="008E7F1B"/>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7FC"/>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9DA"/>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8F"/>
    <w:rsid w:val="009345AE"/>
    <w:rsid w:val="00935301"/>
    <w:rsid w:val="00936F64"/>
    <w:rsid w:val="00937B8E"/>
    <w:rsid w:val="00940C5B"/>
    <w:rsid w:val="009411F7"/>
    <w:rsid w:val="009417F1"/>
    <w:rsid w:val="00941A84"/>
    <w:rsid w:val="0094204A"/>
    <w:rsid w:val="009443ED"/>
    <w:rsid w:val="00945DBF"/>
    <w:rsid w:val="00946042"/>
    <w:rsid w:val="0094668A"/>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5FDA"/>
    <w:rsid w:val="00976AFE"/>
    <w:rsid w:val="00983CEA"/>
    <w:rsid w:val="00983F7F"/>
    <w:rsid w:val="00984198"/>
    <w:rsid w:val="00984E04"/>
    <w:rsid w:val="00985184"/>
    <w:rsid w:val="00986194"/>
    <w:rsid w:val="009861D2"/>
    <w:rsid w:val="00986B14"/>
    <w:rsid w:val="00986E53"/>
    <w:rsid w:val="00987CE5"/>
    <w:rsid w:val="009912E4"/>
    <w:rsid w:val="00992373"/>
    <w:rsid w:val="00993CF0"/>
    <w:rsid w:val="0099428D"/>
    <w:rsid w:val="009949A7"/>
    <w:rsid w:val="00995232"/>
    <w:rsid w:val="00995CDC"/>
    <w:rsid w:val="009975CA"/>
    <w:rsid w:val="009A07A4"/>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323"/>
    <w:rsid w:val="009B3A61"/>
    <w:rsid w:val="009B528E"/>
    <w:rsid w:val="009B54FE"/>
    <w:rsid w:val="009B7572"/>
    <w:rsid w:val="009B77DD"/>
    <w:rsid w:val="009C13BF"/>
    <w:rsid w:val="009C2943"/>
    <w:rsid w:val="009C4B2C"/>
    <w:rsid w:val="009C4CB3"/>
    <w:rsid w:val="009C4F15"/>
    <w:rsid w:val="009C511C"/>
    <w:rsid w:val="009C5416"/>
    <w:rsid w:val="009C587B"/>
    <w:rsid w:val="009C5B85"/>
    <w:rsid w:val="009C64C5"/>
    <w:rsid w:val="009C6B7C"/>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983"/>
    <w:rsid w:val="009E2C1A"/>
    <w:rsid w:val="009E2C4B"/>
    <w:rsid w:val="009E2E0C"/>
    <w:rsid w:val="009E3218"/>
    <w:rsid w:val="009E3248"/>
    <w:rsid w:val="009E3BED"/>
    <w:rsid w:val="009E4506"/>
    <w:rsid w:val="009E455E"/>
    <w:rsid w:val="009E487A"/>
    <w:rsid w:val="009E4FFB"/>
    <w:rsid w:val="009E5233"/>
    <w:rsid w:val="009F045D"/>
    <w:rsid w:val="009F0E5F"/>
    <w:rsid w:val="009F1098"/>
    <w:rsid w:val="009F1458"/>
    <w:rsid w:val="009F1D3A"/>
    <w:rsid w:val="009F2C2E"/>
    <w:rsid w:val="009F4190"/>
    <w:rsid w:val="009F4911"/>
    <w:rsid w:val="009F513E"/>
    <w:rsid w:val="009F5241"/>
    <w:rsid w:val="009F58D1"/>
    <w:rsid w:val="009F6807"/>
    <w:rsid w:val="009F68DF"/>
    <w:rsid w:val="009F6A24"/>
    <w:rsid w:val="00A0042C"/>
    <w:rsid w:val="00A00495"/>
    <w:rsid w:val="00A01368"/>
    <w:rsid w:val="00A01925"/>
    <w:rsid w:val="00A01DEB"/>
    <w:rsid w:val="00A02162"/>
    <w:rsid w:val="00A06D32"/>
    <w:rsid w:val="00A07545"/>
    <w:rsid w:val="00A13947"/>
    <w:rsid w:val="00A13E2B"/>
    <w:rsid w:val="00A1562A"/>
    <w:rsid w:val="00A15901"/>
    <w:rsid w:val="00A1618E"/>
    <w:rsid w:val="00A161A1"/>
    <w:rsid w:val="00A20562"/>
    <w:rsid w:val="00A20F75"/>
    <w:rsid w:val="00A212B1"/>
    <w:rsid w:val="00A26FFF"/>
    <w:rsid w:val="00A30651"/>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A35"/>
    <w:rsid w:val="00A6505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4963"/>
    <w:rsid w:val="00A94B48"/>
    <w:rsid w:val="00A9614E"/>
    <w:rsid w:val="00A963B5"/>
    <w:rsid w:val="00A96FA8"/>
    <w:rsid w:val="00A97665"/>
    <w:rsid w:val="00AA0504"/>
    <w:rsid w:val="00AA0909"/>
    <w:rsid w:val="00AA0E00"/>
    <w:rsid w:val="00AA0F73"/>
    <w:rsid w:val="00AA1C72"/>
    <w:rsid w:val="00AA1E8D"/>
    <w:rsid w:val="00AA1FDE"/>
    <w:rsid w:val="00AA244F"/>
    <w:rsid w:val="00AA291C"/>
    <w:rsid w:val="00AA2BD8"/>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45D6"/>
    <w:rsid w:val="00AC5E85"/>
    <w:rsid w:val="00AD03D8"/>
    <w:rsid w:val="00AD0D5F"/>
    <w:rsid w:val="00AD20B5"/>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505"/>
    <w:rsid w:val="00B03B63"/>
    <w:rsid w:val="00B0513A"/>
    <w:rsid w:val="00B0620B"/>
    <w:rsid w:val="00B072A3"/>
    <w:rsid w:val="00B07598"/>
    <w:rsid w:val="00B07FCD"/>
    <w:rsid w:val="00B1149C"/>
    <w:rsid w:val="00B11F60"/>
    <w:rsid w:val="00B121EF"/>
    <w:rsid w:val="00B127AA"/>
    <w:rsid w:val="00B130CB"/>
    <w:rsid w:val="00B14D9D"/>
    <w:rsid w:val="00B14EF5"/>
    <w:rsid w:val="00B15AF1"/>
    <w:rsid w:val="00B16048"/>
    <w:rsid w:val="00B16889"/>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34"/>
    <w:rsid w:val="00B308EA"/>
    <w:rsid w:val="00B322BC"/>
    <w:rsid w:val="00B3398B"/>
    <w:rsid w:val="00B33B1E"/>
    <w:rsid w:val="00B362D9"/>
    <w:rsid w:val="00B36B99"/>
    <w:rsid w:val="00B36D20"/>
    <w:rsid w:val="00B36F67"/>
    <w:rsid w:val="00B40633"/>
    <w:rsid w:val="00B409E0"/>
    <w:rsid w:val="00B44049"/>
    <w:rsid w:val="00B44318"/>
    <w:rsid w:val="00B44C4B"/>
    <w:rsid w:val="00B4559C"/>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3FCB"/>
    <w:rsid w:val="00BA47CC"/>
    <w:rsid w:val="00BA524B"/>
    <w:rsid w:val="00BA54F7"/>
    <w:rsid w:val="00BA576C"/>
    <w:rsid w:val="00BA6205"/>
    <w:rsid w:val="00BA6CE5"/>
    <w:rsid w:val="00BA6F38"/>
    <w:rsid w:val="00BB1388"/>
    <w:rsid w:val="00BB2683"/>
    <w:rsid w:val="00BB3EA7"/>
    <w:rsid w:val="00BB3EC3"/>
    <w:rsid w:val="00BB40DF"/>
    <w:rsid w:val="00BB5E2C"/>
    <w:rsid w:val="00BB6440"/>
    <w:rsid w:val="00BB691E"/>
    <w:rsid w:val="00BB70E1"/>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55BF"/>
    <w:rsid w:val="00BD6F5B"/>
    <w:rsid w:val="00BD7662"/>
    <w:rsid w:val="00BE05ED"/>
    <w:rsid w:val="00BE34F7"/>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2C9"/>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0E3"/>
    <w:rsid w:val="00C2338E"/>
    <w:rsid w:val="00C23FB0"/>
    <w:rsid w:val="00C24021"/>
    <w:rsid w:val="00C248AF"/>
    <w:rsid w:val="00C24B09"/>
    <w:rsid w:val="00C24BDE"/>
    <w:rsid w:val="00C24E9F"/>
    <w:rsid w:val="00C2786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87400"/>
    <w:rsid w:val="00C916C8"/>
    <w:rsid w:val="00C9398D"/>
    <w:rsid w:val="00C939EE"/>
    <w:rsid w:val="00C93C6E"/>
    <w:rsid w:val="00C93F93"/>
    <w:rsid w:val="00C94D44"/>
    <w:rsid w:val="00C95EEE"/>
    <w:rsid w:val="00C974CB"/>
    <w:rsid w:val="00C97929"/>
    <w:rsid w:val="00CA0049"/>
    <w:rsid w:val="00CA0980"/>
    <w:rsid w:val="00CA0BB0"/>
    <w:rsid w:val="00CA2A98"/>
    <w:rsid w:val="00CA2BAE"/>
    <w:rsid w:val="00CA34BA"/>
    <w:rsid w:val="00CA4503"/>
    <w:rsid w:val="00CA5796"/>
    <w:rsid w:val="00CA5A66"/>
    <w:rsid w:val="00CA796A"/>
    <w:rsid w:val="00CB2575"/>
    <w:rsid w:val="00CB2908"/>
    <w:rsid w:val="00CB3677"/>
    <w:rsid w:val="00CB368F"/>
    <w:rsid w:val="00CB4C42"/>
    <w:rsid w:val="00CB4DFA"/>
    <w:rsid w:val="00CB6B20"/>
    <w:rsid w:val="00CB7BD7"/>
    <w:rsid w:val="00CC0299"/>
    <w:rsid w:val="00CC04D6"/>
    <w:rsid w:val="00CC067F"/>
    <w:rsid w:val="00CC0707"/>
    <w:rsid w:val="00CC1EB3"/>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411"/>
    <w:rsid w:val="00CE56A1"/>
    <w:rsid w:val="00CE597D"/>
    <w:rsid w:val="00CE6051"/>
    <w:rsid w:val="00CE64A5"/>
    <w:rsid w:val="00CE669E"/>
    <w:rsid w:val="00CE66B5"/>
    <w:rsid w:val="00CE6BFE"/>
    <w:rsid w:val="00CE7031"/>
    <w:rsid w:val="00CE7258"/>
    <w:rsid w:val="00CF0614"/>
    <w:rsid w:val="00CF0B9B"/>
    <w:rsid w:val="00CF0F7C"/>
    <w:rsid w:val="00CF13B8"/>
    <w:rsid w:val="00CF285E"/>
    <w:rsid w:val="00CF332F"/>
    <w:rsid w:val="00CF3739"/>
    <w:rsid w:val="00CF4547"/>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179"/>
    <w:rsid w:val="00D12B12"/>
    <w:rsid w:val="00D12DD7"/>
    <w:rsid w:val="00D13A8C"/>
    <w:rsid w:val="00D149E1"/>
    <w:rsid w:val="00D14A44"/>
    <w:rsid w:val="00D15BCC"/>
    <w:rsid w:val="00D1628F"/>
    <w:rsid w:val="00D17E07"/>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6BD6"/>
    <w:rsid w:val="00D379C5"/>
    <w:rsid w:val="00D37C36"/>
    <w:rsid w:val="00D404F8"/>
    <w:rsid w:val="00D40559"/>
    <w:rsid w:val="00D405B8"/>
    <w:rsid w:val="00D41493"/>
    <w:rsid w:val="00D4200A"/>
    <w:rsid w:val="00D4267F"/>
    <w:rsid w:val="00D42A56"/>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018C"/>
    <w:rsid w:val="00D61406"/>
    <w:rsid w:val="00D61541"/>
    <w:rsid w:val="00D61575"/>
    <w:rsid w:val="00D621B7"/>
    <w:rsid w:val="00D6294E"/>
    <w:rsid w:val="00D63C9A"/>
    <w:rsid w:val="00D640BC"/>
    <w:rsid w:val="00D653EB"/>
    <w:rsid w:val="00D654D5"/>
    <w:rsid w:val="00D65A9D"/>
    <w:rsid w:val="00D65CB5"/>
    <w:rsid w:val="00D67168"/>
    <w:rsid w:val="00D67515"/>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150"/>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CB0"/>
    <w:rsid w:val="00DB6291"/>
    <w:rsid w:val="00DB71DB"/>
    <w:rsid w:val="00DB71E1"/>
    <w:rsid w:val="00DB7B0F"/>
    <w:rsid w:val="00DB7CB3"/>
    <w:rsid w:val="00DC0D57"/>
    <w:rsid w:val="00DC16F7"/>
    <w:rsid w:val="00DC1CA3"/>
    <w:rsid w:val="00DC2641"/>
    <w:rsid w:val="00DC2B1E"/>
    <w:rsid w:val="00DC7481"/>
    <w:rsid w:val="00DC7591"/>
    <w:rsid w:val="00DD0839"/>
    <w:rsid w:val="00DD0DDC"/>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3A8E"/>
    <w:rsid w:val="00DF427A"/>
    <w:rsid w:val="00DF45C5"/>
    <w:rsid w:val="00DF5A8C"/>
    <w:rsid w:val="00DF6A67"/>
    <w:rsid w:val="00DF71D8"/>
    <w:rsid w:val="00E00833"/>
    <w:rsid w:val="00E00CCA"/>
    <w:rsid w:val="00E01623"/>
    <w:rsid w:val="00E01FD7"/>
    <w:rsid w:val="00E03FE3"/>
    <w:rsid w:val="00E06951"/>
    <w:rsid w:val="00E10C94"/>
    <w:rsid w:val="00E10EC4"/>
    <w:rsid w:val="00E1103A"/>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1FA8"/>
    <w:rsid w:val="00E427C4"/>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955"/>
    <w:rsid w:val="00E54AB7"/>
    <w:rsid w:val="00E55131"/>
    <w:rsid w:val="00E55F3E"/>
    <w:rsid w:val="00E56392"/>
    <w:rsid w:val="00E5712F"/>
    <w:rsid w:val="00E601DA"/>
    <w:rsid w:val="00E60547"/>
    <w:rsid w:val="00E609FF"/>
    <w:rsid w:val="00E61AA8"/>
    <w:rsid w:val="00E6247F"/>
    <w:rsid w:val="00E62E59"/>
    <w:rsid w:val="00E63233"/>
    <w:rsid w:val="00E63895"/>
    <w:rsid w:val="00E63E99"/>
    <w:rsid w:val="00E6454D"/>
    <w:rsid w:val="00E65301"/>
    <w:rsid w:val="00E6598A"/>
    <w:rsid w:val="00E667A7"/>
    <w:rsid w:val="00E679B3"/>
    <w:rsid w:val="00E7190A"/>
    <w:rsid w:val="00E71E5C"/>
    <w:rsid w:val="00E7245E"/>
    <w:rsid w:val="00E73831"/>
    <w:rsid w:val="00E73A5E"/>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4A9"/>
    <w:rsid w:val="00E94226"/>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94E"/>
    <w:rsid w:val="00EB2857"/>
    <w:rsid w:val="00EB30B7"/>
    <w:rsid w:val="00EB356E"/>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9EA"/>
    <w:rsid w:val="00EC3BCF"/>
    <w:rsid w:val="00EC53E3"/>
    <w:rsid w:val="00EC56B1"/>
    <w:rsid w:val="00EC638F"/>
    <w:rsid w:val="00EC664F"/>
    <w:rsid w:val="00EC6749"/>
    <w:rsid w:val="00EC72F5"/>
    <w:rsid w:val="00EC7334"/>
    <w:rsid w:val="00ED1877"/>
    <w:rsid w:val="00ED247F"/>
    <w:rsid w:val="00ED27E4"/>
    <w:rsid w:val="00ED2F27"/>
    <w:rsid w:val="00ED3370"/>
    <w:rsid w:val="00ED4A3C"/>
    <w:rsid w:val="00ED4D96"/>
    <w:rsid w:val="00ED4EC5"/>
    <w:rsid w:val="00ED5A40"/>
    <w:rsid w:val="00ED5F21"/>
    <w:rsid w:val="00ED602C"/>
    <w:rsid w:val="00ED62B5"/>
    <w:rsid w:val="00ED6DDB"/>
    <w:rsid w:val="00ED7555"/>
    <w:rsid w:val="00ED7631"/>
    <w:rsid w:val="00ED7985"/>
    <w:rsid w:val="00EE270D"/>
    <w:rsid w:val="00EE6989"/>
    <w:rsid w:val="00EE7604"/>
    <w:rsid w:val="00EE7912"/>
    <w:rsid w:val="00EE7915"/>
    <w:rsid w:val="00EF0465"/>
    <w:rsid w:val="00EF13C5"/>
    <w:rsid w:val="00EF16D8"/>
    <w:rsid w:val="00EF28EF"/>
    <w:rsid w:val="00EF2EB9"/>
    <w:rsid w:val="00EF3E4D"/>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756"/>
    <w:rsid w:val="00F13922"/>
    <w:rsid w:val="00F13DBC"/>
    <w:rsid w:val="00F15FCF"/>
    <w:rsid w:val="00F16613"/>
    <w:rsid w:val="00F20706"/>
    <w:rsid w:val="00F21496"/>
    <w:rsid w:val="00F21E77"/>
    <w:rsid w:val="00F2497B"/>
    <w:rsid w:val="00F24D27"/>
    <w:rsid w:val="00F2520C"/>
    <w:rsid w:val="00F25BCB"/>
    <w:rsid w:val="00F25ECC"/>
    <w:rsid w:val="00F264C1"/>
    <w:rsid w:val="00F26A18"/>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588"/>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48D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0D5"/>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13A"/>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108B6F"/>
  <w15:docId w15:val="{35DC7449-6C1C-4907-A460-9090E19A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paragraph" w:styleId="Heading6">
    <w:name w:val="heading 6"/>
    <w:basedOn w:val="Normal"/>
    <w:next w:val="Normal"/>
    <w:link w:val="Heading6Char"/>
    <w:semiHidden/>
    <w:unhideWhenUsed/>
    <w:qFormat/>
    <w:rsid w:val="00D42A56"/>
    <w:pPr>
      <w:keepNext/>
      <w:keepLines/>
      <w:bidi w:val="0"/>
      <w:spacing w:before="200"/>
      <w:outlineLvl w:val="5"/>
    </w:pPr>
    <w:rPr>
      <w:rFonts w:asciiTheme="majorHAnsi" w:eastAsiaTheme="majorEastAsia" w:hAnsiTheme="majorHAnsi" w:cstheme="majorBidi"/>
      <w:i/>
      <w:iCs/>
      <w:color w:val="243F60" w:themeColor="accent1" w:themeShade="7F"/>
      <w:sz w:val="17"/>
      <w:szCs w:val="20"/>
    </w:rPr>
  </w:style>
  <w:style w:type="paragraph" w:styleId="Heading7">
    <w:name w:val="heading 7"/>
    <w:basedOn w:val="Normal"/>
    <w:next w:val="Normal"/>
    <w:link w:val="Heading7Char"/>
    <w:semiHidden/>
    <w:unhideWhenUsed/>
    <w:qFormat/>
    <w:rsid w:val="00D42A56"/>
    <w:pPr>
      <w:keepNext/>
      <w:keepLines/>
      <w:bidi w:val="0"/>
      <w:spacing w:before="200"/>
      <w:outlineLvl w:val="6"/>
    </w:pPr>
    <w:rPr>
      <w:rFonts w:asciiTheme="majorHAnsi" w:eastAsiaTheme="majorEastAsia" w:hAnsiTheme="majorHAnsi" w:cstheme="majorBidi"/>
      <w:i/>
      <w:iCs/>
      <w:color w:val="404040" w:themeColor="text1" w:themeTint="BF"/>
      <w:sz w:val="17"/>
      <w:szCs w:val="20"/>
    </w:rPr>
  </w:style>
  <w:style w:type="paragraph" w:styleId="Heading8">
    <w:name w:val="heading 8"/>
    <w:basedOn w:val="Normal"/>
    <w:next w:val="Normal"/>
    <w:link w:val="Heading8Char"/>
    <w:semiHidden/>
    <w:unhideWhenUsed/>
    <w:qFormat/>
    <w:rsid w:val="00D42A56"/>
    <w:pPr>
      <w:keepNext/>
      <w:keepLines/>
      <w:bidi w:val="0"/>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42A56"/>
    <w:pPr>
      <w:keepNext/>
      <w:keepLines/>
      <w:bidi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uiPriority w:val="99"/>
    <w:semiHidden/>
    <w:rsid w:val="0023693F"/>
    <w:rPr>
      <w:rFonts w:ascii="Tahoma" w:hAnsi="Tahoma" w:cs="Tahoma"/>
      <w:sz w:val="16"/>
      <w:szCs w:val="16"/>
    </w:rPr>
  </w:style>
  <w:style w:type="character" w:customStyle="1" w:styleId="BalloonTextChar">
    <w:name w:val="Balloon Text Char"/>
    <w:basedOn w:val="DefaultParagraphFont"/>
    <w:link w:val="BalloonText"/>
    <w:uiPriority w:val="99"/>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uiPriority w:val="99"/>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FollowedHyperlink">
    <w:name w:val="FollowedHyperlink"/>
    <w:basedOn w:val="DefaultParagraphFont"/>
    <w:uiPriority w:val="99"/>
    <w:semiHidden/>
    <w:unhideWhenUsed/>
    <w:rsid w:val="0068640C"/>
    <w:rPr>
      <w:color w:val="800080" w:themeColor="followedHyperlink"/>
      <w:u w:val="single"/>
    </w:rPr>
  </w:style>
  <w:style w:type="character" w:customStyle="1" w:styleId="UnresolvedMention">
    <w:name w:val="Unresolved Mention"/>
    <w:basedOn w:val="DefaultParagraphFont"/>
    <w:uiPriority w:val="99"/>
    <w:semiHidden/>
    <w:unhideWhenUsed/>
    <w:rsid w:val="0004641C"/>
    <w:rPr>
      <w:color w:val="605E5C"/>
      <w:shd w:val="clear" w:color="auto" w:fill="E1DFDD"/>
    </w:rPr>
  </w:style>
  <w:style w:type="character" w:customStyle="1" w:styleId="Heading6Char">
    <w:name w:val="Heading 6 Char"/>
    <w:basedOn w:val="DefaultParagraphFont"/>
    <w:link w:val="Heading6"/>
    <w:semiHidden/>
    <w:rsid w:val="00D42A56"/>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D42A56"/>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D42A5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D42A56"/>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D42A56"/>
  </w:style>
  <w:style w:type="paragraph" w:customStyle="1" w:styleId="ONUMFS">
    <w:name w:val="ONUM FS"/>
    <w:basedOn w:val="BodyText"/>
    <w:rsid w:val="00D42A56"/>
    <w:pPr>
      <w:numPr>
        <w:numId w:val="17"/>
      </w:numPr>
      <w:bidi w:val="0"/>
      <w:spacing w:before="0" w:after="220"/>
    </w:pPr>
    <w:rPr>
      <w:rFonts w:ascii="Arial" w:eastAsia="Batang" w:hAnsi="Arial" w:cs="Times New Roman"/>
      <w:sz w:val="17"/>
      <w:szCs w:val="20"/>
      <w:lang w:bidi="ar-SA"/>
    </w:rPr>
  </w:style>
  <w:style w:type="paragraph" w:customStyle="1" w:styleId="ONUME">
    <w:name w:val="ONUM E"/>
    <w:basedOn w:val="BodyText"/>
    <w:rsid w:val="00D42A56"/>
    <w:pPr>
      <w:numPr>
        <w:numId w:val="16"/>
      </w:numPr>
      <w:bidi w:val="0"/>
      <w:spacing w:before="0" w:after="220"/>
    </w:pPr>
    <w:rPr>
      <w:rFonts w:ascii="Arial" w:eastAsia="Batang" w:hAnsi="Arial" w:cs="Times New Roman"/>
      <w:sz w:val="17"/>
      <w:szCs w:val="20"/>
      <w:lang w:bidi="ar-SA"/>
    </w:rPr>
  </w:style>
  <w:style w:type="paragraph" w:styleId="ListParagraph">
    <w:name w:val="List Paragraph"/>
    <w:basedOn w:val="Normal"/>
    <w:autoRedefine/>
    <w:uiPriority w:val="34"/>
    <w:qFormat/>
    <w:rsid w:val="00D42A56"/>
    <w:pPr>
      <w:numPr>
        <w:numId w:val="41"/>
      </w:numPr>
      <w:tabs>
        <w:tab w:val="left" w:pos="1350"/>
      </w:tabs>
      <w:bidi w:val="0"/>
      <w:spacing w:before="100" w:beforeAutospacing="1" w:after="100" w:afterAutospacing="1"/>
      <w:jc w:val="both"/>
    </w:pPr>
    <w:rPr>
      <w:rFonts w:ascii="Arial" w:hAnsi="Arial" w:cs="Arial"/>
      <w:sz w:val="17"/>
      <w:szCs w:val="17"/>
    </w:rPr>
  </w:style>
  <w:style w:type="paragraph" w:styleId="NormalWeb">
    <w:name w:val="Normal (Web)"/>
    <w:basedOn w:val="Normal"/>
    <w:uiPriority w:val="99"/>
    <w:unhideWhenUsed/>
    <w:rsid w:val="00D42A56"/>
    <w:pPr>
      <w:bidi w:val="0"/>
      <w:spacing w:before="100" w:beforeAutospacing="1" w:after="100" w:afterAutospacing="1"/>
    </w:pPr>
    <w:rPr>
      <w:rFonts w:ascii="Arial" w:eastAsia="Batang" w:hAnsi="Arial" w:cs="Times New Roman"/>
      <w:sz w:val="17"/>
      <w:szCs w:val="20"/>
    </w:rPr>
  </w:style>
  <w:style w:type="character" w:customStyle="1" w:styleId="HeaderChar">
    <w:name w:val="Header Char"/>
    <w:basedOn w:val="DefaultParagraphFont"/>
    <w:link w:val="Header"/>
    <w:uiPriority w:val="99"/>
    <w:locked/>
    <w:rsid w:val="00D42A56"/>
  </w:style>
  <w:style w:type="character" w:customStyle="1" w:styleId="FooterChar">
    <w:name w:val="Footer Char"/>
    <w:basedOn w:val="DefaultParagraphFont"/>
    <w:link w:val="Footer"/>
    <w:uiPriority w:val="99"/>
    <w:locked/>
    <w:rsid w:val="00D42A56"/>
  </w:style>
  <w:style w:type="paragraph" w:styleId="Title">
    <w:name w:val="Title"/>
    <w:basedOn w:val="Normal"/>
    <w:next w:val="Normal"/>
    <w:link w:val="TitleChar"/>
    <w:qFormat/>
    <w:rsid w:val="00D42A56"/>
    <w:pPr>
      <w:pBdr>
        <w:bottom w:val="single" w:sz="8" w:space="4" w:color="4F81BD" w:themeColor="accent1"/>
      </w:pBd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42A5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D42A56"/>
    <w:pPr>
      <w:numPr>
        <w:ilvl w:val="1"/>
      </w:numPr>
      <w:bidi w:val="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42A56"/>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D42A56"/>
    <w:rPr>
      <w:rFonts w:ascii="Arial" w:eastAsia="Batang" w:hAnsi="Arial" w:cs="Times New Roman"/>
      <w:sz w:val="17"/>
      <w:szCs w:val="20"/>
    </w:rPr>
  </w:style>
  <w:style w:type="paragraph" w:styleId="Revision">
    <w:name w:val="Revision"/>
    <w:uiPriority w:val="99"/>
    <w:semiHidden/>
    <w:rsid w:val="00D42A56"/>
    <w:rPr>
      <w:rFonts w:ascii="Times New Roman" w:eastAsia="Batang" w:hAnsi="Times New Roman" w:cs="Times New Roman"/>
      <w:sz w:val="22"/>
      <w:szCs w:val="22"/>
      <w:lang w:eastAsia="ko-KR"/>
    </w:rPr>
  </w:style>
  <w:style w:type="paragraph" w:styleId="Quote">
    <w:name w:val="Quote"/>
    <w:basedOn w:val="Normal"/>
    <w:next w:val="Normal"/>
    <w:link w:val="QuoteChar"/>
    <w:uiPriority w:val="29"/>
    <w:qFormat/>
    <w:rsid w:val="00D42A56"/>
    <w:pPr>
      <w:bidi w:val="0"/>
    </w:pPr>
    <w:rPr>
      <w:rFonts w:ascii="Arial" w:eastAsia="Batang" w:hAnsi="Arial" w:cs="Times New Roman"/>
      <w:i/>
      <w:iCs/>
      <w:color w:val="000000"/>
      <w:sz w:val="17"/>
      <w:szCs w:val="20"/>
    </w:rPr>
  </w:style>
  <w:style w:type="character" w:customStyle="1" w:styleId="QuoteChar">
    <w:name w:val="Quote Char"/>
    <w:basedOn w:val="DefaultParagraphFont"/>
    <w:link w:val="Quote"/>
    <w:uiPriority w:val="29"/>
    <w:rsid w:val="00D42A56"/>
    <w:rPr>
      <w:rFonts w:ascii="Arial" w:eastAsia="Batang" w:hAnsi="Arial" w:cs="Times New Roman"/>
      <w:i/>
      <w:iCs/>
      <w:color w:val="000000"/>
      <w:sz w:val="17"/>
      <w:szCs w:val="20"/>
    </w:rPr>
  </w:style>
  <w:style w:type="paragraph" w:styleId="IntenseQuote">
    <w:name w:val="Intense Quote"/>
    <w:basedOn w:val="Normal"/>
    <w:next w:val="Normal"/>
    <w:link w:val="IntenseQuoteChar"/>
    <w:uiPriority w:val="30"/>
    <w:qFormat/>
    <w:rsid w:val="00D42A56"/>
    <w:pPr>
      <w:pBdr>
        <w:bottom w:val="single" w:sz="4" w:space="4" w:color="4F81BD" w:themeColor="accent1"/>
      </w:pBdr>
      <w:bidi w:val="0"/>
      <w:spacing w:before="200" w:after="280"/>
      <w:ind w:left="936" w:right="936"/>
    </w:pPr>
    <w:rPr>
      <w:rFonts w:ascii="Arial" w:eastAsia="Batang" w:hAnsi="Arial" w:cs="Times New Roman"/>
      <w:b/>
      <w:bCs/>
      <w:i/>
      <w:iCs/>
      <w:color w:val="4F81BD" w:themeColor="accent1"/>
      <w:sz w:val="17"/>
      <w:szCs w:val="20"/>
    </w:rPr>
  </w:style>
  <w:style w:type="character" w:customStyle="1" w:styleId="IntenseQuoteChar">
    <w:name w:val="Intense Quote Char"/>
    <w:basedOn w:val="DefaultParagraphFont"/>
    <w:link w:val="IntenseQuote"/>
    <w:uiPriority w:val="30"/>
    <w:rsid w:val="00D42A56"/>
    <w:rPr>
      <w:rFonts w:ascii="Arial" w:eastAsia="Batang" w:hAnsi="Arial" w:cs="Times New Roman"/>
      <w:b/>
      <w:bCs/>
      <w:i/>
      <w:iCs/>
      <w:color w:val="4F81BD" w:themeColor="accent1"/>
      <w:sz w:val="17"/>
      <w:szCs w:val="20"/>
    </w:rPr>
  </w:style>
  <w:style w:type="paragraph" w:customStyle="1" w:styleId="mcetaggedbr">
    <w:name w:val="_mce_tagged_br"/>
    <w:basedOn w:val="Normal"/>
    <w:uiPriority w:val="99"/>
    <w:rsid w:val="00D42A56"/>
    <w:pPr>
      <w:bidi w:val="0"/>
      <w:spacing w:before="100" w:beforeAutospacing="1" w:after="100" w:afterAutospacing="1"/>
    </w:pPr>
    <w:rPr>
      <w:rFonts w:ascii="Arial" w:eastAsia="Batang" w:hAnsi="Arial" w:cs="Times New Roman"/>
      <w:sz w:val="17"/>
      <w:szCs w:val="20"/>
    </w:rPr>
  </w:style>
  <w:style w:type="character" w:customStyle="1" w:styleId="List0Char">
    <w:name w:val="List0 Char"/>
    <w:link w:val="List0"/>
    <w:locked/>
    <w:rsid w:val="00D42A56"/>
    <w:rPr>
      <w:rFonts w:eastAsia="Batang"/>
      <w:sz w:val="17"/>
      <w:szCs w:val="20"/>
    </w:rPr>
  </w:style>
  <w:style w:type="paragraph" w:customStyle="1" w:styleId="List0">
    <w:name w:val="List0"/>
    <w:basedOn w:val="Normal"/>
    <w:link w:val="List0Char"/>
    <w:rsid w:val="00D42A56"/>
    <w:pPr>
      <w:keepLines/>
      <w:bidi w:val="0"/>
      <w:spacing w:after="170"/>
    </w:pPr>
    <w:rPr>
      <w:rFonts w:eastAsia="Batang"/>
      <w:sz w:val="17"/>
      <w:szCs w:val="20"/>
    </w:rPr>
  </w:style>
  <w:style w:type="character" w:styleId="SubtleEmphasis">
    <w:name w:val="Subtle Emphasis"/>
    <w:basedOn w:val="DefaultParagraphFont"/>
    <w:uiPriority w:val="19"/>
    <w:qFormat/>
    <w:rsid w:val="00D42A56"/>
    <w:rPr>
      <w:i/>
      <w:iCs/>
      <w:color w:val="808080" w:themeColor="text1" w:themeTint="7F"/>
    </w:rPr>
  </w:style>
  <w:style w:type="character" w:styleId="IntenseEmphasis">
    <w:name w:val="Intense Emphasis"/>
    <w:basedOn w:val="DefaultParagraphFont"/>
    <w:uiPriority w:val="21"/>
    <w:qFormat/>
    <w:rsid w:val="00D42A56"/>
    <w:rPr>
      <w:b/>
      <w:bCs/>
      <w:i/>
      <w:iCs/>
      <w:color w:val="4F81BD" w:themeColor="accent1"/>
    </w:rPr>
  </w:style>
  <w:style w:type="character" w:styleId="SubtleReference">
    <w:name w:val="Subtle Reference"/>
    <w:basedOn w:val="DefaultParagraphFont"/>
    <w:uiPriority w:val="31"/>
    <w:qFormat/>
    <w:rsid w:val="00D42A56"/>
    <w:rPr>
      <w:smallCaps/>
      <w:color w:val="C0504D" w:themeColor="accent2"/>
      <w:u w:val="single"/>
    </w:rPr>
  </w:style>
  <w:style w:type="character" w:styleId="IntenseReference">
    <w:name w:val="Intense Reference"/>
    <w:basedOn w:val="DefaultParagraphFont"/>
    <w:uiPriority w:val="32"/>
    <w:qFormat/>
    <w:rsid w:val="00D42A56"/>
    <w:rPr>
      <w:b/>
      <w:bCs/>
      <w:smallCaps/>
      <w:color w:val="C0504D" w:themeColor="accent2"/>
      <w:spacing w:val="5"/>
      <w:u w:val="single"/>
    </w:rPr>
  </w:style>
  <w:style w:type="character" w:styleId="BookTitle">
    <w:name w:val="Book Title"/>
    <w:basedOn w:val="DefaultParagraphFont"/>
    <w:uiPriority w:val="33"/>
    <w:qFormat/>
    <w:rsid w:val="00D42A56"/>
    <w:rPr>
      <w:b/>
      <w:bCs/>
      <w:smallCaps/>
      <w:spacing w:val="5"/>
    </w:rPr>
  </w:style>
  <w:style w:type="character" w:customStyle="1" w:styleId="ic-current-selection">
    <w:name w:val="ic-current-selection"/>
    <w:basedOn w:val="DefaultParagraphFont"/>
    <w:rsid w:val="00D42A56"/>
  </w:style>
  <w:style w:type="character" w:customStyle="1" w:styleId="inline-comment-marker">
    <w:name w:val="inline-comment-marker"/>
    <w:basedOn w:val="DefaultParagraphFont"/>
    <w:rsid w:val="00D42A56"/>
  </w:style>
  <w:style w:type="character" w:customStyle="1" w:styleId="fontstyle0">
    <w:name w:val="fontstyle0"/>
    <w:basedOn w:val="DefaultParagraphFont"/>
    <w:rsid w:val="00D42A56"/>
  </w:style>
  <w:style w:type="character" w:styleId="Strong">
    <w:name w:val="Strong"/>
    <w:uiPriority w:val="22"/>
    <w:qFormat/>
    <w:rsid w:val="00D42A56"/>
    <w:rPr>
      <w:b/>
      <w:bCs/>
    </w:rPr>
  </w:style>
  <w:style w:type="character" w:styleId="Emphasis">
    <w:name w:val="Emphasis"/>
    <w:basedOn w:val="DefaultParagraphFont"/>
    <w:qFormat/>
    <w:rsid w:val="00D42A56"/>
    <w:rPr>
      <w:i/>
      <w:iCs/>
    </w:rPr>
  </w:style>
  <w:style w:type="paragraph" w:customStyle="1" w:styleId="TitleCAPS">
    <w:name w:val="Title CAPS"/>
    <w:basedOn w:val="Normal"/>
    <w:next w:val="Normal"/>
    <w:rsid w:val="00D42A56"/>
    <w:pPr>
      <w:bidi w:val="0"/>
      <w:spacing w:after="340"/>
      <w:jc w:val="center"/>
    </w:pPr>
    <w:rPr>
      <w:rFonts w:ascii="Arial" w:eastAsia="Batang" w:hAnsi="Arial" w:cs="Times New Roman"/>
      <w:caps/>
      <w:sz w:val="17"/>
      <w:szCs w:val="20"/>
    </w:rPr>
  </w:style>
  <w:style w:type="table" w:customStyle="1" w:styleId="TableGrid1">
    <w:name w:val="Table Grid1"/>
    <w:basedOn w:val="TableNormal"/>
    <w:next w:val="TableGrid"/>
    <w:uiPriority w:val="59"/>
    <w:rsid w:val="00D42A56"/>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42A56"/>
    <w:rPr>
      <w:sz w:val="16"/>
      <w:szCs w:val="16"/>
    </w:rPr>
  </w:style>
  <w:style w:type="paragraph" w:styleId="CommentSubject">
    <w:name w:val="annotation subject"/>
    <w:basedOn w:val="CommentText"/>
    <w:next w:val="CommentText"/>
    <w:link w:val="CommentSubjectChar"/>
    <w:uiPriority w:val="99"/>
    <w:semiHidden/>
    <w:unhideWhenUsed/>
    <w:rsid w:val="00D42A56"/>
    <w:pPr>
      <w:bidi w:val="0"/>
    </w:pPr>
    <w:rPr>
      <w:rFonts w:ascii="Arial" w:eastAsia="Batang" w:hAnsi="Arial" w:cs="Times New Roman"/>
      <w:b/>
      <w:bCs/>
      <w:sz w:val="20"/>
      <w:szCs w:val="20"/>
    </w:rPr>
  </w:style>
  <w:style w:type="character" w:customStyle="1" w:styleId="CommentSubjectChar">
    <w:name w:val="Comment Subject Char"/>
    <w:basedOn w:val="CommentTextChar"/>
    <w:link w:val="CommentSubject"/>
    <w:uiPriority w:val="99"/>
    <w:semiHidden/>
    <w:rsid w:val="00D42A56"/>
    <w:rPr>
      <w:rFonts w:ascii="Arial" w:eastAsia="Batang" w:hAnsi="Arial" w:cs="Times New Roman"/>
      <w:b/>
      <w:bCs/>
      <w:sz w:val="20"/>
      <w:szCs w:val="20"/>
      <w:lang w:bidi="ar-EG"/>
    </w:rPr>
  </w:style>
  <w:style w:type="character" w:customStyle="1" w:styleId="CommentTextChar1">
    <w:name w:val="Comment Text Char1"/>
    <w:basedOn w:val="DefaultParagraphFont"/>
    <w:rsid w:val="00D42A56"/>
    <w:rPr>
      <w:sz w:val="18"/>
    </w:rPr>
  </w:style>
  <w:style w:type="numbering" w:customStyle="1" w:styleId="Style1">
    <w:name w:val="Style1"/>
    <w:uiPriority w:val="99"/>
    <w:rsid w:val="00D42A56"/>
    <w:pPr>
      <w:numPr>
        <w:numId w:val="24"/>
      </w:numPr>
    </w:pPr>
  </w:style>
  <w:style w:type="numbering" w:customStyle="1" w:styleId="Style2">
    <w:name w:val="Style2"/>
    <w:uiPriority w:val="99"/>
    <w:rsid w:val="00D42A56"/>
    <w:pPr>
      <w:numPr>
        <w:numId w:val="25"/>
      </w:numPr>
    </w:pPr>
  </w:style>
  <w:style w:type="numbering" w:customStyle="1" w:styleId="Style3">
    <w:name w:val="Style3"/>
    <w:uiPriority w:val="99"/>
    <w:rsid w:val="00D42A56"/>
    <w:pPr>
      <w:numPr>
        <w:numId w:val="26"/>
      </w:numPr>
    </w:pPr>
  </w:style>
  <w:style w:type="paragraph" w:styleId="PlainText">
    <w:name w:val="Plain Text"/>
    <w:basedOn w:val="Normal"/>
    <w:link w:val="PlainTextChar"/>
    <w:uiPriority w:val="99"/>
    <w:unhideWhenUsed/>
    <w:rsid w:val="00D42A56"/>
    <w:pPr>
      <w:bidi w:val="0"/>
    </w:pPr>
    <w:rPr>
      <w:rFonts w:ascii="Calibri" w:eastAsiaTheme="minorHAnsi" w:hAnsi="Calibri" w:cs="Times New Roman"/>
      <w:sz w:val="22"/>
      <w:szCs w:val="22"/>
    </w:rPr>
  </w:style>
  <w:style w:type="character" w:customStyle="1" w:styleId="PlainTextChar">
    <w:name w:val="Plain Text Char"/>
    <w:basedOn w:val="DefaultParagraphFont"/>
    <w:link w:val="PlainText"/>
    <w:uiPriority w:val="99"/>
    <w:rsid w:val="00D42A56"/>
    <w:rPr>
      <w:rFonts w:ascii="Calibri" w:eastAsiaTheme="minorHAnsi" w:hAnsi="Calibri" w:cs="Times New Roman"/>
      <w:sz w:val="22"/>
      <w:szCs w:val="22"/>
    </w:rPr>
  </w:style>
  <w:style w:type="character" w:customStyle="1" w:styleId="hljs-strong">
    <w:name w:val="hljs-strong"/>
    <w:basedOn w:val="DefaultParagraphFont"/>
    <w:rsid w:val="00D42A56"/>
  </w:style>
  <w:style w:type="character" w:customStyle="1" w:styleId="hljs-code">
    <w:name w:val="hljs-code"/>
    <w:basedOn w:val="DefaultParagraphFont"/>
    <w:rsid w:val="00D42A56"/>
  </w:style>
  <w:style w:type="character" w:customStyle="1" w:styleId="vote-count-post2">
    <w:name w:val="vote-count-post2"/>
    <w:basedOn w:val="DefaultParagraphFont"/>
    <w:rsid w:val="00D42A56"/>
    <w:rPr>
      <w:vanish w:val="0"/>
      <w:webHidden w:val="0"/>
      <w:color w:val="6A737C"/>
      <w:sz w:val="30"/>
      <w:szCs w:val="30"/>
      <w:specVanish w:val="0"/>
    </w:rPr>
  </w:style>
  <w:style w:type="paragraph" w:customStyle="1" w:styleId="Default">
    <w:name w:val="Default"/>
    <w:rsid w:val="00D42A56"/>
    <w:pPr>
      <w:autoSpaceDE w:val="0"/>
      <w:autoSpaceDN w:val="0"/>
      <w:adjustRightInd w:val="0"/>
    </w:pPr>
    <w:rPr>
      <w:rFonts w:ascii="Arial" w:eastAsia="Batang" w:hAnsi="Arial" w:cs="Arial"/>
      <w:color w:val="000000"/>
      <w:sz w:val="24"/>
      <w:szCs w:val="24"/>
      <w:lang w:eastAsia="ko-KR"/>
    </w:rPr>
  </w:style>
  <w:style w:type="character" w:customStyle="1" w:styleId="UnresolvedMention1">
    <w:name w:val="Unresolved Mention1"/>
    <w:basedOn w:val="DefaultParagraphFont"/>
    <w:uiPriority w:val="99"/>
    <w:semiHidden/>
    <w:unhideWhenUsed/>
    <w:rsid w:val="00D42A56"/>
    <w:rPr>
      <w:color w:val="605E5C"/>
      <w:shd w:val="clear" w:color="auto" w:fill="E1DFDD"/>
    </w:rPr>
  </w:style>
  <w:style w:type="character" w:customStyle="1" w:styleId="XML">
    <w:name w:val="XML"/>
    <w:basedOn w:val="DefaultParagraphFont"/>
    <w:uiPriority w:val="1"/>
    <w:qFormat/>
    <w:rsid w:val="00D42A56"/>
    <w:rPr>
      <w:rFonts w:ascii="Consolas" w:hAnsi="Consolas"/>
      <w:sz w:val="18"/>
    </w:rPr>
  </w:style>
  <w:style w:type="character" w:styleId="EndnoteReference">
    <w:name w:val="endnote reference"/>
    <w:basedOn w:val="DefaultParagraphFont"/>
    <w:semiHidden/>
    <w:unhideWhenUsed/>
    <w:rsid w:val="00D42A56"/>
    <w:rPr>
      <w:vertAlign w:val="superscript"/>
    </w:rPr>
  </w:style>
  <w:style w:type="character" w:styleId="PlaceholderText">
    <w:name w:val="Placeholder Text"/>
    <w:basedOn w:val="DefaultParagraphFont"/>
    <w:uiPriority w:val="99"/>
    <w:semiHidden/>
    <w:rsid w:val="00D42A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wasp.org/index.php/Security_by_Design_Principles" TargetMode="External"/><Relationship Id="rId21" Type="http://schemas.openxmlformats.org/officeDocument/2006/relationships/hyperlink" Target="https://wipo.int/api/v1/findAndRenew?applicantFullName=john" TargetMode="External"/><Relationship Id="rId42" Type="http://schemas.openxmlformats.org/officeDocument/2006/relationships/hyperlink" Target="http://www.ietf.org/rfc/rfc7231.txt" TargetMode="External"/><Relationship Id="rId63" Type="http://schemas.openxmlformats.org/officeDocument/2006/relationships/hyperlink" Target="http://docs.oasis-open.org/odata/odata/v4.0/os/vocabularies/" TargetMode="External"/><Relationship Id="rId84" Type="http://schemas.openxmlformats.org/officeDocument/2006/relationships/hyperlink" Target="http://www.patentsview.org/api/doc.html" TargetMode="External"/><Relationship Id="rId138" Type="http://schemas.openxmlformats.org/officeDocument/2006/relationships/hyperlink" Target="https://www.owasp.org/index.php/Transport_Layer_Protection_Cheat_Sheet" TargetMode="External"/><Relationship Id="rId159" Type="http://schemas.openxmlformats.org/officeDocument/2006/relationships/hyperlink" Target="https://www.wipo.int/edocs/mdocs/cws/en/cws_8/cws_8_2-appendixb.zip" TargetMode="External"/><Relationship Id="rId107" Type="http://schemas.openxmlformats.org/officeDocument/2006/relationships/hyperlink" Target="https://www.itu.int/en/ITU-T/ipr/Pages/open.aspx" TargetMode="External"/><Relationship Id="rId11" Type="http://schemas.openxmlformats.org/officeDocument/2006/relationships/hyperlink" Target="https://en.wikipedia.org/wiki/Request%E2%80%93response" TargetMode="External"/><Relationship Id="rId32" Type="http://schemas.openxmlformats.org/officeDocument/2006/relationships/hyperlink" Target="https://www.owasp.org/index.php/Query_Parameterization_Cheat_Sheet" TargetMode="External"/><Relationship Id="rId53" Type="http://schemas.openxmlformats.org/officeDocument/2006/relationships/hyperlink" Target="http://www.iso.org/iso/home/standards/currency_codes.htm" TargetMode="External"/><Relationship Id="rId74" Type="http://schemas.openxmlformats.org/officeDocument/2006/relationships/hyperlink" Target="https://www.ics.uci.edu/~fielding/pubs/dissertation/rest_arch_style.htm" TargetMode="External"/><Relationship Id="rId128" Type="http://schemas.openxmlformats.org/officeDocument/2006/relationships/hyperlink" Target="https://www.owasp.org/index.php/XSS_Prevention_Cheat_Sheet" TargetMode="External"/><Relationship Id="rId149" Type="http://schemas.openxmlformats.org/officeDocument/2006/relationships/hyperlink" Target="https://www.owasp.org/index.php/Secure_Coding_Principles" TargetMode="External"/><Relationship Id="rId5" Type="http://schemas.openxmlformats.org/officeDocument/2006/relationships/webSettings" Target="webSettings.xml"/><Relationship Id="rId95" Type="http://schemas.openxmlformats.org/officeDocument/2006/relationships/hyperlink" Target="https://developer.atlassian.com/server/jira/platform/jira-rest-api-examples/" TargetMode="External"/><Relationship Id="rId160" Type="http://schemas.openxmlformats.org/officeDocument/2006/relationships/image" Target="media/image1.png"/><Relationship Id="rId22" Type="http://schemas.openxmlformats.org/officeDocument/2006/relationships/hyperlink" Target="https://wipo.int/api/v1/inventors/id12345?fields=firstName,lastName" TargetMode="External"/><Relationship Id="rId43" Type="http://schemas.openxmlformats.org/officeDocument/2006/relationships/hyperlink" Target="http://www.ietf.org/rfc/rfc7232.txt" TargetMode="External"/><Relationship Id="rId64" Type="http://schemas.openxmlformats.org/officeDocument/2006/relationships/hyperlink" Target="http://docs.oasis-open.org/odata/odata/v4.0/os/schemas/" TargetMode="External"/><Relationship Id="rId118" Type="http://schemas.openxmlformats.org/officeDocument/2006/relationships/hyperlink" Target="https://www.owasp.org/index.php/OWASP_Top_Ten_Cheat_Sheet" TargetMode="External"/><Relationship Id="rId139" Type="http://schemas.openxmlformats.org/officeDocument/2006/relationships/hyperlink" Target="https://wipo.int/api/v1/patents?limit=10&amp;offset=20" TargetMode="External"/><Relationship Id="rId85" Type="http://schemas.openxmlformats.org/officeDocument/2006/relationships/hyperlink" Target="https://pct.wipo.int/" TargetMode="External"/><Relationship Id="rId150" Type="http://schemas.openxmlformats.org/officeDocument/2006/relationships/hyperlink" Target="https://www.owasp.org/index.php/REST_Security_Cheat_Sheet" TargetMode="External"/><Relationship Id="rId12" Type="http://schemas.openxmlformats.org/officeDocument/2006/relationships/hyperlink" Target="https://wipo.INT/api/my-resources/uniqueId" TargetMode="External"/><Relationship Id="rId33" Type="http://schemas.openxmlformats.org/officeDocument/2006/relationships/hyperlink" Target="https://www.owasp.org/index.php/Transport_Layer_Protection_Cheat_Sheet" TargetMode="External"/><Relationship Id="rId108" Type="http://schemas.openxmlformats.org/officeDocument/2006/relationships/hyperlink" Target="https://www.owasp.org/index.php/REST_Security_Cheat_Sheet" TargetMode="External"/><Relationship Id="rId129" Type="http://schemas.openxmlformats.org/officeDocument/2006/relationships/hyperlink" Target="https://www.owasp.org/index.php/SQL_Injection_Prevention_Cheat_Sheet" TargetMode="External"/><Relationship Id="rId54" Type="http://schemas.openxmlformats.org/officeDocument/2006/relationships/hyperlink" Target="https://en.wikipedia.org/wiki/ISO_8601" TargetMode="External"/><Relationship Id="rId70" Type="http://schemas.openxmlformats.org/officeDocument/2006/relationships/hyperlink" Target="https://json-ld.org" TargetMode="External"/><Relationship Id="rId75" Type="http://schemas.openxmlformats.org/officeDocument/2006/relationships/hyperlink" Target="https://en.wikipedia.org/wiki/Contextual_Query_Language" TargetMode="External"/><Relationship Id="rId91" Type="http://schemas.openxmlformats.org/officeDocument/2006/relationships/hyperlink" Target="https://swagger.io/docs/specification/about/" TargetMode="External"/><Relationship Id="rId96" Type="http://schemas.openxmlformats.org/officeDocument/2006/relationships/hyperlink" Target="https://developer.atlassian.com/server/confluence/" TargetMode="External"/><Relationship Id="rId140" Type="http://schemas.openxmlformats.org/officeDocument/2006/relationships/hyperlink" Target="https://www.owasp.org/index.php/OWASP_Top_Ten_Cheat_Sheet" TargetMode="External"/><Relationship Id="rId145" Type="http://schemas.openxmlformats.org/officeDocument/2006/relationships/hyperlink" Target="https://www.owasp.org/index.php/Query_Parameterization_Cheat_Sheet" TargetMode="External"/><Relationship Id="rId161" Type="http://schemas.microsoft.com/office/2007/relationships/hdphoto" Target="media/hdphoto1.wdp"/><Relationship Id="rId16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ipo.int/api/v1/inventors/id12345?fields=firstName,lastName" TargetMode="External"/><Relationship Id="rId28" Type="http://schemas.openxmlformats.org/officeDocument/2006/relationships/hyperlink" Target="https://www.owasp.org/index.php/Secure_Coding_Principles" TargetMode="External"/><Relationship Id="rId49" Type="http://schemas.openxmlformats.org/officeDocument/2006/relationships/hyperlink" Target="https://tools.ietf.org/rfc/bcp/bcp47.txt" TargetMode="External"/><Relationship Id="rId114" Type="http://schemas.openxmlformats.org/officeDocument/2006/relationships/hyperlink" Target="http://www.sabsa.org/node/69" TargetMode="External"/><Relationship Id="rId119" Type="http://schemas.openxmlformats.org/officeDocument/2006/relationships/hyperlink" Target="https://www.owasp.org/index.php/OWASP_API_Security_Project" TargetMode="External"/><Relationship Id="rId44" Type="http://schemas.openxmlformats.org/officeDocument/2006/relationships/hyperlink" Target="http://www.ietf.org/rfc/rfc7234.txt" TargetMode="External"/><Relationship Id="rId60" Type="http://schemas.openxmlformats.org/officeDocument/2006/relationships/hyperlink" Target="http://docs.oasis-open.org/odata/odata/v4.0/os/part2-url-conventions/odata-v4.0-os-part2-url-conventions.html" TargetMode="External"/><Relationship Id="rId65" Type="http://schemas.openxmlformats.org/officeDocument/2006/relationships/hyperlink" Target="http://docs.oasis-open.org/security/saml/Post2.0/sstc-saml-tech-overview-2.0.html" TargetMode="External"/><Relationship Id="rId81" Type="http://schemas.openxmlformats.org/officeDocument/2006/relationships/hyperlink" Target="https://www.w3.org/TR/cors/" TargetMode="External"/><Relationship Id="rId86" Type="http://schemas.openxmlformats.org/officeDocument/2006/relationships/hyperlink" Target="http://www.tm-xml.org/TM-XML/TM-XML_xml/TM-XML_TM-Search.xml" TargetMode="External"/><Relationship Id="rId130" Type="http://schemas.openxmlformats.org/officeDocument/2006/relationships/hyperlink" Target="https://www.owasp.org/index.php/Query_Parameterization_Cheat_Sheet" TargetMode="External"/><Relationship Id="rId135" Type="http://schemas.openxmlformats.org/officeDocument/2006/relationships/hyperlink" Target="https://www.owasp.org/index.php/XSS_Prevention_Cheat_Sheet" TargetMode="External"/><Relationship Id="rId151" Type="http://schemas.openxmlformats.org/officeDocument/2006/relationships/hyperlink" Target="https://www.owasp.org/index.php/XSS_Prevention_Cheat_Sheet" TargetMode="External"/><Relationship Id="rId156" Type="http://schemas.openxmlformats.org/officeDocument/2006/relationships/hyperlink" Target="https://www.wipo.int/export/sites/www/standards/en/pdf/03-13-01.pdf" TargetMode="External"/><Relationship Id="rId13" Type="http://schemas.openxmlformats.org/officeDocument/2006/relationships/hyperlink" Target="https://wipo.int/api/my-resources/uniqueid" TargetMode="External"/><Relationship Id="rId18" Type="http://schemas.openxmlformats.org/officeDocument/2006/relationships/hyperlink" Target="https://wipo.int/api/v1/inventors" TargetMode="External"/><Relationship Id="rId39" Type="http://schemas.openxmlformats.org/officeDocument/2006/relationships/hyperlink" Target="https://tools.ietf.org/rfc/rfc5988.txt" TargetMode="External"/><Relationship Id="rId109" Type="http://schemas.openxmlformats.org/officeDocument/2006/relationships/hyperlink" Target="https://martinfowler.com/bliki/BoundedContext.html" TargetMode="External"/><Relationship Id="rId34" Type="http://schemas.openxmlformats.org/officeDocument/2006/relationships/hyperlink" Target="https://wipo.int/api/patents?apiKey=a53f435643de32" TargetMode="External"/><Relationship Id="rId50" Type="http://schemas.openxmlformats.org/officeDocument/2006/relationships/hyperlink" Target="https://en.wikipedia.org/wiki/List_of_ISO_639-1_codes" TargetMode="External"/><Relationship Id="rId55" Type="http://schemas.openxmlformats.org/officeDocument/2006/relationships/hyperlink" Target="https://www.odata.org/" TargetMode="External"/><Relationship Id="rId76" Type="http://schemas.openxmlformats.org/officeDocument/2006/relationships/hyperlink" Target="https://www.loc.gov/z3950/agency/Z39-50-2003.pdf" TargetMode="External"/><Relationship Id="rId97" Type="http://schemas.openxmlformats.org/officeDocument/2006/relationships/hyperlink" Target="https://developer.ebay.com/api-docs/static/ebay-rest-landing.html" TargetMode="External"/><Relationship Id="rId104" Type="http://schemas.openxmlformats.org/officeDocument/2006/relationships/hyperlink" Target="https://www.dropbox.com/developers" TargetMode="External"/><Relationship Id="rId120" Type="http://schemas.openxmlformats.org/officeDocument/2006/relationships/hyperlink" Target="https://www.owasp.org/index.php/Input_Validation_Cheat_Sheet" TargetMode="External"/><Relationship Id="rId125" Type="http://schemas.openxmlformats.org/officeDocument/2006/relationships/hyperlink" Target="https://www.owasp.org/index.php/OWASP_Top_Ten_Cheat_Sheet" TargetMode="External"/><Relationship Id="rId141" Type="http://schemas.openxmlformats.org/officeDocument/2006/relationships/hyperlink" Target="https://www.owasp.org/index.php/Secure_Coding_Principles" TargetMode="External"/><Relationship Id="rId146" Type="http://schemas.openxmlformats.org/officeDocument/2006/relationships/hyperlink" Target="https://www.owasp.org/index.php/Transport_Layer_Protection_Cheat_Sheet"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amundsen.com/media-types/collection/format/" TargetMode="External"/><Relationship Id="rId92" Type="http://schemas.openxmlformats.org/officeDocument/2006/relationships/hyperlink" Target="http://www.odata.org/documentation/" TargetMode="External"/><Relationship Id="rId162" Type="http://schemas.openxmlformats.org/officeDocument/2006/relationships/hyperlink" Target="http://www.iana.org/go/rfc7231" TargetMode="External"/><Relationship Id="rId2" Type="http://schemas.openxmlformats.org/officeDocument/2006/relationships/numbering" Target="numbering.xml"/><Relationship Id="rId29" Type="http://schemas.openxmlformats.org/officeDocument/2006/relationships/hyperlink" Target="https://www.owasp.org/index.php/REST_Security_Cheat_Sheet" TargetMode="External"/><Relationship Id="rId24" Type="http://schemas.openxmlformats.org/officeDocument/2006/relationships/hyperlink" Target="https://wipo.int/api/v1/patents?count=true&amp;limit=3&amp;offset=4" TargetMode="External"/><Relationship Id="rId40" Type="http://schemas.openxmlformats.org/officeDocument/2006/relationships/hyperlink" Target="https://tools.ietf.org/rfc/rfc6648.txt" TargetMode="External"/><Relationship Id="rId45" Type="http://schemas.openxmlformats.org/officeDocument/2006/relationships/hyperlink" Target="http://www.ietf.org/rfc/rfc7386.txt" TargetMode="External"/><Relationship Id="rId66" Type="http://schemas.openxmlformats.org/officeDocument/2006/relationships/hyperlink" Target="http://raml.org" TargetMode="External"/><Relationship Id="rId87" Type="http://schemas.openxmlformats.org/officeDocument/2006/relationships/hyperlink" Target="https://developers.facebook.com/docs/graph-api/reference" TargetMode="External"/><Relationship Id="rId110" Type="http://schemas.openxmlformats.org/officeDocument/2006/relationships/hyperlink" Target="https://en.wikipedia.org/wiki/Representational_state_transfer" TargetMode="External"/><Relationship Id="rId115" Type="http://schemas.openxmlformats.org/officeDocument/2006/relationships/hyperlink" Target="https://www.owasp.org/index.php/XSS_Prevention_Cheat_Sheet" TargetMode="External"/><Relationship Id="rId131" Type="http://schemas.openxmlformats.org/officeDocument/2006/relationships/hyperlink" Target="https://www.owasp.org/index.php/Transport_Layer_Protection_Cheat_Sheet" TargetMode="External"/><Relationship Id="rId136" Type="http://schemas.openxmlformats.org/officeDocument/2006/relationships/hyperlink" Target="https://www.owasp.org/index.php/SQL_Injection_Prevention_Cheat_Sheet" TargetMode="External"/><Relationship Id="rId157" Type="http://schemas.openxmlformats.org/officeDocument/2006/relationships/hyperlink" Target="https://www.wipo.int/export/sites/www/standards/en/pdf/03-02-01.pdf" TargetMode="External"/><Relationship Id="rId61" Type="http://schemas.openxmlformats.org/officeDocument/2006/relationships/hyperlink" Target="http://docs.oasis-open.org/odata/odata/v4.0/os/part3-csdl/odata-v4.0-os-part3-csdl.html" TargetMode="External"/><Relationship Id="rId82" Type="http://schemas.openxmlformats.org/officeDocument/2006/relationships/hyperlink" Target="https://www.w3.org/DesignIssues/MatrixURIs.html" TargetMode="External"/><Relationship Id="rId152" Type="http://schemas.openxmlformats.org/officeDocument/2006/relationships/hyperlink" Target="https://www.owasp.org/index.php/SQL_Injection_Prevention_Cheat_Sheet" TargetMode="External"/><Relationship Id="rId19" Type="http://schemas.openxmlformats.org/officeDocument/2006/relationships/hyperlink" Target="https://wipo.int/api/v1/patents?inventorId=12345" TargetMode="External"/><Relationship Id="rId14" Type="http://schemas.openxmlformats.org/officeDocument/2006/relationships/hyperlink" Target="https://wipo.int/api/v1/inventors?firstName=John" TargetMode="External"/><Relationship Id="rId30" Type="http://schemas.openxmlformats.org/officeDocument/2006/relationships/hyperlink" Target="https://www.owasp.org/index.php/XSS_Prevention_Cheat_Sheet" TargetMode="External"/><Relationship Id="rId35" Type="http://schemas.openxmlformats.org/officeDocument/2006/relationships/hyperlink" Target="http://www.ietf.org/rfc/rfc2119.txt" TargetMode="External"/><Relationship Id="rId56" Type="http://schemas.openxmlformats.org/officeDocument/2006/relationships/hyperlink" Target="http://docs.oasis-open.org/odata/odata/v4.0/os/models/MetadataService.edmx" TargetMode="External"/><Relationship Id="rId77" Type="http://schemas.openxmlformats.org/officeDocument/2006/relationships/hyperlink" Target="http://ws-i.org/profiles/basicprofile-2.0-2010-11-09.html" TargetMode="External"/><Relationship Id="rId100" Type="http://schemas.openxmlformats.org/officeDocument/2006/relationships/hyperlink" Target="https://www.w3.org/TR/dwbp/" TargetMode="External"/><Relationship Id="rId105" Type="http://schemas.openxmlformats.org/officeDocument/2006/relationships/hyperlink" Target="https://developer.twitter.com/en/docs" TargetMode="External"/><Relationship Id="rId126" Type="http://schemas.openxmlformats.org/officeDocument/2006/relationships/hyperlink" Target="https://www.owasp.org/index.php/Secure_Coding_Principles" TargetMode="External"/><Relationship Id="rId147" Type="http://schemas.openxmlformats.org/officeDocument/2006/relationships/hyperlink" Target="https://wipo.int/api/v1/patents?limit=10&amp;offset=20" TargetMode="External"/><Relationship Id="rId168" Type="http://schemas.openxmlformats.org/officeDocument/2006/relationships/glossaryDocument" Target="glossary/document.xml"/><Relationship Id="rId8" Type="http://schemas.openxmlformats.org/officeDocument/2006/relationships/hyperlink" Target="https://en.wikipedia.org/wiki/Application_protocol" TargetMode="External"/><Relationship Id="rId51" Type="http://schemas.openxmlformats.org/officeDocument/2006/relationships/hyperlink" Target="https://en.wikipedia.org/wiki/ISO_3166-1_alpha-2" TargetMode="External"/><Relationship Id="rId72" Type="http://schemas.openxmlformats.org/officeDocument/2006/relationships/hyperlink" Target="http://badgerfish.ning.com/" TargetMode="External"/><Relationship Id="rId93" Type="http://schemas.openxmlformats.org/officeDocument/2006/relationships/hyperlink" Target="http://jsonapi.org/format/" TargetMode="External"/><Relationship Id="rId98" Type="http://schemas.openxmlformats.org/officeDocument/2006/relationships/hyperlink" Target="http://www.oracle.com/technetwork/developer-tools/rest-data-services/overview/index.html" TargetMode="External"/><Relationship Id="rId121" Type="http://schemas.openxmlformats.org/officeDocument/2006/relationships/hyperlink" Target="https://www.owasp.org/index.php/SQL_Injection_Prevention_Cheat_Sheet" TargetMode="External"/><Relationship Id="rId142" Type="http://schemas.openxmlformats.org/officeDocument/2006/relationships/hyperlink" Target="https://www.owasp.org/index.php/REST_Security_Cheat_Sheet" TargetMode="External"/><Relationship Id="rId163" Type="http://schemas.openxmlformats.org/officeDocument/2006/relationships/image" Target="media/image2.jpg"/><Relationship Id="rId3" Type="http://schemas.openxmlformats.org/officeDocument/2006/relationships/styles" Target="styles.xml"/><Relationship Id="rId25" Type="http://schemas.openxmlformats.org/officeDocument/2006/relationships/hyperlink" Target="https://wipo.int/api/v1/patents?count=true&amp;limit=3&amp;offset=4" TargetMode="External"/><Relationship Id="rId46" Type="http://schemas.openxmlformats.org/officeDocument/2006/relationships/hyperlink" Target="https://tools.ietf.org/rfc/rfc7240.txt" TargetMode="External"/><Relationship Id="rId67" Type="http://schemas.openxmlformats.org/officeDocument/2006/relationships/hyperlink" Target="http://www.openapis.org" TargetMode="External"/><Relationship Id="rId116" Type="http://schemas.openxmlformats.org/officeDocument/2006/relationships/hyperlink" Target="https://www.owasp.org/index.php/SQL_Injection_Prevention_Cheat_Sheet" TargetMode="External"/><Relationship Id="rId137" Type="http://schemas.openxmlformats.org/officeDocument/2006/relationships/hyperlink" Target="https://www.owasp.org/index.php/Query_Parameterization_Cheat_Sheet" TargetMode="External"/><Relationship Id="rId158" Type="http://schemas.openxmlformats.org/officeDocument/2006/relationships/hyperlink" Target="https://www.wipo.int/edocs/mdocs/cws/en/cws_8/cws_8_2-appendixa.zip" TargetMode="External"/><Relationship Id="rId20" Type="http://schemas.openxmlformats.org/officeDocument/2006/relationships/hyperlink" Target="https://wipo.int/api/v1/inventors/12345/patents" TargetMode="External"/><Relationship Id="rId41" Type="http://schemas.openxmlformats.org/officeDocument/2006/relationships/hyperlink" Target="https://tools.ietf.org/rfc/rfc6750.txt" TargetMode="External"/><Relationship Id="rId62" Type="http://schemas.openxmlformats.org/officeDocument/2006/relationships/hyperlink" Target="http://docs.oasis-open.org/odata/odata/v4.0/os/abnf/" TargetMode="External"/><Relationship Id="rId83" Type="http://schemas.openxmlformats.org/officeDocument/2006/relationships/hyperlink" Target="https://developers.epo.org" TargetMode="External"/><Relationship Id="rId88" Type="http://schemas.openxmlformats.org/officeDocument/2006/relationships/hyperlink" Target="https://developer.github.com/v3" TargetMode="External"/><Relationship Id="rId111" Type="http://schemas.openxmlformats.org/officeDocument/2006/relationships/hyperlink" Target="https://en.wikipedia.org/wiki/Open/closed_principle" TargetMode="External"/><Relationship Id="rId132" Type="http://schemas.openxmlformats.org/officeDocument/2006/relationships/hyperlink" Target="https://www.owasp.org/index.php/OWASP_Top_Ten_Cheat_Sheet" TargetMode="External"/><Relationship Id="rId153" Type="http://schemas.openxmlformats.org/officeDocument/2006/relationships/hyperlink" Target="https://www.owasp.org/index.php/Query_Parameterization_Cheat_Sheet" TargetMode="External"/><Relationship Id="rId15" Type="http://schemas.openxmlformats.org/officeDocument/2006/relationships/hyperlink" Target="https://api.wipo.int/v1/path;param1=value1;param2=value2" TargetMode="External"/><Relationship Id="rId36" Type="http://schemas.openxmlformats.org/officeDocument/2006/relationships/hyperlink" Target="http://www.ietf.org/rfc/rfc3339.txt" TargetMode="External"/><Relationship Id="rId57" Type="http://schemas.openxmlformats.org/officeDocument/2006/relationships/hyperlink" Target="http://docs.oasis-open.org/odata/odata-json-format/v4.0/odata-json-format-v4.0.html" TargetMode="External"/><Relationship Id="rId106" Type="http://schemas.openxmlformats.org/officeDocument/2006/relationships/hyperlink" Target="https://martinfowler.com/bliki/CQRS.html" TargetMode="External"/><Relationship Id="rId127" Type="http://schemas.openxmlformats.org/officeDocument/2006/relationships/hyperlink" Target="https://www.owasp.org/index.php/REST_Security_Cheat_Sheet" TargetMode="External"/><Relationship Id="rId10" Type="http://schemas.openxmlformats.org/officeDocument/2006/relationships/hyperlink" Target="https://en.wikipedia.org/wiki/World_Wide_Web" TargetMode="External"/><Relationship Id="rId31" Type="http://schemas.openxmlformats.org/officeDocument/2006/relationships/hyperlink" Target="https://www.owasp.org/index.php/SQL_Injection_Prevention_Cheat_Sheet" TargetMode="External"/><Relationship Id="rId52" Type="http://schemas.openxmlformats.org/officeDocument/2006/relationships/hyperlink" Target="https://en.wikipedia.org/wiki/ISO_3166-1_alpha-3" TargetMode="External"/><Relationship Id="rId73" Type="http://schemas.openxmlformats.org/officeDocument/2006/relationships/hyperlink" Target="https://semver.org/" TargetMode="External"/><Relationship Id="rId78" Type="http://schemas.openxmlformats.org/officeDocument/2006/relationships/hyperlink" Target="https://www.w3.org/TR/soap12-part1/" TargetMode="External"/><Relationship Id="rId94" Type="http://schemas.openxmlformats.org/officeDocument/2006/relationships/hyperlink" Target="https://docs.microsoft.com/en-us/azure/architecture/best-practices/api-design" TargetMode="External"/><Relationship Id="rId99" Type="http://schemas.openxmlformats.org/officeDocument/2006/relationships/hyperlink" Target="https://developer.paypal.com/docs/api/overview/" TargetMode="External"/><Relationship Id="rId101" Type="http://schemas.openxmlformats.org/officeDocument/2006/relationships/hyperlink" Target="https://d.dam.sap.com/m/xAUymP/54014_GB_54014_enUS.pdf" TargetMode="External"/><Relationship Id="rId122" Type="http://schemas.openxmlformats.org/officeDocument/2006/relationships/hyperlink" Target="https://www.owasp.org/index.php/Query_Parameterization_Cheat_Sheet" TargetMode="External"/><Relationship Id="rId143" Type="http://schemas.openxmlformats.org/officeDocument/2006/relationships/hyperlink" Target="https://www.owasp.org/index.php/XSS_Prevention_Cheat_Sheet" TargetMode="External"/><Relationship Id="rId148" Type="http://schemas.openxmlformats.org/officeDocument/2006/relationships/hyperlink" Target="https://www.owasp.org/index.php/OWASP_Top_Ten_Cheat_Sheet" TargetMode="External"/><Relationship Id="rId164" Type="http://schemas.openxmlformats.org/officeDocument/2006/relationships/header" Target="header1.xm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Hypermedia" TargetMode="External"/><Relationship Id="rId26" Type="http://schemas.openxmlformats.org/officeDocument/2006/relationships/hyperlink" Target="https://tools.ietf.org/html/rfc7807" TargetMode="External"/><Relationship Id="rId47" Type="http://schemas.openxmlformats.org/officeDocument/2006/relationships/hyperlink" Target="http://www.ietf.org/rfc/rfc7519.txt" TargetMode="External"/><Relationship Id="rId68" Type="http://schemas.openxmlformats.org/officeDocument/2006/relationships/hyperlink" Target="https://martinfowler.com/articles/richardsonMaturityModel.html" TargetMode="External"/><Relationship Id="rId89" Type="http://schemas.openxmlformats.org/officeDocument/2006/relationships/hyperlink" Target="https://cloud.google.com/apis/design/" TargetMode="External"/><Relationship Id="rId112" Type="http://schemas.openxmlformats.org/officeDocument/2006/relationships/hyperlink" Target="https://www.ibm.com/developerworks/library/ws-whichwsdl/" TargetMode="External"/><Relationship Id="rId133" Type="http://schemas.openxmlformats.org/officeDocument/2006/relationships/hyperlink" Target="https://www.owasp.org/index.php/Secure_Coding_Principles" TargetMode="External"/><Relationship Id="rId154" Type="http://schemas.openxmlformats.org/officeDocument/2006/relationships/hyperlink" Target="https://www.owasp.org/index.php/Transport_Layer_Protection_Cheat_Sheet" TargetMode="External"/><Relationship Id="rId16" Type="http://schemas.openxmlformats.org/officeDocument/2006/relationships/hyperlink" Target="https://wipo.int/api/v1/patents" TargetMode="External"/><Relationship Id="rId37" Type="http://schemas.openxmlformats.org/officeDocument/2006/relationships/hyperlink" Target="http://www.ietf.org/rfc/rfc3986.txt" TargetMode="External"/><Relationship Id="rId58" Type="http://schemas.openxmlformats.org/officeDocument/2006/relationships/hyperlink" Target="http://docs.oasis-open.org/odata/odata-atom-format/v4.0/odata-atom-format-v4.0.html" TargetMode="External"/><Relationship Id="rId79" Type="http://schemas.openxmlformats.org/officeDocument/2006/relationships/hyperlink" Target="https://www.w3.org/TR/soap12-part2/" TargetMode="External"/><Relationship Id="rId102" Type="http://schemas.openxmlformats.org/officeDocument/2006/relationships/hyperlink" Target="https://developer.github.com/v3/" TargetMode="External"/><Relationship Id="rId123" Type="http://schemas.openxmlformats.org/officeDocument/2006/relationships/hyperlink" Target="https://nvlpubs.nist.gov/nistpubs/fips/nist.fips.186-4.pdf" TargetMode="External"/><Relationship Id="rId144" Type="http://schemas.openxmlformats.org/officeDocument/2006/relationships/hyperlink" Target="https://www.owasp.org/index.php/SQL_Injection_Prevention_Cheat_Sheet" TargetMode="External"/><Relationship Id="rId90" Type="http://schemas.openxmlformats.org/officeDocument/2006/relationships/hyperlink" Target="https://docs.microsoft.com/en-us/rest/api/" TargetMode="External"/><Relationship Id="rId165" Type="http://schemas.openxmlformats.org/officeDocument/2006/relationships/header" Target="header2.xml"/><Relationship Id="rId27" Type="http://schemas.openxmlformats.org/officeDocument/2006/relationships/hyperlink" Target="https://www.owasp.org/index.php/OWASP_Top_Ten_Cheat_Sheet" TargetMode="External"/><Relationship Id="rId48" Type="http://schemas.openxmlformats.org/officeDocument/2006/relationships/hyperlink" Target="https://tools.ietf.org/html/rfc7540" TargetMode="External"/><Relationship Id="rId69" Type="http://schemas.openxmlformats.org/officeDocument/2006/relationships/hyperlink" Target="http://stateless.co/hal_specification.html" TargetMode="External"/><Relationship Id="rId113" Type="http://schemas.openxmlformats.org/officeDocument/2006/relationships/hyperlink" Target="https://www.ict.govt.nz/guidance-and-resources/standards-compliance/api-standard-and-guidelines/" TargetMode="External"/><Relationship Id="rId134" Type="http://schemas.openxmlformats.org/officeDocument/2006/relationships/hyperlink" Target="https://www.owasp.org/index.php/REST_Security_Cheat_Sheet" TargetMode="External"/><Relationship Id="rId80" Type="http://schemas.openxmlformats.org/officeDocument/2006/relationships/hyperlink" Target="https://www.w3.org/TR/wsdl20/" TargetMode="External"/><Relationship Id="rId155" Type="http://schemas.openxmlformats.org/officeDocument/2006/relationships/hyperlink" Target="https://www.wipo.int/standards/en/st96/v4-0/" TargetMode="External"/><Relationship Id="rId17" Type="http://schemas.openxmlformats.org/officeDocument/2006/relationships/hyperlink" Target="https://wipo.int/api/v1/patents/1/inventor" TargetMode="External"/><Relationship Id="rId38" Type="http://schemas.openxmlformats.org/officeDocument/2006/relationships/hyperlink" Target="https://tools.ietf.org/rfc/rfc5789.txt" TargetMode="External"/><Relationship Id="rId59" Type="http://schemas.openxmlformats.org/officeDocument/2006/relationships/hyperlink" Target="http://docs.oasis-open.org/odata/odata/v4.0/os/part1-protocol/odata-v4.0-os-part1-protocol.html" TargetMode="External"/><Relationship Id="rId103" Type="http://schemas.openxmlformats.org/officeDocument/2006/relationships/hyperlink" Target="https://github.com/zalando/restful-api-guidelines" TargetMode="External"/><Relationship Id="rId124" Type="http://schemas.openxmlformats.org/officeDocument/2006/relationships/hyperlink" Target="http://docs.oasis-open.org/wss/2004/01/oasis-200401-wss-soap-message-security-1.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draft-kelly-json-hal-08t" TargetMode="External"/><Relationship Id="rId2" Type="http://schemas.openxmlformats.org/officeDocument/2006/relationships/hyperlink" Target="https://www.owasp.org/index.php/Top_10-2017_Top_10" TargetMode="External"/><Relationship Id="rId1" Type="http://schemas.openxmlformats.org/officeDocument/2006/relationships/hyperlink" Target="https://www.owasp.org/index.php/Security_by_Design_Principles" TargetMode="External"/><Relationship Id="rId6" Type="http://schemas.openxmlformats.org/officeDocument/2006/relationships/hyperlink" Target="http://json-schema.org/latest/json-schema-core.html" TargetMode="External"/><Relationship Id="rId5" Type="http://schemas.openxmlformats.org/officeDocument/2006/relationships/hyperlink" Target="https://json-schema.org/specification.html" TargetMode="External"/><Relationship Id="rId4" Type="http://schemas.openxmlformats.org/officeDocument/2006/relationships/hyperlink" Target="https://www.w3.org/TR/json-l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88AEDC9A5044048E8FC94EF9F875AC"/>
        <w:category>
          <w:name w:val="General"/>
          <w:gallery w:val="placeholder"/>
        </w:category>
        <w:types>
          <w:type w:val="bbPlcHdr"/>
        </w:types>
        <w:behaviors>
          <w:behavior w:val="content"/>
        </w:behaviors>
        <w:guid w:val="{8C699A55-8C1A-4A33-925E-3A8BCA17044E}"/>
      </w:docPartPr>
      <w:docPartBody>
        <w:p w:rsidR="00357606" w:rsidRDefault="00357606" w:rsidP="00357606">
          <w:pPr>
            <w:pStyle w:val="1F88AEDC9A5044048E8FC94EF9F875AC"/>
          </w:pPr>
          <w:r w:rsidRPr="00C405BD">
            <w:rPr>
              <w:rStyle w:val="PlaceholderText"/>
            </w:rPr>
            <w:t>[Status]</w:t>
          </w:r>
        </w:p>
      </w:docPartBody>
    </w:docPart>
    <w:docPart>
      <w:docPartPr>
        <w:name w:val="B13D335A5E3E452BB35E33DB9A4272D4"/>
        <w:category>
          <w:name w:val="General"/>
          <w:gallery w:val="placeholder"/>
        </w:category>
        <w:types>
          <w:type w:val="bbPlcHdr"/>
        </w:types>
        <w:behaviors>
          <w:behavior w:val="content"/>
        </w:behaviors>
        <w:guid w:val="{ACD43A46-8816-4D32-99A4-46E6B16FCD71}"/>
      </w:docPartPr>
      <w:docPartBody>
        <w:p w:rsidR="00357606" w:rsidRDefault="00357606" w:rsidP="00357606">
          <w:pPr>
            <w:pStyle w:val="B13D335A5E3E452BB35E33DB9A4272D4"/>
          </w:pPr>
          <w:r w:rsidRPr="00C405BD">
            <w:rPr>
              <w:rStyle w:val="PlaceholderText"/>
            </w:rPr>
            <w:t>[Status]</w:t>
          </w:r>
        </w:p>
      </w:docPartBody>
    </w:docPart>
    <w:docPart>
      <w:docPartPr>
        <w:name w:val="C1783FC422A647DF8118F5C010CDD845"/>
        <w:category>
          <w:name w:val="General"/>
          <w:gallery w:val="placeholder"/>
        </w:category>
        <w:types>
          <w:type w:val="bbPlcHdr"/>
        </w:types>
        <w:behaviors>
          <w:behavior w:val="content"/>
        </w:behaviors>
        <w:guid w:val="{D82AD2F0-1B4A-4E09-92D2-FF9750DFAB4F}"/>
      </w:docPartPr>
      <w:docPartBody>
        <w:p w:rsidR="00357606" w:rsidRDefault="00357606" w:rsidP="00357606">
          <w:pPr>
            <w:pStyle w:val="C1783FC422A647DF8118F5C010CDD845"/>
          </w:pPr>
          <w:r w:rsidRPr="00C405BD">
            <w:rPr>
              <w:rStyle w:val="PlaceholderText"/>
            </w:rPr>
            <w:t>[Status]</w:t>
          </w:r>
        </w:p>
      </w:docPartBody>
    </w:docPart>
    <w:docPart>
      <w:docPartPr>
        <w:name w:val="481571D7556C4FE1A82AA8C547438AB3"/>
        <w:category>
          <w:name w:val="General"/>
          <w:gallery w:val="placeholder"/>
        </w:category>
        <w:types>
          <w:type w:val="bbPlcHdr"/>
        </w:types>
        <w:behaviors>
          <w:behavior w:val="content"/>
        </w:behaviors>
        <w:guid w:val="{3066F506-61D8-45FE-8268-76A564A88A48}"/>
      </w:docPartPr>
      <w:docPartBody>
        <w:p w:rsidR="00357606" w:rsidRDefault="00357606" w:rsidP="00357606">
          <w:pPr>
            <w:pStyle w:val="481571D7556C4FE1A82AA8C547438AB3"/>
          </w:pPr>
          <w:r w:rsidRPr="00C405BD">
            <w:rPr>
              <w:rStyle w:val="PlaceholderText"/>
            </w:rPr>
            <w:t>[Status]</w:t>
          </w:r>
        </w:p>
      </w:docPartBody>
    </w:docPart>
    <w:docPart>
      <w:docPartPr>
        <w:name w:val="146E16AE534B45BBA0A980F0BAA4396C"/>
        <w:category>
          <w:name w:val="General"/>
          <w:gallery w:val="placeholder"/>
        </w:category>
        <w:types>
          <w:type w:val="bbPlcHdr"/>
        </w:types>
        <w:behaviors>
          <w:behavior w:val="content"/>
        </w:behaviors>
        <w:guid w:val="{22A43F7A-E4ED-41D6-B8AB-EB2F147D96AE}"/>
      </w:docPartPr>
      <w:docPartBody>
        <w:p w:rsidR="00357606" w:rsidRDefault="00357606" w:rsidP="00357606">
          <w:pPr>
            <w:pStyle w:val="146E16AE534B45BBA0A980F0BAA4396C"/>
          </w:pPr>
          <w:r w:rsidRPr="00C405BD">
            <w:rPr>
              <w:rStyle w:val="PlaceholderText"/>
            </w:rPr>
            <w:t>[Status]</w:t>
          </w:r>
        </w:p>
      </w:docPartBody>
    </w:docPart>
    <w:docPart>
      <w:docPartPr>
        <w:name w:val="92FC89EBA6274277B3EC6BEE277A8E86"/>
        <w:category>
          <w:name w:val="General"/>
          <w:gallery w:val="placeholder"/>
        </w:category>
        <w:types>
          <w:type w:val="bbPlcHdr"/>
        </w:types>
        <w:behaviors>
          <w:behavior w:val="content"/>
        </w:behaviors>
        <w:guid w:val="{126261A7-EC1A-49F6-907B-647FA3132F44}"/>
      </w:docPartPr>
      <w:docPartBody>
        <w:p w:rsidR="00357606" w:rsidRDefault="00357606" w:rsidP="00357606">
          <w:pPr>
            <w:pStyle w:val="92FC89EBA6274277B3EC6BEE277A8E86"/>
          </w:pPr>
          <w:r w:rsidRPr="00C405BD">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000"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06"/>
    <w:rsid w:val="003576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606"/>
    <w:rPr>
      <w:color w:val="808080"/>
    </w:rPr>
  </w:style>
  <w:style w:type="paragraph" w:customStyle="1" w:styleId="B444D549DF4A44E68E4C319300B2181C">
    <w:name w:val="B444D549DF4A44E68E4C319300B2181C"/>
    <w:rsid w:val="00357606"/>
  </w:style>
  <w:style w:type="paragraph" w:customStyle="1" w:styleId="1F88AEDC9A5044048E8FC94EF9F875AC">
    <w:name w:val="1F88AEDC9A5044048E8FC94EF9F875AC"/>
    <w:rsid w:val="00357606"/>
  </w:style>
  <w:style w:type="paragraph" w:customStyle="1" w:styleId="B13D335A5E3E452BB35E33DB9A4272D4">
    <w:name w:val="B13D335A5E3E452BB35E33DB9A4272D4"/>
    <w:rsid w:val="00357606"/>
  </w:style>
  <w:style w:type="paragraph" w:customStyle="1" w:styleId="C1783FC422A647DF8118F5C010CDD845">
    <w:name w:val="C1783FC422A647DF8118F5C010CDD845"/>
    <w:rsid w:val="00357606"/>
  </w:style>
  <w:style w:type="paragraph" w:customStyle="1" w:styleId="481571D7556C4FE1A82AA8C547438AB3">
    <w:name w:val="481571D7556C4FE1A82AA8C547438AB3"/>
    <w:rsid w:val="00357606"/>
  </w:style>
  <w:style w:type="paragraph" w:customStyle="1" w:styleId="146E16AE534B45BBA0A980F0BAA4396C">
    <w:name w:val="146E16AE534B45BBA0A980F0BAA4396C"/>
    <w:rsid w:val="00357606"/>
  </w:style>
  <w:style w:type="paragraph" w:customStyle="1" w:styleId="92FC89EBA6274277B3EC6BEE277A8E86">
    <w:name w:val="92FC89EBA6274277B3EC6BEE277A8E86"/>
    <w:rsid w:val="00357606"/>
  </w:style>
  <w:style w:type="paragraph" w:customStyle="1" w:styleId="58BC622AC2C54A23BE130F22502BC90C">
    <w:name w:val="58BC622AC2C54A23BE130F22502BC90C"/>
    <w:rsid w:val="00357606"/>
  </w:style>
  <w:style w:type="paragraph" w:customStyle="1" w:styleId="5238A8E69CA94466858362138EE88DE1">
    <w:name w:val="5238A8E69CA94466858362138EE88DE1"/>
    <w:rsid w:val="00357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8C55C-D0AB-4932-AA08-C77AC7385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73</Pages>
  <Words>31668</Words>
  <Characters>176852</Characters>
  <Application>Microsoft Office Word</Application>
  <DocSecurity>0</DocSecurity>
  <Lines>4532</Lines>
  <Paragraphs>2904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CWS/6/_x000d_ (Arabic)</vt:lpstr>
      <vt:lpstr>CWS/6/_x000d_ (Arabic)</vt:lpstr>
    </vt:vector>
  </TitlesOfParts>
  <Company>World Intellectual Property Organization</Company>
  <LinksUpToDate>false</LinksUpToDate>
  <CharactersWithSpaces>207070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CWS/8/2_x000d_ (Arabic)</dc:title>
  <dc:creator>IHADADENE Soraya</dc:creator>
  <cp:keywords>FOR OFFICIAL USE ONLY</cp:keywords>
  <cp:lastModifiedBy>BOCA Marina</cp:lastModifiedBy>
  <cp:revision>13</cp:revision>
  <cp:lastPrinted>2020-11-05T17:11:00Z</cp:lastPrinted>
  <dcterms:created xsi:type="dcterms:W3CDTF">2020-11-05T16:19:00Z</dcterms:created>
  <dcterms:modified xsi:type="dcterms:W3CDTF">2020-11-18T12:15:00Z</dcterms:modified>
  <cp:contentStatus>Proposal by the API Task Force for consideration at the CWS/8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15a885ae-1427-48d2-9d9f-fde7d64d4043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