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12C" w:rsidRPr="0047358C" w:rsidRDefault="00EF131F" w:rsidP="0047358C">
      <w:pPr>
        <w:pStyle w:val="Heading3"/>
        <w:spacing w:after="120"/>
        <w:rPr>
          <w:b/>
          <w:bCs/>
          <w:rtl/>
          <w:lang w:bidi="ar-MA"/>
        </w:rPr>
      </w:pPr>
      <w:r>
        <w:rPr>
          <w:rFonts w:hint="cs"/>
          <w:b/>
          <w:bCs/>
          <w:rtl/>
          <w:lang w:bidi="ar-MA"/>
        </w:rPr>
        <w:t>مراجعة التوصيات الأربعي</w:t>
      </w:r>
      <w:r w:rsidR="00103B7A" w:rsidRPr="0047358C">
        <w:rPr>
          <w:rFonts w:hint="cs"/>
          <w:b/>
          <w:bCs/>
          <w:rtl/>
          <w:lang w:bidi="ar-MA"/>
        </w:rPr>
        <w:t>ن وأنشطة لجنة المعايير</w:t>
      </w:r>
      <w:r w:rsidR="00E948BE">
        <w:rPr>
          <w:rStyle w:val="FootnoteReference"/>
          <w:b/>
          <w:bCs/>
          <w:rtl/>
          <w:lang w:bidi="ar-MA"/>
        </w:rPr>
        <w:footnoteReference w:id="1"/>
      </w:r>
      <w:bookmarkStart w:id="2" w:name="_GoBack"/>
      <w:bookmarkEnd w:id="2"/>
    </w:p>
    <w:tbl>
      <w:tblPr>
        <w:bidiVisual/>
        <w:tblW w:w="5087" w:type="pct"/>
        <w:tblInd w:w="-275" w:type="dxa"/>
        <w:tblLayout w:type="fixed"/>
        <w:tblLook w:val="04A0" w:firstRow="1" w:lastRow="0" w:firstColumn="1" w:lastColumn="0" w:noHBand="0" w:noVBand="1"/>
      </w:tblPr>
      <w:tblGrid>
        <w:gridCol w:w="4151"/>
        <w:gridCol w:w="1230"/>
        <w:gridCol w:w="3077"/>
        <w:gridCol w:w="6"/>
        <w:gridCol w:w="1044"/>
      </w:tblGrid>
      <w:tr w:rsidR="001256FA" w:rsidRPr="001256FA" w:rsidTr="005D00F7">
        <w:trPr>
          <w:trHeight w:val="765"/>
          <w:tblHeader/>
        </w:trPr>
        <w:tc>
          <w:tcPr>
            <w:tcW w:w="21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256FA" w:rsidRPr="001256FA" w:rsidRDefault="001256FA" w:rsidP="001256FA">
            <w:pPr>
              <w:jc w:val="center"/>
              <w:rPr>
                <w:b/>
                <w:bCs/>
                <w:color w:val="000000"/>
              </w:rPr>
            </w:pPr>
            <w:r>
              <w:rPr>
                <w:rFonts w:hint="cs"/>
                <w:b/>
                <w:bCs/>
                <w:color w:val="000000"/>
                <w:rtl/>
              </w:rPr>
              <w:t>التوصيات</w:t>
            </w:r>
          </w:p>
        </w:tc>
        <w:tc>
          <w:tcPr>
            <w:tcW w:w="647" w:type="pct"/>
            <w:tcBorders>
              <w:top w:val="single" w:sz="4" w:space="0" w:color="auto"/>
              <w:left w:val="nil"/>
              <w:bottom w:val="single" w:sz="4" w:space="0" w:color="auto"/>
              <w:right w:val="single" w:sz="4" w:space="0" w:color="auto"/>
            </w:tcBorders>
            <w:shd w:val="clear" w:color="auto" w:fill="auto"/>
            <w:vAlign w:val="center"/>
            <w:hideMark/>
          </w:tcPr>
          <w:p w:rsidR="001256FA" w:rsidRPr="001256FA" w:rsidRDefault="001256FA" w:rsidP="001256FA">
            <w:pPr>
              <w:jc w:val="center"/>
              <w:rPr>
                <w:b/>
                <w:bCs/>
                <w:color w:val="000000"/>
              </w:rPr>
            </w:pPr>
            <w:r>
              <w:rPr>
                <w:rFonts w:hint="cs"/>
                <w:b/>
                <w:bCs/>
                <w:color w:val="000000"/>
                <w:rtl/>
              </w:rPr>
              <w:t>الصنف</w:t>
            </w:r>
          </w:p>
        </w:tc>
        <w:tc>
          <w:tcPr>
            <w:tcW w:w="1621" w:type="pct"/>
            <w:gridSpan w:val="2"/>
            <w:tcBorders>
              <w:top w:val="single" w:sz="4" w:space="0" w:color="auto"/>
              <w:left w:val="nil"/>
              <w:bottom w:val="single" w:sz="4" w:space="0" w:color="auto"/>
              <w:right w:val="single" w:sz="4" w:space="0" w:color="auto"/>
            </w:tcBorders>
            <w:shd w:val="clear" w:color="auto" w:fill="auto"/>
            <w:vAlign w:val="center"/>
            <w:hideMark/>
          </w:tcPr>
          <w:p w:rsidR="001256FA" w:rsidRPr="001256FA" w:rsidRDefault="00A00A52" w:rsidP="001256FA">
            <w:pPr>
              <w:jc w:val="center"/>
              <w:rPr>
                <w:b/>
                <w:bCs/>
                <w:color w:val="000000"/>
              </w:rPr>
            </w:pPr>
            <w:r>
              <w:rPr>
                <w:rFonts w:hint="cs"/>
                <w:b/>
                <w:bCs/>
                <w:color w:val="000000"/>
                <w:rtl/>
              </w:rPr>
              <w:t>معا</w:t>
            </w:r>
            <w:r w:rsidR="001256FA">
              <w:rPr>
                <w:rFonts w:hint="cs"/>
                <w:b/>
                <w:bCs/>
                <w:color w:val="000000"/>
                <w:rtl/>
              </w:rPr>
              <w:t>يير الويبو الوجيهة ومهمات لجنة المعايير</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1256FA" w:rsidRPr="001256FA" w:rsidRDefault="00EF131F" w:rsidP="001256FA">
            <w:pPr>
              <w:jc w:val="center"/>
              <w:rPr>
                <w:b/>
                <w:bCs/>
                <w:color w:val="000000"/>
              </w:rPr>
            </w:pPr>
            <w:r>
              <w:rPr>
                <w:rFonts w:hint="cs"/>
                <w:b/>
                <w:bCs/>
                <w:color w:val="000000"/>
                <w:rtl/>
              </w:rPr>
              <w:t>الأولوية</w:t>
            </w:r>
          </w:p>
        </w:tc>
      </w:tr>
      <w:tr w:rsidR="001256FA" w:rsidRPr="001256FA" w:rsidTr="005D00F7">
        <w:trPr>
          <w:trHeight w:val="1530"/>
        </w:trPr>
        <w:tc>
          <w:tcPr>
            <w:tcW w:w="2183" w:type="pct"/>
            <w:tcBorders>
              <w:top w:val="nil"/>
              <w:left w:val="single" w:sz="4" w:space="0" w:color="auto"/>
              <w:bottom w:val="single" w:sz="4" w:space="0" w:color="auto"/>
              <w:right w:val="single" w:sz="4" w:space="0" w:color="auto"/>
            </w:tcBorders>
            <w:shd w:val="clear" w:color="auto" w:fill="auto"/>
            <w:hideMark/>
          </w:tcPr>
          <w:p w:rsidR="001256FA" w:rsidRPr="001256FA" w:rsidRDefault="001256FA" w:rsidP="001256FA">
            <w:pPr>
              <w:rPr>
                <w:color w:val="000000"/>
              </w:rPr>
            </w:pPr>
            <w:r>
              <w:rPr>
                <w:rFonts w:hint="cs"/>
                <w:color w:val="000000"/>
                <w:rtl/>
              </w:rPr>
              <w:t xml:space="preserve">التوصية </w:t>
            </w:r>
            <w:r w:rsidR="001D3AA5">
              <w:rPr>
                <w:rFonts w:hint="cs"/>
                <w:color w:val="000000"/>
                <w:rtl/>
              </w:rPr>
              <w:t xml:space="preserve">1. </w:t>
            </w:r>
            <w:r w:rsidRPr="001256FA">
              <w:rPr>
                <w:color w:val="000000"/>
                <w:rtl/>
              </w:rPr>
              <w:t>إعداد بروتوكول لتبادل البيانات إلكترونيا يغطي المعاملات الرئيسية الشائعة من أجل إنتاج بيانات عن الملكية الفكرية ذات جودة عالية من المنبع، بالاستناد مباشرة إلى نواتج أنظمة إدارة الملكية الفكرية، وذلك بهدف استحداث بيانات للملكية الفكرية وتبادلها مع مكاتب الملكية الفكرية والمكتب الدولي وفقا لمعايير الويبو.</w:t>
            </w:r>
          </w:p>
        </w:tc>
        <w:tc>
          <w:tcPr>
            <w:tcW w:w="647" w:type="pct"/>
            <w:tcBorders>
              <w:top w:val="nil"/>
              <w:left w:val="nil"/>
              <w:bottom w:val="single" w:sz="4" w:space="0" w:color="auto"/>
              <w:right w:val="single" w:sz="4" w:space="0" w:color="auto"/>
            </w:tcBorders>
            <w:shd w:val="clear" w:color="auto" w:fill="auto"/>
            <w:hideMark/>
          </w:tcPr>
          <w:p w:rsidR="001256FA" w:rsidRPr="001256FA" w:rsidRDefault="001256FA" w:rsidP="001256FA">
            <w:pPr>
              <w:rPr>
                <w:color w:val="000000"/>
              </w:rPr>
            </w:pPr>
            <w:r>
              <w:rPr>
                <w:rFonts w:hint="cs"/>
                <w:color w:val="000000"/>
                <w:rtl/>
              </w:rPr>
              <w:t xml:space="preserve">المجموعة </w:t>
            </w:r>
            <w:r w:rsidRPr="001256FA">
              <w:rPr>
                <w:color w:val="000000"/>
              </w:rPr>
              <w:t>1</w:t>
            </w:r>
          </w:p>
        </w:tc>
        <w:tc>
          <w:tcPr>
            <w:tcW w:w="1621" w:type="pct"/>
            <w:gridSpan w:val="2"/>
            <w:tcBorders>
              <w:top w:val="nil"/>
              <w:left w:val="nil"/>
              <w:bottom w:val="single" w:sz="4" w:space="0" w:color="auto"/>
              <w:right w:val="single" w:sz="4" w:space="0" w:color="auto"/>
            </w:tcBorders>
            <w:shd w:val="clear" w:color="auto" w:fill="auto"/>
            <w:hideMark/>
          </w:tcPr>
          <w:p w:rsidR="001256FA" w:rsidRDefault="00A04AE5" w:rsidP="00A0022C">
            <w:pPr>
              <w:rPr>
                <w:color w:val="000000"/>
                <w:rtl/>
                <w:lang w:val="fr-FR" w:bidi="ar-MA"/>
              </w:rPr>
            </w:pPr>
            <w:r>
              <w:rPr>
                <w:rFonts w:hint="cs"/>
                <w:color w:val="000000"/>
                <w:rtl/>
              </w:rPr>
              <w:t xml:space="preserve">المهمة رقم 41 </w:t>
            </w:r>
            <w:r>
              <w:rPr>
                <w:color w:val="000000"/>
                <w:rtl/>
              </w:rPr>
              <w:t>–</w:t>
            </w:r>
            <w:r>
              <w:rPr>
                <w:rFonts w:hint="cs"/>
                <w:color w:val="000000"/>
                <w:rtl/>
              </w:rPr>
              <w:t xml:space="preserve"> </w:t>
            </w:r>
            <w:r w:rsidR="00A0022C">
              <w:rPr>
                <w:rFonts w:hint="cs"/>
                <w:color w:val="000000"/>
                <w:rtl/>
              </w:rPr>
              <w:t>ال</w:t>
            </w:r>
            <w:r>
              <w:rPr>
                <w:rFonts w:hint="cs"/>
                <w:color w:val="000000"/>
                <w:rtl/>
              </w:rPr>
              <w:t xml:space="preserve">معيار </w:t>
            </w:r>
            <w:r>
              <w:rPr>
                <w:color w:val="000000"/>
                <w:lang w:val="fr-FR"/>
              </w:rPr>
              <w:t>ST.96</w:t>
            </w:r>
          </w:p>
          <w:p w:rsidR="00A04AE5" w:rsidRPr="00A04AE5" w:rsidRDefault="00A04AE5" w:rsidP="00A04AE5">
            <w:pPr>
              <w:rPr>
                <w:color w:val="000000"/>
                <w:rtl/>
                <w:lang w:val="fr-FR" w:bidi="ar-MA"/>
              </w:rPr>
            </w:pPr>
            <w:r w:rsidRPr="00A04AE5">
              <w:rPr>
                <w:color w:val="000000"/>
                <w:rtl/>
                <w:lang w:val="fr-FR" w:bidi="ar-MA"/>
              </w:rPr>
              <w:t xml:space="preserve">المهمة رقم </w:t>
            </w:r>
            <w:r>
              <w:rPr>
                <w:rFonts w:hint="cs"/>
                <w:color w:val="000000"/>
                <w:rtl/>
                <w:lang w:val="fr-FR" w:bidi="ar-MA"/>
              </w:rPr>
              <w:t>56</w:t>
            </w:r>
            <w:r w:rsidRPr="00A04AE5">
              <w:rPr>
                <w:color w:val="000000"/>
                <w:rtl/>
                <w:lang w:val="fr-FR" w:bidi="ar-MA"/>
              </w:rPr>
              <w:t xml:space="preserve"> – </w:t>
            </w:r>
            <w:r>
              <w:rPr>
                <w:rFonts w:hint="cs"/>
                <w:color w:val="000000"/>
                <w:rtl/>
                <w:lang w:val="fr-FR" w:bidi="ar-MA"/>
              </w:rPr>
              <w:t>معيار</w:t>
            </w:r>
            <w:r w:rsidRPr="00A04AE5">
              <w:rPr>
                <w:color w:val="000000"/>
                <w:rtl/>
                <w:lang w:val="fr-FR" w:bidi="ar-MA"/>
              </w:rPr>
              <w:t xml:space="preserve"> واجهة التطبيق البرمجية</w:t>
            </w:r>
          </w:p>
        </w:tc>
        <w:tc>
          <w:tcPr>
            <w:tcW w:w="549" w:type="pct"/>
            <w:tcBorders>
              <w:top w:val="nil"/>
              <w:left w:val="nil"/>
              <w:bottom w:val="single" w:sz="4" w:space="0" w:color="auto"/>
              <w:right w:val="single" w:sz="4" w:space="0" w:color="auto"/>
            </w:tcBorders>
            <w:shd w:val="clear" w:color="auto" w:fill="auto"/>
            <w:hideMark/>
          </w:tcPr>
          <w:p w:rsidR="001256FA" w:rsidRPr="001256FA" w:rsidRDefault="001256FA" w:rsidP="001256FA">
            <w:pPr>
              <w:rPr>
                <w:color w:val="000000"/>
              </w:rPr>
            </w:pPr>
            <w:r w:rsidRPr="001256FA">
              <w:rPr>
                <w:color w:val="000000"/>
              </w:rPr>
              <w:t> </w:t>
            </w:r>
          </w:p>
        </w:tc>
      </w:tr>
      <w:tr w:rsidR="001256FA" w:rsidRPr="001256FA" w:rsidTr="005D00F7">
        <w:trPr>
          <w:trHeight w:val="1275"/>
        </w:trPr>
        <w:tc>
          <w:tcPr>
            <w:tcW w:w="2183" w:type="pct"/>
            <w:tcBorders>
              <w:top w:val="nil"/>
              <w:left w:val="single" w:sz="4" w:space="0" w:color="auto"/>
              <w:bottom w:val="single" w:sz="4" w:space="0" w:color="auto"/>
              <w:right w:val="single" w:sz="4" w:space="0" w:color="auto"/>
            </w:tcBorders>
            <w:shd w:val="clear" w:color="auto" w:fill="auto"/>
            <w:hideMark/>
          </w:tcPr>
          <w:p w:rsidR="001256FA" w:rsidRPr="001256FA" w:rsidRDefault="00D21ADF" w:rsidP="001256FA">
            <w:pPr>
              <w:rPr>
                <w:color w:val="000000"/>
              </w:rPr>
            </w:pPr>
            <w:r>
              <w:rPr>
                <w:color w:val="000000"/>
                <w:rtl/>
              </w:rPr>
              <w:t>التوصية 2.</w:t>
            </w:r>
            <w:r w:rsidR="001D3AA5">
              <w:rPr>
                <w:rFonts w:hint="cs"/>
                <w:color w:val="000000"/>
                <w:rtl/>
                <w:lang w:bidi="ar-MA"/>
              </w:rPr>
              <w:t xml:space="preserve"> </w:t>
            </w:r>
            <w:r w:rsidRPr="00D21ADF">
              <w:rPr>
                <w:color w:val="000000"/>
                <w:rtl/>
              </w:rPr>
              <w:t>عند بدء تطبيق بروتوكول تبادل البيانات إلكترونيا، يوصى بتنفيذ السياسات الملائمة وبحث أنظمة تكنولوجيا المعلومات والاتصالات التي يستخدمها مقدمو طلبات الملكية الفكرية ووكلاء الملكية الفكرية لتيسير استخدامهم للبروتوكول في تقديم بيانات الملكية الفكرية بجودة عالية.</w:t>
            </w:r>
          </w:p>
        </w:tc>
        <w:tc>
          <w:tcPr>
            <w:tcW w:w="647" w:type="pct"/>
            <w:tcBorders>
              <w:top w:val="nil"/>
              <w:left w:val="nil"/>
              <w:bottom w:val="single" w:sz="4" w:space="0" w:color="auto"/>
              <w:right w:val="single" w:sz="4" w:space="0" w:color="auto"/>
            </w:tcBorders>
            <w:shd w:val="clear" w:color="auto" w:fill="auto"/>
            <w:noWrap/>
            <w:hideMark/>
          </w:tcPr>
          <w:p w:rsidR="001256FA" w:rsidRPr="001256FA" w:rsidRDefault="001256FA" w:rsidP="001256FA">
            <w:pPr>
              <w:rPr>
                <w:color w:val="000000"/>
              </w:rPr>
            </w:pPr>
            <w:r>
              <w:rPr>
                <w:rFonts w:hint="cs"/>
                <w:color w:val="000000"/>
                <w:rtl/>
              </w:rPr>
              <w:t xml:space="preserve">المجموعة </w:t>
            </w:r>
            <w:r w:rsidRPr="001256FA">
              <w:rPr>
                <w:color w:val="000000"/>
              </w:rPr>
              <w:t>1</w:t>
            </w:r>
          </w:p>
        </w:tc>
        <w:tc>
          <w:tcPr>
            <w:tcW w:w="1621" w:type="pct"/>
            <w:gridSpan w:val="2"/>
            <w:tcBorders>
              <w:top w:val="nil"/>
              <w:left w:val="nil"/>
              <w:bottom w:val="single" w:sz="4" w:space="0" w:color="auto"/>
              <w:right w:val="single" w:sz="4" w:space="0" w:color="auto"/>
            </w:tcBorders>
            <w:shd w:val="clear" w:color="auto" w:fill="auto"/>
            <w:hideMark/>
          </w:tcPr>
          <w:p w:rsidR="001256FA" w:rsidRPr="001256FA" w:rsidRDefault="002238E0" w:rsidP="000B004D">
            <w:pPr>
              <w:rPr>
                <w:color w:val="000000"/>
              </w:rPr>
            </w:pPr>
            <w:r>
              <w:rPr>
                <w:color w:val="000000"/>
                <w:rtl/>
              </w:rPr>
              <w:t>المهمة 56</w:t>
            </w:r>
            <w:r w:rsidR="000B004D">
              <w:rPr>
                <w:rFonts w:hint="cs"/>
                <w:color w:val="000000"/>
                <w:rtl/>
              </w:rPr>
              <w:t xml:space="preserve"> - </w:t>
            </w:r>
            <w:r w:rsidR="000B004D" w:rsidRPr="000B004D">
              <w:rPr>
                <w:color w:val="000000"/>
                <w:rtl/>
              </w:rPr>
              <w:t>معيار واجهة التطبيق البرمجية</w:t>
            </w:r>
          </w:p>
        </w:tc>
        <w:tc>
          <w:tcPr>
            <w:tcW w:w="549" w:type="pct"/>
            <w:tcBorders>
              <w:top w:val="nil"/>
              <w:left w:val="nil"/>
              <w:bottom w:val="single" w:sz="4" w:space="0" w:color="auto"/>
              <w:right w:val="single" w:sz="4" w:space="0" w:color="auto"/>
            </w:tcBorders>
            <w:shd w:val="clear" w:color="auto" w:fill="auto"/>
            <w:hideMark/>
          </w:tcPr>
          <w:p w:rsidR="001256FA" w:rsidRPr="001256FA" w:rsidRDefault="001256FA" w:rsidP="001256FA">
            <w:pPr>
              <w:rPr>
                <w:color w:val="000000"/>
              </w:rPr>
            </w:pPr>
            <w:r w:rsidRPr="001256FA">
              <w:rPr>
                <w:color w:val="000000"/>
              </w:rPr>
              <w:t> </w:t>
            </w:r>
          </w:p>
        </w:tc>
      </w:tr>
      <w:tr w:rsidR="001256FA" w:rsidRPr="001256FA" w:rsidTr="005D00F7">
        <w:trPr>
          <w:trHeight w:val="1020"/>
        </w:trPr>
        <w:tc>
          <w:tcPr>
            <w:tcW w:w="2183" w:type="pct"/>
            <w:tcBorders>
              <w:top w:val="nil"/>
              <w:left w:val="single" w:sz="4" w:space="0" w:color="auto"/>
              <w:bottom w:val="single" w:sz="4" w:space="0" w:color="auto"/>
              <w:right w:val="single" w:sz="4" w:space="0" w:color="auto"/>
            </w:tcBorders>
            <w:shd w:val="clear" w:color="auto" w:fill="auto"/>
            <w:hideMark/>
          </w:tcPr>
          <w:p w:rsidR="001256FA" w:rsidRPr="001256FA" w:rsidRDefault="001D3AA5" w:rsidP="001256FA">
            <w:pPr>
              <w:rPr>
                <w:color w:val="000000"/>
              </w:rPr>
            </w:pPr>
            <w:r>
              <w:rPr>
                <w:color w:val="000000"/>
                <w:rtl/>
              </w:rPr>
              <w:t>التوصية 3.</w:t>
            </w:r>
            <w:r>
              <w:rPr>
                <w:rFonts w:hint="cs"/>
                <w:color w:val="000000"/>
                <w:rtl/>
              </w:rPr>
              <w:t xml:space="preserve"> </w:t>
            </w:r>
            <w:r w:rsidRPr="001D3AA5">
              <w:rPr>
                <w:color w:val="000000"/>
                <w:rtl/>
              </w:rPr>
              <w:t>ينبغي الحرص على إجراء عملية المسح الضوئي لبيانات الملكية الفكرية بتقنية التعرف الضوئي على الحروف بمنتهى العناية وفقا لمعايير مراقبة تحقيق الجودة ومعايير الويبو ذات الصلة.</w:t>
            </w:r>
          </w:p>
        </w:tc>
        <w:tc>
          <w:tcPr>
            <w:tcW w:w="647" w:type="pct"/>
            <w:tcBorders>
              <w:top w:val="nil"/>
              <w:left w:val="nil"/>
              <w:bottom w:val="single" w:sz="4" w:space="0" w:color="auto"/>
              <w:right w:val="single" w:sz="4" w:space="0" w:color="auto"/>
            </w:tcBorders>
            <w:shd w:val="clear" w:color="auto" w:fill="auto"/>
            <w:hideMark/>
          </w:tcPr>
          <w:p w:rsidR="001256FA" w:rsidRPr="001256FA" w:rsidRDefault="001256FA" w:rsidP="001256FA">
            <w:pPr>
              <w:rPr>
                <w:color w:val="000000"/>
              </w:rPr>
            </w:pPr>
            <w:r>
              <w:rPr>
                <w:rFonts w:hint="cs"/>
                <w:color w:val="000000"/>
                <w:rtl/>
              </w:rPr>
              <w:t xml:space="preserve">المجموعة </w:t>
            </w:r>
            <w:r w:rsidRPr="001256FA">
              <w:rPr>
                <w:color w:val="000000"/>
              </w:rPr>
              <w:t>3</w:t>
            </w:r>
          </w:p>
        </w:tc>
        <w:tc>
          <w:tcPr>
            <w:tcW w:w="1621" w:type="pct"/>
            <w:gridSpan w:val="2"/>
            <w:tcBorders>
              <w:top w:val="nil"/>
              <w:left w:val="nil"/>
              <w:bottom w:val="single" w:sz="4" w:space="0" w:color="auto"/>
              <w:right w:val="single" w:sz="4" w:space="0" w:color="auto"/>
            </w:tcBorders>
            <w:shd w:val="clear" w:color="auto" w:fill="auto"/>
            <w:hideMark/>
          </w:tcPr>
          <w:p w:rsidR="001256FA" w:rsidRPr="001256FA" w:rsidRDefault="0018355F" w:rsidP="001256FA">
            <w:pPr>
              <w:rPr>
                <w:color w:val="000000"/>
              </w:rPr>
            </w:pPr>
            <w:r>
              <w:rPr>
                <w:rFonts w:hint="cs"/>
                <w:color w:val="000000"/>
                <w:rtl/>
              </w:rPr>
              <w:t xml:space="preserve">معيار الويبو </w:t>
            </w:r>
            <w:r w:rsidR="001256FA" w:rsidRPr="001256FA">
              <w:rPr>
                <w:color w:val="000000"/>
              </w:rPr>
              <w:t>ST.22</w:t>
            </w:r>
          </w:p>
        </w:tc>
        <w:tc>
          <w:tcPr>
            <w:tcW w:w="549" w:type="pct"/>
            <w:tcBorders>
              <w:top w:val="nil"/>
              <w:left w:val="nil"/>
              <w:bottom w:val="single" w:sz="4" w:space="0" w:color="auto"/>
              <w:right w:val="single" w:sz="4" w:space="0" w:color="auto"/>
            </w:tcBorders>
            <w:shd w:val="clear" w:color="auto" w:fill="auto"/>
            <w:hideMark/>
          </w:tcPr>
          <w:p w:rsidR="001256FA" w:rsidRPr="001256FA" w:rsidRDefault="001256FA" w:rsidP="001256FA">
            <w:pPr>
              <w:rPr>
                <w:color w:val="000000"/>
              </w:rPr>
            </w:pPr>
            <w:r w:rsidRPr="001256FA">
              <w:rPr>
                <w:color w:val="000000"/>
              </w:rPr>
              <w:t> </w:t>
            </w:r>
          </w:p>
        </w:tc>
      </w:tr>
      <w:tr w:rsidR="008A5F9A" w:rsidRPr="001256FA" w:rsidTr="005D00F7">
        <w:trPr>
          <w:trHeight w:val="2040"/>
        </w:trPr>
        <w:tc>
          <w:tcPr>
            <w:tcW w:w="2183" w:type="pct"/>
            <w:tcBorders>
              <w:top w:val="nil"/>
              <w:left w:val="single" w:sz="4" w:space="0" w:color="auto"/>
              <w:bottom w:val="single" w:sz="4" w:space="0" w:color="auto"/>
              <w:right w:val="single" w:sz="4" w:space="0" w:color="auto"/>
            </w:tcBorders>
            <w:shd w:val="clear" w:color="auto" w:fill="auto"/>
            <w:hideMark/>
          </w:tcPr>
          <w:p w:rsidR="008A5F9A" w:rsidRPr="001256FA" w:rsidRDefault="008A5F9A" w:rsidP="003F78A9">
            <w:pPr>
              <w:rPr>
                <w:color w:val="000000"/>
              </w:rPr>
            </w:pPr>
            <w:r>
              <w:rPr>
                <w:color w:val="000000"/>
                <w:rtl/>
              </w:rPr>
              <w:t>التوصية 4.</w:t>
            </w:r>
            <w:r>
              <w:rPr>
                <w:rFonts w:hint="cs"/>
                <w:color w:val="000000"/>
                <w:rtl/>
              </w:rPr>
              <w:t xml:space="preserve"> </w:t>
            </w:r>
            <w:r w:rsidRPr="001D3AA5">
              <w:rPr>
                <w:color w:val="000000"/>
                <w:rtl/>
              </w:rPr>
              <w:t>إلى جانب البيانات البيبليوغرافية مثل أسماء مقدمي الطلبات، ينبغي تحويل النص الكامل لمواصفات البراءة إلى نسق يتيح إمكانية البحث في طلبات</w:t>
            </w:r>
            <w:r w:rsidR="00CB74F8">
              <w:rPr>
                <w:color w:val="000000"/>
                <w:rtl/>
              </w:rPr>
              <w:t xml:space="preserve"> البراءة أو اعتماد هذا النسق في</w:t>
            </w:r>
            <w:r w:rsidRPr="001D3AA5">
              <w:rPr>
                <w:color w:val="000000"/>
                <w:rtl/>
              </w:rPr>
              <w:t xml:space="preserve"> إنتاج النص في المنبع. ويمكن بحث أدوات موحدة أو على الأقل قريبة من معايير الويبو لإعداد أنساق </w:t>
            </w:r>
            <w:r w:rsidRPr="001D3AA5">
              <w:rPr>
                <w:color w:val="000000"/>
              </w:rPr>
              <w:t>XML</w:t>
            </w:r>
            <w:r w:rsidRPr="001D3AA5">
              <w:rPr>
                <w:color w:val="000000"/>
                <w:rtl/>
              </w:rPr>
              <w:t xml:space="preserve"> انطلاقا من أنساق </w:t>
            </w:r>
            <w:r w:rsidRPr="001D3AA5">
              <w:rPr>
                <w:color w:val="000000"/>
              </w:rPr>
              <w:t>WORD</w:t>
            </w:r>
            <w:r w:rsidRPr="001D3AA5">
              <w:rPr>
                <w:color w:val="000000"/>
                <w:rtl/>
              </w:rPr>
              <w:t xml:space="preserve"> من أجل ضمان الاتساق.</w:t>
            </w:r>
          </w:p>
        </w:tc>
        <w:tc>
          <w:tcPr>
            <w:tcW w:w="647" w:type="pct"/>
            <w:tcBorders>
              <w:top w:val="nil"/>
              <w:left w:val="nil"/>
              <w:bottom w:val="single" w:sz="4" w:space="0" w:color="auto"/>
              <w:right w:val="single" w:sz="4" w:space="0" w:color="auto"/>
            </w:tcBorders>
            <w:shd w:val="clear" w:color="auto" w:fill="auto"/>
            <w:noWrap/>
            <w:hideMark/>
          </w:tcPr>
          <w:p w:rsidR="008A5F9A" w:rsidRPr="001256FA" w:rsidRDefault="008A5F9A" w:rsidP="003F78A9">
            <w:pPr>
              <w:rPr>
                <w:color w:val="000000"/>
              </w:rPr>
            </w:pPr>
            <w:r>
              <w:rPr>
                <w:rFonts w:hint="cs"/>
                <w:color w:val="000000"/>
                <w:rtl/>
              </w:rPr>
              <w:t xml:space="preserve">المجموعة </w:t>
            </w:r>
            <w:r w:rsidRPr="001256FA">
              <w:rPr>
                <w:color w:val="000000"/>
              </w:rPr>
              <w:t>1</w:t>
            </w:r>
          </w:p>
        </w:tc>
        <w:tc>
          <w:tcPr>
            <w:tcW w:w="1621" w:type="pct"/>
            <w:gridSpan w:val="2"/>
            <w:tcBorders>
              <w:top w:val="nil"/>
              <w:left w:val="nil"/>
              <w:bottom w:val="single" w:sz="4" w:space="0" w:color="auto"/>
              <w:right w:val="single" w:sz="4" w:space="0" w:color="auto"/>
            </w:tcBorders>
            <w:shd w:val="clear" w:color="auto" w:fill="auto"/>
            <w:hideMark/>
          </w:tcPr>
          <w:p w:rsidR="008A5F9A" w:rsidRPr="0097157F" w:rsidRDefault="008A5F9A" w:rsidP="003F78A9">
            <w:pPr>
              <w:rPr>
                <w:color w:val="000000"/>
                <w:rtl/>
                <w:lang w:val="fr-FR" w:bidi="ar-MA"/>
              </w:rPr>
            </w:pPr>
            <w:r>
              <w:rPr>
                <w:color w:val="000000"/>
                <w:rtl/>
              </w:rPr>
              <w:t xml:space="preserve">المهمة </w:t>
            </w:r>
            <w:r>
              <w:rPr>
                <w:rFonts w:hint="cs"/>
                <w:color w:val="000000"/>
                <w:rtl/>
              </w:rPr>
              <w:t>رقم 44</w:t>
            </w:r>
            <w:r>
              <w:rPr>
                <w:color w:val="000000"/>
                <w:rtl/>
              </w:rPr>
              <w:t xml:space="preserve"> –</w:t>
            </w:r>
            <w:r>
              <w:rPr>
                <w:rFonts w:hint="cs"/>
                <w:color w:val="000000"/>
                <w:rtl/>
              </w:rPr>
              <w:t xml:space="preserve"> المعيار </w:t>
            </w:r>
            <w:r>
              <w:rPr>
                <w:color w:val="000000"/>
                <w:lang w:val="fr-FR"/>
              </w:rPr>
              <w:t>ST.26</w:t>
            </w:r>
          </w:p>
          <w:p w:rsidR="008A5F9A" w:rsidRPr="007865DA" w:rsidRDefault="008A5F9A" w:rsidP="00EF131F">
            <w:pPr>
              <w:rPr>
                <w:color w:val="000000"/>
                <w:lang w:val="fr-FR" w:bidi="ar-MA"/>
              </w:rPr>
            </w:pPr>
            <w:r>
              <w:rPr>
                <w:color w:val="000000"/>
                <w:rtl/>
              </w:rPr>
              <w:t>المهمة</w:t>
            </w:r>
            <w:r>
              <w:rPr>
                <w:rFonts w:hint="cs"/>
                <w:color w:val="000000"/>
                <w:rtl/>
              </w:rPr>
              <w:t xml:space="preserve"> رقم 38 - المعيار</w:t>
            </w:r>
            <w:r w:rsidR="00EF131F">
              <w:rPr>
                <w:color w:val="000000"/>
              </w:rPr>
              <w:t xml:space="preserve">ST.36 </w:t>
            </w:r>
            <w:r w:rsidR="00EF131F">
              <w:rPr>
                <w:color w:val="000000"/>
                <w:rtl/>
              </w:rPr>
              <w:br/>
            </w:r>
            <w:r>
              <w:rPr>
                <w:color w:val="000000"/>
                <w:rtl/>
              </w:rPr>
              <w:t xml:space="preserve">المهمة </w:t>
            </w:r>
            <w:r>
              <w:rPr>
                <w:rFonts w:hint="cs"/>
                <w:color w:val="000000"/>
                <w:rtl/>
                <w:lang w:bidi="ar-MA"/>
              </w:rPr>
              <w:t xml:space="preserve">رقم 41 - المعيار </w:t>
            </w:r>
            <w:r>
              <w:rPr>
                <w:color w:val="000000"/>
                <w:lang w:val="fr-FR" w:bidi="ar-MA"/>
              </w:rPr>
              <w:t>ST.96</w:t>
            </w:r>
          </w:p>
        </w:tc>
        <w:tc>
          <w:tcPr>
            <w:tcW w:w="549" w:type="pct"/>
            <w:tcBorders>
              <w:top w:val="nil"/>
              <w:left w:val="nil"/>
              <w:bottom w:val="single" w:sz="4" w:space="0" w:color="auto"/>
              <w:right w:val="single" w:sz="4" w:space="0" w:color="auto"/>
            </w:tcBorders>
            <w:shd w:val="clear" w:color="auto" w:fill="auto"/>
            <w:hideMark/>
          </w:tcPr>
          <w:p w:rsidR="008A5F9A" w:rsidRPr="001256FA" w:rsidRDefault="008A5F9A" w:rsidP="003F78A9">
            <w:pPr>
              <w:rPr>
                <w:color w:val="000000"/>
              </w:rPr>
            </w:pPr>
            <w:r w:rsidRPr="001256FA">
              <w:rPr>
                <w:color w:val="000000"/>
              </w:rPr>
              <w:t> </w:t>
            </w:r>
            <w:r w:rsidR="00EF131F">
              <w:rPr>
                <w:rFonts w:hint="cs"/>
                <w:color w:val="000000"/>
                <w:rtl/>
              </w:rPr>
              <w:t>نعم</w:t>
            </w:r>
          </w:p>
        </w:tc>
      </w:tr>
      <w:tr w:rsidR="008A5F9A" w:rsidRPr="001256FA" w:rsidTr="005D00F7">
        <w:trPr>
          <w:trHeight w:val="1530"/>
        </w:trPr>
        <w:tc>
          <w:tcPr>
            <w:tcW w:w="2183" w:type="pct"/>
            <w:tcBorders>
              <w:top w:val="nil"/>
              <w:left w:val="single" w:sz="4" w:space="0" w:color="auto"/>
              <w:bottom w:val="single" w:sz="4" w:space="0" w:color="auto"/>
              <w:right w:val="single" w:sz="4" w:space="0" w:color="auto"/>
            </w:tcBorders>
            <w:shd w:val="clear" w:color="auto" w:fill="auto"/>
            <w:hideMark/>
          </w:tcPr>
          <w:p w:rsidR="008A5F9A" w:rsidRPr="001256FA" w:rsidRDefault="008A5F9A" w:rsidP="003F78A9">
            <w:pPr>
              <w:rPr>
                <w:color w:val="000000"/>
              </w:rPr>
            </w:pPr>
            <w:r>
              <w:rPr>
                <w:color w:val="000000"/>
                <w:rtl/>
              </w:rPr>
              <w:lastRenderedPageBreak/>
              <w:t>التوصية 5.</w:t>
            </w:r>
            <w:r>
              <w:rPr>
                <w:rFonts w:hint="cs"/>
                <w:color w:val="000000"/>
                <w:rtl/>
              </w:rPr>
              <w:t xml:space="preserve"> </w:t>
            </w:r>
            <w:r w:rsidRPr="001D3AA5">
              <w:rPr>
                <w:color w:val="000000"/>
                <w:rtl/>
              </w:rPr>
              <w:t xml:space="preserve">ينبغي إنتاج البيانات المصورة والعناصر المعقدة مثل صورة العلامة التجارية لجهاز والتصميم الصناعي والرسوم البيانية الواردة في طلبات الملكية الفكرية بأسلوب يتيح إمكانية البحث فيها آليا، وفقا لمعايير الويبو ذات الصلة (ولا سيما معيار الويبو </w:t>
            </w:r>
            <w:r w:rsidRPr="001D3AA5">
              <w:rPr>
                <w:color w:val="000000"/>
              </w:rPr>
              <w:t>(ST.96)</w:t>
            </w:r>
            <w:r w:rsidRPr="001D3AA5">
              <w:rPr>
                <w:color w:val="000000"/>
                <w:rtl/>
              </w:rPr>
              <w:t>)</w:t>
            </w:r>
            <w:r>
              <w:rPr>
                <w:rFonts w:hint="cs"/>
                <w:color w:val="000000"/>
                <w:rtl/>
              </w:rPr>
              <w:t>.</w:t>
            </w:r>
          </w:p>
        </w:tc>
        <w:tc>
          <w:tcPr>
            <w:tcW w:w="647" w:type="pct"/>
            <w:tcBorders>
              <w:top w:val="nil"/>
              <w:left w:val="nil"/>
              <w:bottom w:val="single" w:sz="4" w:space="0" w:color="auto"/>
              <w:right w:val="single" w:sz="4" w:space="0" w:color="auto"/>
            </w:tcBorders>
            <w:shd w:val="clear" w:color="auto" w:fill="auto"/>
            <w:noWrap/>
            <w:hideMark/>
          </w:tcPr>
          <w:p w:rsidR="008A5F9A" w:rsidRPr="001256FA" w:rsidRDefault="008A5F9A" w:rsidP="003F78A9">
            <w:pPr>
              <w:rPr>
                <w:color w:val="000000"/>
              </w:rPr>
            </w:pPr>
            <w:r>
              <w:rPr>
                <w:rFonts w:hint="cs"/>
                <w:color w:val="000000"/>
                <w:rtl/>
              </w:rPr>
              <w:t xml:space="preserve">المجموعة </w:t>
            </w:r>
            <w:r w:rsidRPr="001256FA">
              <w:rPr>
                <w:color w:val="000000"/>
              </w:rPr>
              <w:t>1</w:t>
            </w:r>
          </w:p>
        </w:tc>
        <w:tc>
          <w:tcPr>
            <w:tcW w:w="1621" w:type="pct"/>
            <w:gridSpan w:val="2"/>
            <w:tcBorders>
              <w:top w:val="nil"/>
              <w:left w:val="nil"/>
              <w:bottom w:val="single" w:sz="4" w:space="0" w:color="auto"/>
              <w:right w:val="single" w:sz="4" w:space="0" w:color="auto"/>
            </w:tcBorders>
            <w:shd w:val="clear" w:color="auto" w:fill="auto"/>
            <w:hideMark/>
          </w:tcPr>
          <w:p w:rsidR="00EF131F" w:rsidRDefault="00EF131F" w:rsidP="003F78A9">
            <w:pPr>
              <w:rPr>
                <w:color w:val="000000"/>
                <w:rtl/>
                <w:lang w:bidi="ar-LB"/>
              </w:rPr>
            </w:pPr>
            <w:r>
              <w:rPr>
                <w:rFonts w:hint="cs"/>
                <w:color w:val="000000"/>
                <w:rtl/>
              </w:rPr>
              <w:t xml:space="preserve">المعيار </w:t>
            </w:r>
            <w:r>
              <w:rPr>
                <w:color w:val="000000"/>
              </w:rPr>
              <w:t>ST.67</w:t>
            </w:r>
          </w:p>
          <w:p w:rsidR="008A5F9A" w:rsidRDefault="008A5F9A" w:rsidP="003F78A9">
            <w:pPr>
              <w:rPr>
                <w:color w:val="000000"/>
                <w:rtl/>
              </w:rPr>
            </w:pPr>
            <w:r w:rsidRPr="00454FEF">
              <w:rPr>
                <w:color w:val="000000"/>
                <w:rtl/>
              </w:rPr>
              <w:t xml:space="preserve">المهمة رقم 41 - المعيار </w:t>
            </w:r>
            <w:r w:rsidRPr="00454FEF">
              <w:rPr>
                <w:color w:val="000000"/>
              </w:rPr>
              <w:t>ST.96</w:t>
            </w:r>
          </w:p>
          <w:p w:rsidR="00EF131F" w:rsidRDefault="00EF131F" w:rsidP="003F78A9">
            <w:pPr>
              <w:rPr>
                <w:color w:val="000000"/>
              </w:rPr>
            </w:pPr>
            <w:r>
              <w:rPr>
                <w:rFonts w:hint="cs"/>
                <w:color w:val="000000"/>
                <w:rtl/>
              </w:rPr>
              <w:t xml:space="preserve">المهمة رقم 49 </w:t>
            </w:r>
            <w:r>
              <w:rPr>
                <w:color w:val="000000"/>
                <w:rtl/>
              </w:rPr>
              <w:t>–</w:t>
            </w:r>
            <w:r>
              <w:rPr>
                <w:rFonts w:hint="cs"/>
                <w:color w:val="000000"/>
                <w:rtl/>
              </w:rPr>
              <w:t xml:space="preserve"> فرقة العمل المعنية بتوحيد العلامات التجارية</w:t>
            </w:r>
          </w:p>
          <w:p w:rsidR="00C126A5" w:rsidRDefault="008A5F9A" w:rsidP="00C126A5">
            <w:pPr>
              <w:rPr>
                <w:rtl/>
              </w:rPr>
            </w:pPr>
            <w:r w:rsidRPr="00454FEF">
              <w:rPr>
                <w:rtl/>
              </w:rPr>
              <w:t xml:space="preserve">المهمة رقم </w:t>
            </w:r>
            <w:r>
              <w:rPr>
                <w:rFonts w:hint="cs"/>
                <w:rtl/>
              </w:rPr>
              <w:t xml:space="preserve">57 </w:t>
            </w:r>
            <w:r w:rsidR="00C126A5">
              <w:rPr>
                <w:rtl/>
              </w:rPr>
              <w:t>–</w:t>
            </w:r>
            <w:r>
              <w:rPr>
                <w:rFonts w:hint="cs"/>
                <w:rtl/>
              </w:rPr>
              <w:t xml:space="preserve"> </w:t>
            </w:r>
            <w:r w:rsidR="00C126A5">
              <w:rPr>
                <w:rFonts w:hint="cs"/>
                <w:rtl/>
              </w:rPr>
              <w:t>فرقة العمل المعنية بتصاوير التصاميم</w:t>
            </w:r>
          </w:p>
          <w:p w:rsidR="00C126A5" w:rsidRDefault="00C126A5" w:rsidP="00C126A5">
            <w:pPr>
              <w:rPr>
                <w:rtl/>
              </w:rPr>
            </w:pPr>
            <w:r>
              <w:rPr>
                <w:rFonts w:hint="cs"/>
                <w:rtl/>
              </w:rPr>
              <w:t xml:space="preserve">المهمة رقم 61 </w:t>
            </w:r>
            <w:r w:rsidR="00EE0440">
              <w:rPr>
                <w:rtl/>
              </w:rPr>
              <w:t>–</w:t>
            </w:r>
            <w:r>
              <w:rPr>
                <w:rFonts w:hint="cs"/>
                <w:rtl/>
              </w:rPr>
              <w:t xml:space="preserve"> </w:t>
            </w:r>
            <w:r w:rsidR="00EE0440">
              <w:rPr>
                <w:rFonts w:hint="cs"/>
                <w:rtl/>
              </w:rPr>
              <w:t>فرقة العمل المعنية بالنماذج والصور ثلاثية الأبعاد</w:t>
            </w:r>
          </w:p>
          <w:p w:rsidR="00EE0440" w:rsidRPr="00454FEF" w:rsidRDefault="00EE0440" w:rsidP="00C126A5">
            <w:r>
              <w:rPr>
                <w:rFonts w:hint="cs"/>
                <w:rtl/>
              </w:rPr>
              <w:t xml:space="preserve">المهمة رقم 62 </w:t>
            </w:r>
            <w:r>
              <w:rPr>
                <w:rtl/>
              </w:rPr>
              <w:t>–</w:t>
            </w:r>
            <w:r>
              <w:rPr>
                <w:rFonts w:hint="cs"/>
                <w:rtl/>
              </w:rPr>
              <w:t xml:space="preserve"> فرقة العمل المعنية بالتحول الرقمي</w:t>
            </w:r>
          </w:p>
          <w:p w:rsidR="008A5F9A" w:rsidRPr="00454FEF" w:rsidRDefault="008A5F9A" w:rsidP="003F78A9"/>
        </w:tc>
        <w:tc>
          <w:tcPr>
            <w:tcW w:w="549" w:type="pct"/>
            <w:tcBorders>
              <w:top w:val="nil"/>
              <w:left w:val="nil"/>
              <w:bottom w:val="single" w:sz="4" w:space="0" w:color="auto"/>
              <w:right w:val="single" w:sz="4" w:space="0" w:color="auto"/>
            </w:tcBorders>
            <w:shd w:val="clear" w:color="auto" w:fill="auto"/>
            <w:hideMark/>
          </w:tcPr>
          <w:p w:rsidR="008A5F9A" w:rsidRPr="001256FA" w:rsidRDefault="008A5F9A" w:rsidP="003F78A9">
            <w:pPr>
              <w:rPr>
                <w:color w:val="000000"/>
              </w:rPr>
            </w:pPr>
          </w:p>
        </w:tc>
      </w:tr>
      <w:tr w:rsidR="008A5F9A" w:rsidRPr="001256FA" w:rsidTr="005D00F7">
        <w:trPr>
          <w:trHeight w:val="1785"/>
        </w:trPr>
        <w:tc>
          <w:tcPr>
            <w:tcW w:w="2183" w:type="pct"/>
            <w:tcBorders>
              <w:top w:val="nil"/>
              <w:left w:val="single" w:sz="4" w:space="0" w:color="auto"/>
              <w:bottom w:val="single" w:sz="4" w:space="0" w:color="auto"/>
              <w:right w:val="single" w:sz="4" w:space="0" w:color="auto"/>
            </w:tcBorders>
            <w:shd w:val="clear" w:color="auto" w:fill="auto"/>
            <w:hideMark/>
          </w:tcPr>
          <w:p w:rsidR="008A5F9A" w:rsidRPr="001256FA" w:rsidRDefault="008A5F9A" w:rsidP="003F78A9">
            <w:pPr>
              <w:rPr>
                <w:color w:val="000000"/>
              </w:rPr>
            </w:pPr>
            <w:r>
              <w:rPr>
                <w:color w:val="000000"/>
                <w:rtl/>
              </w:rPr>
              <w:t>التوصية 6.</w:t>
            </w:r>
            <w:r>
              <w:rPr>
                <w:rFonts w:hint="cs"/>
                <w:color w:val="000000"/>
                <w:rtl/>
              </w:rPr>
              <w:t xml:space="preserve"> </w:t>
            </w:r>
            <w:r w:rsidRPr="00F16F50">
              <w:rPr>
                <w:color w:val="000000"/>
                <w:rtl/>
              </w:rPr>
              <w:t>إعادة تصميم نماذج الأعمال وعمليات تدفق العمل القائمة حاليا على معاملات ورقية وتحديثها وتحسينها بجعلها تستند إلى معاملات رقمية لبيانات الملكية الفكرية، بالتعاون مع ممثلي قطاع الأعمال وتكنولوجيا المعلومات والاتصالات والممثلين القانونيين في جميع المراحل.</w:t>
            </w:r>
          </w:p>
        </w:tc>
        <w:tc>
          <w:tcPr>
            <w:tcW w:w="647" w:type="pct"/>
            <w:tcBorders>
              <w:top w:val="nil"/>
              <w:left w:val="nil"/>
              <w:bottom w:val="single" w:sz="4" w:space="0" w:color="auto"/>
              <w:right w:val="single" w:sz="4" w:space="0" w:color="auto"/>
            </w:tcBorders>
            <w:shd w:val="clear" w:color="auto" w:fill="auto"/>
            <w:hideMark/>
          </w:tcPr>
          <w:p w:rsidR="008A5F9A" w:rsidRPr="001256FA" w:rsidRDefault="008A5F9A" w:rsidP="003F78A9">
            <w:pPr>
              <w:rPr>
                <w:color w:val="000000"/>
              </w:rPr>
            </w:pPr>
            <w:r>
              <w:rPr>
                <w:rFonts w:hint="cs"/>
                <w:color w:val="000000"/>
                <w:rtl/>
              </w:rPr>
              <w:t xml:space="preserve">المجموعة </w:t>
            </w:r>
            <w:r w:rsidRPr="001256FA">
              <w:rPr>
                <w:color w:val="000000"/>
              </w:rPr>
              <w:t>1</w:t>
            </w:r>
          </w:p>
        </w:tc>
        <w:tc>
          <w:tcPr>
            <w:tcW w:w="1621" w:type="pct"/>
            <w:gridSpan w:val="2"/>
            <w:tcBorders>
              <w:top w:val="nil"/>
              <w:left w:val="nil"/>
              <w:bottom w:val="single" w:sz="4" w:space="0" w:color="auto"/>
              <w:right w:val="single" w:sz="4" w:space="0" w:color="auto"/>
            </w:tcBorders>
            <w:shd w:val="clear" w:color="auto" w:fill="auto"/>
            <w:hideMark/>
          </w:tcPr>
          <w:p w:rsidR="008A5F9A" w:rsidRPr="001256FA" w:rsidRDefault="00EE0440" w:rsidP="003F78A9">
            <w:pPr>
              <w:rPr>
                <w:color w:val="000000"/>
              </w:rPr>
            </w:pPr>
            <w:r>
              <w:rPr>
                <w:rFonts w:hint="cs"/>
                <w:color w:val="000000"/>
                <w:rtl/>
              </w:rPr>
              <w:t xml:space="preserve">المهمة رقم 62 </w:t>
            </w:r>
            <w:r>
              <w:rPr>
                <w:color w:val="000000"/>
                <w:rtl/>
              </w:rPr>
              <w:t>–</w:t>
            </w:r>
            <w:r>
              <w:rPr>
                <w:rFonts w:hint="cs"/>
                <w:color w:val="000000"/>
                <w:rtl/>
              </w:rPr>
              <w:t xml:space="preserve"> فرقة العمل المعنية بالتحول الرقمي</w:t>
            </w:r>
          </w:p>
        </w:tc>
        <w:tc>
          <w:tcPr>
            <w:tcW w:w="549" w:type="pct"/>
            <w:tcBorders>
              <w:top w:val="nil"/>
              <w:left w:val="nil"/>
              <w:bottom w:val="single" w:sz="4" w:space="0" w:color="auto"/>
              <w:right w:val="single" w:sz="4" w:space="0" w:color="auto"/>
            </w:tcBorders>
            <w:shd w:val="clear" w:color="auto" w:fill="auto"/>
            <w:hideMark/>
          </w:tcPr>
          <w:p w:rsidR="008A5F9A" w:rsidRPr="00EE0440" w:rsidRDefault="00EE0440" w:rsidP="003F78A9">
            <w:pPr>
              <w:rPr>
                <w:color w:val="000000"/>
              </w:rPr>
            </w:pPr>
            <w:r>
              <w:rPr>
                <w:rFonts w:hint="cs"/>
                <w:color w:val="000000"/>
                <w:rtl/>
              </w:rPr>
              <w:t>نعم</w:t>
            </w:r>
          </w:p>
        </w:tc>
      </w:tr>
      <w:tr w:rsidR="008A5F9A" w:rsidRPr="001256FA" w:rsidTr="005D00F7">
        <w:trPr>
          <w:trHeight w:val="1020"/>
        </w:trPr>
        <w:tc>
          <w:tcPr>
            <w:tcW w:w="2183" w:type="pct"/>
            <w:tcBorders>
              <w:top w:val="nil"/>
              <w:left w:val="single" w:sz="4" w:space="0" w:color="auto"/>
              <w:bottom w:val="single" w:sz="2" w:space="0" w:color="auto"/>
              <w:right w:val="single" w:sz="4" w:space="0" w:color="auto"/>
            </w:tcBorders>
            <w:shd w:val="clear" w:color="auto" w:fill="auto"/>
            <w:hideMark/>
          </w:tcPr>
          <w:p w:rsidR="008A5F9A" w:rsidRPr="001256FA" w:rsidRDefault="008A5F9A" w:rsidP="003F78A9">
            <w:pPr>
              <w:rPr>
                <w:color w:val="000000"/>
              </w:rPr>
            </w:pPr>
            <w:r>
              <w:rPr>
                <w:color w:val="000000"/>
                <w:rtl/>
              </w:rPr>
              <w:t>التوصية 7.</w:t>
            </w:r>
            <w:r>
              <w:rPr>
                <w:rFonts w:hint="cs"/>
                <w:color w:val="000000"/>
                <w:rtl/>
              </w:rPr>
              <w:t xml:space="preserve"> </w:t>
            </w:r>
            <w:r w:rsidRPr="00F16F50">
              <w:rPr>
                <w:color w:val="000000"/>
                <w:rtl/>
              </w:rPr>
              <w:t>بحث إمكانية الاستعانة بأدوات التصنيف التلقائي المعتمد على تكنولوجيا الذكاء الاصطناعي من أجل تعزيز استخدام رموز التصنيف المخصصة لطلبات الملكية الفكرية ومراقبة جودتها.</w:t>
            </w:r>
          </w:p>
        </w:tc>
        <w:tc>
          <w:tcPr>
            <w:tcW w:w="647" w:type="pct"/>
            <w:tcBorders>
              <w:top w:val="nil"/>
              <w:left w:val="nil"/>
              <w:bottom w:val="single" w:sz="2" w:space="0" w:color="auto"/>
              <w:right w:val="single" w:sz="4" w:space="0" w:color="auto"/>
            </w:tcBorders>
            <w:shd w:val="clear" w:color="auto" w:fill="auto"/>
            <w:noWrap/>
            <w:hideMark/>
          </w:tcPr>
          <w:p w:rsidR="008A5F9A" w:rsidRPr="001256FA" w:rsidRDefault="008A5F9A" w:rsidP="003F78A9">
            <w:pPr>
              <w:rPr>
                <w:color w:val="000000"/>
              </w:rPr>
            </w:pPr>
            <w:r>
              <w:rPr>
                <w:rFonts w:hint="cs"/>
                <w:color w:val="000000"/>
                <w:rtl/>
              </w:rPr>
              <w:t xml:space="preserve">المجموعة </w:t>
            </w:r>
            <w:r w:rsidRPr="001256FA">
              <w:rPr>
                <w:color w:val="000000"/>
              </w:rPr>
              <w:t>3</w:t>
            </w:r>
          </w:p>
        </w:tc>
        <w:tc>
          <w:tcPr>
            <w:tcW w:w="1621" w:type="pct"/>
            <w:gridSpan w:val="2"/>
            <w:tcBorders>
              <w:top w:val="nil"/>
              <w:left w:val="nil"/>
              <w:bottom w:val="single" w:sz="2" w:space="0" w:color="auto"/>
              <w:right w:val="single" w:sz="4" w:space="0" w:color="auto"/>
            </w:tcBorders>
            <w:shd w:val="clear" w:color="auto" w:fill="auto"/>
            <w:hideMark/>
          </w:tcPr>
          <w:p w:rsidR="008A5F9A" w:rsidRPr="001256FA" w:rsidRDefault="008A5F9A" w:rsidP="003F78A9">
            <w:pPr>
              <w:rPr>
                <w:color w:val="000000"/>
              </w:rPr>
            </w:pPr>
            <w:r>
              <w:rPr>
                <w:rFonts w:hint="cs"/>
                <w:color w:val="000000"/>
                <w:rtl/>
              </w:rPr>
              <w:t xml:space="preserve">المعيار </w:t>
            </w:r>
            <w:r w:rsidRPr="001256FA">
              <w:rPr>
                <w:color w:val="000000"/>
              </w:rPr>
              <w:t>ST.8</w:t>
            </w:r>
          </w:p>
        </w:tc>
        <w:tc>
          <w:tcPr>
            <w:tcW w:w="549" w:type="pct"/>
            <w:tcBorders>
              <w:top w:val="nil"/>
              <w:left w:val="nil"/>
              <w:bottom w:val="single" w:sz="2" w:space="0" w:color="auto"/>
              <w:right w:val="single" w:sz="4" w:space="0" w:color="auto"/>
            </w:tcBorders>
            <w:shd w:val="clear" w:color="auto" w:fill="auto"/>
            <w:hideMark/>
          </w:tcPr>
          <w:p w:rsidR="008A5F9A" w:rsidRPr="001256FA" w:rsidRDefault="008A5F9A" w:rsidP="003F78A9">
            <w:pPr>
              <w:rPr>
                <w:color w:val="000000"/>
              </w:rPr>
            </w:pPr>
            <w:r w:rsidRPr="001256FA">
              <w:rPr>
                <w:color w:val="000000"/>
              </w:rPr>
              <w:t> </w:t>
            </w: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EE0440">
            <w:pPr>
              <w:rPr>
                <w:color w:val="000000"/>
                <w:rtl/>
              </w:rPr>
            </w:pPr>
            <w:r>
              <w:rPr>
                <w:color w:val="000000"/>
                <w:rtl/>
              </w:rPr>
              <w:t>التوصية 8.</w:t>
            </w:r>
            <w:r>
              <w:rPr>
                <w:rFonts w:hint="cs"/>
                <w:color w:val="000000"/>
                <w:rtl/>
              </w:rPr>
              <w:t xml:space="preserve"> </w:t>
            </w:r>
            <w:r w:rsidRPr="00F16F50">
              <w:rPr>
                <w:color w:val="000000"/>
                <w:rtl/>
              </w:rPr>
              <w:t xml:space="preserve">تعزيز التعاون الدولي من أجل اعتماد ممارسات منسقة دوليا </w:t>
            </w:r>
            <w:r w:rsidR="00EE0440">
              <w:rPr>
                <w:rFonts w:hint="cs"/>
                <w:color w:val="000000"/>
                <w:rtl/>
              </w:rPr>
              <w:t>ل</w:t>
            </w:r>
            <w:r w:rsidRPr="00F16F50">
              <w:rPr>
                <w:color w:val="000000"/>
                <w:rtl/>
              </w:rPr>
              <w:t>استخدام التصنيفات الدولية ولأغراض تقديم الدعم التقني في إتاحة التصنيفات الدولية في نسخ باللغات المحلية.</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pPr>
              <w:rPr>
                <w:color w:val="000000"/>
                <w:rtl/>
              </w:rPr>
            </w:pPr>
            <w:r w:rsidRPr="001D1B54">
              <w:rPr>
                <w:color w:val="000000"/>
                <w:rtl/>
              </w:rPr>
              <w:t xml:space="preserve">المجموعة </w:t>
            </w:r>
            <w:r>
              <w:rPr>
                <w:rFonts w:hint="cs"/>
                <w:color w:val="000000"/>
                <w:rtl/>
              </w:rPr>
              <w:t>3</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r w:rsidRPr="00181750">
              <w:rPr>
                <w:color w:val="000000"/>
                <w:rtl/>
              </w:rPr>
              <w:t xml:space="preserve">المعيار </w:t>
            </w:r>
            <w:r w:rsidRPr="00181750">
              <w:rPr>
                <w:color w:val="000000"/>
              </w:rPr>
              <w:t>ST.8</w:t>
            </w:r>
          </w:p>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Pr="00F16F50" w:rsidRDefault="008A5F9A" w:rsidP="003F78A9">
            <w:pPr>
              <w:tabs>
                <w:tab w:val="left" w:pos="1258"/>
              </w:tabs>
              <w:rPr>
                <w:rtl/>
              </w:rPr>
            </w:pPr>
            <w:r>
              <w:rPr>
                <w:color w:val="000000"/>
                <w:rtl/>
              </w:rPr>
              <w:t>التوصية 9.</w:t>
            </w:r>
            <w:r>
              <w:rPr>
                <w:rFonts w:hint="cs"/>
                <w:color w:val="000000"/>
                <w:rtl/>
              </w:rPr>
              <w:t xml:space="preserve"> </w:t>
            </w:r>
            <w:r w:rsidRPr="00F16F50">
              <w:rPr>
                <w:color w:val="000000"/>
                <w:rtl/>
              </w:rPr>
              <w:t>تبادل المعلومات بشأن تكنولوجيات البحث الناشئة، لا سيما البحث في الصور، وأدوات التصنيف وأدوات اللغة، وبحث سبل يمكن من خلالها تبادل التكنولوجيا وإتاحتها لأصغر مكاتب الملكية الفكرية بهدف تحسين جودة البحث في معلومات الملكية الفكرية وكفاءته.</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Default="00EE0440" w:rsidP="00EE0440">
            <w:pPr>
              <w:rPr>
                <w:color w:val="000000"/>
                <w:rtl/>
                <w:lang w:bidi="ar-LB"/>
              </w:rPr>
            </w:pPr>
            <w:r>
              <w:rPr>
                <w:rFonts w:hint="cs"/>
                <w:color w:val="000000"/>
                <w:rtl/>
              </w:rPr>
              <w:t xml:space="preserve">المعيار </w:t>
            </w:r>
            <w:r>
              <w:rPr>
                <w:color w:val="000000"/>
              </w:rPr>
              <w:t>ST.67</w:t>
            </w:r>
          </w:p>
          <w:p w:rsidR="00EE0440" w:rsidRDefault="00EE0440" w:rsidP="00EE0440">
            <w:pPr>
              <w:rPr>
                <w:color w:val="000000"/>
                <w:rtl/>
                <w:lang w:bidi="ar-LB"/>
              </w:rPr>
            </w:pPr>
            <w:r>
              <w:rPr>
                <w:rFonts w:hint="cs"/>
                <w:color w:val="000000"/>
                <w:rtl/>
                <w:lang w:bidi="ar-LB"/>
              </w:rPr>
              <w:t xml:space="preserve">المهمة رقم 41 </w:t>
            </w:r>
            <w:r>
              <w:rPr>
                <w:color w:val="000000"/>
                <w:rtl/>
                <w:lang w:bidi="ar-LB"/>
              </w:rPr>
              <w:t>–</w:t>
            </w:r>
            <w:r>
              <w:rPr>
                <w:rFonts w:hint="cs"/>
                <w:color w:val="000000"/>
                <w:rtl/>
                <w:lang w:bidi="ar-LB"/>
              </w:rPr>
              <w:t xml:space="preserve"> المعيار </w:t>
            </w:r>
            <w:r>
              <w:rPr>
                <w:color w:val="000000"/>
                <w:lang w:bidi="ar-LB"/>
              </w:rPr>
              <w:t>ST.96</w:t>
            </w:r>
            <w:r>
              <w:rPr>
                <w:rFonts w:hint="cs"/>
                <w:color w:val="000000"/>
                <w:rtl/>
                <w:lang w:bidi="ar-LB"/>
              </w:rPr>
              <w:t>.</w:t>
            </w:r>
          </w:p>
          <w:p w:rsidR="00EE0440" w:rsidRDefault="00EE0440" w:rsidP="00EE0440">
            <w:pPr>
              <w:rPr>
                <w:color w:val="000000"/>
                <w:rtl/>
                <w:lang w:bidi="ar-LB"/>
              </w:rPr>
            </w:pPr>
            <w:r>
              <w:rPr>
                <w:rFonts w:hint="cs"/>
                <w:color w:val="000000"/>
                <w:rtl/>
                <w:lang w:bidi="ar-LB"/>
              </w:rPr>
              <w:t xml:space="preserve">المهمة رقم 49 </w:t>
            </w:r>
            <w:r>
              <w:rPr>
                <w:color w:val="000000"/>
                <w:rtl/>
                <w:lang w:bidi="ar-LB"/>
              </w:rPr>
              <w:t>–</w:t>
            </w:r>
            <w:r>
              <w:rPr>
                <w:rFonts w:hint="cs"/>
                <w:color w:val="000000"/>
                <w:rtl/>
                <w:lang w:bidi="ar-LB"/>
              </w:rPr>
              <w:t xml:space="preserve"> فرقة العمل المعنية بتوحيد العلامات التجارية</w:t>
            </w:r>
          </w:p>
          <w:p w:rsidR="00EE0440" w:rsidRDefault="00EE0440" w:rsidP="00EE0440">
            <w:pPr>
              <w:rPr>
                <w:color w:val="000000"/>
                <w:rtl/>
                <w:lang w:bidi="ar-LB"/>
              </w:rPr>
            </w:pPr>
            <w:r>
              <w:rPr>
                <w:rFonts w:hint="cs"/>
                <w:color w:val="000000"/>
                <w:rtl/>
                <w:lang w:bidi="ar-LB"/>
              </w:rPr>
              <w:t xml:space="preserve">المهمة رقم 57 </w:t>
            </w:r>
            <w:r>
              <w:rPr>
                <w:color w:val="000000"/>
                <w:rtl/>
                <w:lang w:bidi="ar-LB"/>
              </w:rPr>
              <w:t>–</w:t>
            </w:r>
            <w:r>
              <w:rPr>
                <w:rFonts w:hint="cs"/>
                <w:color w:val="000000"/>
                <w:rtl/>
                <w:lang w:bidi="ar-LB"/>
              </w:rPr>
              <w:t xml:space="preserve"> فرقة العمل المعنية بتصاوير التصاميم.</w:t>
            </w:r>
          </w:p>
          <w:p w:rsidR="00EE0440" w:rsidRPr="001256FA" w:rsidRDefault="00EE0440" w:rsidP="00EE0440">
            <w:pPr>
              <w:rPr>
                <w:color w:val="000000"/>
                <w:rtl/>
                <w:lang w:bidi="ar-LB"/>
              </w:rPr>
            </w:pPr>
            <w:r>
              <w:rPr>
                <w:rFonts w:hint="cs"/>
                <w:color w:val="000000"/>
                <w:rtl/>
                <w:lang w:bidi="ar-LB"/>
              </w:rPr>
              <w:lastRenderedPageBreak/>
              <w:t xml:space="preserve">المهمة رقم 61 </w:t>
            </w:r>
            <w:r>
              <w:rPr>
                <w:color w:val="000000"/>
                <w:rtl/>
                <w:lang w:bidi="ar-LB"/>
              </w:rPr>
              <w:t>–</w:t>
            </w:r>
            <w:r>
              <w:rPr>
                <w:rFonts w:hint="cs"/>
                <w:color w:val="000000"/>
                <w:rtl/>
                <w:lang w:bidi="ar-LB"/>
              </w:rPr>
              <w:t xml:space="preserve"> فرقة العمل المعنية بالنماذج والصور ثلاثية الأبعاد</w:t>
            </w:r>
          </w:p>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EE0440" w:rsidP="003F78A9">
            <w:pPr>
              <w:rPr>
                <w:color w:val="000000"/>
              </w:rPr>
            </w:pPr>
            <w:r>
              <w:rPr>
                <w:rFonts w:hint="cs"/>
                <w:color w:val="000000"/>
                <w:rtl/>
              </w:rPr>
              <w:lastRenderedPageBreak/>
              <w:t>نعم</w:t>
            </w: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10.</w:t>
            </w:r>
            <w:r>
              <w:rPr>
                <w:rFonts w:hint="cs"/>
                <w:color w:val="000000"/>
                <w:rtl/>
              </w:rPr>
              <w:t xml:space="preserve"> </w:t>
            </w:r>
            <w:r w:rsidRPr="00C92E66">
              <w:rPr>
                <w:color w:val="000000"/>
                <w:rtl/>
              </w:rPr>
              <w:t>إعداد منصة مرجعية للنشر والبحث الإلكترونيين، مع المساهمة في جهود التعاون الدولي في إطار لجنة المعايير بشأن تطوير أنظمة تتيح النفاذ إلى معلومات عن البراءات تتيحها للجمهور مكاتب الملكية الفكرية المشاركة في المهمة رقم 52 للجنة المعايير. ويوصى بأن تكون هذه المنصة موصولة بقواعد البيانات الدولية و/أو الإقليمية لأتمتة عملية تعميم المعلومات.</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Default="008A5F9A" w:rsidP="003F78A9">
            <w:pPr>
              <w:rPr>
                <w:color w:val="000000"/>
                <w:rtl/>
              </w:rPr>
            </w:pPr>
            <w:r w:rsidRPr="00E6221D">
              <w:rPr>
                <w:color w:val="000000"/>
                <w:rtl/>
              </w:rPr>
              <w:t xml:space="preserve">المهمة رقم </w:t>
            </w:r>
            <w:r>
              <w:rPr>
                <w:rFonts w:hint="cs"/>
                <w:color w:val="000000"/>
                <w:rtl/>
              </w:rPr>
              <w:t>52</w:t>
            </w:r>
            <w:r w:rsidRPr="00E6221D">
              <w:rPr>
                <w:color w:val="000000"/>
                <w:rtl/>
              </w:rPr>
              <w:t xml:space="preserve"> </w:t>
            </w:r>
            <w:r>
              <w:rPr>
                <w:color w:val="000000"/>
                <w:rtl/>
              </w:rPr>
              <w:t>–</w:t>
            </w:r>
            <w:r w:rsidRPr="00E6221D">
              <w:rPr>
                <w:color w:val="000000"/>
                <w:rtl/>
              </w:rPr>
              <w:t xml:space="preserve"> </w:t>
            </w:r>
            <w:r>
              <w:rPr>
                <w:rFonts w:hint="cs"/>
                <w:color w:val="000000"/>
                <w:rtl/>
              </w:rPr>
              <w:t>نفاذ الجمهور إلى المعلومات بشأن البراءات</w:t>
            </w:r>
            <w:r w:rsidR="00EE0440">
              <w:rPr>
                <w:rFonts w:hint="cs"/>
                <w:color w:val="000000"/>
                <w:rtl/>
              </w:rPr>
              <w:t xml:space="preserve"> (فرقة العمل المعنية بنفاذ الجمهور إلى معلومات البراءات)</w:t>
            </w:r>
          </w:p>
          <w:p w:rsidR="00EE0440" w:rsidRPr="001256FA" w:rsidRDefault="00EE0440" w:rsidP="003F78A9">
            <w:pPr>
              <w:rPr>
                <w:color w:val="000000"/>
              </w:rPr>
            </w:pPr>
            <w:r>
              <w:rPr>
                <w:rFonts w:hint="cs"/>
                <w:color w:val="000000"/>
                <w:rtl/>
              </w:rPr>
              <w:t xml:space="preserve">المهمة رقم 62 </w:t>
            </w:r>
            <w:r>
              <w:rPr>
                <w:color w:val="000000"/>
                <w:rtl/>
              </w:rPr>
              <w:t>–</w:t>
            </w:r>
            <w:r>
              <w:rPr>
                <w:rFonts w:hint="cs"/>
                <w:color w:val="000000"/>
                <w:rtl/>
              </w:rPr>
              <w:t xml:space="preserve"> فرقة العمل المعنية بالتحول الرقمي</w:t>
            </w:r>
          </w:p>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11.</w:t>
            </w:r>
            <w:r>
              <w:rPr>
                <w:rFonts w:hint="cs"/>
                <w:color w:val="000000"/>
                <w:rtl/>
              </w:rPr>
              <w:t xml:space="preserve"> </w:t>
            </w:r>
            <w:r w:rsidRPr="00C92E66">
              <w:rPr>
                <w:color w:val="000000"/>
                <w:rtl/>
              </w:rPr>
              <w:t>ينبغي أن تتقاسم مكاتب الملكية الفكرية المعلومات عن حلول تكنولوجيا المعلومات والاتصالات المطبقة في إدارة السجلات، ولا سيما عن الاستخدام السليم للحزم المعيارية لتكنولوجيا المعلومات والاتصالات والحلول التي تضمن حجية السجلات والتواقيع الرقمية، وغير ذلك.</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Default="008A5F9A" w:rsidP="003F78A9">
            <w:pPr>
              <w:rPr>
                <w:color w:val="000000"/>
              </w:rPr>
            </w:pPr>
            <w:r w:rsidRPr="000C1CC3">
              <w:rPr>
                <w:color w:val="000000"/>
                <w:rtl/>
              </w:rPr>
              <w:t xml:space="preserve">المهمة رقم </w:t>
            </w:r>
            <w:r>
              <w:rPr>
                <w:rFonts w:hint="cs"/>
                <w:color w:val="000000"/>
                <w:rtl/>
              </w:rPr>
              <w:t>24</w:t>
            </w:r>
            <w:r w:rsidRPr="000C1CC3">
              <w:rPr>
                <w:color w:val="000000"/>
                <w:rtl/>
              </w:rPr>
              <w:t xml:space="preserve"> - </w:t>
            </w:r>
            <w:r w:rsidRPr="009260E5">
              <w:rPr>
                <w:color w:val="000000"/>
                <w:rtl/>
              </w:rPr>
              <w:t xml:space="preserve">التقارير التقنية السنوية </w:t>
            </w:r>
          </w:p>
          <w:p w:rsidR="008A5F9A" w:rsidRDefault="008A5F9A" w:rsidP="003F78A9">
            <w:pPr>
              <w:rPr>
                <w:rtl/>
              </w:rPr>
            </w:pPr>
            <w:r>
              <w:rPr>
                <w:rtl/>
              </w:rPr>
              <w:t>المهمة 56</w:t>
            </w:r>
            <w:r w:rsidRPr="009260E5">
              <w:rPr>
                <w:rtl/>
              </w:rPr>
              <w:t xml:space="preserve"> - معيار واجهة التطبيق البرمجية</w:t>
            </w:r>
            <w:r w:rsidR="00EE0440">
              <w:rPr>
                <w:rFonts w:hint="cs"/>
                <w:rtl/>
              </w:rPr>
              <w:t>،</w:t>
            </w:r>
          </w:p>
          <w:p w:rsidR="00EE0440" w:rsidRDefault="00EE0440" w:rsidP="003F78A9">
            <w:pPr>
              <w:rPr>
                <w:rtl/>
              </w:rPr>
            </w:pPr>
            <w:r>
              <w:rPr>
                <w:rFonts w:hint="cs"/>
                <w:rtl/>
              </w:rPr>
              <w:t xml:space="preserve">المهمة رقم 59 </w:t>
            </w:r>
            <w:r>
              <w:rPr>
                <w:rtl/>
              </w:rPr>
              <w:t>–</w:t>
            </w:r>
            <w:r>
              <w:rPr>
                <w:rFonts w:hint="cs"/>
                <w:rtl/>
              </w:rPr>
              <w:t xml:space="preserve"> فرقة العمل المعنية بسلاسل الكتل</w:t>
            </w:r>
          </w:p>
          <w:p w:rsidR="00EE0440" w:rsidRPr="009260E5" w:rsidRDefault="00EE0440" w:rsidP="003F78A9">
            <w:r>
              <w:rPr>
                <w:rFonts w:hint="cs"/>
                <w:rtl/>
              </w:rPr>
              <w:t xml:space="preserve">المهمة رقم 62 </w:t>
            </w:r>
            <w:r>
              <w:rPr>
                <w:rtl/>
              </w:rPr>
              <w:t>–</w:t>
            </w:r>
            <w:r>
              <w:rPr>
                <w:rFonts w:hint="cs"/>
                <w:rtl/>
              </w:rPr>
              <w:t xml:space="preserve"> فرقة العمل المعنية بالتحول الرقمي</w:t>
            </w:r>
          </w:p>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4828"/>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12.</w:t>
            </w:r>
            <w:r>
              <w:rPr>
                <w:rFonts w:hint="cs"/>
                <w:color w:val="000000"/>
                <w:rtl/>
              </w:rPr>
              <w:t xml:space="preserve"> </w:t>
            </w:r>
            <w:r w:rsidRPr="00C92E66">
              <w:rPr>
                <w:color w:val="000000"/>
                <w:rtl/>
              </w:rPr>
              <w:t>بالتعاون مع الدول الأعضاء المهتمة، ينبغي أن يعد المكتب الدولي نموذجا تجريبيا لسجل موزَّع للملكية الفكرية. ويمكن الاستعانة بهذا النموذج التجريبي في طلبات الملكية الفكرية لإنشاء سجل أصلي لأرقام طلبات الملكية الفكرية، ليستخدم مثلا في المصادقة على المطالبات بالأولوية. دراسة إمكانية استخدام سجل موزَّع للملكية الفكرية يوصل بنظام النفاذ المركزي إلى البحث والفحص (</w:t>
            </w:r>
            <w:r w:rsidRPr="00C92E66">
              <w:rPr>
                <w:color w:val="000000"/>
              </w:rPr>
              <w:t>WIPO CASE</w:t>
            </w:r>
            <w:r w:rsidRPr="00C92E66">
              <w:rPr>
                <w:color w:val="000000"/>
                <w:rtl/>
              </w:rPr>
              <w:t>) أو بالسجل الدولي. وينبغي أيضا بحث الإمكانات التي تتيحها تكنولوجيات سلسلة الكتل في الربط بين هذه السجلات الموزعة.</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Default="00DC78A3" w:rsidP="003F78A9">
            <w:pPr>
              <w:rPr>
                <w:color w:val="000000"/>
              </w:rPr>
            </w:pPr>
            <w:r>
              <w:rPr>
                <w:rFonts w:hint="cs"/>
                <w:color w:val="000000"/>
                <w:rtl/>
              </w:rPr>
              <w:t xml:space="preserve">المهمة رقم 59 </w:t>
            </w:r>
            <w:r>
              <w:rPr>
                <w:color w:val="000000"/>
                <w:rtl/>
              </w:rPr>
              <w:t>–</w:t>
            </w:r>
            <w:r>
              <w:rPr>
                <w:rFonts w:hint="cs"/>
                <w:color w:val="000000"/>
                <w:rtl/>
              </w:rPr>
              <w:t xml:space="preserve"> فرقة العمل المعنية بسلاسل الكتل</w:t>
            </w:r>
          </w:p>
          <w:p w:rsidR="008A5F9A" w:rsidRPr="005170F9" w:rsidRDefault="008A5F9A" w:rsidP="003F78A9"/>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lastRenderedPageBreak/>
              <w:t>التوصية 13.</w:t>
            </w:r>
            <w:r>
              <w:rPr>
                <w:rFonts w:hint="cs"/>
                <w:color w:val="000000"/>
                <w:rtl/>
              </w:rPr>
              <w:t xml:space="preserve"> </w:t>
            </w:r>
            <w:r w:rsidRPr="00EA087C">
              <w:rPr>
                <w:color w:val="000000"/>
                <w:rtl/>
              </w:rPr>
              <w:t xml:space="preserve">توصَى مكاتب الملكية الفكرية بالعمل على زيادة تبادل البيانات الموحدة المعدة بكاملها بنسق </w:t>
            </w:r>
            <w:r w:rsidRPr="00EA087C">
              <w:rPr>
                <w:color w:val="000000"/>
              </w:rPr>
              <w:t>XML</w:t>
            </w:r>
            <w:r w:rsidRPr="00EA087C">
              <w:rPr>
                <w:color w:val="000000"/>
                <w:rtl/>
              </w:rPr>
              <w:t xml:space="preserve"> مع المكتب الدولي، وبحث نماذج متزامنة من قبيل خدمات التبادل بين الأجهزة في نظام معاهدة البراءات الإلكتروني.</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21" w:type="pct"/>
            <w:gridSpan w:val="2"/>
            <w:tcBorders>
              <w:top w:val="single" w:sz="2" w:space="0" w:color="auto"/>
              <w:left w:val="nil"/>
              <w:bottom w:val="single" w:sz="2" w:space="0" w:color="auto"/>
              <w:right w:val="single" w:sz="4" w:space="0" w:color="auto"/>
            </w:tcBorders>
            <w:shd w:val="clear" w:color="auto" w:fill="auto"/>
          </w:tcPr>
          <w:p w:rsidR="008A5F9A" w:rsidRPr="005170F9" w:rsidRDefault="008A5F9A" w:rsidP="003F78A9">
            <w:pPr>
              <w:rPr>
                <w:color w:val="000000"/>
                <w:rtl/>
              </w:rPr>
            </w:pPr>
            <w:r w:rsidRPr="005170F9">
              <w:rPr>
                <w:color w:val="000000"/>
                <w:rtl/>
              </w:rPr>
              <w:t>المهمة رقم 38 - المعيار</w:t>
            </w:r>
            <w:r w:rsidRPr="005170F9">
              <w:rPr>
                <w:color w:val="000000"/>
              </w:rPr>
              <w:t>ST.36</w:t>
            </w:r>
            <w:r w:rsidRPr="005170F9">
              <w:rPr>
                <w:color w:val="000000"/>
                <w:rtl/>
              </w:rPr>
              <w:t xml:space="preserve"> </w:t>
            </w:r>
          </w:p>
          <w:p w:rsidR="008A5F9A" w:rsidRDefault="008A5F9A" w:rsidP="003F78A9">
            <w:pPr>
              <w:rPr>
                <w:color w:val="000000"/>
                <w:rtl/>
              </w:rPr>
            </w:pPr>
            <w:r w:rsidRPr="005170F9">
              <w:rPr>
                <w:color w:val="000000"/>
                <w:rtl/>
              </w:rPr>
              <w:t xml:space="preserve">المهمة رقم 41 - المعيار </w:t>
            </w:r>
            <w:r w:rsidRPr="005170F9">
              <w:rPr>
                <w:color w:val="000000"/>
              </w:rPr>
              <w:t>ST.96</w:t>
            </w:r>
          </w:p>
          <w:p w:rsidR="00DC78A3" w:rsidRPr="001256FA" w:rsidRDefault="00DC78A3" w:rsidP="003F78A9">
            <w:pPr>
              <w:rPr>
                <w:color w:val="000000"/>
              </w:rPr>
            </w:pPr>
            <w:r>
              <w:rPr>
                <w:rFonts w:hint="cs"/>
                <w:color w:val="000000"/>
                <w:rtl/>
              </w:rPr>
              <w:t xml:space="preserve">المهمة رقم 56 </w:t>
            </w:r>
            <w:r>
              <w:rPr>
                <w:color w:val="000000"/>
                <w:rtl/>
              </w:rPr>
              <w:t>–</w:t>
            </w:r>
            <w:r>
              <w:rPr>
                <w:rFonts w:hint="cs"/>
                <w:color w:val="000000"/>
                <w:rtl/>
              </w:rPr>
              <w:t xml:space="preserve"> معيار واجهة برمجة التطبيقات</w:t>
            </w:r>
          </w:p>
        </w:tc>
        <w:tc>
          <w:tcPr>
            <w:tcW w:w="549"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14.</w:t>
            </w:r>
            <w:r>
              <w:rPr>
                <w:rFonts w:hint="cs"/>
                <w:color w:val="000000"/>
                <w:rtl/>
              </w:rPr>
              <w:t xml:space="preserve"> </w:t>
            </w:r>
            <w:r w:rsidRPr="00EA087C">
              <w:rPr>
                <w:color w:val="000000"/>
                <w:rtl/>
              </w:rPr>
              <w:t>ينبغي أن يباشر المكتب الدولي ومكاتب الملكية الفكرية مشاورات بشأن نموذج موحد لتبادل البيانات الخاصة بعمليات التبادل المعهود إجرائها ثنائيا بالاعتماد على الورق في معاهدة البراءات، مع مراعاة ترشيد الاستثمارات المخصصة لضمان الوفاء بالمتطلبات الأمنية.</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r>
              <w:rPr>
                <w:color w:val="000000"/>
                <w:rtl/>
              </w:rPr>
              <w:t>المهمة 56</w:t>
            </w:r>
            <w:r w:rsidRPr="00656F47">
              <w:rPr>
                <w:color w:val="000000"/>
                <w:rtl/>
              </w:rPr>
              <w:t xml:space="preserve"> - معيار واجهة التطبيق البرمجية</w:t>
            </w:r>
          </w:p>
        </w:tc>
        <w:tc>
          <w:tcPr>
            <w:tcW w:w="552" w:type="pct"/>
            <w:gridSpan w:val="2"/>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15.</w:t>
            </w:r>
            <w:r>
              <w:rPr>
                <w:rFonts w:hint="cs"/>
                <w:color w:val="000000"/>
                <w:rtl/>
              </w:rPr>
              <w:t xml:space="preserve"> </w:t>
            </w:r>
            <w:r w:rsidRPr="00EA087C">
              <w:rPr>
                <w:color w:val="000000"/>
                <w:rtl/>
              </w:rPr>
              <w:t xml:space="preserve">ينبغي أن تبحث مكاتب الملكية الفكرية الإمكانيات القانونية والتقنية لتحديد أسر البراءات قبل النشر والحرص على حصول مكاتب الملكية الفكرية التي تعالج أعضاء أسرة البراءات على إذن </w:t>
            </w:r>
            <w:r w:rsidR="00A00A52" w:rsidRPr="00EA087C">
              <w:rPr>
                <w:rFonts w:hint="cs"/>
                <w:color w:val="000000"/>
                <w:rtl/>
              </w:rPr>
              <w:t>بالاطلاع</w:t>
            </w:r>
            <w:r w:rsidRPr="00EA087C">
              <w:rPr>
                <w:color w:val="000000"/>
                <w:rtl/>
              </w:rPr>
              <w:t xml:space="preserve"> على تقارير البحث والفحص. وينبغي بحث هذه التوصية بالاقتران مع التوصية 12 المتعلقة بإنشاء سجلات موزَّعة، بالنظر إلى الكم المحدود من المعلومات (مثل مراجع الأولوية) التي يمكن تبادلها على سجل موزع قبل نشرها.</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8A5F9A" w:rsidRDefault="00DC78A3" w:rsidP="003F78A9">
            <w:pPr>
              <w:rPr>
                <w:color w:val="000000"/>
                <w:rtl/>
              </w:rPr>
            </w:pPr>
            <w:r>
              <w:rPr>
                <w:rFonts w:hint="cs"/>
                <w:color w:val="000000"/>
                <w:rtl/>
              </w:rPr>
              <w:t xml:space="preserve">المهمة رقم 59 </w:t>
            </w:r>
            <w:r>
              <w:rPr>
                <w:color w:val="000000"/>
                <w:rtl/>
              </w:rPr>
              <w:t>–</w:t>
            </w:r>
            <w:r>
              <w:rPr>
                <w:rFonts w:hint="cs"/>
                <w:color w:val="000000"/>
                <w:rtl/>
              </w:rPr>
              <w:t xml:space="preserve"> فرقة العمل المعنية بسلاسل الكتل</w:t>
            </w:r>
          </w:p>
          <w:p w:rsidR="00DC78A3" w:rsidRPr="001256FA" w:rsidRDefault="00DC78A3" w:rsidP="003F78A9">
            <w:pPr>
              <w:rPr>
                <w:color w:val="000000"/>
              </w:rPr>
            </w:pPr>
            <w:r>
              <w:rPr>
                <w:rFonts w:hint="cs"/>
                <w:color w:val="000000"/>
                <w:rtl/>
              </w:rPr>
              <w:t xml:space="preserve">المهمة رقم 62 </w:t>
            </w:r>
            <w:r>
              <w:rPr>
                <w:color w:val="000000"/>
                <w:rtl/>
              </w:rPr>
              <w:t>–</w:t>
            </w:r>
            <w:r>
              <w:rPr>
                <w:rFonts w:hint="cs"/>
                <w:color w:val="000000"/>
                <w:rtl/>
              </w:rPr>
              <w:t xml:space="preserve"> فرقة العمل المعنية بالتحول الرقمي</w:t>
            </w:r>
          </w:p>
        </w:tc>
        <w:tc>
          <w:tcPr>
            <w:tcW w:w="552" w:type="pct"/>
            <w:gridSpan w:val="2"/>
            <w:tcBorders>
              <w:top w:val="single" w:sz="2" w:space="0" w:color="auto"/>
              <w:left w:val="nil"/>
              <w:bottom w:val="single" w:sz="2" w:space="0" w:color="auto"/>
              <w:right w:val="single" w:sz="4" w:space="0" w:color="auto"/>
            </w:tcBorders>
            <w:shd w:val="clear" w:color="auto" w:fill="auto"/>
          </w:tcPr>
          <w:p w:rsidR="008A5F9A" w:rsidRPr="001256FA" w:rsidRDefault="00DC78A3" w:rsidP="003F78A9">
            <w:pPr>
              <w:rPr>
                <w:color w:val="000000"/>
              </w:rPr>
            </w:pPr>
            <w:r>
              <w:rPr>
                <w:rFonts w:hint="cs"/>
                <w:color w:val="000000"/>
                <w:rtl/>
              </w:rPr>
              <w:t>نعم</w:t>
            </w: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Pr="00EA087C" w:rsidRDefault="008A5F9A" w:rsidP="003F78A9">
            <w:pPr>
              <w:rPr>
                <w:rtl/>
              </w:rPr>
            </w:pPr>
            <w:r>
              <w:rPr>
                <w:rtl/>
              </w:rPr>
              <w:t>التوصية 16.</w:t>
            </w:r>
            <w:r>
              <w:rPr>
                <w:rFonts w:hint="cs"/>
                <w:rtl/>
              </w:rPr>
              <w:t xml:space="preserve"> </w:t>
            </w:r>
            <w:r w:rsidRPr="00EA087C">
              <w:rPr>
                <w:rtl/>
              </w:rPr>
              <w:t>ينبغي توخي الدقة في تحليل أنساق متون الطلبات فيما يتعلق بمعياري الويبو (</w:t>
            </w:r>
            <w:r w:rsidRPr="00EA087C">
              <w:t>ST.36</w:t>
            </w:r>
            <w:r w:rsidRPr="00EA087C">
              <w:rPr>
                <w:rtl/>
              </w:rPr>
              <w:t>) و(</w:t>
            </w:r>
            <w:r w:rsidRPr="00EA087C">
              <w:t>ST.96</w:t>
            </w:r>
            <w:r w:rsidRPr="00EA087C">
              <w:rPr>
                <w:rtl/>
              </w:rPr>
              <w:t>) وينبغي أن تقدم توصيات بشأن أشكال التنفيذ المحددة والعملية أكثر من المعايير العامة (التي تسمح بعدد كبير من الخيارات) التي تستوفي جميع الاحتياجات المتعلقة بمعالجة البيانات وتتيح عمليات تحويل موثوقة في كلا الاتجاهين.</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8A5F9A" w:rsidRPr="00AC3A32" w:rsidRDefault="008A5F9A" w:rsidP="003F78A9">
            <w:pPr>
              <w:rPr>
                <w:color w:val="000000"/>
                <w:rtl/>
              </w:rPr>
            </w:pPr>
            <w:r w:rsidRPr="00AC3A32">
              <w:rPr>
                <w:color w:val="000000"/>
                <w:rtl/>
              </w:rPr>
              <w:t>المهمة رقم 38 - المعيار</w:t>
            </w:r>
            <w:r w:rsidRPr="00AC3A32">
              <w:rPr>
                <w:color w:val="000000"/>
              </w:rPr>
              <w:t>ST.36</w:t>
            </w:r>
            <w:r w:rsidRPr="00AC3A32">
              <w:rPr>
                <w:color w:val="000000"/>
                <w:rtl/>
              </w:rPr>
              <w:t xml:space="preserve"> </w:t>
            </w:r>
          </w:p>
          <w:p w:rsidR="008A5F9A" w:rsidRPr="001256FA" w:rsidRDefault="008A5F9A" w:rsidP="003F78A9">
            <w:pPr>
              <w:rPr>
                <w:color w:val="000000"/>
              </w:rPr>
            </w:pPr>
            <w:r w:rsidRPr="00AC3A32">
              <w:rPr>
                <w:color w:val="000000"/>
                <w:rtl/>
              </w:rPr>
              <w:t xml:space="preserve">المهمة رقم 41 - المعيار </w:t>
            </w:r>
            <w:r w:rsidRPr="00AC3A32">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17.</w:t>
            </w:r>
            <w:r>
              <w:rPr>
                <w:rFonts w:hint="cs"/>
                <w:color w:val="000000"/>
                <w:rtl/>
              </w:rPr>
              <w:t xml:space="preserve"> </w:t>
            </w:r>
            <w:r w:rsidRPr="000036E0">
              <w:rPr>
                <w:color w:val="000000"/>
                <w:rtl/>
              </w:rPr>
              <w:t>لا ينبغي أن يقتصر العمل في إعداد معايير تقارير البحث والفحص في إطار معيار الويبو (</w:t>
            </w:r>
            <w:r w:rsidRPr="000036E0">
              <w:rPr>
                <w:color w:val="000000"/>
              </w:rPr>
              <w:t>ST.96</w:t>
            </w:r>
            <w:r w:rsidRPr="000036E0">
              <w:rPr>
                <w:color w:val="000000"/>
                <w:rtl/>
              </w:rPr>
              <w:t>) على تحويل المعيار (</w:t>
            </w:r>
            <w:r w:rsidRPr="000036E0">
              <w:rPr>
                <w:color w:val="000000"/>
              </w:rPr>
              <w:t>ST.36</w:t>
            </w:r>
            <w:r w:rsidRPr="000036E0">
              <w:rPr>
                <w:color w:val="000000"/>
                <w:rtl/>
              </w:rPr>
              <w:t>) لكي يستجيب لمتطلبات المعيار (</w:t>
            </w:r>
            <w:r w:rsidRPr="000036E0">
              <w:rPr>
                <w:color w:val="000000"/>
              </w:rPr>
              <w:t>ST.96</w:t>
            </w:r>
            <w:r w:rsidRPr="000036E0">
              <w:rPr>
                <w:color w:val="000000"/>
                <w:rtl/>
              </w:rPr>
              <w:t xml:space="preserve">)، بل ينبغي </w:t>
            </w:r>
            <w:r w:rsidRPr="000036E0">
              <w:rPr>
                <w:color w:val="000000"/>
                <w:rtl/>
              </w:rPr>
              <w:lastRenderedPageBreak/>
              <w:t>تحليل ما إذا كانت الهياكل تشجع على تسهيل إعادة استخدام البيانات بين مرحلتي البحث والفحص سواء في مكتب للملكية الفكرية أو بين مكتبين مختلفين للملكية الفكرية.</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lastRenderedPageBreak/>
              <w:t>المجموعة 1</w:t>
            </w:r>
          </w:p>
        </w:tc>
        <w:tc>
          <w:tcPr>
            <w:tcW w:w="1618" w:type="pct"/>
            <w:tcBorders>
              <w:top w:val="single" w:sz="2" w:space="0" w:color="auto"/>
              <w:left w:val="nil"/>
              <w:bottom w:val="single" w:sz="2" w:space="0" w:color="auto"/>
              <w:right w:val="single" w:sz="4" w:space="0" w:color="auto"/>
            </w:tcBorders>
            <w:shd w:val="clear" w:color="auto" w:fill="auto"/>
          </w:tcPr>
          <w:p w:rsidR="008A5F9A" w:rsidRPr="00AC3A32" w:rsidRDefault="008A5F9A" w:rsidP="003F78A9">
            <w:pPr>
              <w:rPr>
                <w:color w:val="000000"/>
                <w:rtl/>
              </w:rPr>
            </w:pPr>
            <w:r w:rsidRPr="00AC3A32">
              <w:rPr>
                <w:color w:val="000000"/>
                <w:rtl/>
              </w:rPr>
              <w:t>المهمة رقم 38 - المعيار</w:t>
            </w:r>
            <w:r w:rsidRPr="00AC3A32">
              <w:rPr>
                <w:color w:val="000000"/>
              </w:rPr>
              <w:t>ST.36</w:t>
            </w:r>
            <w:r w:rsidRPr="00AC3A32">
              <w:rPr>
                <w:color w:val="000000"/>
                <w:rtl/>
              </w:rPr>
              <w:t xml:space="preserve"> </w:t>
            </w:r>
          </w:p>
          <w:p w:rsidR="008A5F9A" w:rsidRPr="001256FA" w:rsidRDefault="008A5F9A" w:rsidP="003F78A9">
            <w:pPr>
              <w:rPr>
                <w:color w:val="000000"/>
              </w:rPr>
            </w:pPr>
            <w:r w:rsidRPr="00AC3A32">
              <w:rPr>
                <w:color w:val="000000"/>
                <w:rtl/>
              </w:rPr>
              <w:t xml:space="preserve">المهمة رقم 41 - المعيار </w:t>
            </w:r>
            <w:r w:rsidRPr="00AC3A32">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8A5F9A" w:rsidRPr="001256FA" w:rsidRDefault="008A5F9A" w:rsidP="003F78A9">
            <w:pPr>
              <w:rPr>
                <w:color w:val="000000"/>
              </w:rPr>
            </w:pPr>
          </w:p>
        </w:tc>
      </w:tr>
      <w:tr w:rsidR="008A5F9A"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8A5F9A" w:rsidRDefault="008A5F9A" w:rsidP="003F78A9">
            <w:pPr>
              <w:rPr>
                <w:color w:val="000000"/>
                <w:rtl/>
              </w:rPr>
            </w:pPr>
            <w:r>
              <w:rPr>
                <w:color w:val="000000"/>
                <w:rtl/>
              </w:rPr>
              <w:t>التوصية 18.</w:t>
            </w:r>
            <w:r>
              <w:rPr>
                <w:rFonts w:hint="cs"/>
                <w:color w:val="000000"/>
                <w:rtl/>
              </w:rPr>
              <w:t xml:space="preserve"> </w:t>
            </w:r>
            <w:r w:rsidRPr="000036E0">
              <w:rPr>
                <w:color w:val="000000"/>
                <w:rtl/>
              </w:rPr>
              <w:t xml:space="preserve">ينبغي تطوير برمجيات تحويل موحدة لتثبيت وتحويل أنواع الوثائق الرئيسية (مبدئيا النسق </w:t>
            </w:r>
            <w:r w:rsidRPr="000036E0">
              <w:rPr>
                <w:color w:val="000000"/>
              </w:rPr>
              <w:t>DOCX</w:t>
            </w:r>
            <w:r w:rsidRPr="000036E0">
              <w:rPr>
                <w:color w:val="000000"/>
                <w:rtl/>
              </w:rPr>
              <w:t xml:space="preserve">؛ ويمكن أيضا بحث أنساق أخرى) إلى أنساق </w:t>
            </w:r>
            <w:r w:rsidRPr="000036E0">
              <w:rPr>
                <w:color w:val="000000"/>
              </w:rPr>
              <w:t>XML</w:t>
            </w:r>
            <w:r w:rsidRPr="000036E0">
              <w:rPr>
                <w:color w:val="000000"/>
                <w:rtl/>
              </w:rPr>
              <w:t xml:space="preserve"> مبسطة. وينبغي أن تتضمن البرمجيات خاصية تعقب التعديلات، وأن تتيح إمكانية دمجها في أنظمة المعالجة الوطنية سواء بتطبيقها محليا أو بالإشارة إلى واجهات برمجة التطبيقات في الحالات المركزية وينبغي أن تكون قادرة على إنتاج نواتج معيار الويبو (</w:t>
            </w:r>
            <w:r w:rsidRPr="000036E0">
              <w:rPr>
                <w:color w:val="000000"/>
              </w:rPr>
              <w:t>ST.36</w:t>
            </w:r>
            <w:r w:rsidRPr="000036E0">
              <w:rPr>
                <w:color w:val="000000"/>
                <w:rtl/>
              </w:rPr>
              <w:t>) أو (</w:t>
            </w:r>
            <w:r w:rsidRPr="000036E0">
              <w:rPr>
                <w:color w:val="000000"/>
              </w:rPr>
              <w:t>ST.96</w:t>
            </w:r>
            <w:r w:rsidRPr="000036E0">
              <w:rPr>
                <w:color w:val="000000"/>
                <w:rtl/>
              </w:rPr>
              <w:t>) بأنساق تسمح بالتحويل الدقيق بينهما في مرحلة لاحقة، عند اللزوم. وينبغي أيضا التفكير في برامج للتحويل في الاتجاه الآخر (من (</w:t>
            </w:r>
            <w:r w:rsidRPr="000036E0">
              <w:rPr>
                <w:color w:val="000000"/>
              </w:rPr>
              <w:t>ST.36</w:t>
            </w:r>
            <w:r w:rsidRPr="000036E0">
              <w:rPr>
                <w:color w:val="000000"/>
                <w:rtl/>
              </w:rPr>
              <w:t>) أو (</w:t>
            </w:r>
            <w:r w:rsidRPr="000036E0">
              <w:rPr>
                <w:color w:val="000000"/>
              </w:rPr>
              <w:t>ST.96</w:t>
            </w:r>
            <w:r w:rsidRPr="000036E0">
              <w:rPr>
                <w:color w:val="000000"/>
                <w:rtl/>
              </w:rPr>
              <w:t xml:space="preserve">) إلى نسق </w:t>
            </w:r>
            <w:r w:rsidRPr="000036E0">
              <w:rPr>
                <w:color w:val="000000"/>
              </w:rPr>
              <w:t>DOCX</w:t>
            </w:r>
            <w:r w:rsidRPr="000036E0">
              <w:rPr>
                <w:color w:val="000000"/>
                <w:rtl/>
              </w:rPr>
              <w:t>) في مرحلة لاحقة إذا كان ذلك سيساعد في عملية تعديل/تصحيح الطلبات بفعالية.</w:t>
            </w:r>
          </w:p>
        </w:tc>
        <w:tc>
          <w:tcPr>
            <w:tcW w:w="647" w:type="pct"/>
            <w:tcBorders>
              <w:top w:val="single" w:sz="2" w:space="0" w:color="auto"/>
              <w:left w:val="nil"/>
              <w:bottom w:val="single" w:sz="2" w:space="0" w:color="auto"/>
              <w:right w:val="single" w:sz="4" w:space="0" w:color="auto"/>
            </w:tcBorders>
            <w:shd w:val="clear" w:color="auto" w:fill="auto"/>
            <w:noWrap/>
          </w:tcPr>
          <w:p w:rsidR="008A5F9A" w:rsidRDefault="008A5F9A"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8A5F9A" w:rsidRPr="00AC3A32" w:rsidRDefault="008A5F9A" w:rsidP="003F78A9">
            <w:pPr>
              <w:rPr>
                <w:color w:val="000000"/>
                <w:rtl/>
              </w:rPr>
            </w:pPr>
            <w:r w:rsidRPr="00AC3A32">
              <w:rPr>
                <w:color w:val="000000"/>
                <w:rtl/>
              </w:rPr>
              <w:t>المهمة رقم 38 - المعيار</w:t>
            </w:r>
            <w:r w:rsidRPr="00AC3A32">
              <w:rPr>
                <w:color w:val="000000"/>
              </w:rPr>
              <w:t>ST.36</w:t>
            </w:r>
            <w:r w:rsidRPr="00AC3A32">
              <w:rPr>
                <w:color w:val="000000"/>
                <w:rtl/>
              </w:rPr>
              <w:t xml:space="preserve"> </w:t>
            </w:r>
          </w:p>
          <w:p w:rsidR="008A5F9A" w:rsidRPr="001256FA" w:rsidRDefault="008A5F9A" w:rsidP="003F78A9">
            <w:pPr>
              <w:rPr>
                <w:color w:val="000000"/>
              </w:rPr>
            </w:pPr>
            <w:r w:rsidRPr="00AC3A32">
              <w:rPr>
                <w:color w:val="000000"/>
                <w:rtl/>
              </w:rPr>
              <w:t xml:space="preserve">المهمة رقم 41 - المعيار </w:t>
            </w:r>
            <w:r w:rsidRPr="00AC3A32">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8A5F9A" w:rsidRPr="001256FA" w:rsidRDefault="00DC78A3" w:rsidP="003F78A9">
            <w:pPr>
              <w:rPr>
                <w:color w:val="000000"/>
              </w:rPr>
            </w:pPr>
            <w:r>
              <w:rPr>
                <w:rFonts w:hint="cs"/>
                <w:color w:val="000000"/>
                <w:rtl/>
              </w:rPr>
              <w:t>نعم</w:t>
            </w:r>
          </w:p>
        </w:tc>
      </w:tr>
      <w:tr w:rsidR="007B0501" w:rsidRPr="001256FA" w:rsidTr="005D00F7">
        <w:trPr>
          <w:trHeight w:val="4702"/>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19.</w:t>
            </w:r>
            <w:r>
              <w:rPr>
                <w:rFonts w:hint="cs"/>
                <w:color w:val="000000"/>
                <w:rtl/>
              </w:rPr>
              <w:t xml:space="preserve"> </w:t>
            </w:r>
            <w:r w:rsidRPr="00EC7B7B">
              <w:rPr>
                <w:color w:val="000000"/>
                <w:rtl/>
              </w:rPr>
              <w:t>ينبغي أن تعتمد مكاتب الملكية الفكرية والمكتب الدولي حزم بيانات بيبليوغرافية/وصفية متطابقة مع معاهدة قانون البراءات لاستخدامها في أنظمتها الخاصة بالإيداع الإلكتروني، مع اعتماد طريقة موحدة لتخصيص رموز الأجزاء الخاصة بكل مكتب معني، حتى يتسنى تحقيق المزيد من الفعالية في إعادة استخدام البيانات الببليوغرافية/الوصفية انطلاقاً من الطلبات المودعة في وقت سابق وتطوير أنظمة لإدارة الملكية الفكرية تتعهدها جهات أخرى من أجل إتاحة البيانات البيبليوغرافية/الوصفية دون الحاجة إلى تحويلها أو إعادة رقنها.</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sidRPr="00D437F5">
              <w:rPr>
                <w:color w:val="000000"/>
                <w:rtl/>
              </w:rPr>
              <w:t xml:space="preserve">المهمة رقم 41 - المعيار </w:t>
            </w:r>
            <w:r w:rsidRPr="00D437F5">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231C1E">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DC78A3">
            <w:pPr>
              <w:rPr>
                <w:color w:val="000000"/>
                <w:rtl/>
              </w:rPr>
            </w:pPr>
            <w:r>
              <w:rPr>
                <w:color w:val="000000"/>
                <w:rtl/>
              </w:rPr>
              <w:lastRenderedPageBreak/>
              <w:t>التوصية 20.</w:t>
            </w:r>
            <w:r>
              <w:rPr>
                <w:rFonts w:hint="cs"/>
                <w:color w:val="000000"/>
                <w:rtl/>
              </w:rPr>
              <w:t xml:space="preserve"> </w:t>
            </w:r>
            <w:r w:rsidRPr="000727DE">
              <w:rPr>
                <w:color w:val="000000"/>
                <w:rtl/>
              </w:rPr>
              <w:t>ينبغي أن تعتمد مكاتب الملكية الفكرية والمكتب الدولي أنساقا</w:t>
            </w:r>
            <w:r w:rsidR="009142E0">
              <w:rPr>
                <w:rFonts w:hint="cs"/>
                <w:color w:val="000000"/>
                <w:rtl/>
              </w:rPr>
              <w:t>ً</w:t>
            </w:r>
            <w:r w:rsidRPr="000727DE">
              <w:rPr>
                <w:color w:val="000000"/>
                <w:rtl/>
              </w:rPr>
              <w:t xml:space="preserve"> </w:t>
            </w:r>
            <w:r w:rsidR="00DC78A3">
              <w:rPr>
                <w:rFonts w:hint="cs"/>
                <w:color w:val="000000"/>
                <w:rtl/>
              </w:rPr>
              <w:t>للحزم</w:t>
            </w:r>
            <w:r w:rsidRPr="000727DE">
              <w:rPr>
                <w:color w:val="000000"/>
                <w:rtl/>
              </w:rPr>
              <w:t xml:space="preserve"> (في حالة معاهدة البراءات، يمكن أن يستند ذلك إلى حزم المرفق واو من معاهدة البراءات)، يسهل إعدادها بالاستعانة ببرمجيات جهات أخرى (بما في ذلك تصدير طلب مودع من مكتب آخر للملكية الفكرية) ودفعها إلى خواديم المكتب من أجل التجهيز المسبق لمعظم عناصر مشروع الطلب قبل إنجازه في نظام إلكتروني للإيداع.</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2</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Pr="007E5233" w:rsidRDefault="007B0501" w:rsidP="003F78A9">
            <w:pPr>
              <w:rPr>
                <w:rtl/>
              </w:rPr>
            </w:pPr>
            <w:r>
              <w:rPr>
                <w:rtl/>
              </w:rPr>
              <w:t>التوصية 21.</w:t>
            </w:r>
            <w:r>
              <w:rPr>
                <w:rFonts w:hint="cs"/>
                <w:rtl/>
              </w:rPr>
              <w:t xml:space="preserve"> </w:t>
            </w:r>
            <w:r w:rsidRPr="007E5233">
              <w:rPr>
                <w:rtl/>
              </w:rPr>
              <w:t xml:space="preserve">ينبغي أن تشارك مكاتب الملكية الفكرية في مشاريع الويبو الرامية إلى استخدام أدوات ومنصات عالمية مشتركة تكون موصولة بأنظمة تكنولوجيا المعلومات والاتصالات لدى مكاتب الملكية الفكرية، من قبيل نظام </w:t>
            </w:r>
            <w:r w:rsidRPr="007E5233">
              <w:t>WIPO CASE</w:t>
            </w:r>
            <w:r w:rsidRPr="007E5233">
              <w:rPr>
                <w:rtl/>
              </w:rPr>
              <w:t>، وبوابة الويبو العالمية لسجلات الملكية الفكرية، وإتاحة بيانات الملكية الفكرية وفقا لمعايير الويبو ذات الصلة.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Default="007B0501" w:rsidP="00DC78A3">
            <w:pPr>
              <w:rPr>
                <w:color w:val="000000"/>
                <w:rtl/>
                <w:lang w:val="fr-FR" w:bidi="ar-MA"/>
              </w:rPr>
            </w:pPr>
            <w:r>
              <w:rPr>
                <w:rFonts w:hint="cs"/>
                <w:color w:val="000000"/>
                <w:rtl/>
                <w:lang w:bidi="ar-MA"/>
              </w:rPr>
              <w:t xml:space="preserve">معايير الويبو المتنوعة والمهمة رقم 44 </w:t>
            </w:r>
            <w:r>
              <w:rPr>
                <w:color w:val="000000"/>
                <w:rtl/>
                <w:lang w:bidi="ar-MA"/>
              </w:rPr>
              <w:t>–</w:t>
            </w:r>
            <w:r>
              <w:rPr>
                <w:rFonts w:hint="cs"/>
                <w:color w:val="000000"/>
                <w:rtl/>
                <w:lang w:bidi="ar-MA"/>
              </w:rPr>
              <w:t xml:space="preserve"> </w:t>
            </w:r>
            <w:r w:rsidR="00DC78A3">
              <w:rPr>
                <w:rFonts w:hint="cs"/>
                <w:color w:val="000000"/>
                <w:rtl/>
                <w:lang w:bidi="ar-MA"/>
              </w:rPr>
              <w:t>أداة الويبو للتسلسل</w:t>
            </w:r>
          </w:p>
          <w:p w:rsidR="007B0501" w:rsidRPr="003C3946" w:rsidRDefault="007B0501" w:rsidP="003F78A9">
            <w:pPr>
              <w:rPr>
                <w:color w:val="000000"/>
                <w:rtl/>
                <w:lang w:val="fr-FR" w:bidi="ar-MA"/>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085142"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22.</w:t>
            </w:r>
            <w:r>
              <w:rPr>
                <w:rFonts w:hint="cs"/>
                <w:color w:val="000000"/>
                <w:rtl/>
              </w:rPr>
              <w:t xml:space="preserve"> </w:t>
            </w:r>
            <w:r w:rsidRPr="007E5233">
              <w:rPr>
                <w:color w:val="000000"/>
                <w:rtl/>
              </w:rPr>
              <w:t>يتعين على مكاتب الملكية الفكرية أن تتقاسم وتعمم معلومات البراءات بدون قيود ومجانا أو بتكلفة رمزية.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Default="007B0501" w:rsidP="003F78A9">
            <w:pPr>
              <w:rPr>
                <w:color w:val="000000"/>
                <w:rtl/>
              </w:rPr>
            </w:pPr>
            <w:r>
              <w:rPr>
                <w:color w:val="000000"/>
                <w:rtl/>
              </w:rPr>
              <w:t xml:space="preserve">المهمة رقم 52 – </w:t>
            </w:r>
            <w:r w:rsidRPr="00F3181C">
              <w:rPr>
                <w:color w:val="000000"/>
                <w:rtl/>
              </w:rPr>
              <w:t>نفاذ الجمهور إلى المعلومات بشأن البراءات</w:t>
            </w:r>
          </w:p>
          <w:p w:rsidR="00DC78A3" w:rsidRPr="001256FA" w:rsidRDefault="00DC78A3" w:rsidP="003F78A9">
            <w:pPr>
              <w:rPr>
                <w:color w:val="000000"/>
              </w:rPr>
            </w:pPr>
            <w:r>
              <w:rPr>
                <w:rFonts w:hint="cs"/>
                <w:color w:val="000000"/>
                <w:rtl/>
              </w:rPr>
              <w:t xml:space="preserve">المهمة رقم 57 - </w:t>
            </w:r>
            <w:r w:rsidRPr="00325343">
              <w:rPr>
                <w:rtl/>
              </w:rPr>
              <w:t>فرقة العمل المعنية باستراتيجية تكنولوجيا المعلومات للمعايير</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085142" w:rsidRDefault="007B0501" w:rsidP="00DC78A3"/>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Pr="007F7924" w:rsidRDefault="007B0501" w:rsidP="003F78A9">
            <w:pPr>
              <w:rPr>
                <w:rtl/>
              </w:rPr>
            </w:pPr>
            <w:r>
              <w:rPr>
                <w:color w:val="000000"/>
                <w:rtl/>
              </w:rPr>
              <w:t>التوصية 23.</w:t>
            </w:r>
            <w:r>
              <w:rPr>
                <w:rFonts w:hint="cs"/>
                <w:color w:val="000000"/>
                <w:rtl/>
              </w:rPr>
              <w:t xml:space="preserve"> </w:t>
            </w:r>
            <w:r w:rsidRPr="007F7924">
              <w:rPr>
                <w:color w:val="000000"/>
                <w:rtl/>
              </w:rPr>
              <w:t>تُشجَّع مكاتب الملكية الفكرية على تزويد المكتب الدولي بملف إدارتها أو بالرابط إلى ملف الإدارة على موقع الويب الخاص بها.</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9A14C5" w:rsidRDefault="007B0501" w:rsidP="003F78A9">
            <w:pPr>
              <w:rPr>
                <w:color w:val="000000"/>
                <w:rtl/>
                <w:lang w:val="fr-FR" w:bidi="ar-MA"/>
              </w:rPr>
            </w:pPr>
            <w:r w:rsidRPr="009A14C5">
              <w:rPr>
                <w:color w:val="000000"/>
                <w:rtl/>
              </w:rPr>
              <w:t xml:space="preserve">المهمة رقم </w:t>
            </w:r>
            <w:r>
              <w:rPr>
                <w:rFonts w:hint="cs"/>
                <w:color w:val="000000"/>
                <w:rtl/>
              </w:rPr>
              <w:t>51</w:t>
            </w:r>
            <w:r w:rsidRPr="009A14C5">
              <w:rPr>
                <w:color w:val="000000"/>
                <w:rtl/>
              </w:rPr>
              <w:t xml:space="preserve"> – </w:t>
            </w:r>
            <w:r w:rsidR="00DC78A3">
              <w:rPr>
                <w:rFonts w:hint="cs"/>
                <w:color w:val="000000"/>
                <w:rtl/>
              </w:rPr>
              <w:t>فرقة العمل المعنية بملف الإدارة (</w:t>
            </w:r>
            <w:r>
              <w:rPr>
                <w:rFonts w:hint="cs"/>
                <w:color w:val="000000"/>
                <w:rtl/>
              </w:rPr>
              <w:t xml:space="preserve">المعيار </w:t>
            </w:r>
            <w:r>
              <w:rPr>
                <w:color w:val="000000"/>
                <w:lang w:val="fr-FR"/>
              </w:rPr>
              <w:t>ST.37</w:t>
            </w:r>
            <w:r w:rsidR="00DC78A3">
              <w:rPr>
                <w:rFonts w:hint="cs"/>
                <w:color w:val="000000"/>
                <w:rtl/>
                <w:lang w:val="fr-FR"/>
              </w:rPr>
              <w:t>)</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2128"/>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24.</w:t>
            </w:r>
            <w:r>
              <w:rPr>
                <w:rFonts w:hint="cs"/>
                <w:color w:val="000000"/>
                <w:rtl/>
              </w:rPr>
              <w:t xml:space="preserve"> </w:t>
            </w:r>
            <w:r w:rsidRPr="007F7924">
              <w:rPr>
                <w:color w:val="000000"/>
                <w:rtl/>
              </w:rPr>
              <w:t>بحث إمكانية استخدام صندوق استئماني دولي تساهم فيه مكاتب الملكية الفكرية بتبرعات لتعزيز التعاون الدولي في مجال رقمنة بيانات الملكية الفكرية باعتباره منفعة عامة عالمية.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lastRenderedPageBreak/>
              <w:t>التوصية 25.</w:t>
            </w:r>
            <w:r>
              <w:rPr>
                <w:rFonts w:hint="cs"/>
                <w:color w:val="000000"/>
                <w:rtl/>
              </w:rPr>
              <w:t xml:space="preserve"> </w:t>
            </w:r>
            <w:r w:rsidRPr="00547046">
              <w:rPr>
                <w:color w:val="000000"/>
                <w:rtl/>
              </w:rPr>
              <w:t xml:space="preserve">ينبغي أن تبحث مكاتب الملكية الفكرية إمكانية استخدام نظام </w:t>
            </w:r>
            <w:r w:rsidRPr="00547046">
              <w:rPr>
                <w:color w:val="000000"/>
              </w:rPr>
              <w:t>WIPO DAS</w:t>
            </w:r>
            <w:r w:rsidRPr="00547046">
              <w:rPr>
                <w:color w:val="000000"/>
                <w:rtl/>
              </w:rPr>
              <w:t xml:space="preserve"> لا سيما في معالجة طلبات البراءات والتصاميم.</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26.</w:t>
            </w:r>
            <w:r>
              <w:rPr>
                <w:rFonts w:hint="cs"/>
                <w:color w:val="000000"/>
                <w:rtl/>
              </w:rPr>
              <w:t xml:space="preserve"> </w:t>
            </w:r>
            <w:r w:rsidRPr="0017080B">
              <w:rPr>
                <w:color w:val="000000"/>
                <w:rtl/>
              </w:rPr>
              <w:t xml:space="preserve">إعداد توصية جديدة بشأن نسق حزمة موقعة إلكترونيا فيما يخص وثائق الأولوية، بما في ذلك متون الطلب بأنساق النصوص الكاملة (عندما تكون متاحة) والبيانات البيبليوغرافية في نسق </w:t>
            </w:r>
            <w:r w:rsidRPr="0017080B">
              <w:rPr>
                <w:color w:val="000000"/>
              </w:rPr>
              <w:t>XML</w:t>
            </w:r>
            <w:r w:rsidRPr="0017080B">
              <w:rPr>
                <w:color w:val="000000"/>
                <w:rtl/>
              </w:rPr>
              <w:t xml:space="preserve"> في إطار التقيد بمعايير الويبو. ويمكن تبادل النسق الجديد عن طريق نظام </w:t>
            </w:r>
            <w:r w:rsidRPr="0017080B">
              <w:rPr>
                <w:color w:val="000000"/>
              </w:rPr>
              <w:t>WIPO DAS</w:t>
            </w:r>
            <w:r w:rsidRPr="0017080B">
              <w:rPr>
                <w:color w:val="000000"/>
                <w:rtl/>
              </w:rPr>
              <w:t xml:space="preserve"> أو مباشرة بين مقدمي الطلبات ومكاتب الملكية الفكرية.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28298B" w:rsidRDefault="007B0501" w:rsidP="003F78A9">
            <w:pPr>
              <w:rPr>
                <w:color w:val="000000"/>
                <w:rtl/>
              </w:rPr>
            </w:pPr>
            <w:r w:rsidRPr="0028298B">
              <w:rPr>
                <w:color w:val="000000"/>
                <w:rtl/>
              </w:rPr>
              <w:t>المهمة رقم 38 - المعيار</w:t>
            </w:r>
            <w:r w:rsidRPr="0028298B">
              <w:rPr>
                <w:color w:val="000000"/>
              </w:rPr>
              <w:t>ST.36</w:t>
            </w:r>
            <w:r w:rsidRPr="0028298B">
              <w:rPr>
                <w:color w:val="000000"/>
                <w:rtl/>
              </w:rPr>
              <w:t xml:space="preserve"> </w:t>
            </w:r>
          </w:p>
          <w:p w:rsidR="007B0501" w:rsidRPr="001256FA" w:rsidRDefault="007B0501" w:rsidP="003F78A9">
            <w:pPr>
              <w:rPr>
                <w:color w:val="000000"/>
              </w:rPr>
            </w:pPr>
            <w:r w:rsidRPr="0028298B">
              <w:rPr>
                <w:color w:val="000000"/>
                <w:rtl/>
              </w:rPr>
              <w:t xml:space="preserve">المهمة رقم 41 - المعيار </w:t>
            </w:r>
            <w:r w:rsidRPr="0028298B">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27.</w:t>
            </w:r>
            <w:r>
              <w:rPr>
                <w:rFonts w:hint="cs"/>
                <w:color w:val="000000"/>
                <w:rtl/>
              </w:rPr>
              <w:t xml:space="preserve"> </w:t>
            </w:r>
            <w:r w:rsidRPr="00343DD6">
              <w:rPr>
                <w:color w:val="000000"/>
                <w:rtl/>
              </w:rPr>
              <w:t>التشجيع على توسيع نطاق استخدام آليات تبادل البيانات الموحدة المتاحة حاليا، وتوسيع استخدام الإيداع الإلكتروني وإعطاء الأولية لإنشاء أنساق إلكترونية إضافية لتحسين جودة وموثوقية البيانات الواردة من مقدمي الطلبات، ومن ثم التقليل من الأخطاء الناجمة عن عدم الاتساق في محتوى البيانات وأنساق تقديمها.</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Default="007B0501" w:rsidP="00C00A33">
            <w:pPr>
              <w:rPr>
                <w:color w:val="000000"/>
                <w:rtl/>
              </w:rPr>
            </w:pPr>
            <w:r w:rsidRPr="00FA555F">
              <w:rPr>
                <w:color w:val="000000"/>
                <w:rtl/>
              </w:rPr>
              <w:t xml:space="preserve">المهمة رقم 41 - المعيار </w:t>
            </w:r>
            <w:r w:rsidRPr="00FA555F">
              <w:rPr>
                <w:color w:val="000000"/>
              </w:rPr>
              <w:t>ST.96</w:t>
            </w:r>
            <w:r w:rsidR="00C00A33">
              <w:rPr>
                <w:rFonts w:hint="cs"/>
                <w:color w:val="000000"/>
                <w:rtl/>
              </w:rPr>
              <w:t>،</w:t>
            </w:r>
          </w:p>
          <w:p w:rsidR="00C00A33" w:rsidRDefault="00C00A33" w:rsidP="00C00A33">
            <w:pPr>
              <w:rPr>
                <w:color w:val="000000"/>
                <w:rtl/>
              </w:rPr>
            </w:pPr>
            <w:r>
              <w:rPr>
                <w:rFonts w:hint="cs"/>
                <w:color w:val="000000"/>
                <w:rtl/>
              </w:rPr>
              <w:t xml:space="preserve">المهمة رقم 56 </w:t>
            </w:r>
            <w:r>
              <w:rPr>
                <w:color w:val="000000"/>
                <w:rtl/>
              </w:rPr>
              <w:t>–</w:t>
            </w:r>
            <w:r>
              <w:rPr>
                <w:rFonts w:hint="cs"/>
                <w:color w:val="000000"/>
                <w:rtl/>
              </w:rPr>
              <w:t xml:space="preserve"> معيار واجهة التطبيق البرمجية،</w:t>
            </w:r>
          </w:p>
          <w:p w:rsidR="00C00A33" w:rsidRPr="001256FA" w:rsidRDefault="00C00A33" w:rsidP="00C00A33">
            <w:pPr>
              <w:rPr>
                <w:color w:val="000000"/>
              </w:rPr>
            </w:pPr>
            <w:r>
              <w:rPr>
                <w:rFonts w:hint="cs"/>
                <w:color w:val="000000"/>
                <w:rtl/>
              </w:rPr>
              <w:t xml:space="preserve">المهمة رقم 62 </w:t>
            </w:r>
            <w:r>
              <w:rPr>
                <w:color w:val="000000"/>
                <w:rtl/>
              </w:rPr>
              <w:t>–</w:t>
            </w:r>
            <w:r>
              <w:rPr>
                <w:rFonts w:hint="cs"/>
                <w:color w:val="000000"/>
                <w:rtl/>
              </w:rPr>
              <w:t xml:space="preserve"> فرقة العمل المعنية بالتحول الرقمي</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28.</w:t>
            </w:r>
            <w:r>
              <w:rPr>
                <w:rFonts w:hint="cs"/>
                <w:color w:val="000000"/>
                <w:rtl/>
              </w:rPr>
              <w:t xml:space="preserve"> </w:t>
            </w:r>
            <w:r w:rsidRPr="00343DD6">
              <w:rPr>
                <w:color w:val="000000"/>
                <w:rtl/>
              </w:rPr>
              <w:t>إنشاء نموذج لمعالجة ذاتية الخدمة ومركزية يكون فيها المستخدمون ومكاتب الملكية الفكرية موصولين بالمنصة المركزية لخدمات البيانات لدي المكتب الد</w:t>
            </w:r>
            <w:r w:rsidR="008D1872">
              <w:rPr>
                <w:color w:val="000000"/>
                <w:rtl/>
              </w:rPr>
              <w:t>ولي. وسيتيح ذلك الانتقال من نمط</w:t>
            </w:r>
            <w:r w:rsidRPr="00343DD6">
              <w:rPr>
                <w:color w:val="000000"/>
                <w:rtl/>
              </w:rPr>
              <w:t xml:space="preserve"> قائم على إرسال الاستمارات والردود في دفعة واحدة إلى نمط آخر يسمح بقيام الأطراف المعنية بإدخال تحديثات آنية على السجل الدولي مباشرة.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2128"/>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29.</w:t>
            </w:r>
            <w:r>
              <w:rPr>
                <w:rFonts w:hint="cs"/>
                <w:color w:val="000000"/>
                <w:rtl/>
              </w:rPr>
              <w:t xml:space="preserve"> </w:t>
            </w:r>
            <w:r w:rsidRPr="00343DD6">
              <w:rPr>
                <w:color w:val="000000"/>
                <w:rtl/>
              </w:rPr>
              <w:t>تعزيز تقاسم البيانات على أوسع نطاق فيما يتعلق بمصطلحات السلع والخدمات المقبولة أو المرفوضة لدى مكاتب الملكية الفكرية لزيادة الاستغناء عن عمليات مكلفة تستغرق وقتا طويلا (عمليات الإبلاغ عن المخالفات والرفض).</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lastRenderedPageBreak/>
              <w:t>التوصية 30.</w:t>
            </w:r>
            <w:r>
              <w:rPr>
                <w:rFonts w:hint="cs"/>
                <w:color w:val="000000"/>
                <w:rtl/>
              </w:rPr>
              <w:t xml:space="preserve"> </w:t>
            </w:r>
            <w:r w:rsidRPr="00343DD6">
              <w:rPr>
                <w:color w:val="000000"/>
                <w:rtl/>
              </w:rPr>
              <w:t>إنشاء قاعدة بيانات مصطلحات السلع والخدمات أكثر شمولا وأيسر استخداما ويمكن الوصول إليها باستخدام الأجهزة ويمكنها أن تقلص من عدد المخالفات.</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sidRPr="00343DD6">
              <w:rPr>
                <w:color w:val="000000"/>
                <w:rtl/>
              </w:rPr>
              <w:t>التوصية 31.</w:t>
            </w:r>
            <w:r w:rsidRPr="00343DD6">
              <w:rPr>
                <w:color w:val="000000"/>
                <w:rtl/>
              </w:rPr>
              <w:tab/>
              <w:t>ينبغي أن تواصل مكاتب الملكية الفكرية استخدام أسباب رفض موحدة وأن توسع نطاق استخدامها.</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sidRPr="00343DD6">
              <w:rPr>
                <w:color w:val="000000"/>
                <w:rtl/>
              </w:rPr>
              <w:t>التوصية 32.</w:t>
            </w:r>
            <w:r w:rsidRPr="00343DD6">
              <w:rPr>
                <w:color w:val="000000"/>
                <w:rtl/>
              </w:rPr>
              <w:tab/>
              <w:t>ستتحسن جودة تبادل البيانات بين مكاتب الملكية الفكرية والمكتب الدولي إذا انتقلت هذه المكاتب إلى استخدام معيار الويبو (</w:t>
            </w:r>
            <w:r w:rsidRPr="00343DD6">
              <w:rPr>
                <w:color w:val="000000"/>
              </w:rPr>
              <w:t>ST. 96</w:t>
            </w:r>
            <w:r w:rsidRPr="00343DD6">
              <w:rPr>
                <w:color w:val="000000"/>
                <w:rtl/>
              </w:rPr>
              <w:t xml:space="preserve">) فيما يتعلق بعناصر نسق </w:t>
            </w:r>
            <w:r w:rsidRPr="00343DD6">
              <w:rPr>
                <w:color w:val="000000"/>
              </w:rPr>
              <w:t>XML</w:t>
            </w:r>
            <w:r w:rsidRPr="00343DD6">
              <w:rPr>
                <w:color w:val="000000"/>
                <w:rtl/>
              </w:rPr>
              <w:t xml:space="preserve"> المتصلة بنظام لاهاي.</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sidRPr="002B26C5">
              <w:rPr>
                <w:color w:val="000000"/>
                <w:rtl/>
              </w:rPr>
              <w:t xml:space="preserve">المهمة رقم 41 - المعيار </w:t>
            </w:r>
            <w:r w:rsidRPr="002B26C5">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sidRPr="00343DD6">
              <w:rPr>
                <w:color w:val="000000"/>
                <w:rtl/>
              </w:rPr>
              <w:t>التوصية 33.</w:t>
            </w:r>
            <w:r w:rsidRPr="00343DD6">
              <w:rPr>
                <w:color w:val="000000"/>
                <w:rtl/>
              </w:rPr>
              <w:tab/>
              <w:t>يتعين بحث القضايا التقنية المتعلقة بقبول الصور المتحركة والإعدادات المرتبطة بها فيما يتعلق بسلامة الصور لدى إرسالها وتخزينها ونشر وتبادلها.</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2</w:t>
            </w:r>
          </w:p>
        </w:tc>
        <w:tc>
          <w:tcPr>
            <w:tcW w:w="1618" w:type="pct"/>
            <w:tcBorders>
              <w:top w:val="single" w:sz="2" w:space="0" w:color="auto"/>
              <w:left w:val="nil"/>
              <w:bottom w:val="single" w:sz="2" w:space="0" w:color="auto"/>
              <w:right w:val="single" w:sz="4" w:space="0" w:color="auto"/>
            </w:tcBorders>
            <w:shd w:val="clear" w:color="auto" w:fill="auto"/>
          </w:tcPr>
          <w:p w:rsidR="007B0501" w:rsidRDefault="00054BF6" w:rsidP="003F78A9">
            <w:pPr>
              <w:rPr>
                <w:color w:val="000000"/>
                <w:rtl/>
              </w:rPr>
            </w:pPr>
            <w:r>
              <w:rPr>
                <w:rFonts w:hint="cs"/>
                <w:color w:val="000000"/>
                <w:rtl/>
              </w:rPr>
              <w:t xml:space="preserve">المهمة رقم 49 </w:t>
            </w:r>
            <w:r>
              <w:rPr>
                <w:color w:val="000000"/>
                <w:rtl/>
              </w:rPr>
              <w:t>–</w:t>
            </w:r>
            <w:r>
              <w:rPr>
                <w:rFonts w:hint="cs"/>
                <w:color w:val="000000"/>
                <w:rtl/>
              </w:rPr>
              <w:t xml:space="preserve"> فرقة العمل المعنية بتوحيد العلامات التجارية</w:t>
            </w:r>
          </w:p>
          <w:p w:rsidR="00054BF6" w:rsidRPr="001256FA" w:rsidRDefault="00054BF6" w:rsidP="003F78A9">
            <w:pPr>
              <w:rPr>
                <w:color w:val="000000"/>
              </w:rPr>
            </w:pPr>
            <w:r>
              <w:rPr>
                <w:rFonts w:hint="cs"/>
                <w:color w:val="000000"/>
                <w:rtl/>
              </w:rPr>
              <w:t xml:space="preserve">المهمة رقم 57 </w:t>
            </w:r>
            <w:r>
              <w:rPr>
                <w:color w:val="000000"/>
                <w:rtl/>
              </w:rPr>
              <w:t>–</w:t>
            </w:r>
            <w:r>
              <w:rPr>
                <w:rFonts w:hint="cs"/>
                <w:color w:val="000000"/>
                <w:rtl/>
              </w:rPr>
              <w:t xml:space="preserve"> فرقة العمل المعنية بتصاوير التصاميم</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Pr="00343DD6" w:rsidRDefault="007B0501" w:rsidP="003F78A9">
            <w:pPr>
              <w:rPr>
                <w:rtl/>
              </w:rPr>
            </w:pPr>
            <w:r w:rsidRPr="00343DD6">
              <w:rPr>
                <w:color w:val="000000"/>
                <w:rtl/>
              </w:rPr>
              <w:t>التوصية 34.</w:t>
            </w:r>
            <w:r w:rsidRPr="00343DD6">
              <w:rPr>
                <w:color w:val="000000"/>
                <w:rtl/>
              </w:rPr>
              <w:tab/>
              <w:t>تشجَّع مكاتب الملكية الفكرية على الاشتراك في خدمة</w:t>
            </w:r>
            <w:r w:rsidRPr="00343DD6">
              <w:rPr>
                <w:color w:val="000000"/>
              </w:rPr>
              <w:t>DAS</w:t>
            </w:r>
            <w:r w:rsidRPr="00343DD6">
              <w:rPr>
                <w:rFonts w:hint="cs"/>
                <w:color w:val="000000"/>
                <w:rtl/>
              </w:rPr>
              <w:t xml:space="preserve"> كمكاتب</w:t>
            </w:r>
            <w:r w:rsidRPr="00343DD6">
              <w:rPr>
                <w:color w:val="000000"/>
                <w:rtl/>
              </w:rPr>
              <w:t xml:space="preserve"> يمكنها إيداع وثائق الأولية والاطلاع عليها، لأن ذلك قد يحد من التكاليف والمخاطر الناجمة عن تقديم نسخ مصدقة طبقا للتسجيلات الدولية في نظام لاهاي.</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3</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Pr="00A5365A" w:rsidRDefault="007B0501" w:rsidP="003F78A9">
            <w:pPr>
              <w:tabs>
                <w:tab w:val="left" w:pos="868"/>
              </w:tabs>
              <w:rPr>
                <w:rtl/>
              </w:rPr>
            </w:pPr>
            <w:r w:rsidRPr="00A5365A">
              <w:rPr>
                <w:color w:val="000000"/>
                <w:rtl/>
              </w:rPr>
              <w:t>التوصية 35.</w:t>
            </w:r>
            <w:r w:rsidRPr="00A5365A">
              <w:rPr>
                <w:color w:val="000000"/>
                <w:rtl/>
              </w:rPr>
              <w:tab/>
              <w:t>تعزيز التعاون الدولي بين مكاتب الملكية الفكرية والمكتب الدولي من أجل التقيد بالمواعيد الزمنية المتفق عليها لتسوية الأداء، واستخدام أنساق الويب في جمع البيانات واعتماد أنظمة موحدة للإيداع الإلكتروني.</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 xml:space="preserve">المجموعة </w:t>
            </w:r>
            <w:r>
              <w:rPr>
                <w:rFonts w:hint="cs"/>
                <w:rtl/>
              </w:rPr>
              <w:t>2</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054BF6" w:rsidP="003F78A9">
            <w:pPr>
              <w:rPr>
                <w:color w:val="000000"/>
                <w:rtl/>
                <w:lang w:bidi="ar-LB"/>
              </w:rPr>
            </w:pPr>
            <w:r>
              <w:rPr>
                <w:rFonts w:hint="cs"/>
                <w:color w:val="000000"/>
                <w:rtl/>
              </w:rPr>
              <w:t xml:space="preserve">المهمة رقم 41 </w:t>
            </w:r>
            <w:r>
              <w:rPr>
                <w:color w:val="000000"/>
                <w:rtl/>
              </w:rPr>
              <w:t>–</w:t>
            </w:r>
            <w:r>
              <w:rPr>
                <w:rFonts w:hint="cs"/>
                <w:color w:val="000000"/>
                <w:rtl/>
              </w:rPr>
              <w:t xml:space="preserve"> المعيار </w:t>
            </w:r>
            <w:r>
              <w:rPr>
                <w:color w:val="000000"/>
              </w:rPr>
              <w:t>ST.96</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sidRPr="00A5365A">
              <w:rPr>
                <w:color w:val="000000"/>
                <w:rtl/>
              </w:rPr>
              <w:t>ا</w:t>
            </w:r>
            <w:r>
              <w:rPr>
                <w:color w:val="000000"/>
                <w:rtl/>
              </w:rPr>
              <w:t>لتوصية 36.</w:t>
            </w:r>
            <w:r>
              <w:rPr>
                <w:rFonts w:hint="cs"/>
                <w:color w:val="000000"/>
                <w:rtl/>
              </w:rPr>
              <w:t xml:space="preserve"> </w:t>
            </w:r>
            <w:r w:rsidRPr="00A5365A">
              <w:rPr>
                <w:color w:val="000000"/>
                <w:rtl/>
              </w:rPr>
              <w:t xml:space="preserve">الاتفاق على معيار دولي بشأن أمن المعلومات مثل المعيار الدولي </w:t>
            </w:r>
            <w:r w:rsidRPr="00A5365A">
              <w:rPr>
                <w:color w:val="000000"/>
              </w:rPr>
              <w:t>ISO/IEC 27001</w:t>
            </w:r>
            <w:r w:rsidRPr="00A5365A">
              <w:rPr>
                <w:color w:val="000000"/>
                <w:rtl/>
              </w:rPr>
              <w:t xml:space="preserve"> كوسيلة تتيح للمكاتب تقديم ضمانة معقولة على فعالية الرقابة الداخلية فيها. وعندما تكون المكاتب ملزمة بالامتثال لمعيار وطني بشأن أمن المعلومات، فمن شأن مواءمة هذا المعيار الوطني مع المعايير الدولية أن </w:t>
            </w:r>
            <w:r w:rsidRPr="00A5365A">
              <w:rPr>
                <w:color w:val="000000"/>
                <w:rtl/>
              </w:rPr>
              <w:lastRenderedPageBreak/>
              <w:t xml:space="preserve">يبرهن على سلامة نظام إدارة أمن المعلومات.  وبالنسبة إلى مقدمي الخدمة السحابية الخارجيين، ينبغي الاتفاق على معايير دنيا للتصديق وعمليات تدقيق مستقلة وفق معايير تحالف أمن الهندسة السحابية للحصول على الشهادات الدولية </w:t>
            </w:r>
            <w:r w:rsidRPr="00A5365A">
              <w:rPr>
                <w:color w:val="000000"/>
              </w:rPr>
              <w:t>STAR</w:t>
            </w:r>
            <w:r w:rsidRPr="00A5365A">
              <w:rPr>
                <w:color w:val="000000"/>
                <w:rtl/>
              </w:rPr>
              <w:t xml:space="preserve"> أو </w:t>
            </w:r>
            <w:r w:rsidRPr="00A5365A">
              <w:rPr>
                <w:color w:val="000000"/>
              </w:rPr>
              <w:t>SSAE  (ISAE) SOC II Type 2</w:t>
            </w:r>
            <w:r w:rsidRPr="00A5365A">
              <w:rPr>
                <w:color w:val="000000"/>
                <w:rtl/>
              </w:rPr>
              <w:t xml:space="preserve"> كوسيلة ضمان لأمن المعلومات في الخدمات السحابية.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lastRenderedPageBreak/>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Pr>
                <w:color w:val="000000"/>
                <w:rtl/>
              </w:rPr>
              <w:t>المهمة 56</w:t>
            </w:r>
            <w:r w:rsidRPr="002B26C5">
              <w:rPr>
                <w:color w:val="000000"/>
                <w:rtl/>
              </w:rPr>
              <w:t xml:space="preserve"> - معيار واجهة التطبيق البرمجية</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37.</w:t>
            </w:r>
            <w:r>
              <w:rPr>
                <w:rFonts w:hint="cs"/>
                <w:color w:val="000000"/>
                <w:rtl/>
              </w:rPr>
              <w:t xml:space="preserve"> </w:t>
            </w:r>
            <w:r w:rsidRPr="00A5365A">
              <w:rPr>
                <w:color w:val="000000"/>
                <w:rtl/>
              </w:rPr>
              <w:t>بحث آليات موحدة بشأن أمن المعلومات كجزء من استعراض بروتوكولات تبادل البيانات.</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sidRPr="006638A0">
              <w:rPr>
                <w:rFonts w:hint="cs"/>
                <w:color w:val="000000"/>
                <w:rtl/>
              </w:rPr>
              <w:t>المهمة 56</w:t>
            </w:r>
            <w:r w:rsidRPr="006638A0">
              <w:rPr>
                <w:color w:val="000000"/>
                <w:rtl/>
              </w:rPr>
              <w:t xml:space="preserve"> - معيار واجهة التطبيق البرمجية</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Default="007B0501" w:rsidP="003F78A9">
            <w:pPr>
              <w:rPr>
                <w:color w:val="000000"/>
                <w:rtl/>
              </w:rPr>
            </w:pPr>
            <w:r>
              <w:rPr>
                <w:color w:val="000000"/>
                <w:rtl/>
              </w:rPr>
              <w:t>التوصية 38.</w:t>
            </w:r>
            <w:r>
              <w:rPr>
                <w:rFonts w:hint="cs"/>
                <w:color w:val="000000"/>
                <w:rtl/>
              </w:rPr>
              <w:t xml:space="preserve"> </w:t>
            </w:r>
            <w:r w:rsidRPr="00A5365A">
              <w:rPr>
                <w:color w:val="000000"/>
                <w:rtl/>
              </w:rPr>
              <w:t>ينبغي بحث أساليب محسنة لإدماج الأنظمة المركزية مع الأنظمة الدولية. وينبغي إنشاء خدمة مركزية لتقدم نموذجا توضيحيا/نموذجا تجريبيا، بواجهات برمجة تطبيقات مفتوحة وموحدة، من أجل تعميم بيانات التصنيف والمعايير وتبادل بيانات المعاملات بين مكاتب الملكية الفكرية والأنظمة الإقليمية/الدولية للملكية الفكرية.</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Pr>
                <w:color w:val="000000"/>
                <w:rtl/>
              </w:rPr>
              <w:t>المهمة 56</w:t>
            </w:r>
            <w:r w:rsidRPr="006638A0">
              <w:rPr>
                <w:color w:val="000000"/>
                <w:rtl/>
              </w:rPr>
              <w:t xml:space="preserve"> - معيار واجهة التطبيق البرمجية</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054BF6" w:rsidP="003F78A9">
            <w:pPr>
              <w:rPr>
                <w:color w:val="000000"/>
              </w:rPr>
            </w:pPr>
            <w:r>
              <w:rPr>
                <w:rFonts w:hint="cs"/>
                <w:color w:val="000000"/>
                <w:rtl/>
              </w:rPr>
              <w:t>نعم</w:t>
            </w:r>
          </w:p>
        </w:tc>
      </w:tr>
      <w:tr w:rsidR="007B0501" w:rsidRPr="001256FA" w:rsidTr="005D00F7">
        <w:trPr>
          <w:trHeight w:val="1020"/>
        </w:trPr>
        <w:tc>
          <w:tcPr>
            <w:tcW w:w="2183" w:type="pct"/>
            <w:tcBorders>
              <w:top w:val="single" w:sz="2" w:space="0" w:color="auto"/>
              <w:left w:val="single" w:sz="4" w:space="0" w:color="auto"/>
              <w:bottom w:val="single" w:sz="2" w:space="0" w:color="auto"/>
              <w:right w:val="single" w:sz="4" w:space="0" w:color="auto"/>
            </w:tcBorders>
            <w:shd w:val="clear" w:color="auto" w:fill="auto"/>
          </w:tcPr>
          <w:p w:rsidR="007B0501" w:rsidRPr="00A5365A" w:rsidRDefault="007B0501" w:rsidP="003F78A9">
            <w:pPr>
              <w:tabs>
                <w:tab w:val="left" w:pos="1213"/>
              </w:tabs>
              <w:rPr>
                <w:rtl/>
              </w:rPr>
            </w:pPr>
            <w:r>
              <w:rPr>
                <w:color w:val="000000"/>
                <w:rtl/>
              </w:rPr>
              <w:t>التوصية 39.</w:t>
            </w:r>
            <w:r>
              <w:rPr>
                <w:rFonts w:hint="cs"/>
                <w:color w:val="000000"/>
                <w:rtl/>
              </w:rPr>
              <w:t xml:space="preserve"> </w:t>
            </w:r>
            <w:r w:rsidRPr="00A5365A">
              <w:rPr>
                <w:color w:val="000000"/>
                <w:rtl/>
              </w:rPr>
              <w:t>تبادل المعلومات عن خدمات الإنترنت (الإيداع، المعاملات اللاحقة، وغيرها) بهدف تحديد المعاملات والخدمات الشائعة التي يمكن إتاحتها من خلال واجهات برمجة التطبيقات من أجل تيسير قابلية التشغيل البيني للأنظمة، بما في ذلك الأنظمة التي تطورها جهات أخرى تقدم خدمات الحلول.</w:t>
            </w:r>
          </w:p>
        </w:tc>
        <w:tc>
          <w:tcPr>
            <w:tcW w:w="647" w:type="pct"/>
            <w:tcBorders>
              <w:top w:val="single" w:sz="2" w:space="0" w:color="auto"/>
              <w:left w:val="nil"/>
              <w:bottom w:val="single" w:sz="2" w:space="0" w:color="auto"/>
              <w:right w:val="single" w:sz="4" w:space="0" w:color="auto"/>
            </w:tcBorders>
            <w:shd w:val="clear" w:color="auto" w:fill="auto"/>
            <w:noWrap/>
          </w:tcPr>
          <w:p w:rsidR="007B0501" w:rsidRDefault="007B0501" w:rsidP="003F78A9">
            <w:r w:rsidRPr="00226951">
              <w:rPr>
                <w:rtl/>
              </w:rPr>
              <w:t>المجموعة 1</w:t>
            </w:r>
          </w:p>
        </w:tc>
        <w:tc>
          <w:tcPr>
            <w:tcW w:w="1618" w:type="pct"/>
            <w:tcBorders>
              <w:top w:val="single" w:sz="2" w:space="0" w:color="auto"/>
              <w:left w:val="nil"/>
              <w:bottom w:val="single" w:sz="2" w:space="0" w:color="auto"/>
              <w:right w:val="single" w:sz="4" w:space="0" w:color="auto"/>
            </w:tcBorders>
            <w:shd w:val="clear" w:color="auto" w:fill="auto"/>
          </w:tcPr>
          <w:p w:rsidR="007B0501" w:rsidRPr="001256FA" w:rsidRDefault="007B0501" w:rsidP="003F78A9">
            <w:pPr>
              <w:rPr>
                <w:color w:val="000000"/>
              </w:rPr>
            </w:pPr>
            <w:r>
              <w:rPr>
                <w:color w:val="000000"/>
                <w:rtl/>
              </w:rPr>
              <w:t>المهمة 56</w:t>
            </w:r>
            <w:r w:rsidRPr="006638A0">
              <w:rPr>
                <w:color w:val="000000"/>
                <w:rtl/>
              </w:rPr>
              <w:t xml:space="preserve"> - معيار واجهة التطبيق البرمجية</w:t>
            </w:r>
          </w:p>
        </w:tc>
        <w:tc>
          <w:tcPr>
            <w:tcW w:w="552" w:type="pct"/>
            <w:gridSpan w:val="2"/>
            <w:tcBorders>
              <w:top w:val="single" w:sz="2" w:space="0" w:color="auto"/>
              <w:left w:val="nil"/>
              <w:bottom w:val="single" w:sz="2" w:space="0" w:color="auto"/>
              <w:right w:val="single" w:sz="4" w:space="0" w:color="auto"/>
            </w:tcBorders>
            <w:shd w:val="clear" w:color="auto" w:fill="auto"/>
          </w:tcPr>
          <w:p w:rsidR="007B0501" w:rsidRPr="001256FA" w:rsidRDefault="00054BF6" w:rsidP="003F78A9">
            <w:pPr>
              <w:rPr>
                <w:color w:val="000000"/>
              </w:rPr>
            </w:pPr>
            <w:r>
              <w:rPr>
                <w:rFonts w:hint="cs"/>
                <w:color w:val="000000"/>
                <w:rtl/>
              </w:rPr>
              <w:t>نعم</w:t>
            </w:r>
          </w:p>
        </w:tc>
      </w:tr>
      <w:tr w:rsidR="007B0501" w:rsidRPr="001256FA" w:rsidTr="005D00F7">
        <w:trPr>
          <w:trHeight w:val="1020"/>
        </w:trPr>
        <w:tc>
          <w:tcPr>
            <w:tcW w:w="2183" w:type="pct"/>
            <w:tcBorders>
              <w:top w:val="single" w:sz="2" w:space="0" w:color="auto"/>
              <w:left w:val="single" w:sz="4" w:space="0" w:color="auto"/>
              <w:bottom w:val="single" w:sz="4" w:space="0" w:color="auto"/>
              <w:right w:val="single" w:sz="4" w:space="0" w:color="auto"/>
            </w:tcBorders>
            <w:shd w:val="clear" w:color="auto" w:fill="auto"/>
          </w:tcPr>
          <w:p w:rsidR="007B0501" w:rsidRDefault="007B0501" w:rsidP="003F78A9">
            <w:pPr>
              <w:tabs>
                <w:tab w:val="left" w:pos="1213"/>
              </w:tabs>
              <w:rPr>
                <w:color w:val="000000"/>
                <w:rtl/>
              </w:rPr>
            </w:pPr>
            <w:r w:rsidRPr="00A5365A">
              <w:rPr>
                <w:color w:val="000000"/>
                <w:rtl/>
              </w:rPr>
              <w:t>التوصية 40.</w:t>
            </w:r>
            <w:r>
              <w:rPr>
                <w:rFonts w:hint="cs"/>
                <w:color w:val="000000"/>
                <w:rtl/>
              </w:rPr>
              <w:t xml:space="preserve"> </w:t>
            </w:r>
            <w:r w:rsidRPr="00A5365A">
              <w:rPr>
                <w:color w:val="000000"/>
                <w:rtl/>
              </w:rPr>
              <w:t>بحث إمكانية إقامة مشاريع عالمية مشتركة للاستفادة من تشارك المصالح والتآزر بين مكاتب الملكية الفكرية.</w:t>
            </w:r>
          </w:p>
        </w:tc>
        <w:tc>
          <w:tcPr>
            <w:tcW w:w="647" w:type="pct"/>
            <w:tcBorders>
              <w:top w:val="single" w:sz="2" w:space="0" w:color="auto"/>
              <w:left w:val="nil"/>
              <w:bottom w:val="single" w:sz="4" w:space="0" w:color="auto"/>
              <w:right w:val="single" w:sz="4" w:space="0" w:color="auto"/>
            </w:tcBorders>
            <w:shd w:val="clear" w:color="auto" w:fill="auto"/>
            <w:noWrap/>
          </w:tcPr>
          <w:p w:rsidR="007B0501" w:rsidRPr="003442A7" w:rsidRDefault="007B0501" w:rsidP="003F78A9">
            <w:pPr>
              <w:rPr>
                <w:lang w:val="fr-FR"/>
              </w:rPr>
            </w:pPr>
            <w:r w:rsidRPr="00226951">
              <w:rPr>
                <w:rtl/>
              </w:rPr>
              <w:t xml:space="preserve">المجموعة </w:t>
            </w:r>
            <w:r>
              <w:rPr>
                <w:rFonts w:hint="cs"/>
                <w:rtl/>
              </w:rPr>
              <w:t>3</w:t>
            </w:r>
          </w:p>
        </w:tc>
        <w:tc>
          <w:tcPr>
            <w:tcW w:w="1618" w:type="pct"/>
            <w:tcBorders>
              <w:top w:val="single" w:sz="2" w:space="0" w:color="auto"/>
              <w:left w:val="nil"/>
              <w:bottom w:val="single" w:sz="4" w:space="0" w:color="auto"/>
              <w:right w:val="single" w:sz="4" w:space="0" w:color="auto"/>
            </w:tcBorders>
            <w:shd w:val="clear" w:color="auto" w:fill="auto"/>
          </w:tcPr>
          <w:p w:rsidR="007B0501" w:rsidRPr="001256FA" w:rsidRDefault="007B0501" w:rsidP="003F78A9">
            <w:pPr>
              <w:rPr>
                <w:color w:val="000000"/>
              </w:rPr>
            </w:pPr>
          </w:p>
        </w:tc>
        <w:tc>
          <w:tcPr>
            <w:tcW w:w="552" w:type="pct"/>
            <w:gridSpan w:val="2"/>
            <w:tcBorders>
              <w:top w:val="single" w:sz="2" w:space="0" w:color="auto"/>
              <w:left w:val="nil"/>
              <w:bottom w:val="single" w:sz="4" w:space="0" w:color="auto"/>
              <w:right w:val="single" w:sz="4" w:space="0" w:color="auto"/>
            </w:tcBorders>
            <w:shd w:val="clear" w:color="auto" w:fill="auto"/>
          </w:tcPr>
          <w:p w:rsidR="007B0501" w:rsidRPr="001256FA" w:rsidRDefault="007B0501" w:rsidP="003F78A9">
            <w:pPr>
              <w:rPr>
                <w:color w:val="000000"/>
              </w:rPr>
            </w:pPr>
          </w:p>
        </w:tc>
      </w:tr>
    </w:tbl>
    <w:p w:rsidR="002E6B48" w:rsidRPr="002E6B72" w:rsidRDefault="007B0501" w:rsidP="000A3B91">
      <w:pPr>
        <w:pStyle w:val="Endofdocument-Annex"/>
        <w:spacing w:before="360"/>
        <w:rPr>
          <w:rtl/>
          <w:lang w:bidi="ar-MA"/>
        </w:rPr>
      </w:pPr>
      <w:r>
        <w:rPr>
          <w:rFonts w:hint="cs"/>
          <w:rtl/>
          <w:lang w:bidi="ar-MA"/>
        </w:rPr>
        <w:t xml:space="preserve"> </w:t>
      </w:r>
      <w:r w:rsidR="00194153">
        <w:rPr>
          <w:rFonts w:hint="cs"/>
          <w:rtl/>
          <w:lang w:bidi="ar-MA"/>
        </w:rPr>
        <w:t>[نهاية المرفق</w:t>
      </w:r>
      <w:r w:rsidR="006514D2">
        <w:rPr>
          <w:rFonts w:hint="cs"/>
          <w:rtl/>
          <w:lang w:bidi="ar-MA"/>
        </w:rPr>
        <w:t xml:space="preserve"> والوثيقة</w:t>
      </w:r>
      <w:r w:rsidR="00194153">
        <w:rPr>
          <w:rFonts w:hint="cs"/>
          <w:rtl/>
          <w:lang w:bidi="ar-MA"/>
        </w:rPr>
        <w:t>]</w:t>
      </w:r>
    </w:p>
    <w:sectPr w:rsidR="002E6B48" w:rsidRPr="002E6B72" w:rsidSect="00812AA6">
      <w:headerReference w:type="even" r:id="rId8"/>
      <w:headerReference w:type="default" r:id="rId9"/>
      <w:footerReference w:type="even" r:id="rId10"/>
      <w:footerReference w:type="default" r:id="rId11"/>
      <w:headerReference w:type="first" r:id="rId12"/>
      <w:footerReference w:type="first" r:id="rId13"/>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CE3" w:rsidRDefault="00234CE3">
      <w:r>
        <w:separator/>
      </w:r>
    </w:p>
  </w:endnote>
  <w:endnote w:type="continuationSeparator" w:id="0">
    <w:p w:rsidR="00234CE3" w:rsidRDefault="00234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6" w:rsidRDefault="00812AA6" w:rsidP="0081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6" w:rsidRDefault="00812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6" w:rsidRDefault="0081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CE3" w:rsidRDefault="00234CE3" w:rsidP="009622BF">
      <w:bookmarkStart w:id="0" w:name="OLE_LINK1"/>
      <w:bookmarkStart w:id="1" w:name="OLE_LINK2"/>
      <w:r>
        <w:separator/>
      </w:r>
      <w:bookmarkEnd w:id="0"/>
      <w:bookmarkEnd w:id="1"/>
    </w:p>
  </w:footnote>
  <w:footnote w:type="continuationSeparator" w:id="0">
    <w:p w:rsidR="00234CE3" w:rsidRDefault="00234CE3" w:rsidP="009622BF">
      <w:r>
        <w:separator/>
      </w:r>
    </w:p>
  </w:footnote>
  <w:footnote w:id="1">
    <w:p w:rsidR="00E948BE" w:rsidRDefault="00E948BE">
      <w:pPr>
        <w:pStyle w:val="FootnoteText"/>
        <w:rPr>
          <w:rtl/>
          <w:lang w:bidi="ar-LB"/>
        </w:rPr>
      </w:pPr>
      <w:r>
        <w:rPr>
          <w:rStyle w:val="FootnoteReference"/>
        </w:rPr>
        <w:footnoteRef/>
      </w:r>
      <w:r>
        <w:rPr>
          <w:rtl/>
        </w:rPr>
        <w:t xml:space="preserve"> </w:t>
      </w:r>
      <w:r w:rsidRPr="00E948BE">
        <w:rPr>
          <w:rFonts w:hint="cs"/>
          <w:rtl/>
          <w:lang w:bidi="ar-LB"/>
        </w:rPr>
        <w:t xml:space="preserve">يستند هذا الجدول على مرفق الوثيقة </w:t>
      </w:r>
      <w:r w:rsidRPr="00E948BE">
        <w:rPr>
          <w:lang w:bidi="ar-LB"/>
        </w:rPr>
        <w:t>CWS/6/3</w:t>
      </w:r>
      <w:r w:rsidRPr="00E948BE">
        <w:rPr>
          <w:rFonts w:hint="cs"/>
          <w:rtl/>
          <w:lang w:bidi="ar-LB"/>
        </w:rPr>
        <w:t>. وتتعلق الفوارق بالتحسينات التحريرية في وصف بعض التوصيات، والمعلومات المحدثة لبعض التوصيات في العمود الخاص بمعايير الويبو ذات الصلة ومهام لجنة المعايير، والاستعاضة عن عمود الملاحظات بعمود الأولوية.</w:t>
      </w:r>
      <w:r>
        <w:rPr>
          <w:rFonts w:hint="cs"/>
          <w:rtl/>
          <w:lang w:bidi="ar-L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AA6" w:rsidRDefault="00812AA6" w:rsidP="00812AA6">
    <w:pPr>
      <w:bidi w:val="0"/>
      <w:rPr>
        <w:rFonts w:ascii="Arial" w:hAnsi="Arial" w:cs="Arial"/>
        <w:sz w:val="22"/>
        <w:szCs w:val="22"/>
        <w:rtl/>
        <w:lang w:bidi="ar-LB"/>
      </w:rPr>
    </w:pPr>
    <w:r>
      <w:rPr>
        <w:rFonts w:ascii="Arial" w:hAnsi="Arial" w:cs="Arial"/>
        <w:sz w:val="22"/>
        <w:szCs w:val="22"/>
      </w:rPr>
      <w:t>CWS/8/13</w:t>
    </w:r>
  </w:p>
  <w:p w:rsidR="00812AA6" w:rsidRDefault="00812AA6" w:rsidP="00812AA6">
    <w:pPr>
      <w:bidi w:val="0"/>
      <w:rPr>
        <w:rFonts w:ascii="Arial" w:hAnsi="Arial" w:cs="Arial"/>
        <w:sz w:val="22"/>
        <w:szCs w:val="22"/>
        <w:rtl/>
        <w:lang w:bidi="ar-LB"/>
      </w:rPr>
    </w:pPr>
    <w:r>
      <w:rPr>
        <w:rFonts w:ascii="Arial" w:hAnsi="Arial" w:cs="Arial"/>
        <w:sz w:val="22"/>
        <w:szCs w:val="22"/>
        <w:lang w:bidi="ar-LB"/>
      </w:rPr>
      <w:t>Annex</w:t>
    </w:r>
  </w:p>
  <w:p w:rsidR="00812AA6" w:rsidRPr="00C50A61" w:rsidRDefault="00812AA6" w:rsidP="00812AA6">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8</w:t>
    </w:r>
    <w:r w:rsidRPr="00C50A61">
      <w:rPr>
        <w:rFonts w:ascii="Arial" w:hAnsi="Arial" w:cs="Arial"/>
        <w:sz w:val="22"/>
        <w:szCs w:val="22"/>
      </w:rPr>
      <w:fldChar w:fldCharType="end"/>
    </w:r>
  </w:p>
  <w:p w:rsidR="00812AA6" w:rsidRPr="00C50A61" w:rsidRDefault="00812AA6" w:rsidP="00812AA6">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45" w:rsidRDefault="006F6D45" w:rsidP="00741AAD">
    <w:pPr>
      <w:bidi w:val="0"/>
      <w:rPr>
        <w:rFonts w:ascii="Arial" w:hAnsi="Arial" w:cs="Arial"/>
        <w:sz w:val="22"/>
        <w:szCs w:val="22"/>
        <w:rtl/>
        <w:lang w:bidi="ar-LB"/>
      </w:rPr>
    </w:pPr>
    <w:r>
      <w:rPr>
        <w:rFonts w:ascii="Arial" w:hAnsi="Arial" w:cs="Arial"/>
        <w:sz w:val="22"/>
        <w:szCs w:val="22"/>
      </w:rPr>
      <w:t>CWS/</w:t>
    </w:r>
    <w:r w:rsidR="00741AAD">
      <w:rPr>
        <w:rFonts w:ascii="Arial" w:hAnsi="Arial" w:cs="Arial"/>
        <w:sz w:val="22"/>
        <w:szCs w:val="22"/>
      </w:rPr>
      <w:t>8/13</w:t>
    </w:r>
  </w:p>
  <w:p w:rsidR="0047358C" w:rsidRDefault="006B0A8F" w:rsidP="0047358C">
    <w:pPr>
      <w:bidi w:val="0"/>
      <w:rPr>
        <w:rFonts w:ascii="Arial" w:hAnsi="Arial" w:cs="Arial"/>
        <w:sz w:val="22"/>
        <w:szCs w:val="22"/>
        <w:rtl/>
        <w:lang w:bidi="ar-LB"/>
      </w:rPr>
    </w:pPr>
    <w:r>
      <w:rPr>
        <w:rFonts w:ascii="Arial" w:hAnsi="Arial" w:cs="Arial"/>
        <w:sz w:val="22"/>
        <w:szCs w:val="22"/>
        <w:lang w:bidi="ar-LB"/>
      </w:rPr>
      <w:t>Annex</w:t>
    </w:r>
  </w:p>
  <w:p w:rsidR="006F6D45" w:rsidRPr="00C50A61" w:rsidRDefault="006F6D45"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12AA6">
      <w:rPr>
        <w:rFonts w:ascii="Arial" w:hAnsi="Arial" w:cs="Arial"/>
        <w:noProof/>
        <w:sz w:val="22"/>
        <w:szCs w:val="22"/>
        <w:lang w:bidi="ar-EG"/>
      </w:rPr>
      <w:t>9</w:t>
    </w:r>
    <w:r w:rsidRPr="00C50A61">
      <w:rPr>
        <w:rFonts w:ascii="Arial" w:hAnsi="Arial" w:cs="Arial"/>
        <w:sz w:val="22"/>
        <w:szCs w:val="22"/>
      </w:rPr>
      <w:fldChar w:fldCharType="end"/>
    </w:r>
  </w:p>
  <w:p w:rsidR="006F6D45" w:rsidRPr="00C50A61" w:rsidRDefault="006F6D45"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D45" w:rsidRDefault="000A4EED" w:rsidP="001256FA">
    <w:pPr>
      <w:tabs>
        <w:tab w:val="center" w:pos="4536"/>
        <w:tab w:val="right" w:pos="9072"/>
      </w:tabs>
      <w:jc w:val="right"/>
      <w:rPr>
        <w:rFonts w:ascii="Arial" w:eastAsia="SimSun" w:hAnsi="Arial" w:cs="Arial"/>
        <w:sz w:val="22"/>
        <w:szCs w:val="20"/>
        <w:lang w:val="en-GB" w:eastAsia="zh-CN"/>
      </w:rPr>
    </w:pPr>
    <w:r>
      <w:rPr>
        <w:rFonts w:ascii="Arial" w:eastAsia="SimSun" w:hAnsi="Arial" w:cs="Arial"/>
        <w:sz w:val="22"/>
        <w:szCs w:val="20"/>
        <w:lang w:val="en-GB" w:eastAsia="zh-CN"/>
      </w:rPr>
      <w:t>CWS/8/13</w:t>
    </w:r>
  </w:p>
  <w:p w:rsidR="006B0A8F" w:rsidRPr="001256FA" w:rsidRDefault="006B0A8F" w:rsidP="001256FA">
    <w:pPr>
      <w:tabs>
        <w:tab w:val="center" w:pos="4536"/>
        <w:tab w:val="right" w:pos="9072"/>
      </w:tabs>
      <w:jc w:val="right"/>
      <w:rPr>
        <w:rFonts w:ascii="Arial" w:eastAsia="SimSun" w:hAnsi="Arial" w:cs="Arial"/>
        <w:sz w:val="22"/>
        <w:szCs w:val="20"/>
        <w:lang w:val="en-GB" w:eastAsia="zh-CN"/>
      </w:rPr>
    </w:pPr>
    <w:r>
      <w:rPr>
        <w:rFonts w:ascii="Arial" w:eastAsia="SimSun" w:hAnsi="Arial" w:cs="Arial"/>
        <w:sz w:val="22"/>
        <w:szCs w:val="20"/>
        <w:lang w:val="en-GB" w:eastAsia="zh-CN"/>
      </w:rPr>
      <w:t>ANNEX</w:t>
    </w:r>
  </w:p>
  <w:p w:rsidR="006F6D45" w:rsidRDefault="006F6D45" w:rsidP="001256FA">
    <w:pPr>
      <w:pStyle w:val="Header"/>
      <w:bidi w:val="0"/>
    </w:pPr>
    <w:r>
      <w:rPr>
        <w:rFonts w:hint="cs"/>
        <w:rtl/>
      </w:rPr>
      <w:t>المرفق</w:t>
    </w:r>
  </w:p>
  <w:p w:rsidR="006B0A8F" w:rsidRDefault="006B0A8F" w:rsidP="006B0A8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1C442093"/>
    <w:multiLevelType w:val="hybridMultilevel"/>
    <w:tmpl w:val="F288CD1A"/>
    <w:lvl w:ilvl="0" w:tplc="6DFCCD14">
      <w:start w:val="1"/>
      <w:numFmt w:val="arabicAlpha"/>
      <w:lvlText w:val="(%1)"/>
      <w:lvlJc w:val="left"/>
      <w:pPr>
        <w:ind w:left="5894" w:hanging="360"/>
      </w:pPr>
      <w:rPr>
        <w:rFonts w:hint="default"/>
      </w:rPr>
    </w:lvl>
    <w:lvl w:ilvl="1" w:tplc="040C0019" w:tentative="1">
      <w:start w:val="1"/>
      <w:numFmt w:val="lowerLetter"/>
      <w:lvlText w:val="%2."/>
      <w:lvlJc w:val="left"/>
      <w:pPr>
        <w:ind w:left="6614" w:hanging="360"/>
      </w:pPr>
    </w:lvl>
    <w:lvl w:ilvl="2" w:tplc="040C001B" w:tentative="1">
      <w:start w:val="1"/>
      <w:numFmt w:val="lowerRoman"/>
      <w:lvlText w:val="%3."/>
      <w:lvlJc w:val="right"/>
      <w:pPr>
        <w:ind w:left="7334" w:hanging="180"/>
      </w:pPr>
    </w:lvl>
    <w:lvl w:ilvl="3" w:tplc="040C000F" w:tentative="1">
      <w:start w:val="1"/>
      <w:numFmt w:val="decimal"/>
      <w:lvlText w:val="%4."/>
      <w:lvlJc w:val="left"/>
      <w:pPr>
        <w:ind w:left="8054" w:hanging="360"/>
      </w:pPr>
    </w:lvl>
    <w:lvl w:ilvl="4" w:tplc="040C0019" w:tentative="1">
      <w:start w:val="1"/>
      <w:numFmt w:val="lowerLetter"/>
      <w:lvlText w:val="%5."/>
      <w:lvlJc w:val="left"/>
      <w:pPr>
        <w:ind w:left="8774" w:hanging="360"/>
      </w:pPr>
    </w:lvl>
    <w:lvl w:ilvl="5" w:tplc="040C001B" w:tentative="1">
      <w:start w:val="1"/>
      <w:numFmt w:val="lowerRoman"/>
      <w:lvlText w:val="%6."/>
      <w:lvlJc w:val="right"/>
      <w:pPr>
        <w:ind w:left="9494" w:hanging="180"/>
      </w:pPr>
    </w:lvl>
    <w:lvl w:ilvl="6" w:tplc="040C000F" w:tentative="1">
      <w:start w:val="1"/>
      <w:numFmt w:val="decimal"/>
      <w:lvlText w:val="%7."/>
      <w:lvlJc w:val="left"/>
      <w:pPr>
        <w:ind w:left="10214" w:hanging="360"/>
      </w:pPr>
    </w:lvl>
    <w:lvl w:ilvl="7" w:tplc="040C0019" w:tentative="1">
      <w:start w:val="1"/>
      <w:numFmt w:val="lowerLetter"/>
      <w:lvlText w:val="%8."/>
      <w:lvlJc w:val="left"/>
      <w:pPr>
        <w:ind w:left="10934" w:hanging="360"/>
      </w:pPr>
    </w:lvl>
    <w:lvl w:ilvl="8" w:tplc="040C001B" w:tentative="1">
      <w:start w:val="1"/>
      <w:numFmt w:val="lowerRoman"/>
      <w:lvlText w:val="%9."/>
      <w:lvlJc w:val="right"/>
      <w:pPr>
        <w:ind w:left="11654" w:hanging="180"/>
      </w:pPr>
    </w:lvl>
  </w:abstractNum>
  <w:abstractNum w:abstractNumId="11" w15:restartNumberingAfterBreak="0">
    <w:nsid w:val="22A26C5E"/>
    <w:multiLevelType w:val="hybridMultilevel"/>
    <w:tmpl w:val="4190AA04"/>
    <w:lvl w:ilvl="0" w:tplc="10E43D0C">
      <w:start w:val="26"/>
      <w:numFmt w:val="arabicAlpha"/>
      <w:lvlText w:val="(%1)"/>
      <w:lvlJc w:val="left"/>
      <w:pPr>
        <w:ind w:left="58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439140F"/>
    <w:multiLevelType w:val="hybridMultilevel"/>
    <w:tmpl w:val="8EA8495C"/>
    <w:lvl w:ilvl="0" w:tplc="CE5AF19C">
      <w:start w:val="5"/>
      <w:numFmt w:val="arabicAlpha"/>
      <w:lvlText w:val="(%1)"/>
      <w:lvlJc w:val="left"/>
      <w:pPr>
        <w:ind w:left="58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406EED"/>
    <w:multiLevelType w:val="hybridMultilevel"/>
    <w:tmpl w:val="7DACAE32"/>
    <w:lvl w:ilvl="0" w:tplc="6F462EEC">
      <w:start w:val="8"/>
      <w:numFmt w:val="arabicAlpha"/>
      <w:lvlText w:val="(%1)"/>
      <w:lvlJc w:val="left"/>
      <w:pPr>
        <w:ind w:left="589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5"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4"/>
  </w:num>
  <w:num w:numId="13">
    <w:abstractNumId w:val="10"/>
  </w:num>
  <w:num w:numId="14">
    <w:abstractNumId w:val="12"/>
  </w:num>
  <w:num w:numId="15">
    <w:abstractNumId w:val="13"/>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E8E"/>
    <w:rsid w:val="00002CBE"/>
    <w:rsid w:val="00003232"/>
    <w:rsid w:val="000033DA"/>
    <w:rsid w:val="000036E0"/>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37B5B"/>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4BF6"/>
    <w:rsid w:val="00055FA2"/>
    <w:rsid w:val="000571DD"/>
    <w:rsid w:val="00061E03"/>
    <w:rsid w:val="00061FF5"/>
    <w:rsid w:val="00062502"/>
    <w:rsid w:val="00063C91"/>
    <w:rsid w:val="000640E7"/>
    <w:rsid w:val="00066DC7"/>
    <w:rsid w:val="0006794A"/>
    <w:rsid w:val="00067F31"/>
    <w:rsid w:val="0007090B"/>
    <w:rsid w:val="00071138"/>
    <w:rsid w:val="00071F67"/>
    <w:rsid w:val="000727DE"/>
    <w:rsid w:val="00073402"/>
    <w:rsid w:val="00075745"/>
    <w:rsid w:val="00075A04"/>
    <w:rsid w:val="00075D39"/>
    <w:rsid w:val="000760C3"/>
    <w:rsid w:val="000763A4"/>
    <w:rsid w:val="00076901"/>
    <w:rsid w:val="0008237C"/>
    <w:rsid w:val="000833C3"/>
    <w:rsid w:val="0008421F"/>
    <w:rsid w:val="0008451C"/>
    <w:rsid w:val="00085142"/>
    <w:rsid w:val="00085A0B"/>
    <w:rsid w:val="000863B7"/>
    <w:rsid w:val="00086CB9"/>
    <w:rsid w:val="00087DB6"/>
    <w:rsid w:val="00090139"/>
    <w:rsid w:val="0009024C"/>
    <w:rsid w:val="00090ADD"/>
    <w:rsid w:val="000913C0"/>
    <w:rsid w:val="00091F52"/>
    <w:rsid w:val="00092982"/>
    <w:rsid w:val="00092DD6"/>
    <w:rsid w:val="000947D5"/>
    <w:rsid w:val="00094C85"/>
    <w:rsid w:val="00094D7E"/>
    <w:rsid w:val="0009517B"/>
    <w:rsid w:val="0009577C"/>
    <w:rsid w:val="00095AE2"/>
    <w:rsid w:val="000962DF"/>
    <w:rsid w:val="0009661E"/>
    <w:rsid w:val="000A12BC"/>
    <w:rsid w:val="000A1306"/>
    <w:rsid w:val="000A1521"/>
    <w:rsid w:val="000A2FC1"/>
    <w:rsid w:val="000A3A57"/>
    <w:rsid w:val="000A3B91"/>
    <w:rsid w:val="000A4EED"/>
    <w:rsid w:val="000A53C5"/>
    <w:rsid w:val="000A5408"/>
    <w:rsid w:val="000A6510"/>
    <w:rsid w:val="000A6D68"/>
    <w:rsid w:val="000A7CF7"/>
    <w:rsid w:val="000B004D"/>
    <w:rsid w:val="000B0BB4"/>
    <w:rsid w:val="000B1045"/>
    <w:rsid w:val="000B1BAE"/>
    <w:rsid w:val="000B1FE6"/>
    <w:rsid w:val="000B29B3"/>
    <w:rsid w:val="000B3889"/>
    <w:rsid w:val="000B3B3B"/>
    <w:rsid w:val="000B42E7"/>
    <w:rsid w:val="000B6C70"/>
    <w:rsid w:val="000B6D26"/>
    <w:rsid w:val="000B70B7"/>
    <w:rsid w:val="000B73E6"/>
    <w:rsid w:val="000B7759"/>
    <w:rsid w:val="000C111E"/>
    <w:rsid w:val="000C1CC3"/>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03A"/>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706"/>
    <w:rsid w:val="000F70F9"/>
    <w:rsid w:val="001007AB"/>
    <w:rsid w:val="00100F97"/>
    <w:rsid w:val="001012E0"/>
    <w:rsid w:val="001016F2"/>
    <w:rsid w:val="001024C1"/>
    <w:rsid w:val="0010284A"/>
    <w:rsid w:val="00102919"/>
    <w:rsid w:val="0010385D"/>
    <w:rsid w:val="00103B7A"/>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56FA"/>
    <w:rsid w:val="00126897"/>
    <w:rsid w:val="0012696D"/>
    <w:rsid w:val="00126E8E"/>
    <w:rsid w:val="00127CE5"/>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7B11"/>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080B"/>
    <w:rsid w:val="00171844"/>
    <w:rsid w:val="0017385A"/>
    <w:rsid w:val="001743A7"/>
    <w:rsid w:val="00175448"/>
    <w:rsid w:val="001757AF"/>
    <w:rsid w:val="00175825"/>
    <w:rsid w:val="0017666F"/>
    <w:rsid w:val="00176D38"/>
    <w:rsid w:val="00176D64"/>
    <w:rsid w:val="00176E2C"/>
    <w:rsid w:val="00177DBF"/>
    <w:rsid w:val="00181750"/>
    <w:rsid w:val="00182417"/>
    <w:rsid w:val="0018242F"/>
    <w:rsid w:val="0018355F"/>
    <w:rsid w:val="0018414E"/>
    <w:rsid w:val="00185718"/>
    <w:rsid w:val="001857AF"/>
    <w:rsid w:val="00185BBE"/>
    <w:rsid w:val="00186606"/>
    <w:rsid w:val="00190B6D"/>
    <w:rsid w:val="00191E75"/>
    <w:rsid w:val="00192022"/>
    <w:rsid w:val="0019301D"/>
    <w:rsid w:val="00194153"/>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B54"/>
    <w:rsid w:val="001D1EBD"/>
    <w:rsid w:val="001D2184"/>
    <w:rsid w:val="001D24F3"/>
    <w:rsid w:val="001D2678"/>
    <w:rsid w:val="001D2DC4"/>
    <w:rsid w:val="001D3AA5"/>
    <w:rsid w:val="001D6A48"/>
    <w:rsid w:val="001E1043"/>
    <w:rsid w:val="001E10E1"/>
    <w:rsid w:val="001E175F"/>
    <w:rsid w:val="001E19F7"/>
    <w:rsid w:val="001E2669"/>
    <w:rsid w:val="001E34CC"/>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1F7BBA"/>
    <w:rsid w:val="002004C0"/>
    <w:rsid w:val="002012F2"/>
    <w:rsid w:val="002014D7"/>
    <w:rsid w:val="00202F07"/>
    <w:rsid w:val="00203030"/>
    <w:rsid w:val="00203D45"/>
    <w:rsid w:val="00204133"/>
    <w:rsid w:val="00205495"/>
    <w:rsid w:val="002061DE"/>
    <w:rsid w:val="002065E2"/>
    <w:rsid w:val="00206731"/>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38E0"/>
    <w:rsid w:val="002269E0"/>
    <w:rsid w:val="00226B82"/>
    <w:rsid w:val="00227103"/>
    <w:rsid w:val="00230249"/>
    <w:rsid w:val="0023068C"/>
    <w:rsid w:val="00230D5F"/>
    <w:rsid w:val="00231BE3"/>
    <w:rsid w:val="00231C1E"/>
    <w:rsid w:val="00232C51"/>
    <w:rsid w:val="00233414"/>
    <w:rsid w:val="00233D69"/>
    <w:rsid w:val="00234CE3"/>
    <w:rsid w:val="00234E82"/>
    <w:rsid w:val="00235C9D"/>
    <w:rsid w:val="00235DAE"/>
    <w:rsid w:val="0023693F"/>
    <w:rsid w:val="002412D4"/>
    <w:rsid w:val="0024220D"/>
    <w:rsid w:val="00242AD1"/>
    <w:rsid w:val="00242BD3"/>
    <w:rsid w:val="00242C02"/>
    <w:rsid w:val="00243155"/>
    <w:rsid w:val="00244278"/>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560F"/>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298B"/>
    <w:rsid w:val="00284F81"/>
    <w:rsid w:val="00286744"/>
    <w:rsid w:val="002909B9"/>
    <w:rsid w:val="00292CEE"/>
    <w:rsid w:val="00292D22"/>
    <w:rsid w:val="0029470D"/>
    <w:rsid w:val="00297B80"/>
    <w:rsid w:val="002A076C"/>
    <w:rsid w:val="002A0B33"/>
    <w:rsid w:val="002A1059"/>
    <w:rsid w:val="002A129F"/>
    <w:rsid w:val="002A1407"/>
    <w:rsid w:val="002A3C9D"/>
    <w:rsid w:val="002A5403"/>
    <w:rsid w:val="002A6C9F"/>
    <w:rsid w:val="002A77F3"/>
    <w:rsid w:val="002B14F0"/>
    <w:rsid w:val="002B17FD"/>
    <w:rsid w:val="002B1F0F"/>
    <w:rsid w:val="002B26C5"/>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497"/>
    <w:rsid w:val="002D5DDC"/>
    <w:rsid w:val="002D5F16"/>
    <w:rsid w:val="002D62F1"/>
    <w:rsid w:val="002D6FD8"/>
    <w:rsid w:val="002D727B"/>
    <w:rsid w:val="002D7EAD"/>
    <w:rsid w:val="002E1169"/>
    <w:rsid w:val="002E1218"/>
    <w:rsid w:val="002E28F3"/>
    <w:rsid w:val="002E6B48"/>
    <w:rsid w:val="002E6B72"/>
    <w:rsid w:val="002E7615"/>
    <w:rsid w:val="002E7810"/>
    <w:rsid w:val="002E7A2A"/>
    <w:rsid w:val="002E7F16"/>
    <w:rsid w:val="002F1219"/>
    <w:rsid w:val="002F1425"/>
    <w:rsid w:val="002F2639"/>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0FD2"/>
    <w:rsid w:val="00311453"/>
    <w:rsid w:val="003114C9"/>
    <w:rsid w:val="0031229D"/>
    <w:rsid w:val="003132DE"/>
    <w:rsid w:val="00314E12"/>
    <w:rsid w:val="00315E9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3DD6"/>
    <w:rsid w:val="00344082"/>
    <w:rsid w:val="003442A7"/>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6596D"/>
    <w:rsid w:val="00366B2C"/>
    <w:rsid w:val="00370504"/>
    <w:rsid w:val="00371814"/>
    <w:rsid w:val="00372BAE"/>
    <w:rsid w:val="00372EE9"/>
    <w:rsid w:val="0037358C"/>
    <w:rsid w:val="00373F07"/>
    <w:rsid w:val="00374A60"/>
    <w:rsid w:val="00375181"/>
    <w:rsid w:val="003764C0"/>
    <w:rsid w:val="003767A4"/>
    <w:rsid w:val="003774F6"/>
    <w:rsid w:val="00380445"/>
    <w:rsid w:val="003818B3"/>
    <w:rsid w:val="0038285B"/>
    <w:rsid w:val="003832F7"/>
    <w:rsid w:val="0038356A"/>
    <w:rsid w:val="0038382F"/>
    <w:rsid w:val="0038443F"/>
    <w:rsid w:val="00385427"/>
    <w:rsid w:val="00387542"/>
    <w:rsid w:val="00387C6B"/>
    <w:rsid w:val="003905AC"/>
    <w:rsid w:val="00390FC0"/>
    <w:rsid w:val="003911B2"/>
    <w:rsid w:val="00391494"/>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13E2"/>
    <w:rsid w:val="003C218D"/>
    <w:rsid w:val="003C29C5"/>
    <w:rsid w:val="003C3946"/>
    <w:rsid w:val="003C3D89"/>
    <w:rsid w:val="003C3E38"/>
    <w:rsid w:val="003C3EE2"/>
    <w:rsid w:val="003C4224"/>
    <w:rsid w:val="003C426D"/>
    <w:rsid w:val="003C4877"/>
    <w:rsid w:val="003C49EC"/>
    <w:rsid w:val="003C4B42"/>
    <w:rsid w:val="003C4E91"/>
    <w:rsid w:val="003C57F2"/>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55AF"/>
    <w:rsid w:val="00417E93"/>
    <w:rsid w:val="00422A2A"/>
    <w:rsid w:val="00424BB4"/>
    <w:rsid w:val="004258CD"/>
    <w:rsid w:val="004261D2"/>
    <w:rsid w:val="004303D1"/>
    <w:rsid w:val="00430D6E"/>
    <w:rsid w:val="00431E2E"/>
    <w:rsid w:val="00433C0A"/>
    <w:rsid w:val="004349FA"/>
    <w:rsid w:val="004406BD"/>
    <w:rsid w:val="00442FBE"/>
    <w:rsid w:val="004433B1"/>
    <w:rsid w:val="00443571"/>
    <w:rsid w:val="00443A54"/>
    <w:rsid w:val="004444E3"/>
    <w:rsid w:val="004447FD"/>
    <w:rsid w:val="00445032"/>
    <w:rsid w:val="004450CB"/>
    <w:rsid w:val="00446967"/>
    <w:rsid w:val="00446AB6"/>
    <w:rsid w:val="00450EEE"/>
    <w:rsid w:val="004512B2"/>
    <w:rsid w:val="004528EE"/>
    <w:rsid w:val="00453360"/>
    <w:rsid w:val="00454FEF"/>
    <w:rsid w:val="00456409"/>
    <w:rsid w:val="004569C6"/>
    <w:rsid w:val="00456ADC"/>
    <w:rsid w:val="0045768F"/>
    <w:rsid w:val="00457769"/>
    <w:rsid w:val="004627AE"/>
    <w:rsid w:val="0046298E"/>
    <w:rsid w:val="004647BB"/>
    <w:rsid w:val="0046482B"/>
    <w:rsid w:val="004648E0"/>
    <w:rsid w:val="00466020"/>
    <w:rsid w:val="00467508"/>
    <w:rsid w:val="00472043"/>
    <w:rsid w:val="00472F56"/>
    <w:rsid w:val="0047335E"/>
    <w:rsid w:val="0047358C"/>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5E1C"/>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0F9"/>
    <w:rsid w:val="00517A63"/>
    <w:rsid w:val="00517C8D"/>
    <w:rsid w:val="00517FD1"/>
    <w:rsid w:val="005219E6"/>
    <w:rsid w:val="00521B4A"/>
    <w:rsid w:val="0052212E"/>
    <w:rsid w:val="00522E91"/>
    <w:rsid w:val="0052302D"/>
    <w:rsid w:val="0052306A"/>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046"/>
    <w:rsid w:val="00547628"/>
    <w:rsid w:val="005533C3"/>
    <w:rsid w:val="005536E6"/>
    <w:rsid w:val="00553A27"/>
    <w:rsid w:val="00553AC3"/>
    <w:rsid w:val="00553DBA"/>
    <w:rsid w:val="00554335"/>
    <w:rsid w:val="00555631"/>
    <w:rsid w:val="0055621D"/>
    <w:rsid w:val="00560C6A"/>
    <w:rsid w:val="00560F85"/>
    <w:rsid w:val="005610A0"/>
    <w:rsid w:val="00561BC4"/>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97927"/>
    <w:rsid w:val="005A004C"/>
    <w:rsid w:val="005A0C60"/>
    <w:rsid w:val="005A255F"/>
    <w:rsid w:val="005A330E"/>
    <w:rsid w:val="005A4A50"/>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0F7"/>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5CDF"/>
    <w:rsid w:val="005E684F"/>
    <w:rsid w:val="005E76DF"/>
    <w:rsid w:val="005E77BA"/>
    <w:rsid w:val="005F0112"/>
    <w:rsid w:val="005F03E3"/>
    <w:rsid w:val="005F0829"/>
    <w:rsid w:val="005F32BE"/>
    <w:rsid w:val="005F34FB"/>
    <w:rsid w:val="005F39A0"/>
    <w:rsid w:val="005F6B68"/>
    <w:rsid w:val="005F6F2E"/>
    <w:rsid w:val="005F7D85"/>
    <w:rsid w:val="005F7ED6"/>
    <w:rsid w:val="00601A1F"/>
    <w:rsid w:val="00602655"/>
    <w:rsid w:val="00603B68"/>
    <w:rsid w:val="00605297"/>
    <w:rsid w:val="00605CB9"/>
    <w:rsid w:val="006065BF"/>
    <w:rsid w:val="00607C00"/>
    <w:rsid w:val="00610430"/>
    <w:rsid w:val="00611858"/>
    <w:rsid w:val="006134BE"/>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407"/>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5F9E"/>
    <w:rsid w:val="00636A63"/>
    <w:rsid w:val="00636C79"/>
    <w:rsid w:val="00636DCB"/>
    <w:rsid w:val="00636DE3"/>
    <w:rsid w:val="00636EEF"/>
    <w:rsid w:val="00636F89"/>
    <w:rsid w:val="0063700D"/>
    <w:rsid w:val="00637470"/>
    <w:rsid w:val="00637E13"/>
    <w:rsid w:val="00640D89"/>
    <w:rsid w:val="00640F58"/>
    <w:rsid w:val="00641203"/>
    <w:rsid w:val="00641776"/>
    <w:rsid w:val="00644BD5"/>
    <w:rsid w:val="00645742"/>
    <w:rsid w:val="0064656E"/>
    <w:rsid w:val="00646DF5"/>
    <w:rsid w:val="00650397"/>
    <w:rsid w:val="006507E8"/>
    <w:rsid w:val="00650C73"/>
    <w:rsid w:val="00651143"/>
    <w:rsid w:val="006514D2"/>
    <w:rsid w:val="00651959"/>
    <w:rsid w:val="00653149"/>
    <w:rsid w:val="006531E4"/>
    <w:rsid w:val="00653ACF"/>
    <w:rsid w:val="00654057"/>
    <w:rsid w:val="00654505"/>
    <w:rsid w:val="00656F47"/>
    <w:rsid w:val="006575ED"/>
    <w:rsid w:val="006578FD"/>
    <w:rsid w:val="00660060"/>
    <w:rsid w:val="006609AA"/>
    <w:rsid w:val="00662EDE"/>
    <w:rsid w:val="006638A0"/>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A8F"/>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2D12"/>
    <w:rsid w:val="006D6E46"/>
    <w:rsid w:val="006D7FA8"/>
    <w:rsid w:val="006E4601"/>
    <w:rsid w:val="006E5B86"/>
    <w:rsid w:val="006E63FF"/>
    <w:rsid w:val="006E652D"/>
    <w:rsid w:val="006E6753"/>
    <w:rsid w:val="006E7572"/>
    <w:rsid w:val="006F2F22"/>
    <w:rsid w:val="006F434A"/>
    <w:rsid w:val="006F4DF6"/>
    <w:rsid w:val="006F6D45"/>
    <w:rsid w:val="006F733F"/>
    <w:rsid w:val="006F7974"/>
    <w:rsid w:val="00700A60"/>
    <w:rsid w:val="00700B39"/>
    <w:rsid w:val="00703976"/>
    <w:rsid w:val="00705027"/>
    <w:rsid w:val="007069ED"/>
    <w:rsid w:val="007075E9"/>
    <w:rsid w:val="00710494"/>
    <w:rsid w:val="007117BD"/>
    <w:rsid w:val="00714264"/>
    <w:rsid w:val="007148DE"/>
    <w:rsid w:val="00715129"/>
    <w:rsid w:val="007154CE"/>
    <w:rsid w:val="00715B25"/>
    <w:rsid w:val="00716020"/>
    <w:rsid w:val="00720860"/>
    <w:rsid w:val="00721087"/>
    <w:rsid w:val="00721530"/>
    <w:rsid w:val="00723422"/>
    <w:rsid w:val="00724BFB"/>
    <w:rsid w:val="007260FE"/>
    <w:rsid w:val="00726DD6"/>
    <w:rsid w:val="0073076E"/>
    <w:rsid w:val="00733416"/>
    <w:rsid w:val="0073377E"/>
    <w:rsid w:val="00733E05"/>
    <w:rsid w:val="0073551B"/>
    <w:rsid w:val="00735C8A"/>
    <w:rsid w:val="00735FE2"/>
    <w:rsid w:val="0073719A"/>
    <w:rsid w:val="007379B1"/>
    <w:rsid w:val="00737C62"/>
    <w:rsid w:val="00737C91"/>
    <w:rsid w:val="0074019F"/>
    <w:rsid w:val="0074130E"/>
    <w:rsid w:val="00741AAD"/>
    <w:rsid w:val="00743937"/>
    <w:rsid w:val="00744889"/>
    <w:rsid w:val="00744910"/>
    <w:rsid w:val="00745BA4"/>
    <w:rsid w:val="00745E8A"/>
    <w:rsid w:val="007462E8"/>
    <w:rsid w:val="00746F2D"/>
    <w:rsid w:val="0074734F"/>
    <w:rsid w:val="00750177"/>
    <w:rsid w:val="0075057F"/>
    <w:rsid w:val="0075066D"/>
    <w:rsid w:val="007525EF"/>
    <w:rsid w:val="00752AEC"/>
    <w:rsid w:val="00752FBA"/>
    <w:rsid w:val="00753324"/>
    <w:rsid w:val="0075406B"/>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5AB1"/>
    <w:rsid w:val="00776A33"/>
    <w:rsid w:val="00776F15"/>
    <w:rsid w:val="007779ED"/>
    <w:rsid w:val="00780B1A"/>
    <w:rsid w:val="007810D3"/>
    <w:rsid w:val="0078264A"/>
    <w:rsid w:val="00783D11"/>
    <w:rsid w:val="00785E46"/>
    <w:rsid w:val="007865DA"/>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0501"/>
    <w:rsid w:val="007B1C4C"/>
    <w:rsid w:val="007B2800"/>
    <w:rsid w:val="007B38F7"/>
    <w:rsid w:val="007B40D4"/>
    <w:rsid w:val="007B4511"/>
    <w:rsid w:val="007B49B4"/>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5233"/>
    <w:rsid w:val="007E66CF"/>
    <w:rsid w:val="007E7997"/>
    <w:rsid w:val="007E7B47"/>
    <w:rsid w:val="007F04EF"/>
    <w:rsid w:val="007F342F"/>
    <w:rsid w:val="007F38D1"/>
    <w:rsid w:val="007F56BB"/>
    <w:rsid w:val="007F63CE"/>
    <w:rsid w:val="007F6EA4"/>
    <w:rsid w:val="007F766D"/>
    <w:rsid w:val="007F7924"/>
    <w:rsid w:val="008002A5"/>
    <w:rsid w:val="0080050E"/>
    <w:rsid w:val="008006D3"/>
    <w:rsid w:val="00801329"/>
    <w:rsid w:val="00801424"/>
    <w:rsid w:val="00801AA4"/>
    <w:rsid w:val="00801B7E"/>
    <w:rsid w:val="008021B9"/>
    <w:rsid w:val="00806E68"/>
    <w:rsid w:val="00807FC3"/>
    <w:rsid w:val="00810034"/>
    <w:rsid w:val="008114CF"/>
    <w:rsid w:val="008117CC"/>
    <w:rsid w:val="00811AB3"/>
    <w:rsid w:val="00812AA6"/>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088"/>
    <w:rsid w:val="008246B2"/>
    <w:rsid w:val="0082488A"/>
    <w:rsid w:val="00824C08"/>
    <w:rsid w:val="008250F6"/>
    <w:rsid w:val="00826560"/>
    <w:rsid w:val="00826CBB"/>
    <w:rsid w:val="00827180"/>
    <w:rsid w:val="0082770D"/>
    <w:rsid w:val="008277E8"/>
    <w:rsid w:val="00827B6D"/>
    <w:rsid w:val="00827C90"/>
    <w:rsid w:val="00827E3D"/>
    <w:rsid w:val="0083004E"/>
    <w:rsid w:val="0083042A"/>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6797"/>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3A9E"/>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5F9A"/>
    <w:rsid w:val="008A60AF"/>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538A"/>
    <w:rsid w:val="008C60C3"/>
    <w:rsid w:val="008C7736"/>
    <w:rsid w:val="008D0948"/>
    <w:rsid w:val="008D1872"/>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AFA"/>
    <w:rsid w:val="00901B7A"/>
    <w:rsid w:val="00901EE8"/>
    <w:rsid w:val="00901F6C"/>
    <w:rsid w:val="0090266B"/>
    <w:rsid w:val="00902F06"/>
    <w:rsid w:val="009035DB"/>
    <w:rsid w:val="00904671"/>
    <w:rsid w:val="00904FDD"/>
    <w:rsid w:val="00905BC5"/>
    <w:rsid w:val="009064AA"/>
    <w:rsid w:val="00912257"/>
    <w:rsid w:val="00913495"/>
    <w:rsid w:val="00913874"/>
    <w:rsid w:val="009142E0"/>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0E5"/>
    <w:rsid w:val="00926344"/>
    <w:rsid w:val="00926929"/>
    <w:rsid w:val="00927301"/>
    <w:rsid w:val="00927E9D"/>
    <w:rsid w:val="00931859"/>
    <w:rsid w:val="0093205C"/>
    <w:rsid w:val="009337F7"/>
    <w:rsid w:val="009343F5"/>
    <w:rsid w:val="0093456A"/>
    <w:rsid w:val="009345AE"/>
    <w:rsid w:val="00935301"/>
    <w:rsid w:val="0093541C"/>
    <w:rsid w:val="00936F64"/>
    <w:rsid w:val="00937B8E"/>
    <w:rsid w:val="00940C5B"/>
    <w:rsid w:val="009411F7"/>
    <w:rsid w:val="009417F1"/>
    <w:rsid w:val="00941A84"/>
    <w:rsid w:val="0094204A"/>
    <w:rsid w:val="009443ED"/>
    <w:rsid w:val="00945DBF"/>
    <w:rsid w:val="00946042"/>
    <w:rsid w:val="00946AB3"/>
    <w:rsid w:val="00946BAE"/>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0DD"/>
    <w:rsid w:val="00971568"/>
    <w:rsid w:val="0097157F"/>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5"/>
    <w:rsid w:val="009A14CB"/>
    <w:rsid w:val="009A1FCA"/>
    <w:rsid w:val="009A27C7"/>
    <w:rsid w:val="009A2961"/>
    <w:rsid w:val="009A344A"/>
    <w:rsid w:val="009A41C7"/>
    <w:rsid w:val="009A4F5A"/>
    <w:rsid w:val="009A5C82"/>
    <w:rsid w:val="009B010D"/>
    <w:rsid w:val="009B066A"/>
    <w:rsid w:val="009B0AAB"/>
    <w:rsid w:val="009B0D3E"/>
    <w:rsid w:val="009B2AD1"/>
    <w:rsid w:val="009B3224"/>
    <w:rsid w:val="009B3A61"/>
    <w:rsid w:val="009B528E"/>
    <w:rsid w:val="009B54FE"/>
    <w:rsid w:val="009B7572"/>
    <w:rsid w:val="009B77DD"/>
    <w:rsid w:val="009C13BF"/>
    <w:rsid w:val="009C273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9F79D4"/>
    <w:rsid w:val="00A0022C"/>
    <w:rsid w:val="00A0042C"/>
    <w:rsid w:val="00A00495"/>
    <w:rsid w:val="00A00A52"/>
    <w:rsid w:val="00A01368"/>
    <w:rsid w:val="00A01925"/>
    <w:rsid w:val="00A01DEB"/>
    <w:rsid w:val="00A04AE5"/>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47F98"/>
    <w:rsid w:val="00A5013A"/>
    <w:rsid w:val="00A50595"/>
    <w:rsid w:val="00A50A39"/>
    <w:rsid w:val="00A51DF1"/>
    <w:rsid w:val="00A52AFB"/>
    <w:rsid w:val="00A5365A"/>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765"/>
    <w:rsid w:val="00A84DA5"/>
    <w:rsid w:val="00A85302"/>
    <w:rsid w:val="00A86119"/>
    <w:rsid w:val="00A8649F"/>
    <w:rsid w:val="00A86D25"/>
    <w:rsid w:val="00A877BD"/>
    <w:rsid w:val="00A8786B"/>
    <w:rsid w:val="00A903F1"/>
    <w:rsid w:val="00A9057E"/>
    <w:rsid w:val="00A905CC"/>
    <w:rsid w:val="00A90974"/>
    <w:rsid w:val="00A9197E"/>
    <w:rsid w:val="00A91ACB"/>
    <w:rsid w:val="00A92065"/>
    <w:rsid w:val="00A92184"/>
    <w:rsid w:val="00A9334F"/>
    <w:rsid w:val="00A93D6F"/>
    <w:rsid w:val="00A941C6"/>
    <w:rsid w:val="00A9614E"/>
    <w:rsid w:val="00A963B5"/>
    <w:rsid w:val="00A96FA8"/>
    <w:rsid w:val="00A97665"/>
    <w:rsid w:val="00AA0504"/>
    <w:rsid w:val="00AA071A"/>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5EB0"/>
    <w:rsid w:val="00AB610D"/>
    <w:rsid w:val="00AB632D"/>
    <w:rsid w:val="00AB7348"/>
    <w:rsid w:val="00AB7B31"/>
    <w:rsid w:val="00AC13B0"/>
    <w:rsid w:val="00AC1642"/>
    <w:rsid w:val="00AC2FD0"/>
    <w:rsid w:val="00AC3A32"/>
    <w:rsid w:val="00AC3DBD"/>
    <w:rsid w:val="00AC5E85"/>
    <w:rsid w:val="00AD03D8"/>
    <w:rsid w:val="00AD0970"/>
    <w:rsid w:val="00AD0D5F"/>
    <w:rsid w:val="00AD34CF"/>
    <w:rsid w:val="00AD36C8"/>
    <w:rsid w:val="00AD37C9"/>
    <w:rsid w:val="00AD47D3"/>
    <w:rsid w:val="00AD4CAA"/>
    <w:rsid w:val="00AD652F"/>
    <w:rsid w:val="00AD7D05"/>
    <w:rsid w:val="00AE01F6"/>
    <w:rsid w:val="00AE16F0"/>
    <w:rsid w:val="00AE2924"/>
    <w:rsid w:val="00AE473C"/>
    <w:rsid w:val="00AE55E7"/>
    <w:rsid w:val="00AE6363"/>
    <w:rsid w:val="00AE6CD6"/>
    <w:rsid w:val="00AE7348"/>
    <w:rsid w:val="00AE7394"/>
    <w:rsid w:val="00AE7CD2"/>
    <w:rsid w:val="00AF0160"/>
    <w:rsid w:val="00AF0B77"/>
    <w:rsid w:val="00AF10B9"/>
    <w:rsid w:val="00AF138B"/>
    <w:rsid w:val="00AF160F"/>
    <w:rsid w:val="00AF1919"/>
    <w:rsid w:val="00AF1B7B"/>
    <w:rsid w:val="00AF3291"/>
    <w:rsid w:val="00AF395E"/>
    <w:rsid w:val="00AF3D3D"/>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3A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2642"/>
    <w:rsid w:val="00B43FFC"/>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5057"/>
    <w:rsid w:val="00B672E3"/>
    <w:rsid w:val="00B675F9"/>
    <w:rsid w:val="00B70849"/>
    <w:rsid w:val="00B72C1C"/>
    <w:rsid w:val="00B73BB7"/>
    <w:rsid w:val="00B751C3"/>
    <w:rsid w:val="00B76AF5"/>
    <w:rsid w:val="00B76C0D"/>
    <w:rsid w:val="00B77434"/>
    <w:rsid w:val="00B77D0D"/>
    <w:rsid w:val="00B80817"/>
    <w:rsid w:val="00B827E6"/>
    <w:rsid w:val="00B82A28"/>
    <w:rsid w:val="00B82B8D"/>
    <w:rsid w:val="00B82C97"/>
    <w:rsid w:val="00B851D5"/>
    <w:rsid w:val="00B85B06"/>
    <w:rsid w:val="00B90558"/>
    <w:rsid w:val="00B92958"/>
    <w:rsid w:val="00B933A5"/>
    <w:rsid w:val="00B93957"/>
    <w:rsid w:val="00B9404A"/>
    <w:rsid w:val="00B94877"/>
    <w:rsid w:val="00B9491F"/>
    <w:rsid w:val="00B94D85"/>
    <w:rsid w:val="00B96043"/>
    <w:rsid w:val="00B96F5D"/>
    <w:rsid w:val="00BA02F9"/>
    <w:rsid w:val="00BA0A7E"/>
    <w:rsid w:val="00BA1987"/>
    <w:rsid w:val="00BA2682"/>
    <w:rsid w:val="00BA31E4"/>
    <w:rsid w:val="00BA3959"/>
    <w:rsid w:val="00BA39B3"/>
    <w:rsid w:val="00BA47CC"/>
    <w:rsid w:val="00BA524B"/>
    <w:rsid w:val="00BA54F7"/>
    <w:rsid w:val="00BA576C"/>
    <w:rsid w:val="00BA6205"/>
    <w:rsid w:val="00BA6CE5"/>
    <w:rsid w:val="00BA6F38"/>
    <w:rsid w:val="00BB1388"/>
    <w:rsid w:val="00BB2683"/>
    <w:rsid w:val="00BB40DF"/>
    <w:rsid w:val="00BB5E2C"/>
    <w:rsid w:val="00BB6440"/>
    <w:rsid w:val="00BB78D9"/>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5F71"/>
    <w:rsid w:val="00BD6F5B"/>
    <w:rsid w:val="00BD7662"/>
    <w:rsid w:val="00BE05ED"/>
    <w:rsid w:val="00BE1661"/>
    <w:rsid w:val="00BE17DB"/>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C71"/>
    <w:rsid w:val="00BF4D03"/>
    <w:rsid w:val="00BF4E85"/>
    <w:rsid w:val="00BF54BD"/>
    <w:rsid w:val="00BF5892"/>
    <w:rsid w:val="00BF63A3"/>
    <w:rsid w:val="00C00A33"/>
    <w:rsid w:val="00C01804"/>
    <w:rsid w:val="00C026BC"/>
    <w:rsid w:val="00C02AD4"/>
    <w:rsid w:val="00C03869"/>
    <w:rsid w:val="00C07988"/>
    <w:rsid w:val="00C07C5E"/>
    <w:rsid w:val="00C10068"/>
    <w:rsid w:val="00C10AC5"/>
    <w:rsid w:val="00C126A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21F4"/>
    <w:rsid w:val="00C33551"/>
    <w:rsid w:val="00C3357D"/>
    <w:rsid w:val="00C33BE9"/>
    <w:rsid w:val="00C33C13"/>
    <w:rsid w:val="00C344F2"/>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4DF7"/>
    <w:rsid w:val="00C8533B"/>
    <w:rsid w:val="00C858BA"/>
    <w:rsid w:val="00C86977"/>
    <w:rsid w:val="00C916C8"/>
    <w:rsid w:val="00C92E66"/>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4F8"/>
    <w:rsid w:val="00CB7BD7"/>
    <w:rsid w:val="00CC0707"/>
    <w:rsid w:val="00CC4CB6"/>
    <w:rsid w:val="00CC4DB0"/>
    <w:rsid w:val="00CC5038"/>
    <w:rsid w:val="00CC5326"/>
    <w:rsid w:val="00CC66B2"/>
    <w:rsid w:val="00CC7426"/>
    <w:rsid w:val="00CC7602"/>
    <w:rsid w:val="00CC7910"/>
    <w:rsid w:val="00CD0C20"/>
    <w:rsid w:val="00CD297A"/>
    <w:rsid w:val="00CD3DB0"/>
    <w:rsid w:val="00CD4129"/>
    <w:rsid w:val="00CD4AF9"/>
    <w:rsid w:val="00CD5DBB"/>
    <w:rsid w:val="00CD67E7"/>
    <w:rsid w:val="00CD6CED"/>
    <w:rsid w:val="00CD7388"/>
    <w:rsid w:val="00CD756D"/>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B8A"/>
    <w:rsid w:val="00D04F1C"/>
    <w:rsid w:val="00D04F76"/>
    <w:rsid w:val="00D053D2"/>
    <w:rsid w:val="00D06B69"/>
    <w:rsid w:val="00D07D07"/>
    <w:rsid w:val="00D10F87"/>
    <w:rsid w:val="00D1149D"/>
    <w:rsid w:val="00D11B8E"/>
    <w:rsid w:val="00D11D8D"/>
    <w:rsid w:val="00D11E73"/>
    <w:rsid w:val="00D12B12"/>
    <w:rsid w:val="00D12DD7"/>
    <w:rsid w:val="00D13A8C"/>
    <w:rsid w:val="00D149E1"/>
    <w:rsid w:val="00D14A44"/>
    <w:rsid w:val="00D15BCC"/>
    <w:rsid w:val="00D1628F"/>
    <w:rsid w:val="00D21AD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37F5"/>
    <w:rsid w:val="00D441E9"/>
    <w:rsid w:val="00D44425"/>
    <w:rsid w:val="00D4447B"/>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43A"/>
    <w:rsid w:val="00D61541"/>
    <w:rsid w:val="00D61575"/>
    <w:rsid w:val="00D616E6"/>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006"/>
    <w:rsid w:val="00DB364F"/>
    <w:rsid w:val="00DB39E7"/>
    <w:rsid w:val="00DB3B3E"/>
    <w:rsid w:val="00DB71DB"/>
    <w:rsid w:val="00DB71E1"/>
    <w:rsid w:val="00DB7B0F"/>
    <w:rsid w:val="00DB7CB3"/>
    <w:rsid w:val="00DC0D57"/>
    <w:rsid w:val="00DC16F7"/>
    <w:rsid w:val="00DC1CA3"/>
    <w:rsid w:val="00DC2641"/>
    <w:rsid w:val="00DC2B1E"/>
    <w:rsid w:val="00DC547A"/>
    <w:rsid w:val="00DC7481"/>
    <w:rsid w:val="00DC7591"/>
    <w:rsid w:val="00DC78A3"/>
    <w:rsid w:val="00DC7C91"/>
    <w:rsid w:val="00DD0839"/>
    <w:rsid w:val="00DD1957"/>
    <w:rsid w:val="00DD26D0"/>
    <w:rsid w:val="00DD47D5"/>
    <w:rsid w:val="00DD6729"/>
    <w:rsid w:val="00DD74A1"/>
    <w:rsid w:val="00DD7960"/>
    <w:rsid w:val="00DD7B0D"/>
    <w:rsid w:val="00DE0543"/>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9EC"/>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496"/>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21D"/>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8BE"/>
    <w:rsid w:val="00E94A0E"/>
    <w:rsid w:val="00E953D8"/>
    <w:rsid w:val="00E96226"/>
    <w:rsid w:val="00E96DDE"/>
    <w:rsid w:val="00E9796E"/>
    <w:rsid w:val="00EA04AE"/>
    <w:rsid w:val="00EA062F"/>
    <w:rsid w:val="00EA087C"/>
    <w:rsid w:val="00EA1266"/>
    <w:rsid w:val="00EA17A9"/>
    <w:rsid w:val="00EA311B"/>
    <w:rsid w:val="00EA36CA"/>
    <w:rsid w:val="00EA3D9C"/>
    <w:rsid w:val="00EA4237"/>
    <w:rsid w:val="00EA43C0"/>
    <w:rsid w:val="00EA4CB0"/>
    <w:rsid w:val="00EA558E"/>
    <w:rsid w:val="00EA566F"/>
    <w:rsid w:val="00EB2857"/>
    <w:rsid w:val="00EB30B7"/>
    <w:rsid w:val="00EB3A1D"/>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B7B"/>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0440"/>
    <w:rsid w:val="00EE270D"/>
    <w:rsid w:val="00EE6989"/>
    <w:rsid w:val="00EE7604"/>
    <w:rsid w:val="00EE7912"/>
    <w:rsid w:val="00EE7915"/>
    <w:rsid w:val="00EF0465"/>
    <w:rsid w:val="00EF131F"/>
    <w:rsid w:val="00EF13C5"/>
    <w:rsid w:val="00EF16D8"/>
    <w:rsid w:val="00EF28EF"/>
    <w:rsid w:val="00EF2EB9"/>
    <w:rsid w:val="00EF3AC8"/>
    <w:rsid w:val="00EF3E81"/>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16F50"/>
    <w:rsid w:val="00F20706"/>
    <w:rsid w:val="00F21496"/>
    <w:rsid w:val="00F21E77"/>
    <w:rsid w:val="00F24D27"/>
    <w:rsid w:val="00F2520C"/>
    <w:rsid w:val="00F25BCB"/>
    <w:rsid w:val="00F25ECC"/>
    <w:rsid w:val="00F264C1"/>
    <w:rsid w:val="00F26D7F"/>
    <w:rsid w:val="00F27305"/>
    <w:rsid w:val="00F30790"/>
    <w:rsid w:val="00F30867"/>
    <w:rsid w:val="00F31570"/>
    <w:rsid w:val="00F3181C"/>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55F"/>
    <w:rsid w:val="00FA5979"/>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24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0E2"/>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0C7A086-102C-4ACF-A35D-8357AAAF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styleId="FollowedHyperlink">
    <w:name w:val="FollowedHyperlink"/>
    <w:basedOn w:val="DefaultParagraphFont"/>
    <w:semiHidden/>
    <w:unhideWhenUsed/>
    <w:rsid w:val="00AB6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29CA-94E0-40D4-A5CE-3F4226040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11655</Characters>
  <Application>Microsoft Office Word</Application>
  <DocSecurity>0</DocSecurity>
  <Lines>448</Lines>
  <Paragraphs>179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CWS/6/_x000d_ (Arabic)</vt:lpstr>
      <vt:lpstr>CWS/6/_x000d_ (Arabic)</vt:lpstr>
    </vt:vector>
  </TitlesOfParts>
  <Company>World Intellectual Property Organization</Company>
  <LinksUpToDate>false</LinksUpToDate>
  <CharactersWithSpaces>13646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CWS/8/13</dc:title>
  <dc:creator>WIPO</dc:creator>
  <cp:keywords>FOR OFFICIAL USE ONLY</cp:keywords>
  <cp:lastModifiedBy>CHAVAS Louison</cp:lastModifiedBy>
  <cp:revision>2</cp:revision>
  <cp:lastPrinted>2018-09-21T12:58:00Z</cp:lastPrinted>
  <dcterms:created xsi:type="dcterms:W3CDTF">2020-11-20T10:18:00Z</dcterms:created>
  <dcterms:modified xsi:type="dcterms:W3CDTF">2020-11-20T10:18:00Z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869a8b8a-750d-4c65-bb65-0c4501a58379</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