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0F" w:rsidRPr="00C50A61" w:rsidRDefault="00E1390F" w:rsidP="00E1390F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E1390F" w:rsidRPr="003F7284" w:rsidRDefault="00E1390F" w:rsidP="00E1390F">
      <w:pPr>
        <w:spacing w:after="120"/>
        <w:ind w:left="4535"/>
        <w:rPr>
          <w:rtl/>
        </w:rPr>
      </w:pPr>
      <w:r w:rsidRPr="003F7284">
        <w:rPr>
          <w:noProof/>
          <w:lang w:eastAsia="zh-CN"/>
        </w:rPr>
        <w:drawing>
          <wp:inline distT="0" distB="0" distL="0" distR="0" wp14:anchorId="51DBA727" wp14:editId="72A85E81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0F" w:rsidRPr="00F54409" w:rsidRDefault="00E1390F" w:rsidP="00E1390F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0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</w:t>
      </w:r>
      <w:r w:rsidR="00F8157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8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F8157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12</w:t>
      </w:r>
    </w:p>
    <w:bookmarkEnd w:id="0"/>
    <w:p w:rsidR="00E1390F" w:rsidRPr="00BB6440" w:rsidRDefault="00E1390F" w:rsidP="00E1390F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>
        <w:rPr>
          <w:b/>
          <w:bCs/>
          <w:sz w:val="30"/>
          <w:szCs w:val="30"/>
          <w:rtl/>
        </w:rPr>
        <w:t>بالإنكليزية</w:t>
      </w:r>
    </w:p>
    <w:p w:rsidR="00E1390F" w:rsidRPr="00BB6440" w:rsidRDefault="00E1390F" w:rsidP="00E1390F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التاريخ: </w:t>
      </w:r>
      <w:r w:rsidR="00F81579">
        <w:rPr>
          <w:b/>
          <w:bCs/>
          <w:sz w:val="30"/>
          <w:szCs w:val="30"/>
        </w:rPr>
        <w:t>12</w:t>
      </w:r>
      <w:r>
        <w:rPr>
          <w:b/>
          <w:bCs/>
          <w:sz w:val="30"/>
          <w:szCs w:val="30"/>
          <w:rtl/>
        </w:rPr>
        <w:t xml:space="preserve"> </w:t>
      </w:r>
      <w:r w:rsidR="00F81579">
        <w:rPr>
          <w:rFonts w:hint="cs"/>
          <w:b/>
          <w:bCs/>
          <w:sz w:val="30"/>
          <w:szCs w:val="30"/>
          <w:rtl/>
        </w:rPr>
        <w:t>نوفمبر</w:t>
      </w:r>
      <w:r>
        <w:rPr>
          <w:b/>
          <w:bCs/>
          <w:sz w:val="30"/>
          <w:szCs w:val="30"/>
          <w:rtl/>
        </w:rPr>
        <w:t xml:space="preserve"> </w:t>
      </w:r>
      <w:r w:rsidR="00F81579">
        <w:rPr>
          <w:rFonts w:hint="cs"/>
          <w:b/>
          <w:bCs/>
          <w:sz w:val="30"/>
          <w:szCs w:val="30"/>
          <w:rtl/>
        </w:rPr>
        <w:t>2020</w:t>
      </w:r>
    </w:p>
    <w:p w:rsidR="00E1390F" w:rsidRPr="00FD6D15" w:rsidRDefault="00E1390F" w:rsidP="00E1390F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E1390F" w:rsidRPr="002E7810" w:rsidRDefault="00E1390F" w:rsidP="00E1390F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FC6478">
        <w:rPr>
          <w:rFonts w:ascii="Arial Black" w:hAnsi="Arial Black" w:cs="PT Bold Heading" w:hint="cs"/>
          <w:sz w:val="30"/>
          <w:szCs w:val="30"/>
          <w:rtl/>
        </w:rPr>
        <w:t>الثامنة</w:t>
      </w:r>
    </w:p>
    <w:p w:rsidR="00E1390F" w:rsidRPr="002E7810" w:rsidRDefault="00E1390F" w:rsidP="00E1390F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من </w:t>
      </w:r>
      <w:r w:rsidR="00FC6478">
        <w:rPr>
          <w:rFonts w:hint="cs"/>
          <w:b/>
          <w:bCs/>
          <w:rtl/>
        </w:rPr>
        <w:t>30</w:t>
      </w:r>
      <w:r>
        <w:rPr>
          <w:b/>
          <w:bCs/>
          <w:rtl/>
        </w:rPr>
        <w:t xml:space="preserve"> </w:t>
      </w:r>
      <w:r w:rsidR="00FC6478">
        <w:rPr>
          <w:rFonts w:hint="cs"/>
          <w:b/>
          <w:bCs/>
          <w:rtl/>
        </w:rPr>
        <w:t xml:space="preserve">نوفمبر </w:t>
      </w:r>
      <w:r>
        <w:rPr>
          <w:b/>
          <w:bCs/>
          <w:rtl/>
        </w:rPr>
        <w:t xml:space="preserve">إلى </w:t>
      </w:r>
      <w:r w:rsidR="00FC6478">
        <w:rPr>
          <w:rFonts w:hint="cs"/>
          <w:b/>
          <w:bCs/>
          <w:rtl/>
        </w:rPr>
        <w:t>4</w:t>
      </w:r>
      <w:r>
        <w:rPr>
          <w:b/>
          <w:bCs/>
          <w:rtl/>
        </w:rPr>
        <w:t xml:space="preserve"> </w:t>
      </w:r>
      <w:r w:rsidR="00FC6478">
        <w:rPr>
          <w:rFonts w:hint="cs"/>
          <w:b/>
          <w:bCs/>
          <w:rtl/>
        </w:rPr>
        <w:t>ديسمبر</w:t>
      </w:r>
      <w:r>
        <w:rPr>
          <w:b/>
          <w:bCs/>
          <w:rtl/>
        </w:rPr>
        <w:t xml:space="preserve"> </w:t>
      </w:r>
      <w:r w:rsidR="00FC6478">
        <w:rPr>
          <w:rFonts w:hint="cs"/>
          <w:b/>
          <w:bCs/>
          <w:rtl/>
        </w:rPr>
        <w:t>2020</w:t>
      </w:r>
    </w:p>
    <w:p w:rsidR="00E1390F" w:rsidRPr="002E7810" w:rsidRDefault="00E1390F" w:rsidP="00E1390F">
      <w:pPr>
        <w:rPr>
          <w:rFonts w:ascii="Arial Black" w:hAnsi="Arial Black" w:cs="PT Bold Heading"/>
          <w:sz w:val="26"/>
          <w:szCs w:val="26"/>
        </w:rPr>
      </w:pPr>
      <w:r>
        <w:rPr>
          <w:rFonts w:ascii="Arial Black" w:hAnsi="Arial Black" w:cs="PT Bold Heading" w:hint="eastAsia"/>
          <w:sz w:val="26"/>
          <w:szCs w:val="26"/>
          <w:rtl/>
        </w:rPr>
        <w:t>النظر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في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برنامج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عمل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اللجنة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المعنية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بمعايير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الويبو</w:t>
      </w:r>
      <w:r>
        <w:rPr>
          <w:rFonts w:ascii="Arial Black" w:hAnsi="Arial Black" w:cs="PT Bold Heading" w:hint="cs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وقائمة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مهام</w:t>
      </w:r>
      <w:r>
        <w:rPr>
          <w:rFonts w:ascii="Arial Black" w:hAnsi="Arial Black" w:cs="PT Bold Heading" w:hint="cs"/>
          <w:sz w:val="26"/>
          <w:szCs w:val="26"/>
          <w:rtl/>
        </w:rPr>
        <w:t>ها</w:t>
      </w:r>
    </w:p>
    <w:p w:rsidR="00E1390F" w:rsidRDefault="00E1390F" w:rsidP="00E1390F">
      <w:pPr>
        <w:spacing w:before="200" w:after="960"/>
        <w:rPr>
          <w:i/>
          <w:iCs/>
        </w:rPr>
      </w:pPr>
      <w:r>
        <w:rPr>
          <w:i/>
          <w:iCs/>
          <w:rtl/>
        </w:rPr>
        <w:t xml:space="preserve">وثيقة </w:t>
      </w:r>
      <w:r w:rsidRPr="00BB6440">
        <w:rPr>
          <w:i/>
          <w:iCs/>
          <w:rtl/>
        </w:rPr>
        <w:t>من إعداد</w:t>
      </w:r>
      <w:r w:rsidRPr="00BB6440">
        <w:rPr>
          <w:rFonts w:hint="cs"/>
          <w:i/>
          <w:iCs/>
          <w:rtl/>
        </w:rPr>
        <w:t xml:space="preserve"> </w:t>
      </w:r>
      <w:r>
        <w:rPr>
          <w:rFonts w:hint="eastAsia"/>
          <w:i/>
          <w:iCs/>
          <w:rtl/>
        </w:rPr>
        <w:t>ا</w:t>
      </w:r>
      <w:r>
        <w:rPr>
          <w:rFonts w:hint="cs"/>
          <w:i/>
          <w:iCs/>
          <w:rtl/>
        </w:rPr>
        <w:t>لمكتب الدولي</w:t>
      </w:r>
    </w:p>
    <w:p w:rsidR="00E1390F" w:rsidRDefault="00E1390F" w:rsidP="00E1390F">
      <w:pPr>
        <w:pStyle w:val="ONUMA"/>
        <w:tabs>
          <w:tab w:val="clear" w:pos="360"/>
        </w:tabs>
      </w:pPr>
      <w:r w:rsidRPr="00A46BB9">
        <w:rPr>
          <w:rFonts w:hint="cs"/>
          <w:rtl/>
        </w:rPr>
        <w:t xml:space="preserve">في دورتها </w:t>
      </w:r>
      <w:r w:rsidR="00FC6478">
        <w:rPr>
          <w:rFonts w:hint="cs"/>
          <w:rtl/>
        </w:rPr>
        <w:t>السابعة</w:t>
      </w:r>
      <w:r w:rsidRPr="00A46BB9">
        <w:rPr>
          <w:rFonts w:hint="cs"/>
          <w:rtl/>
        </w:rPr>
        <w:t xml:space="preserve"> المعقودة في</w:t>
      </w:r>
      <w:r>
        <w:rPr>
          <w:rFonts w:hint="cs"/>
          <w:rtl/>
        </w:rPr>
        <w:t xml:space="preserve"> عام</w:t>
      </w:r>
      <w:r w:rsidRPr="00A46BB9">
        <w:rPr>
          <w:rFonts w:hint="cs"/>
          <w:rtl/>
        </w:rPr>
        <w:t xml:space="preserve"> </w:t>
      </w:r>
      <w:r w:rsidR="00FC6478">
        <w:rPr>
          <w:rFonts w:hint="cs"/>
          <w:rtl/>
        </w:rPr>
        <w:t>2019</w:t>
      </w:r>
      <w:r w:rsidRPr="00A46BB9">
        <w:rPr>
          <w:rFonts w:hint="cs"/>
          <w:rtl/>
        </w:rPr>
        <w:t>، وافقت اللجنة المعنية بمعايير الويبو (لجنة المعايير) على قائمة المهام، على النحو الوارد في المرفق الأول للوثيقة</w:t>
      </w:r>
      <w:r>
        <w:t xml:space="preserve"> </w:t>
      </w:r>
      <w:r>
        <w:rPr>
          <w:szCs w:val="22"/>
        </w:rPr>
        <w:t>CWS/</w:t>
      </w:r>
      <w:r w:rsidR="00FC6478">
        <w:rPr>
          <w:szCs w:val="22"/>
        </w:rPr>
        <w:t>7</w:t>
      </w:r>
      <w:r>
        <w:rPr>
          <w:szCs w:val="22"/>
        </w:rPr>
        <w:t>/</w:t>
      </w:r>
      <w:r w:rsidR="00FC6478">
        <w:rPr>
          <w:szCs w:val="22"/>
        </w:rPr>
        <w:t>27</w:t>
      </w:r>
      <w:r>
        <w:t xml:space="preserve"> </w:t>
      </w:r>
      <w:r w:rsidRPr="00A46BB9">
        <w:rPr>
          <w:rFonts w:hint="cs"/>
          <w:rtl/>
        </w:rPr>
        <w:t>وطلب</w:t>
      </w:r>
      <w:r>
        <w:rPr>
          <w:rFonts w:hint="cs"/>
          <w:rtl/>
        </w:rPr>
        <w:t>ت</w:t>
      </w:r>
      <w:r w:rsidRPr="00A46BB9">
        <w:rPr>
          <w:rFonts w:hint="cs"/>
          <w:rtl/>
        </w:rPr>
        <w:t xml:space="preserve"> من الأمانة تحديث قائمة المهام بهدف إدراج الاتفاقات التي توصلت</w:t>
      </w:r>
      <w:r w:rsidRPr="00EA06F6">
        <w:rPr>
          <w:rFonts w:hint="cs"/>
          <w:rtl/>
        </w:rPr>
        <w:t xml:space="preserve"> </w:t>
      </w:r>
      <w:r w:rsidRPr="00A46BB9">
        <w:rPr>
          <w:rFonts w:hint="cs"/>
          <w:rtl/>
        </w:rPr>
        <w:t xml:space="preserve">إليها لجنة المعايير في دورتها </w:t>
      </w:r>
      <w:r w:rsidR="00A53C97">
        <w:rPr>
          <w:rFonts w:hint="cs"/>
          <w:rtl/>
        </w:rPr>
        <w:t>السابعة</w:t>
      </w:r>
      <w:r w:rsidRPr="00A46BB9">
        <w:rPr>
          <w:rFonts w:hint="cs"/>
          <w:rtl/>
        </w:rPr>
        <w:t xml:space="preserve"> (انظر الفقرات من </w:t>
      </w:r>
      <w:r w:rsidR="00A53C97">
        <w:rPr>
          <w:rFonts w:hint="cs"/>
          <w:rtl/>
        </w:rPr>
        <w:t>213</w:t>
      </w:r>
      <w:r w:rsidRPr="00A46BB9">
        <w:rPr>
          <w:rFonts w:hint="cs"/>
          <w:rtl/>
        </w:rPr>
        <w:t xml:space="preserve"> إلى </w:t>
      </w:r>
      <w:r w:rsidR="00A53C97">
        <w:rPr>
          <w:rFonts w:hint="cs"/>
          <w:rtl/>
        </w:rPr>
        <w:t>217</w:t>
      </w:r>
      <w:r w:rsidRPr="00A46BB9">
        <w:rPr>
          <w:rFonts w:hint="cs"/>
          <w:rtl/>
        </w:rPr>
        <w:t xml:space="preserve"> من الوثيقة </w:t>
      </w:r>
      <w:r w:rsidRPr="001D1EE5">
        <w:t>CWS/</w:t>
      </w:r>
      <w:r w:rsidR="00A53C97">
        <w:t>7</w:t>
      </w:r>
      <w:r>
        <w:t>/</w:t>
      </w:r>
      <w:r w:rsidR="00A53C97">
        <w:t>29</w:t>
      </w:r>
      <w:r>
        <w:rPr>
          <w:rFonts w:hint="cs"/>
          <w:rtl/>
        </w:rPr>
        <w:t>)</w:t>
      </w:r>
      <w:r w:rsidRPr="00A46BB9">
        <w:rPr>
          <w:rFonts w:hint="cs"/>
          <w:rtl/>
        </w:rPr>
        <w:t>. و</w:t>
      </w:r>
      <w:r>
        <w:rPr>
          <w:rFonts w:hint="cs"/>
          <w:rtl/>
        </w:rPr>
        <w:t xml:space="preserve">استناداً إلى </w:t>
      </w:r>
      <w:r w:rsidRPr="00A46BB9">
        <w:rPr>
          <w:rFonts w:hint="cs"/>
          <w:rtl/>
        </w:rPr>
        <w:t>الاتفاقات، أعدت الأمانة قائمة مهام م</w:t>
      </w:r>
      <w:r>
        <w:rPr>
          <w:rFonts w:hint="cs"/>
          <w:rtl/>
        </w:rPr>
        <w:t xml:space="preserve">عدلة جديدة </w:t>
      </w:r>
      <w:r w:rsidRPr="00A46BB9">
        <w:rPr>
          <w:rFonts w:hint="cs"/>
          <w:rtl/>
        </w:rPr>
        <w:t xml:space="preserve">كي تنظر فيها لجنة المعايير، </w:t>
      </w:r>
      <w:r>
        <w:rPr>
          <w:rFonts w:hint="cs"/>
          <w:rtl/>
        </w:rPr>
        <w:t>وترد</w:t>
      </w:r>
      <w:r w:rsidRPr="00A46BB9">
        <w:rPr>
          <w:rFonts w:hint="cs"/>
          <w:rtl/>
        </w:rPr>
        <w:t xml:space="preserve"> في مرفق هذه الوثيقة.</w:t>
      </w:r>
    </w:p>
    <w:p w:rsidR="00E1390F" w:rsidRDefault="00E1390F" w:rsidP="00E1390F">
      <w:pPr>
        <w:pStyle w:val="ONUMA"/>
        <w:tabs>
          <w:tab w:val="clear" w:pos="360"/>
        </w:tabs>
      </w:pPr>
      <w:r w:rsidRPr="00363574">
        <w:rPr>
          <w:rtl/>
        </w:rPr>
        <w:t xml:space="preserve">ويتضمن المرفق </w:t>
      </w:r>
      <w:r>
        <w:rPr>
          <w:rtl/>
        </w:rPr>
        <w:t xml:space="preserve">المعلومات التالية </w:t>
      </w:r>
      <w:r>
        <w:rPr>
          <w:rFonts w:hint="cs"/>
          <w:rtl/>
        </w:rPr>
        <w:t xml:space="preserve">عن </w:t>
      </w:r>
      <w:r w:rsidRPr="00363574">
        <w:rPr>
          <w:rtl/>
        </w:rPr>
        <w:t xml:space="preserve">كل مهمة على حدة: وصفها والمشرف </w:t>
      </w:r>
      <w:r w:rsidR="00A53C97" w:rsidRPr="00363574">
        <w:rPr>
          <w:rFonts w:hint="cs"/>
          <w:rtl/>
        </w:rPr>
        <w:t>عليها</w:t>
      </w:r>
      <w:r w:rsidR="00A53C97">
        <w:t xml:space="preserve"> </w:t>
      </w:r>
      <w:r w:rsidR="00A53C97">
        <w:rPr>
          <w:rFonts w:hint="cs"/>
          <w:rtl/>
        </w:rPr>
        <w:t xml:space="preserve">أو </w:t>
      </w:r>
      <w:r w:rsidRPr="00363574">
        <w:rPr>
          <w:rtl/>
        </w:rPr>
        <w:t>المشرف على فرقة العمل والتدابير المقرر اتخاذها والملاحظات والاقتراحات لتنظر فيه</w:t>
      </w:r>
      <w:r>
        <w:rPr>
          <w:rtl/>
        </w:rPr>
        <w:t xml:space="preserve">ا اللجنة وتوافق عليها، حسب </w:t>
      </w:r>
      <w:r>
        <w:rPr>
          <w:rFonts w:hint="cs"/>
          <w:rtl/>
        </w:rPr>
        <w:t>الاقتضاء. ويجدر الذكر</w:t>
      </w:r>
      <w:r>
        <w:t xml:space="preserve"> </w:t>
      </w:r>
      <w:r>
        <w:rPr>
          <w:rtl/>
        </w:rPr>
        <w:t>ب</w:t>
      </w:r>
      <w:r w:rsidRPr="00221EBD">
        <w:rPr>
          <w:rtl/>
        </w:rPr>
        <w:t xml:space="preserve">أن المعلومات </w:t>
      </w:r>
      <w:r>
        <w:rPr>
          <w:rFonts w:hint="cs"/>
          <w:rtl/>
        </w:rPr>
        <w:t xml:space="preserve">عن </w:t>
      </w:r>
      <w:r w:rsidRPr="00221EBD">
        <w:rPr>
          <w:rtl/>
        </w:rPr>
        <w:t>بعض المهام الواردة في المرفق قد تحتاج إلى مراجعة وتحدي</w:t>
      </w:r>
      <w:r>
        <w:rPr>
          <w:rtl/>
        </w:rPr>
        <w:t>ث ل</w:t>
      </w:r>
      <w:r>
        <w:rPr>
          <w:rFonts w:hint="cs"/>
          <w:rtl/>
        </w:rPr>
        <w:t xml:space="preserve">مراعاة </w:t>
      </w:r>
      <w:r w:rsidRPr="00221EBD">
        <w:rPr>
          <w:rtl/>
        </w:rPr>
        <w:t>الاتفاقات التي قد تتوصل إليها اللجنة</w:t>
      </w:r>
      <w:r>
        <w:t xml:space="preserve"> </w:t>
      </w:r>
      <w:r>
        <w:rPr>
          <w:rFonts w:hint="cs"/>
          <w:rtl/>
        </w:rPr>
        <w:t>في هذه الدورة.</w:t>
      </w:r>
      <w:r w:rsidR="00A53C97">
        <w:rPr>
          <w:rFonts w:hint="cs"/>
          <w:rtl/>
        </w:rPr>
        <w:t xml:space="preserve"> و</w:t>
      </w:r>
      <w:r w:rsidR="00A53C97" w:rsidRPr="00A53C97">
        <w:rPr>
          <w:rtl/>
        </w:rPr>
        <w:t xml:space="preserve">سينشر المكتب الدولي </w:t>
      </w:r>
      <w:r w:rsidR="00A53C97">
        <w:rPr>
          <w:rFonts w:hint="cs"/>
          <w:rtl/>
        </w:rPr>
        <w:t>استعراضا</w:t>
      </w:r>
      <w:r w:rsidR="00A53C97" w:rsidRPr="00A53C97">
        <w:rPr>
          <w:rtl/>
        </w:rPr>
        <w:t xml:space="preserve"> محدّث</w:t>
      </w:r>
      <w:r w:rsidR="00A53C97">
        <w:rPr>
          <w:rFonts w:hint="cs"/>
          <w:rtl/>
        </w:rPr>
        <w:t>ا</w:t>
      </w:r>
      <w:r w:rsidR="00A53C97" w:rsidRPr="00A53C97">
        <w:rPr>
          <w:rtl/>
        </w:rPr>
        <w:t xml:space="preserve"> </w:t>
      </w:r>
      <w:r w:rsidR="00A53C97">
        <w:rPr>
          <w:rFonts w:hint="cs"/>
          <w:rtl/>
        </w:rPr>
        <w:t>ل</w:t>
      </w:r>
      <w:r w:rsidR="00A53C97" w:rsidRPr="00A53C97">
        <w:rPr>
          <w:rtl/>
        </w:rPr>
        <w:t xml:space="preserve">برنامج عمل </w:t>
      </w:r>
      <w:r w:rsidR="00A53C97" w:rsidRPr="00A46BB9">
        <w:rPr>
          <w:rFonts w:hint="cs"/>
          <w:rtl/>
        </w:rPr>
        <w:t>لجنة المعايير</w:t>
      </w:r>
      <w:r w:rsidR="00A53C97" w:rsidRPr="00A53C97">
        <w:rPr>
          <w:rtl/>
        </w:rPr>
        <w:t xml:space="preserve"> على موقع الويبو على الويب: </w:t>
      </w:r>
      <w:r w:rsidR="00A53C97" w:rsidRPr="00A53C97">
        <w:t>https://www.wipo.int/cws/en</w:t>
      </w:r>
      <w:r w:rsidR="00A53C97" w:rsidRPr="00A53C97">
        <w:rPr>
          <w:rtl/>
        </w:rPr>
        <w:t xml:space="preserve"> بعد هذه </w:t>
      </w:r>
      <w:r w:rsidR="00A53C97">
        <w:rPr>
          <w:rFonts w:hint="cs"/>
          <w:rtl/>
        </w:rPr>
        <w:t>الدورة</w:t>
      </w:r>
      <w:r w:rsidR="00A53C97" w:rsidRPr="00A53C97">
        <w:rPr>
          <w:rtl/>
        </w:rPr>
        <w:t>.</w:t>
      </w:r>
    </w:p>
    <w:p w:rsidR="00E1390F" w:rsidRDefault="00E1390F" w:rsidP="00E1390F">
      <w:pPr>
        <w:bidi w:val="0"/>
        <w:rPr>
          <w:rFonts w:eastAsia="SimSun"/>
          <w:szCs w:val="22"/>
          <w:rtl/>
          <w:lang w:eastAsia="zh-CN"/>
        </w:rPr>
      </w:pPr>
    </w:p>
    <w:p w:rsidR="00E1390F" w:rsidRDefault="00E1390F" w:rsidP="00E1390F">
      <w:pPr>
        <w:pStyle w:val="Decision"/>
        <w:tabs>
          <w:tab w:val="clear" w:pos="360"/>
        </w:tabs>
      </w:pPr>
      <w:r>
        <w:rPr>
          <w:rFonts w:hint="cs"/>
          <w:rtl/>
        </w:rPr>
        <w:t>إنّ لجنة المعايير مدعوة لما يلي:</w:t>
      </w:r>
    </w:p>
    <w:p w:rsidR="00E1390F" w:rsidRDefault="00685FE4" w:rsidP="00685FE4">
      <w:pPr>
        <w:pStyle w:val="Decision"/>
        <w:numPr>
          <w:ilvl w:val="2"/>
          <w:numId w:val="1"/>
        </w:numPr>
        <w:ind w:left="5534" w:firstLine="560"/>
      </w:pPr>
      <w:bookmarkStart w:id="1" w:name="_GoBack"/>
      <w:bookmarkEnd w:id="1"/>
      <w:r>
        <w:rPr>
          <w:rFonts w:hint="cs"/>
          <w:rtl/>
        </w:rPr>
        <w:lastRenderedPageBreak/>
        <w:t xml:space="preserve">       </w:t>
      </w:r>
      <w:r w:rsidR="00E1390F">
        <w:rPr>
          <w:rFonts w:hint="cs"/>
          <w:rtl/>
        </w:rPr>
        <w:t>الإحاطة علماً بالمعلومات الواردة في هذه الوثيقة؛</w:t>
      </w:r>
    </w:p>
    <w:p w:rsidR="00E1390F" w:rsidRDefault="00E1390F" w:rsidP="00E1390F">
      <w:pPr>
        <w:pStyle w:val="Decision"/>
        <w:numPr>
          <w:ilvl w:val="2"/>
          <w:numId w:val="1"/>
        </w:numPr>
        <w:ind w:left="5534" w:firstLine="567"/>
      </w:pPr>
      <w:r>
        <w:rPr>
          <w:rFonts w:hint="cs"/>
          <w:rtl/>
        </w:rPr>
        <w:t>والنظر في قائمة المهام على النحو الوارد في مرفق هذه الوثيقة و</w:t>
      </w:r>
      <w:r w:rsidR="008E7A2F">
        <w:rPr>
          <w:rFonts w:hint="cs"/>
          <w:rtl/>
        </w:rPr>
        <w:t>تأييد الأمانة بشأن إدراج الاتفاقات المُتوصّل إليها في هذه الدورة في برنامج عمل لجنة المعايير واستعراض برنامج عمل</w:t>
      </w:r>
      <w:r w:rsidR="00685FE4">
        <w:rPr>
          <w:rFonts w:hint="cs"/>
          <w:rtl/>
        </w:rPr>
        <w:t xml:space="preserve"> لجنة المعايير</w:t>
      </w:r>
      <w:r w:rsidR="008E7A2F">
        <w:rPr>
          <w:rFonts w:hint="cs"/>
          <w:rtl/>
        </w:rPr>
        <w:t xml:space="preserve"> الموصوف في الفقرة </w:t>
      </w:r>
      <w:r w:rsidR="00685FE4">
        <w:t>2</w:t>
      </w:r>
      <w:r w:rsidR="00685FE4">
        <w:rPr>
          <w:rFonts w:hint="cs"/>
          <w:rtl/>
        </w:rPr>
        <w:t xml:space="preserve"> أعلاه</w:t>
      </w:r>
      <w:r>
        <w:rPr>
          <w:rFonts w:hint="cs"/>
          <w:rtl/>
        </w:rPr>
        <w:t>.</w:t>
      </w:r>
    </w:p>
    <w:p w:rsidR="00E1390F" w:rsidRPr="00C41AE0" w:rsidRDefault="00E1390F" w:rsidP="00E1390F">
      <w:pPr>
        <w:pStyle w:val="Endofdocument-Annex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يلي ذلك المرفق</w:t>
      </w:r>
      <w:r>
        <w:rPr>
          <w:rtl/>
        </w:rPr>
        <w:t>]</w:t>
      </w:r>
    </w:p>
    <w:p w:rsidR="00BA306C" w:rsidRDefault="00BA306C" w:rsidP="00E1390F">
      <w:pPr>
        <w:jc w:val="both"/>
      </w:pPr>
    </w:p>
    <w:sectPr w:rsidR="00BA306C" w:rsidSect="001B0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33" w:rsidRDefault="00EE7333" w:rsidP="00391395">
      <w:r>
        <w:separator/>
      </w:r>
    </w:p>
  </w:endnote>
  <w:endnote w:type="continuationSeparator" w:id="0">
    <w:p w:rsidR="00EE7333" w:rsidRDefault="00EE7333" w:rsidP="0039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3D" w:rsidRDefault="001B0C3D" w:rsidP="001B0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3D" w:rsidRDefault="001B0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3D" w:rsidRDefault="001B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33" w:rsidRDefault="00EE7333" w:rsidP="00391395">
      <w:r>
        <w:separator/>
      </w:r>
    </w:p>
  </w:footnote>
  <w:footnote w:type="continuationSeparator" w:id="0">
    <w:p w:rsidR="00EE7333" w:rsidRDefault="00EE7333" w:rsidP="0039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3D" w:rsidRDefault="001B0C3D" w:rsidP="001B0C3D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CWS/</w:t>
    </w:r>
    <w:r>
      <w:rPr>
        <w:rFonts w:ascii="Arial" w:hAnsi="Arial" w:cs="Arial" w:hint="cs"/>
        <w:sz w:val="22"/>
        <w:szCs w:val="22"/>
        <w:rtl/>
      </w:rPr>
      <w:t>8</w:t>
    </w:r>
    <w:r>
      <w:rPr>
        <w:rFonts w:ascii="Arial" w:hAnsi="Arial" w:cs="Arial"/>
        <w:sz w:val="22"/>
        <w:szCs w:val="22"/>
      </w:rPr>
      <w:t>/</w:t>
    </w:r>
    <w:r>
      <w:rPr>
        <w:rFonts w:ascii="Arial" w:hAnsi="Arial" w:cs="Arial" w:hint="cs"/>
        <w:sz w:val="22"/>
        <w:szCs w:val="22"/>
        <w:rtl/>
      </w:rPr>
      <w:t>12</w:t>
    </w:r>
  </w:p>
  <w:p w:rsidR="001B0C3D" w:rsidRPr="00C50A61" w:rsidRDefault="001B0C3D" w:rsidP="001B0C3D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1B0C3D" w:rsidRPr="00C50A61" w:rsidRDefault="001B0C3D" w:rsidP="001B0C3D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B1" w:rsidRDefault="003C335F" w:rsidP="0023693F">
    <w:pPr>
      <w:bidi w:val="0"/>
      <w:rPr>
        <w:rFonts w:ascii="Arial" w:hAnsi="Arial" w:cs="Arial"/>
        <w:sz w:val="22"/>
        <w:szCs w:val="22"/>
      </w:rPr>
    </w:pPr>
    <w:bookmarkStart w:id="2" w:name="Code3"/>
    <w:bookmarkEnd w:id="2"/>
    <w:r>
      <w:rPr>
        <w:rFonts w:ascii="Arial" w:hAnsi="Arial" w:cs="Arial"/>
        <w:sz w:val="22"/>
        <w:szCs w:val="22"/>
      </w:rPr>
      <w:t>CWS/</w:t>
    </w:r>
    <w:r w:rsidR="00391395">
      <w:rPr>
        <w:rFonts w:ascii="Arial" w:hAnsi="Arial" w:cs="Arial" w:hint="cs"/>
        <w:sz w:val="22"/>
        <w:szCs w:val="22"/>
        <w:rtl/>
      </w:rPr>
      <w:t>8</w:t>
    </w:r>
    <w:r>
      <w:rPr>
        <w:rFonts w:ascii="Arial" w:hAnsi="Arial" w:cs="Arial"/>
        <w:sz w:val="22"/>
        <w:szCs w:val="22"/>
      </w:rPr>
      <w:t>/</w:t>
    </w:r>
    <w:r w:rsidR="00391395">
      <w:rPr>
        <w:rFonts w:ascii="Arial" w:hAnsi="Arial" w:cs="Arial" w:hint="cs"/>
        <w:sz w:val="22"/>
        <w:szCs w:val="22"/>
        <w:rtl/>
      </w:rPr>
      <w:t>12</w:t>
    </w:r>
  </w:p>
  <w:p w:rsidR="004C495B" w:rsidRPr="00C50A61" w:rsidRDefault="003C335F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1B0C3D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1B0C3D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3D" w:rsidRDefault="001B0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EB3E4F94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  <w:lang w:val="en-US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0F"/>
    <w:rsid w:val="00102E43"/>
    <w:rsid w:val="001B0C3D"/>
    <w:rsid w:val="003111DF"/>
    <w:rsid w:val="00391395"/>
    <w:rsid w:val="003C335F"/>
    <w:rsid w:val="005E0813"/>
    <w:rsid w:val="00685FE4"/>
    <w:rsid w:val="008E7A2F"/>
    <w:rsid w:val="00A53C97"/>
    <w:rsid w:val="00BA306C"/>
    <w:rsid w:val="00BB7E40"/>
    <w:rsid w:val="00E1390F"/>
    <w:rsid w:val="00E80B0A"/>
    <w:rsid w:val="00EE7333"/>
    <w:rsid w:val="00F81579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4EE0F5-9C9A-2645-ADD6-64EF4E5F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0F"/>
    <w:pPr>
      <w:bidi/>
    </w:pPr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E1390F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102E43"/>
    <w:pPr>
      <w:tabs>
        <w:tab w:val="right" w:leader="dot" w:pos="9497"/>
      </w:tabs>
      <w:spacing w:after="100"/>
      <w:ind w:right="709"/>
    </w:pPr>
  </w:style>
  <w:style w:type="character" w:customStyle="1" w:styleId="TOC1Char">
    <w:name w:val="TOC 1 Char"/>
    <w:basedOn w:val="DefaultParagraphFont"/>
    <w:link w:val="TOC1"/>
    <w:uiPriority w:val="39"/>
    <w:rsid w:val="00102E43"/>
  </w:style>
  <w:style w:type="character" w:styleId="Hyperlink">
    <w:name w:val="Hyperlink"/>
    <w:basedOn w:val="DefaultParagraphFont"/>
    <w:uiPriority w:val="99"/>
    <w:unhideWhenUsed/>
    <w:rsid w:val="005E0813"/>
    <w:rPr>
      <w:color w:val="0563C1" w:themeColor="hyperlink"/>
      <w:u w:val="single" w:color="4472C4" w:themeColor="accent1"/>
    </w:rPr>
  </w:style>
  <w:style w:type="character" w:customStyle="1" w:styleId="Heading1Char">
    <w:name w:val="Heading 1 Char"/>
    <w:basedOn w:val="DefaultParagraphFont"/>
    <w:link w:val="Heading1"/>
    <w:rsid w:val="00E1390F"/>
    <w:rPr>
      <w:rFonts w:ascii="Arial Black" w:eastAsia="Times New Roman" w:hAnsi="Arial Black" w:cs="PT Bold Heading"/>
      <w:sz w:val="34"/>
      <w:szCs w:val="34"/>
      <w:lang w:val="en-US"/>
    </w:rPr>
  </w:style>
  <w:style w:type="paragraph" w:customStyle="1" w:styleId="Endofdocument-Annex">
    <w:name w:val="[End of document - Annex]"/>
    <w:basedOn w:val="Normal"/>
    <w:next w:val="Normal"/>
    <w:uiPriority w:val="2"/>
    <w:rsid w:val="00E1390F"/>
    <w:pPr>
      <w:spacing w:before="200"/>
      <w:ind w:left="5534"/>
    </w:pPr>
  </w:style>
  <w:style w:type="paragraph" w:customStyle="1" w:styleId="Decision">
    <w:name w:val="Decision"/>
    <w:basedOn w:val="ONUMA"/>
    <w:uiPriority w:val="1"/>
    <w:qFormat/>
    <w:rsid w:val="00E1390F"/>
    <w:pPr>
      <w:ind w:left="5534"/>
    </w:pPr>
    <w:rPr>
      <w:i/>
      <w:iCs/>
    </w:rPr>
  </w:style>
  <w:style w:type="paragraph" w:customStyle="1" w:styleId="ONUMA">
    <w:name w:val="ONUM A"/>
    <w:basedOn w:val="BodyText"/>
    <w:rsid w:val="00E1390F"/>
    <w:pPr>
      <w:numPr>
        <w:numId w:val="1"/>
      </w:numPr>
      <w:tabs>
        <w:tab w:val="num" w:pos="360"/>
      </w:tabs>
      <w:spacing w:before="200" w:after="0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E139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90F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1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395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395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F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E4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1228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CWS/8/12</dc:title>
  <dc:subject/>
  <dc:creator>WIPO</dc:creator>
  <cp:keywords>FOR OFFICIAL USE ONLY</cp:keywords>
  <dc:description/>
  <cp:lastModifiedBy>CHAVAS Louison</cp:lastModifiedBy>
  <cp:revision>2</cp:revision>
  <dcterms:created xsi:type="dcterms:W3CDTF">2020-11-20T10:02:00Z</dcterms:created>
  <dcterms:modified xsi:type="dcterms:W3CDTF">2020-11-20T10:02:00Z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4ce06471-9451-43f2-9e49-a1f47efaaa99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