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41" w:rsidRPr="00D61541" w:rsidRDefault="007F3F5A" w:rsidP="003519DE">
      <w:pPr>
        <w:pStyle w:val="Heading1AR"/>
        <w:rPr>
          <w:rtl/>
        </w:rPr>
      </w:pPr>
      <w:r w:rsidRPr="007F3F5A">
        <w:rPr>
          <w:rtl/>
        </w:rPr>
        <w:t>جدول الأعمال</w:t>
      </w:r>
    </w:p>
    <w:p w:rsidR="00D61541" w:rsidRPr="00D61541" w:rsidRDefault="007F3F5A" w:rsidP="001B4472">
      <w:pPr>
        <w:pStyle w:val="PreparedbyAR"/>
        <w:bidi/>
        <w:spacing w:after="240"/>
        <w:rPr>
          <w:rtl/>
        </w:rPr>
      </w:pPr>
      <w:r w:rsidRPr="007F3F5A">
        <w:rPr>
          <w:rtl/>
        </w:rPr>
        <w:t>وثيقة من إعداد الأمانة</w:t>
      </w:r>
      <w:bookmarkStart w:id="2" w:name="_GoBack"/>
      <w:bookmarkEnd w:id="2"/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افتتاح الدورة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انتخاب الرئيس ونائبيه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7F3F5A" w:rsidRPr="00992666" w:rsidRDefault="007F3F5A" w:rsidP="007F3F5A">
      <w:pPr>
        <w:pStyle w:val="NormalParaAR"/>
        <w:ind w:left="1133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82078D" w:rsidRDefault="0082078D" w:rsidP="0082078D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الدراسة الاستقصائية بشأن استخدام معايير الويبو</w:t>
      </w:r>
    </w:p>
    <w:p w:rsidR="0082078D" w:rsidRDefault="0082078D" w:rsidP="0082078D">
      <w:pPr>
        <w:pStyle w:val="NormalParaAR"/>
        <w:ind w:left="1133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 xml:space="preserve"> </w:t>
      </w:r>
      <w:r w:rsidRPr="0082078D">
        <w:t>CWS/5/2</w:t>
      </w:r>
      <w:r>
        <w:rPr>
          <w:rFonts w:hint="cs"/>
          <w:rtl/>
        </w:rPr>
        <w:t>.</w:t>
      </w:r>
    </w:p>
    <w:p w:rsidR="007F3F5A" w:rsidRDefault="007F3F5A" w:rsidP="0082078D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 xml:space="preserve">قرار الدورة </w:t>
      </w:r>
      <w:r w:rsidR="00F54540">
        <w:rPr>
          <w:rFonts w:hint="cs"/>
          <w:rtl/>
        </w:rPr>
        <w:t>الثامنة</w:t>
      </w:r>
      <w:r>
        <w:rPr>
          <w:rFonts w:hint="cs"/>
          <w:rtl/>
        </w:rPr>
        <w:t xml:space="preserve"> والأربعين للجمعية العامة للويبو فيما يخص اللجنة المعنية بمعايير الويبو (</w:t>
      </w:r>
      <w:r w:rsidR="0082078D">
        <w:rPr>
          <w:rFonts w:hint="cs"/>
          <w:rtl/>
        </w:rPr>
        <w:t>ال</w:t>
      </w:r>
      <w:r w:rsidR="00F54540">
        <w:rPr>
          <w:rFonts w:hint="cs"/>
          <w:rtl/>
        </w:rPr>
        <w:t>لجنة</w:t>
      </w:r>
      <w:r>
        <w:rPr>
          <w:rFonts w:hint="cs"/>
          <w:rtl/>
        </w:rPr>
        <w:t>)</w:t>
      </w:r>
      <w:r w:rsidR="0082078D">
        <w:rPr>
          <w:rFonts w:hint="cs"/>
          <w:rtl/>
        </w:rPr>
        <w:t xml:space="preserve">، بما في ذلك </w:t>
      </w:r>
      <w:r w:rsidR="00F54540">
        <w:rPr>
          <w:rFonts w:hint="cs"/>
          <w:rtl/>
        </w:rPr>
        <w:t xml:space="preserve">مسائل </w:t>
      </w:r>
      <w:r w:rsidR="0082078D">
        <w:rPr>
          <w:rFonts w:hint="cs"/>
          <w:rtl/>
        </w:rPr>
        <w:t>تتعلق</w:t>
      </w:r>
      <w:r w:rsidR="00F54540">
        <w:rPr>
          <w:rFonts w:hint="cs"/>
          <w:rtl/>
        </w:rPr>
        <w:t xml:space="preserve"> بأجندة التنمية</w:t>
      </w:r>
      <w:r w:rsidR="00CF124D">
        <w:rPr>
          <w:rStyle w:val="FootnoteReference"/>
          <w:rtl/>
        </w:rPr>
        <w:footnoteReference w:id="1"/>
      </w:r>
    </w:p>
    <w:p w:rsidR="007F3F5A" w:rsidRDefault="007F3F5A" w:rsidP="00A359D2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 w:rsidR="00F54540">
        <w:t>5</w:t>
      </w:r>
      <w:r w:rsidRPr="00992666">
        <w:t>/</w:t>
      </w:r>
      <w:r w:rsidR="00A359D2">
        <w:t>3</w:t>
      </w:r>
      <w:r>
        <w:rPr>
          <w:rFonts w:hint="cs"/>
          <w:rtl/>
        </w:rPr>
        <w:t>.</w:t>
      </w:r>
    </w:p>
    <w:p w:rsidR="0082078D" w:rsidRDefault="0082078D" w:rsidP="002C1118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توسيع </w:t>
      </w:r>
      <w:r w:rsidR="002C1118" w:rsidRPr="002C1118">
        <w:rPr>
          <w:rFonts w:hint="cs"/>
          <w:rtl/>
        </w:rPr>
        <w:t>معيار الويبو </w:t>
      </w:r>
      <w:r w:rsidR="002C1118" w:rsidRPr="002C1118">
        <w:t>ST.96</w:t>
      </w:r>
      <w:r w:rsidR="002C1118">
        <w:rPr>
          <w:rFonts w:hint="cs"/>
          <w:rtl/>
        </w:rPr>
        <w:t xml:space="preserve"> ليشمل مخطط </w:t>
      </w:r>
      <w:r w:rsidR="002C1118" w:rsidRPr="002C1118">
        <w:rPr>
          <w:rFonts w:hint="cs"/>
          <w:rtl/>
        </w:rPr>
        <w:t>لغة الترميز الموسعة</w:t>
      </w:r>
      <w:r w:rsidR="002C1118" w:rsidRPr="002C1118">
        <w:rPr>
          <w:rFonts w:hint="eastAsia"/>
          <w:rtl/>
        </w:rPr>
        <w:t> </w:t>
      </w:r>
      <w:r w:rsidR="002C1118" w:rsidRPr="002C1118">
        <w:rPr>
          <w:rFonts w:hint="cs"/>
          <w:rtl/>
        </w:rPr>
        <w:t>(</w:t>
      </w:r>
      <w:r w:rsidR="002C1118" w:rsidRPr="002C1118">
        <w:t>XML</w:t>
      </w:r>
      <w:r w:rsidR="002C1118" w:rsidRPr="002C1118">
        <w:rPr>
          <w:rFonts w:hint="cs"/>
          <w:rtl/>
        </w:rPr>
        <w:t>)</w:t>
      </w:r>
      <w:r w:rsidR="002C1118">
        <w:rPr>
          <w:rFonts w:hint="cs"/>
          <w:rtl/>
        </w:rPr>
        <w:t xml:space="preserve"> للمصنفات اليتيمة والمؤشرات الجغرافية</w:t>
      </w:r>
    </w:p>
    <w:p w:rsidR="002C1118" w:rsidRDefault="002C1118" w:rsidP="002C1118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2C1118">
        <w:t>CWS/5/4</w:t>
      </w:r>
      <w:r>
        <w:rPr>
          <w:rFonts w:hint="cs"/>
          <w:rtl/>
        </w:rPr>
        <w:t>.</w:t>
      </w:r>
    </w:p>
    <w:p w:rsidR="002C1118" w:rsidRDefault="002C1118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="00236FC1" w:rsidRPr="002C1118">
        <w:rPr>
          <w:rtl/>
        </w:rPr>
        <w:t xml:space="preserve">فرقة عمل </w:t>
      </w:r>
      <w:r w:rsidR="00236FC1" w:rsidRPr="002C1118">
        <w:t>XML4IP</w:t>
      </w:r>
      <w:r w:rsidR="00236FC1">
        <w:rPr>
          <w:rFonts w:hint="cs"/>
          <w:rtl/>
        </w:rPr>
        <w:t xml:space="preserve"> عن المهمة رقم 41</w:t>
      </w:r>
    </w:p>
    <w:p w:rsidR="002C1118" w:rsidRDefault="00CF124D" w:rsidP="00CF124D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CF124D">
        <w:t>CWS/5/5</w:t>
      </w:r>
      <w:r>
        <w:rPr>
          <w:rFonts w:hint="cs"/>
          <w:rtl/>
        </w:rPr>
        <w:t>.</w:t>
      </w:r>
    </w:p>
    <w:p w:rsidR="007F3F5A" w:rsidRPr="00992666" w:rsidRDefault="007F3F5A" w:rsidP="00CF124D">
      <w:pPr>
        <w:pStyle w:val="NormalParaAR"/>
        <w:keepNext/>
        <w:numPr>
          <w:ilvl w:val="0"/>
          <w:numId w:val="11"/>
        </w:numPr>
        <w:spacing w:after="0"/>
      </w:pPr>
      <w:r>
        <w:rPr>
          <w:rFonts w:hint="cs"/>
          <w:rtl/>
        </w:rPr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</w:t>
      </w:r>
      <w:r w:rsidR="00CF124D">
        <w:t>26</w:t>
      </w:r>
    </w:p>
    <w:p w:rsidR="007F3F5A" w:rsidRPr="00992666" w:rsidRDefault="007F3F5A" w:rsidP="00CF124D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="00CF124D" w:rsidRPr="00CF124D">
        <w:t>CWS/5/6</w:t>
      </w:r>
      <w:r>
        <w:rPr>
          <w:rFonts w:hint="cs"/>
          <w:rtl/>
        </w:rPr>
        <w:t>.</w:t>
      </w:r>
    </w:p>
    <w:p w:rsidR="00DC7081" w:rsidRDefault="00DC7081" w:rsidP="00DC7081">
      <w:pPr>
        <w:pStyle w:val="NormalParaAR"/>
        <w:keepNext/>
        <w:numPr>
          <w:ilvl w:val="0"/>
          <w:numId w:val="11"/>
        </w:numPr>
        <w:spacing w:after="0"/>
      </w:pPr>
      <w:r w:rsidRPr="00DC7081">
        <w:rPr>
          <w:rtl/>
        </w:rPr>
        <w:t xml:space="preserve">توصيات بشأن أحكام الانتقال من معيار الويبو </w:t>
      </w:r>
      <w:r w:rsidRPr="00DC7081">
        <w:t>ST.25</w:t>
      </w:r>
      <w:r w:rsidRPr="00DC7081">
        <w:rPr>
          <w:rtl/>
        </w:rPr>
        <w:t xml:space="preserve"> إلى معيار الويبو </w:t>
      </w:r>
      <w:r w:rsidRPr="00DC7081">
        <w:t>ST.26</w:t>
      </w:r>
    </w:p>
    <w:p w:rsidR="00DC7081" w:rsidRDefault="00DC7081" w:rsidP="00DC708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CWS/5/7</w:t>
      </w:r>
      <w:r>
        <w:rPr>
          <w:rFonts w:hint="cs"/>
          <w:rtl/>
        </w:rPr>
        <w:t>.</w:t>
      </w:r>
    </w:p>
    <w:p w:rsidR="00DC7081" w:rsidRDefault="00DC7081" w:rsidP="00DC7081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عرض بشأن استحداث برنامج حاسوبي لمعيار </w:t>
      </w:r>
      <w:r w:rsidRPr="00DC7081">
        <w:rPr>
          <w:rtl/>
        </w:rPr>
        <w:t xml:space="preserve">الويبو </w:t>
      </w:r>
      <w:r w:rsidRPr="00DC7081">
        <w:t>ST.26</w:t>
      </w:r>
    </w:p>
    <w:p w:rsidR="00DC7081" w:rsidRDefault="00DC7081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تبادل بيانات الوضع القانوني للبراءات بين مكاتب الملكية الصناعية</w:t>
      </w:r>
    </w:p>
    <w:p w:rsidR="00DC7081" w:rsidRDefault="00DC7081" w:rsidP="00DC708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CWS/5/8</w:t>
      </w:r>
      <w:r w:rsidR="00987C4A">
        <w:rPr>
          <w:rFonts w:hint="cs"/>
          <w:rtl/>
        </w:rPr>
        <w:t>.</w:t>
      </w:r>
    </w:p>
    <w:p w:rsidR="00DC7081" w:rsidRDefault="00E50213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ملف الإدارة من وثائق البراءات التي ينشرها مكتب البراءات</w:t>
      </w:r>
    </w:p>
    <w:p w:rsidR="009C3213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CWS/5/9</w:t>
      </w:r>
      <w:r>
        <w:rPr>
          <w:rFonts w:hint="cs"/>
          <w:rtl/>
        </w:rPr>
        <w:t>.</w:t>
      </w:r>
    </w:p>
    <w:p w:rsidR="00987C4A" w:rsidRDefault="00987C4A" w:rsidP="00987C4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إعداد معيار جديد للويبو للإدارة الإلكترونية ل</w:t>
      </w:r>
      <w:r w:rsidRPr="00987C4A">
        <w:rPr>
          <w:rtl/>
        </w:rPr>
        <w:t xml:space="preserve">علامات الحركة </w:t>
      </w:r>
      <w:r>
        <w:rPr>
          <w:rFonts w:hint="cs"/>
          <w:rtl/>
        </w:rPr>
        <w:t xml:space="preserve">وعلامات </w:t>
      </w:r>
      <w:r w:rsidRPr="00987C4A">
        <w:rPr>
          <w:rtl/>
        </w:rPr>
        <w:t>الوسائط المتعددة</w:t>
      </w:r>
    </w:p>
    <w:p w:rsidR="00987C4A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CWS/5/10</w:t>
      </w:r>
      <w:r>
        <w:rPr>
          <w:rFonts w:hint="cs"/>
          <w:rtl/>
        </w:rPr>
        <w:t>.</w:t>
      </w:r>
    </w:p>
    <w:p w:rsidR="00987C4A" w:rsidRDefault="00987C4A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lastRenderedPageBreak/>
        <w:t xml:space="preserve">تقرير </w:t>
      </w:r>
      <w:r w:rsidR="00236FC1">
        <w:rPr>
          <w:rFonts w:hint="cs"/>
          <w:rtl/>
        </w:rPr>
        <w:t xml:space="preserve">فرقة العمل المعنية بالجزء 7 </w:t>
      </w:r>
      <w:r>
        <w:rPr>
          <w:rFonts w:hint="cs"/>
          <w:rtl/>
        </w:rPr>
        <w:t>ع</w:t>
      </w:r>
      <w:r w:rsidR="00236FC1">
        <w:rPr>
          <w:rFonts w:hint="cs"/>
          <w:rtl/>
        </w:rPr>
        <w:t>ن المهمة رقم 50</w:t>
      </w:r>
    </w:p>
    <w:p w:rsidR="00987C4A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CWS/5/11</w:t>
      </w:r>
      <w:r>
        <w:rPr>
          <w:rFonts w:hint="cs"/>
          <w:rtl/>
        </w:rPr>
        <w:t>.</w:t>
      </w:r>
    </w:p>
    <w:p w:rsidR="00987C4A" w:rsidRDefault="00987C4A" w:rsidP="00175A71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تقرير عن ال</w:t>
      </w:r>
      <w:r w:rsidRPr="00987C4A">
        <w:rPr>
          <w:rtl/>
        </w:rPr>
        <w:t xml:space="preserve">دراسة </w:t>
      </w:r>
      <w:r>
        <w:rPr>
          <w:rFonts w:hint="cs"/>
          <w:rtl/>
        </w:rPr>
        <w:t>ال</w:t>
      </w:r>
      <w:r w:rsidRPr="00987C4A">
        <w:rPr>
          <w:rtl/>
        </w:rPr>
        <w:t xml:space="preserve">استقصائية بشأن </w:t>
      </w:r>
      <w:r w:rsidR="00175A71">
        <w:rPr>
          <w:rFonts w:hint="cs"/>
          <w:rtl/>
        </w:rPr>
        <w:t xml:space="preserve">أنظمة ترقيم </w:t>
      </w:r>
      <w:r w:rsidR="00175A71">
        <w:rPr>
          <w:rtl/>
        </w:rPr>
        <w:t>الطلبات و</w:t>
      </w:r>
      <w:r w:rsidRPr="00987C4A">
        <w:rPr>
          <w:rtl/>
        </w:rPr>
        <w:t xml:space="preserve">طلبات الأولوية التي </w:t>
      </w:r>
      <w:r w:rsidR="00175A71">
        <w:rPr>
          <w:rFonts w:hint="cs"/>
          <w:rtl/>
        </w:rPr>
        <w:t>كانت تستخدمها</w:t>
      </w:r>
      <w:r w:rsidRPr="00987C4A">
        <w:rPr>
          <w:rtl/>
        </w:rPr>
        <w:t xml:space="preserve"> مكاتب الملكية الصناعية</w:t>
      </w:r>
      <w:r w:rsidR="00175A71">
        <w:rPr>
          <w:rFonts w:hint="cs"/>
          <w:rtl/>
        </w:rPr>
        <w:t xml:space="preserve"> في الماضي</w:t>
      </w:r>
    </w:p>
    <w:p w:rsidR="00987C4A" w:rsidRDefault="00987C4A" w:rsidP="00175A7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="00175A71" w:rsidRPr="00175A71">
        <w:t>CWS/5/12</w:t>
      </w:r>
      <w:r w:rsidR="00175A71">
        <w:rPr>
          <w:rFonts w:hint="cs"/>
          <w:rtl/>
        </w:rPr>
        <w:t>.</w:t>
      </w:r>
    </w:p>
    <w:p w:rsidR="00175A71" w:rsidRDefault="000309A9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استبيان بشأن حالات تمديد حماية الملكية الصناعية</w:t>
      </w:r>
    </w:p>
    <w:p w:rsidR="000309A9" w:rsidRDefault="000309A9" w:rsidP="000309A9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0309A9">
        <w:t>CWS/5/13</w:t>
      </w:r>
      <w:r>
        <w:rPr>
          <w:rFonts w:hint="cs"/>
          <w:rtl/>
        </w:rPr>
        <w:t>.</w:t>
      </w:r>
    </w:p>
    <w:p w:rsidR="000309A9" w:rsidRDefault="00594213" w:rsidP="00594213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توحيد أسماء المودعين</w:t>
      </w:r>
    </w:p>
    <w:p w:rsidR="00594213" w:rsidRDefault="00594213" w:rsidP="00594213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594213">
        <w:t>CWS/5/14</w:t>
      </w:r>
      <w:r>
        <w:rPr>
          <w:rFonts w:hint="cs"/>
          <w:rtl/>
        </w:rPr>
        <w:t>.</w:t>
      </w:r>
    </w:p>
    <w:p w:rsidR="009518F4" w:rsidRDefault="009518F4" w:rsidP="009518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لإعداد توصيات بشأن الخدمات الشبكية المتعلقة بمعلومات ووثائق الملكية الفكرية</w:t>
      </w:r>
    </w:p>
    <w:p w:rsidR="009518F4" w:rsidRPr="009518F4" w:rsidRDefault="00306D54" w:rsidP="00306D54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306D54">
        <w:t>CWS/5/15</w:t>
      </w:r>
      <w:r>
        <w:rPr>
          <w:rFonts w:hint="cs"/>
          <w:rtl/>
        </w:rPr>
        <w:t>.</w:t>
      </w:r>
    </w:p>
    <w:p w:rsidR="00306D54" w:rsidRDefault="008636A6" w:rsidP="008636A6">
      <w:pPr>
        <w:pStyle w:val="NormalParaAR"/>
        <w:numPr>
          <w:ilvl w:val="0"/>
          <w:numId w:val="11"/>
        </w:numPr>
        <w:spacing w:after="0"/>
      </w:pPr>
      <w:r w:rsidRPr="008636A6">
        <w:rPr>
          <w:rFonts w:hint="cs"/>
          <w:rtl/>
        </w:rPr>
        <w:t>إنشاء مهمة لإعداد توصيات</w:t>
      </w:r>
      <w:r>
        <w:rPr>
          <w:rFonts w:hint="cs"/>
          <w:rtl/>
        </w:rPr>
        <w:t xml:space="preserve"> لفائدة سجلات البراءات الوطنية والإقليمية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CWS/5/16</w:t>
      </w:r>
      <w:r>
        <w:rPr>
          <w:rFonts w:hint="cs"/>
          <w:rtl/>
        </w:rPr>
        <w:t>.</w:t>
      </w:r>
    </w:p>
    <w:p w:rsidR="008636A6" w:rsidRDefault="008636A6" w:rsidP="008636A6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لتحديد شروط تصميم التصاوير المرئية الإلكترونية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CWS/5/17</w:t>
      </w:r>
      <w:r>
        <w:rPr>
          <w:rFonts w:hint="cs"/>
          <w:rtl/>
        </w:rPr>
        <w:t>.</w:t>
      </w:r>
    </w:p>
    <w:p w:rsidR="008636A6" w:rsidRDefault="008636A6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التقارير التقنية السنوية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CWS/5/18</w:t>
      </w:r>
    </w:p>
    <w:p w:rsidR="007F3F5A" w:rsidRPr="00992666" w:rsidRDefault="007F3F5A" w:rsidP="00A359D2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 xml:space="preserve">تقرير المكتب الدولي عن تقديم المشورة </w:t>
      </w:r>
      <w:r w:rsidR="00A359D2">
        <w:rPr>
          <w:rFonts w:hint="cs"/>
          <w:rtl/>
        </w:rPr>
        <w:t xml:space="preserve">والمساعدة التقنيتين من أجل تكوين </w:t>
      </w:r>
      <w:r w:rsidRPr="00992666">
        <w:rPr>
          <w:rFonts w:hint="cs"/>
          <w:rtl/>
        </w:rPr>
        <w:t>كفاءات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7F3F5A" w:rsidRPr="00992666" w:rsidRDefault="007F3F5A" w:rsidP="00A359D2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="00A359D2" w:rsidRPr="00A359D2">
        <w:t>CWS/5/19</w:t>
      </w:r>
      <w:r>
        <w:rPr>
          <w:rFonts w:hint="cs"/>
          <w:rtl/>
        </w:rPr>
        <w:t>.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7F3F5A" w:rsidRPr="00992666" w:rsidRDefault="007F3F5A" w:rsidP="00A359D2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الوثيقة </w:t>
      </w:r>
      <w:r w:rsidR="00A359D2" w:rsidRPr="00A359D2">
        <w:t>CWS/5/20</w:t>
      </w:r>
      <w:r>
        <w:rPr>
          <w:rFonts w:hint="cs"/>
          <w:rtl/>
        </w:rPr>
        <w:t>.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7F3F5A" w:rsidRPr="00885CE9" w:rsidRDefault="007F3F5A" w:rsidP="00885CE9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اختتام الدورة</w:t>
      </w:r>
    </w:p>
    <w:p w:rsidR="00885CE9" w:rsidRDefault="00885CE9" w:rsidP="00885CE9">
      <w:pPr>
        <w:pStyle w:val="NormalParaAR"/>
        <w:spacing w:after="0"/>
        <w:ind w:left="5527"/>
        <w:rPr>
          <w:lang w:val="fr-FR"/>
        </w:rPr>
      </w:pPr>
    </w:p>
    <w:p w:rsidR="00885CE9" w:rsidRPr="00992666" w:rsidRDefault="00885CE9" w:rsidP="00885CE9">
      <w:pPr>
        <w:pStyle w:val="NormalParaAR"/>
        <w:spacing w:after="0"/>
        <w:ind w:left="5527"/>
        <w:rPr>
          <w:rtl/>
        </w:rPr>
      </w:pPr>
    </w:p>
    <w:p w:rsidR="00885CE9" w:rsidRPr="00885CE9" w:rsidRDefault="007F3F5A" w:rsidP="00885CE9">
      <w:pPr>
        <w:pStyle w:val="EndofDocumentAR"/>
        <w:spacing w:after="0"/>
        <w:ind w:left="5527"/>
        <w:rPr>
          <w:lang w:val="fr-FR"/>
        </w:rPr>
      </w:pPr>
      <w:r w:rsidRPr="00992666">
        <w:rPr>
          <w:rFonts w:hint="cs"/>
          <w:rtl/>
        </w:rPr>
        <w:t xml:space="preserve">[نهاية </w:t>
      </w:r>
      <w:r w:rsidR="001B4472">
        <w:rPr>
          <w:rFonts w:hint="cs"/>
          <w:rtl/>
          <w:lang w:bidi="ar-EG"/>
        </w:rPr>
        <w:t>المرفق الثاني و</w:t>
      </w:r>
      <w:r w:rsidRPr="00992666">
        <w:rPr>
          <w:rFonts w:hint="cs"/>
          <w:rtl/>
        </w:rPr>
        <w:t>الوثيقة]</w:t>
      </w:r>
    </w:p>
    <w:sectPr w:rsidR="00885CE9" w:rsidRPr="00885CE9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2F" w:rsidRDefault="009A602F">
      <w:r>
        <w:separator/>
      </w:r>
    </w:p>
  </w:endnote>
  <w:endnote w:type="continuationSeparator" w:id="0">
    <w:p w:rsidR="009A602F" w:rsidRDefault="009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2F" w:rsidRDefault="009A60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A602F" w:rsidRDefault="009A602F" w:rsidP="009622BF">
      <w:pPr>
        <w:bidi/>
      </w:pPr>
      <w:r>
        <w:separator/>
      </w:r>
    </w:p>
  </w:footnote>
  <w:footnote w:id="1">
    <w:p w:rsidR="00CF124D" w:rsidRDefault="00CF124D" w:rsidP="00CF124D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لا يخلّ </w:t>
      </w:r>
      <w:r w:rsidRPr="00CF124D">
        <w:rPr>
          <w:rFonts w:hint="cs"/>
          <w:rtl/>
        </w:rPr>
        <w:t xml:space="preserve">هذا البند من جدول الأعمال </w:t>
      </w:r>
      <w:r>
        <w:rPr>
          <w:rFonts w:hint="cs"/>
          <w:rtl/>
        </w:rPr>
        <w:t>ب</w:t>
      </w:r>
      <w:r w:rsidRPr="00CF124D">
        <w:rPr>
          <w:rFonts w:hint="cs"/>
          <w:rtl/>
        </w:rPr>
        <w:t xml:space="preserve">مواقف الأعضاء </w:t>
      </w:r>
      <w:r>
        <w:rPr>
          <w:rFonts w:hint="cs"/>
          <w:rtl/>
        </w:rPr>
        <w:t>فيما يخص مدى وجاهة اللجنة بالنسية لآلية تنسيق أجندة</w:t>
      </w:r>
      <w:r w:rsidRPr="00CF124D">
        <w:rPr>
          <w:rFonts w:hint="cs"/>
          <w:rtl/>
        </w:rPr>
        <w:t xml:space="preserve">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5E15F2" w:rsidP="00F05990">
    <w:pPr>
      <w:rPr>
        <w:lang w:val="fr-CH"/>
      </w:rPr>
    </w:pPr>
    <w:r>
      <w:t>CWS/5/22</w:t>
    </w:r>
  </w:p>
  <w:p w:rsidR="001B4472" w:rsidRPr="001B4472" w:rsidRDefault="001B4472" w:rsidP="00F05990">
    <w:pPr>
      <w:rPr>
        <w:lang w:val="fr-CH"/>
      </w:rPr>
    </w:pPr>
    <w:proofErr w:type="spellStart"/>
    <w:r>
      <w:rPr>
        <w:lang w:val="fr-CH"/>
      </w:rPr>
      <w:t>Annex</w:t>
    </w:r>
    <w:proofErr w:type="spellEnd"/>
    <w:r>
      <w:rPr>
        <w:lang w:val="fr-CH"/>
      </w:rPr>
      <w:t xml:space="preserve"> II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E15F2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72" w:rsidRDefault="005E15F2" w:rsidP="001B4472">
    <w:r>
      <w:t>CWS/5/22</w:t>
    </w:r>
  </w:p>
  <w:p w:rsidR="001B4472" w:rsidRDefault="001B4472" w:rsidP="001B4472">
    <w:r>
      <w:t>ANNEX II</w:t>
    </w:r>
  </w:p>
  <w:p w:rsidR="001B4472" w:rsidRPr="00644712" w:rsidRDefault="001B4472" w:rsidP="001B4472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644712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9A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6F7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5A71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3092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472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269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FC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118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5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9DE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0CC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8E8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213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B7FD8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15F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155"/>
    <w:rsid w:val="006D6E46"/>
    <w:rsid w:val="006D7FA8"/>
    <w:rsid w:val="006E1805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705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F5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8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6A6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E9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4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F4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4A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02F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321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3206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9D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3F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24D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6D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08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213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783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990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F6E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54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868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link w:val="Header"/>
    <w:uiPriority w:val="99"/>
    <w:rsid w:val="001B4472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link w:val="Header"/>
    <w:uiPriority w:val="99"/>
    <w:rsid w:val="001B4472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76A7-DFD9-4668-8557-B2B0C5F9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2</TotalTime>
  <Pages>2</Pages>
  <Words>319</Words>
  <Characters>1674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CWS/5/22 Prov. Annex II (in Arabic)</vt:lpstr>
    </vt:vector>
  </TitlesOfParts>
  <Company>World Intellectual Property Organization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II (in Arabic)</dc:title>
  <dc:subject>Report</dc:subject>
  <dc:creator>WIPO</dc:creator>
  <cp:keywords>CWS</cp:keywords>
  <cp:lastModifiedBy>ZAGO Bétina</cp:lastModifiedBy>
  <cp:revision>7</cp:revision>
  <cp:lastPrinted>2017-04-19T09:38:00Z</cp:lastPrinted>
  <dcterms:created xsi:type="dcterms:W3CDTF">2017-07-10T14:28:00Z</dcterms:created>
  <dcterms:modified xsi:type="dcterms:W3CDTF">2017-08-01T08:19:00Z</dcterms:modified>
</cp:coreProperties>
</file>