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DF" w:rsidRDefault="00CF79DF" w:rsidP="007F38D1">
      <w:pPr>
        <w:pStyle w:val="NormalParaAR"/>
        <w:rPr>
          <w:rtl/>
        </w:rPr>
      </w:pPr>
      <w:bookmarkStart w:id="2" w:name="_GoBack"/>
      <w:bookmarkEnd w:id="2"/>
    </w:p>
    <w:p w:rsidR="00CF79DF" w:rsidRDefault="00DE38F5" w:rsidP="00DE38F5">
      <w:pPr>
        <w:pStyle w:val="Heading1"/>
        <w:rPr>
          <w:rtl/>
        </w:rPr>
      </w:pPr>
      <w:r w:rsidRPr="00DE38F5">
        <w:rPr>
          <w:rtl/>
        </w:rPr>
        <w:t>إنشاء مهمة من أجل وضع شروط ملف الإدارة فيما يخص وثائق البراءات الصادرة عن مكاتب البراءات</w:t>
      </w:r>
    </w:p>
    <w:p w:rsidR="009F513E" w:rsidRPr="007F38D1" w:rsidRDefault="00DE38F5" w:rsidP="00DE38F5">
      <w:pPr>
        <w:pStyle w:val="Heading4"/>
        <w:rPr>
          <w:rtl/>
        </w:rPr>
      </w:pPr>
      <w:r>
        <w:rPr>
          <w:rFonts w:hint="cs"/>
          <w:rtl/>
        </w:rPr>
        <w:t>وثيقة من إعداد المكتب الأوروبي للبراءات</w:t>
      </w:r>
    </w:p>
    <w:p w:rsidR="009F513E" w:rsidRDefault="00DE38F5" w:rsidP="00DE38F5">
      <w:pPr>
        <w:pStyle w:val="Heading2"/>
        <w:rPr>
          <w:rtl/>
        </w:rPr>
      </w:pPr>
      <w:r>
        <w:rPr>
          <w:rFonts w:hint="cs"/>
          <w:rtl/>
        </w:rPr>
        <w:t>1.</w:t>
      </w:r>
      <w:r>
        <w:rPr>
          <w:rFonts w:hint="cs"/>
          <w:rtl/>
        </w:rPr>
        <w:tab/>
        <w:t>معلومات أساسية</w:t>
      </w:r>
    </w:p>
    <w:p w:rsidR="00DE38F5" w:rsidRDefault="001E51D2" w:rsidP="00D9225F">
      <w:pPr>
        <w:pStyle w:val="NormalParaAR"/>
        <w:rPr>
          <w:rtl/>
          <w:lang w:val="fr-CH"/>
        </w:rPr>
      </w:pPr>
      <w:r>
        <w:rPr>
          <w:rFonts w:hint="cs"/>
          <w:rtl/>
          <w:lang w:val="fr-CH"/>
        </w:rPr>
        <w:t xml:space="preserve">يوفّر معيار الويبو </w:t>
      </w:r>
      <w:r>
        <w:t>ST.1</w:t>
      </w:r>
      <w:r>
        <w:rPr>
          <w:rFonts w:hint="cs"/>
          <w:rtl/>
          <w:lang w:val="fr-CH"/>
        </w:rPr>
        <w:t xml:space="preserve"> توصية لتعريف عناصر البيانات الدنيا اللازمة التي تمكّن من التعرّف بشكل فر</w:t>
      </w:r>
      <w:r w:rsidR="00E510D9">
        <w:rPr>
          <w:rFonts w:hint="cs"/>
          <w:rtl/>
          <w:lang w:val="fr-CH"/>
        </w:rPr>
        <w:t>ي</w:t>
      </w:r>
      <w:r>
        <w:rPr>
          <w:rFonts w:hint="cs"/>
          <w:rtl/>
          <w:lang w:val="fr-CH"/>
        </w:rPr>
        <w:t xml:space="preserve">د على جميع أنواع وثائق البراءات المنشورة على الورق </w:t>
      </w:r>
      <w:r w:rsidR="00D9225F">
        <w:rPr>
          <w:rFonts w:hint="cs"/>
          <w:rtl/>
          <w:lang w:val="fr-CH"/>
        </w:rPr>
        <w:t>وبشكل إلكتروني</w:t>
      </w:r>
      <w:r>
        <w:rPr>
          <w:rFonts w:hint="cs"/>
          <w:rtl/>
          <w:lang w:val="fr-CH"/>
        </w:rPr>
        <w:t>. وتعرض هذه التوصية تعاريف ترمي إلى توضيح المصطلحات "وثائق البراءات" و"النشر" و"المنشورة". ويذكر أيضا معايير الويبو ذات الصلة بالتوصية عند النظر في تفاصيل عناصر البيانات الدنيا المطلوبة.</w:t>
      </w:r>
    </w:p>
    <w:p w:rsidR="001E51D2" w:rsidRDefault="001E51D2" w:rsidP="00E510D9">
      <w:pPr>
        <w:pStyle w:val="NormalParaAR"/>
        <w:rPr>
          <w:rtl/>
        </w:rPr>
      </w:pPr>
      <w:r>
        <w:rPr>
          <w:rFonts w:hint="cs"/>
          <w:rtl/>
          <w:lang w:val="fr-CH"/>
        </w:rPr>
        <w:t xml:space="preserve">والمعيار </w:t>
      </w:r>
      <w:r>
        <w:t>ST.1</w:t>
      </w:r>
      <w:r>
        <w:rPr>
          <w:rFonts w:hint="cs"/>
          <w:rtl/>
        </w:rPr>
        <w:t xml:space="preserve"> لا يقدّم أي توجيه بشأن كفية استخدام التوصية لأغراض الأعمال، مثل وضع قائمة بتلك الأنواع من وثائق البراءات المعرَّفة بشكل فر</w:t>
      </w:r>
      <w:r w:rsidR="00E510D9">
        <w:rPr>
          <w:rFonts w:hint="cs"/>
          <w:rtl/>
        </w:rPr>
        <w:t>ي</w:t>
      </w:r>
      <w:r>
        <w:rPr>
          <w:rFonts w:hint="cs"/>
          <w:rtl/>
        </w:rPr>
        <w:t>د.</w:t>
      </w:r>
    </w:p>
    <w:p w:rsidR="001E51D2" w:rsidRDefault="001E51D2" w:rsidP="00DF0EFA">
      <w:pPr>
        <w:pStyle w:val="NormalParaAR"/>
        <w:rPr>
          <w:rtl/>
          <w:lang w:val="fr-CH"/>
        </w:rPr>
      </w:pPr>
      <w:r>
        <w:rPr>
          <w:rFonts w:hint="cs"/>
          <w:rtl/>
          <w:lang w:val="fr-CH"/>
        </w:rPr>
        <w:t xml:space="preserve">وأفضى مشروع "الوثائق المشتركة" تحت مظلة مشروعات مؤسسة </w:t>
      </w:r>
      <w:r>
        <w:t>IP5</w:t>
      </w:r>
      <w:r>
        <w:rPr>
          <w:rFonts w:hint="cs"/>
          <w:rtl/>
          <w:lang w:val="fr-CH"/>
        </w:rPr>
        <w:t xml:space="preserve"> بطبيعة الحال إلى </w:t>
      </w:r>
      <w:r w:rsidR="0080000C">
        <w:rPr>
          <w:rFonts w:hint="cs"/>
          <w:rtl/>
          <w:lang w:val="fr-CH"/>
        </w:rPr>
        <w:t xml:space="preserve">ضرورة تمكين مكاتب البراءات والغير من مورّدي معلومات البراءات من تقييم </w:t>
      </w:r>
      <w:r w:rsidR="00DF0EFA">
        <w:rPr>
          <w:rFonts w:hint="cs"/>
          <w:rtl/>
          <w:lang w:val="fr-CH"/>
        </w:rPr>
        <w:t>اكتمال</w:t>
      </w:r>
      <w:r w:rsidR="0080000C">
        <w:rPr>
          <w:rFonts w:hint="cs"/>
          <w:rtl/>
          <w:lang w:val="fr-CH"/>
        </w:rPr>
        <w:t xml:space="preserve"> مجموعاتهم من منشورات مكاتب البراءات الأخرى. وبعد تقييم </w:t>
      </w:r>
      <w:r w:rsidR="00DF0EFA">
        <w:rPr>
          <w:rFonts w:hint="cs"/>
          <w:rtl/>
          <w:lang w:val="fr-CH"/>
        </w:rPr>
        <w:t>ا</w:t>
      </w:r>
      <w:r w:rsidR="0080000C">
        <w:rPr>
          <w:rFonts w:hint="cs"/>
          <w:rtl/>
          <w:lang w:val="fr-CH"/>
        </w:rPr>
        <w:t>ك</w:t>
      </w:r>
      <w:r w:rsidR="00DF0EFA">
        <w:rPr>
          <w:rFonts w:hint="cs"/>
          <w:rtl/>
          <w:lang w:val="fr-CH"/>
        </w:rPr>
        <w:t>ت</w:t>
      </w:r>
      <w:r w:rsidR="0080000C">
        <w:rPr>
          <w:rFonts w:hint="cs"/>
          <w:rtl/>
          <w:lang w:val="fr-CH"/>
        </w:rPr>
        <w:t xml:space="preserve">مال تلك المجموعات، يمكن </w:t>
      </w:r>
      <w:r w:rsidR="0035289B">
        <w:rPr>
          <w:rFonts w:hint="cs"/>
          <w:rtl/>
          <w:lang w:val="fr-CH"/>
        </w:rPr>
        <w:t>استدراك</w:t>
      </w:r>
      <w:r w:rsidR="0080000C">
        <w:rPr>
          <w:rFonts w:hint="cs"/>
          <w:rtl/>
          <w:lang w:val="fr-CH"/>
        </w:rPr>
        <w:t xml:space="preserve"> الثغرات بالمعلومات من الوثائق الناقصة.</w:t>
      </w:r>
    </w:p>
    <w:p w:rsidR="0080000C" w:rsidRDefault="0080000C" w:rsidP="00BC0453">
      <w:pPr>
        <w:pStyle w:val="NormalParaAR"/>
        <w:rPr>
          <w:rtl/>
          <w:lang w:val="fr-CH"/>
        </w:rPr>
      </w:pPr>
      <w:r>
        <w:rPr>
          <w:rFonts w:hint="cs"/>
          <w:rtl/>
          <w:lang w:val="fr-CH"/>
        </w:rPr>
        <w:t xml:space="preserve">وهذا النوع من توحيد </w:t>
      </w:r>
      <w:r w:rsidR="00BC0453">
        <w:rPr>
          <w:rFonts w:hint="cs"/>
          <w:rtl/>
          <w:lang w:val="fr-CH"/>
        </w:rPr>
        <w:t>مجموعات البيانات المتاحة لدى مكاتب البراءات مثلا هو ركن أساسي في ت</w:t>
      </w:r>
      <w:r w:rsidR="0035289B">
        <w:rPr>
          <w:rFonts w:hint="cs"/>
          <w:rtl/>
          <w:lang w:val="fr-CH"/>
        </w:rPr>
        <w:t>م</w:t>
      </w:r>
      <w:r w:rsidR="00BC0453">
        <w:rPr>
          <w:rFonts w:hint="cs"/>
          <w:rtl/>
          <w:lang w:val="fr-CH"/>
        </w:rPr>
        <w:t xml:space="preserve">كين البحث الشامل في حالة التقنية السابقة ضمن وثائق البراءات المنشورة فيما يتعلق بمجموعات بيانات محدّدة (الحدّ الأدنى في إطار معاهدة التعاون بشأن البراءات). ويساعد أيضا على تحقيق تحسّن عام في جودة البيانات من خلال ضمان </w:t>
      </w:r>
      <w:r w:rsidR="00DF0EFA">
        <w:rPr>
          <w:rFonts w:hint="cs"/>
          <w:rtl/>
          <w:lang w:val="fr-CH"/>
        </w:rPr>
        <w:t>ا</w:t>
      </w:r>
      <w:r w:rsidR="00BC0453">
        <w:rPr>
          <w:rFonts w:hint="cs"/>
          <w:rtl/>
          <w:lang w:val="fr-CH"/>
        </w:rPr>
        <w:t>ك</w:t>
      </w:r>
      <w:r w:rsidR="00DF0EFA">
        <w:rPr>
          <w:rFonts w:hint="cs"/>
          <w:rtl/>
          <w:lang w:val="fr-CH"/>
        </w:rPr>
        <w:t>ت</w:t>
      </w:r>
      <w:r w:rsidR="00BC0453">
        <w:rPr>
          <w:rFonts w:hint="cs"/>
          <w:rtl/>
          <w:lang w:val="fr-CH"/>
        </w:rPr>
        <w:t>مال مجموعات بيانات البراءات.</w:t>
      </w:r>
    </w:p>
    <w:p w:rsidR="0035289B" w:rsidRDefault="0035289B" w:rsidP="0035289B">
      <w:pPr>
        <w:pStyle w:val="Heading2"/>
        <w:rPr>
          <w:rtl/>
        </w:rPr>
      </w:pPr>
      <w:r>
        <w:rPr>
          <w:rFonts w:hint="cs"/>
          <w:rtl/>
        </w:rPr>
        <w:t>2.</w:t>
      </w:r>
      <w:r>
        <w:rPr>
          <w:rFonts w:hint="cs"/>
          <w:rtl/>
        </w:rPr>
        <w:tab/>
        <w:t>الحل المقترح لاستدراك النقص في البيانات</w:t>
      </w:r>
    </w:p>
    <w:p w:rsidR="0035289B" w:rsidRDefault="0035289B" w:rsidP="00DF0EFA">
      <w:pPr>
        <w:pStyle w:val="NormalParaAR"/>
        <w:rPr>
          <w:rtl/>
          <w:lang w:val="fr-CH"/>
        </w:rPr>
      </w:pPr>
      <w:r>
        <w:rPr>
          <w:rFonts w:hint="cs"/>
          <w:rtl/>
          <w:lang w:val="fr-CH"/>
        </w:rPr>
        <w:t xml:space="preserve">توحيد مجموعات البيانات المتاحة لدى مكاتب البراءات مثلا هو ركن أساسي في تمكين البحث الشامل في حالة التقنية السابقة ضمن وثائق البراءات المنشورة فيما يتعلق بمجموعات بيانات محدّدة (الحدّ الأدنى في إطار معاهدة التعاون بشأن البراءات). ويساعد أيضا على تحقيق تحسّن عام في جودة البيانات من خلال ضمان </w:t>
      </w:r>
      <w:r w:rsidR="00DF0EFA">
        <w:rPr>
          <w:rFonts w:hint="cs"/>
          <w:rtl/>
          <w:lang w:val="fr-CH"/>
        </w:rPr>
        <w:t xml:space="preserve">اكتمال </w:t>
      </w:r>
      <w:r>
        <w:rPr>
          <w:rFonts w:hint="cs"/>
          <w:rtl/>
          <w:lang w:val="fr-CH"/>
        </w:rPr>
        <w:t>مجموعات بيانات البراءات.</w:t>
      </w:r>
    </w:p>
    <w:p w:rsidR="0035289B" w:rsidRDefault="0035289B" w:rsidP="00E510D9">
      <w:pPr>
        <w:pStyle w:val="NormalParaAR"/>
        <w:rPr>
          <w:rtl/>
          <w:lang w:val="fr-CH"/>
        </w:rPr>
      </w:pPr>
      <w:r>
        <w:rPr>
          <w:rFonts w:hint="cs"/>
          <w:rtl/>
          <w:lang w:val="fr-CH"/>
        </w:rPr>
        <w:t xml:space="preserve">ومن أجل </w:t>
      </w:r>
      <w:r w:rsidR="00095FF0">
        <w:rPr>
          <w:rFonts w:hint="cs"/>
          <w:rtl/>
          <w:lang w:val="fr-CH"/>
        </w:rPr>
        <w:t xml:space="preserve">السماح بهذه الإمكانية للتحقق من اتساق البيانات، وُضعت مواصفات ما يسمى ملف الإدارة </w:t>
      </w:r>
      <w:r w:rsidR="00095FF0">
        <w:t>“Authority File (AF)”</w:t>
      </w:r>
      <w:r w:rsidR="00095FF0">
        <w:rPr>
          <w:rFonts w:hint="cs"/>
          <w:rtl/>
          <w:lang w:val="fr-CH"/>
        </w:rPr>
        <w:t xml:space="preserve">. وملف الإدارة يحتوي على القائمة النهائية لجميع وثائق البراءات الصادرة عن مكتب البراءات. ويتيح تحديدا رقم النشر لوثائق البراءات التي نشرت أرقامها على الأقل مرة واحدة. ويشمل ذلك أيضا الأرقام التي لا تتاح بشأنها أية وثائق منشورة (مثل في حال السحب المتأخر للطلب، </w:t>
      </w:r>
      <w:r w:rsidR="00E510D9">
        <w:rPr>
          <w:rFonts w:hint="cs"/>
          <w:rtl/>
          <w:lang w:val="fr-CH"/>
        </w:rPr>
        <w:t>والوثائق المتلفة والمسحوبة لاحقا، والوثائق المتلفة) أو التي لا يتاح منها سوى نشر البيانات الببليوغرافية.</w:t>
      </w:r>
    </w:p>
    <w:p w:rsidR="00E510D9" w:rsidRDefault="00E510D9" w:rsidP="00DF0EFA">
      <w:pPr>
        <w:pStyle w:val="NormalParaAR"/>
        <w:rPr>
          <w:rtl/>
          <w:lang w:val="fr-CH"/>
        </w:rPr>
      </w:pPr>
      <w:r>
        <w:rPr>
          <w:rFonts w:hint="cs"/>
          <w:rtl/>
          <w:lang w:val="fr-CH"/>
        </w:rPr>
        <w:t>وتعرّف المواصفات التقنية لملف الإدارة عناصر البيانات الدنيا اللازمة لأغراض ملف الإدارة فيما يخص وثائق البراءات وأنساق الملف المقترحة لأغراض ملف الإدارة، بالاستناد إلى احتياجات مختلف مكاتب البراءات، مع السماح بقدر من</w:t>
      </w:r>
      <w:r w:rsidR="00DF0EFA">
        <w:rPr>
          <w:rFonts w:hint="eastAsia"/>
          <w:rtl/>
          <w:lang w:val="fr-CH"/>
        </w:rPr>
        <w:t> </w:t>
      </w:r>
      <w:r>
        <w:rPr>
          <w:rFonts w:hint="cs"/>
          <w:rtl/>
          <w:lang w:val="fr-CH"/>
        </w:rPr>
        <w:t>المرونة.</w:t>
      </w:r>
    </w:p>
    <w:p w:rsidR="00E510D9" w:rsidRDefault="00E510D9" w:rsidP="00E510D9">
      <w:pPr>
        <w:pStyle w:val="NormalParaAR"/>
        <w:rPr>
          <w:rtl/>
          <w:lang w:val="fr-CH"/>
        </w:rPr>
      </w:pPr>
      <w:r>
        <w:rPr>
          <w:rFonts w:hint="cs"/>
          <w:rtl/>
          <w:lang w:val="fr-CH"/>
        </w:rPr>
        <w:t xml:space="preserve">وفي هذا التعريف لعناصر البيانات الدنيا اللازمة لأغراض ملف الإدارة فيما يخص وثائق البراءات، هناك الكثير من التشابه مع معيار الويبو </w:t>
      </w:r>
      <w:r>
        <w:t>ST.1</w:t>
      </w:r>
      <w:r>
        <w:rPr>
          <w:rFonts w:hint="cs"/>
          <w:rtl/>
          <w:lang w:val="fr-CH"/>
        </w:rPr>
        <w:t xml:space="preserve"> بشأن عناصر البيانات الدنيا اللازمة ل</w:t>
      </w:r>
      <w:r w:rsidR="00FF0161">
        <w:rPr>
          <w:rFonts w:hint="cs"/>
          <w:rtl/>
          <w:lang w:val="fr-CH"/>
        </w:rPr>
        <w:t>ت</w:t>
      </w:r>
      <w:r>
        <w:rPr>
          <w:rFonts w:hint="cs"/>
          <w:rtl/>
          <w:lang w:val="fr-CH"/>
        </w:rPr>
        <w:t xml:space="preserve">عريف وثيقة براءة بشكل فريد. فمن المنطقي إذاً أن نخلص إلى توسيع نطاق المعيار </w:t>
      </w:r>
      <w:r>
        <w:t>ST.1</w:t>
      </w:r>
      <w:r>
        <w:rPr>
          <w:rFonts w:hint="cs"/>
          <w:rtl/>
          <w:lang w:val="fr-CH"/>
        </w:rPr>
        <w:t xml:space="preserve"> بتضمينه التعريف والمواصفات الخاصة بملف الإدارة كحالة من حالات استخدام المعيار </w:t>
      </w:r>
      <w:r>
        <w:t>ST.1</w:t>
      </w:r>
      <w:r>
        <w:rPr>
          <w:rFonts w:hint="cs"/>
          <w:rtl/>
          <w:lang w:val="fr-CH"/>
        </w:rPr>
        <w:t>.</w:t>
      </w:r>
    </w:p>
    <w:p w:rsidR="00E510D9" w:rsidRPr="00E510D9" w:rsidRDefault="00E510D9" w:rsidP="00E510D9">
      <w:pPr>
        <w:pStyle w:val="NormalParaAR"/>
        <w:rPr>
          <w:rtl/>
          <w:lang w:val="fr-CH"/>
        </w:rPr>
      </w:pPr>
    </w:p>
    <w:p w:rsidR="001E51D2" w:rsidRDefault="00AD6C08" w:rsidP="00AD6C08">
      <w:pPr>
        <w:pStyle w:val="NormalParaAR"/>
        <w:rPr>
          <w:rtl/>
          <w:lang w:val="fr-CH"/>
        </w:rPr>
      </w:pPr>
      <w:r>
        <w:rPr>
          <w:rFonts w:hint="cs"/>
          <w:rtl/>
          <w:lang w:val="fr-CH"/>
        </w:rPr>
        <w:lastRenderedPageBreak/>
        <w:t xml:space="preserve">ولذلك، فإن مراجعة المعيار </w:t>
      </w:r>
      <w:r>
        <w:t>ST.1</w:t>
      </w:r>
      <w:r>
        <w:rPr>
          <w:rFonts w:hint="cs"/>
          <w:rtl/>
          <w:lang w:val="fr-CH"/>
        </w:rPr>
        <w:t xml:space="preserve"> هي من الحلول الموصى بها حتى يصبح ملف الإدارة أداة واضحة التعريف في جرد جميع أرقام نشر وثائق البراءات من قبل مكتب براءات أو منظمة إقليمية. وهناك خيار آخر وهو تطوير معيار جديد ضمن معايير الويبو لتلبية احتياجات العمل المحدّدة فيما يخص ملف الإدارة.</w:t>
      </w:r>
    </w:p>
    <w:p w:rsidR="00AD6C08" w:rsidRDefault="00AD6C08" w:rsidP="00AD6C08">
      <w:pPr>
        <w:pStyle w:val="NormalParaAR"/>
        <w:rPr>
          <w:rtl/>
          <w:lang w:val="fr-CH"/>
        </w:rPr>
      </w:pPr>
    </w:p>
    <w:p w:rsidR="00AD6C08" w:rsidRPr="00AD6C08" w:rsidRDefault="00AD6C08" w:rsidP="00AD6C08">
      <w:pPr>
        <w:pStyle w:val="EndofDocumentAR"/>
        <w:rPr>
          <w:rtl/>
          <w:lang w:val="fr-CH"/>
        </w:rPr>
      </w:pPr>
      <w:r>
        <w:rPr>
          <w:rFonts w:hint="cs"/>
          <w:rtl/>
          <w:lang w:val="fr-CH"/>
        </w:rPr>
        <w:t>[نهاية المرفق]</w:t>
      </w:r>
    </w:p>
    <w:p w:rsidR="00DE38F5" w:rsidRDefault="00DE38F5" w:rsidP="007F38D1">
      <w:pPr>
        <w:pStyle w:val="NormalParaAR"/>
        <w:rPr>
          <w:rtl/>
        </w:rPr>
      </w:pPr>
    </w:p>
    <w:p w:rsidR="00DE38F5" w:rsidRPr="007F38D1" w:rsidRDefault="00DE38F5" w:rsidP="007F38D1">
      <w:pPr>
        <w:pStyle w:val="NormalParaAR"/>
        <w:rPr>
          <w:rtl/>
        </w:rPr>
      </w:pPr>
    </w:p>
    <w:sectPr w:rsidR="00DE38F5" w:rsidRPr="007F38D1" w:rsidSect="00EB7752">
      <w:headerReference w:type="default" r:id="rId8"/>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8F5" w:rsidRDefault="00DE38F5">
      <w:r>
        <w:separator/>
      </w:r>
    </w:p>
  </w:endnote>
  <w:endnote w:type="continuationSeparator" w:id="0">
    <w:p w:rsidR="00DE38F5" w:rsidRDefault="00DE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0"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8F5" w:rsidRDefault="00DE38F5" w:rsidP="009622BF">
      <w:pPr>
        <w:bidi/>
      </w:pPr>
      <w:bookmarkStart w:id="0" w:name="OLE_LINK1"/>
      <w:bookmarkStart w:id="1" w:name="OLE_LINK2"/>
      <w:r>
        <w:separator/>
      </w:r>
      <w:bookmarkEnd w:id="0"/>
      <w:bookmarkEnd w:id="1"/>
    </w:p>
  </w:footnote>
  <w:footnote w:type="continuationSeparator" w:id="0">
    <w:p w:rsidR="00DE38F5" w:rsidRDefault="00DE38F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E510D9">
    <w:r>
      <w:t>CWS</w:t>
    </w:r>
    <w:r w:rsidR="002F77FC">
      <w:t>/</w:t>
    </w:r>
    <w:r w:rsidR="008D5779">
      <w:t>4</w:t>
    </w:r>
    <w:r w:rsidR="007205B1">
      <w:t>BIS</w:t>
    </w:r>
    <w:r w:rsidR="002F77FC">
      <w:t>/</w:t>
    </w:r>
    <w:r w:rsidR="00E510D9">
      <w:t>13</w:t>
    </w:r>
  </w:p>
  <w:p w:rsidR="00E510D9" w:rsidRDefault="00E510D9" w:rsidP="00E510D9">
    <w:r>
      <w:t>Annex</w:t>
    </w:r>
  </w:p>
  <w:p w:rsidR="002F77FC" w:rsidRDefault="002F77FC" w:rsidP="00E510D9">
    <w:r>
      <w:fldChar w:fldCharType="begin"/>
    </w:r>
    <w:r>
      <w:instrText xml:space="preserve"> PAGE  \* MERGEFORMAT </w:instrText>
    </w:r>
    <w:r>
      <w:fldChar w:fldCharType="separate"/>
    </w:r>
    <w:r w:rsidR="00C27A0A">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F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5FF0"/>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1D2"/>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89B"/>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015"/>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134F"/>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00C"/>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631"/>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C08"/>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0453"/>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A0A"/>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379"/>
    <w:rsid w:val="00D10F87"/>
    <w:rsid w:val="00D1149D"/>
    <w:rsid w:val="00D11B8E"/>
    <w:rsid w:val="00D11D8D"/>
    <w:rsid w:val="00D12769"/>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225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8F5"/>
    <w:rsid w:val="00DE3FEB"/>
    <w:rsid w:val="00DE4905"/>
    <w:rsid w:val="00DE510C"/>
    <w:rsid w:val="00DE7822"/>
    <w:rsid w:val="00DF081A"/>
    <w:rsid w:val="00DF0EF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0D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2FBC"/>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78F"/>
    <w:rsid w:val="00FE3B37"/>
    <w:rsid w:val="00FE4B40"/>
    <w:rsid w:val="00FE5DC4"/>
    <w:rsid w:val="00FE6E94"/>
    <w:rsid w:val="00FE76CB"/>
    <w:rsid w:val="00FE7BD8"/>
    <w:rsid w:val="00FF0161"/>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CWS/4BIS/8 (Arabic)</vt:lpstr>
    </vt:vector>
  </TitlesOfParts>
  <Company>World Intellectual Property Organization</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CWS/4BIS/13 (Arabic)</dc:title>
  <dc:subject>إنشاء مهمة من أجل وضع شروط ملف الإدارة فيما يخص وثائق البراءات الصادرة عن مكاتب البراءات</dc:subject>
  <dc:creator>WIPO</dc:creator>
  <cp:lastModifiedBy>RODRIGUEZ Geraldine</cp:lastModifiedBy>
  <cp:revision>4</cp:revision>
  <cp:lastPrinted>2011-07-08T12:30:00Z</cp:lastPrinted>
  <dcterms:created xsi:type="dcterms:W3CDTF">2016-03-07T14:02:00Z</dcterms:created>
  <dcterms:modified xsi:type="dcterms:W3CDTF">2016-03-07T15:24:00Z</dcterms:modified>
</cp:coreProperties>
</file>