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323C4A">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B831BD">
            <w:pPr>
              <w:pStyle w:val="DocumentCodeAR"/>
              <w:bidi/>
              <w:rPr>
                <w:rtl/>
              </w:rPr>
            </w:pPr>
            <w:r>
              <w:t>CWS</w:t>
            </w:r>
            <w:r w:rsidR="00100F97">
              <w:t>/</w:t>
            </w:r>
            <w:r w:rsidR="008D5779">
              <w:t>4</w:t>
            </w:r>
            <w:r w:rsidR="007205B1">
              <w:t>BIS</w:t>
            </w:r>
            <w:r w:rsidR="00B6101C" w:rsidRPr="00B6101C">
              <w:t>/</w:t>
            </w:r>
            <w:r w:rsidR="00B831BD">
              <w:t>11</w:t>
            </w:r>
          </w:p>
        </w:tc>
      </w:tr>
      <w:tr w:rsidR="001667B6" w:rsidTr="00BF164F">
        <w:tc>
          <w:tcPr>
            <w:tcW w:w="9571" w:type="dxa"/>
            <w:gridSpan w:val="3"/>
          </w:tcPr>
          <w:p w:rsidR="001667B6" w:rsidRPr="00B6101C" w:rsidRDefault="00B6101C" w:rsidP="00B831BD">
            <w:pPr>
              <w:pStyle w:val="DocumentLanguageAR"/>
              <w:bidi/>
              <w:rPr>
                <w:rtl/>
              </w:rPr>
            </w:pPr>
            <w:r w:rsidRPr="00B6101C">
              <w:rPr>
                <w:rFonts w:hint="cs"/>
                <w:rtl/>
              </w:rPr>
              <w:t xml:space="preserve">الأصل: </w:t>
            </w:r>
            <w:r w:rsidR="00B831BD">
              <w:rPr>
                <w:rFonts w:hint="cs"/>
                <w:rtl/>
              </w:rPr>
              <w:t>بالإنكليزية</w:t>
            </w:r>
          </w:p>
        </w:tc>
      </w:tr>
      <w:tr w:rsidR="001667B6" w:rsidTr="00BF164F">
        <w:tc>
          <w:tcPr>
            <w:tcW w:w="9571" w:type="dxa"/>
            <w:gridSpan w:val="3"/>
          </w:tcPr>
          <w:p w:rsidR="001667B6" w:rsidRPr="00B6101C" w:rsidRDefault="00B6101C" w:rsidP="00B831BD">
            <w:pPr>
              <w:pStyle w:val="DocumentDateAR"/>
              <w:bidi/>
              <w:rPr>
                <w:rtl/>
              </w:rPr>
            </w:pPr>
            <w:r w:rsidRPr="00B6101C">
              <w:rPr>
                <w:rFonts w:hint="cs"/>
                <w:rtl/>
              </w:rPr>
              <w:t xml:space="preserve">التاريخ: </w:t>
            </w:r>
            <w:r w:rsidR="00B831BD">
              <w:rPr>
                <w:rFonts w:hint="cs"/>
                <w:rtl/>
              </w:rPr>
              <w:t>22</w:t>
            </w:r>
            <w:r w:rsidRPr="00B6101C">
              <w:rPr>
                <w:rFonts w:hint="cs"/>
                <w:rtl/>
              </w:rPr>
              <w:t xml:space="preserve"> </w:t>
            </w:r>
            <w:r w:rsidR="00B831BD">
              <w:rPr>
                <w:rFonts w:hint="cs"/>
                <w:rtl/>
              </w:rPr>
              <w:t>فبراير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r w:rsidR="007915BE">
        <w:rPr>
          <w:rFonts w:ascii="Cambria Math" w:hAnsi="Cambria Math" w:hint="cs"/>
          <w:rtl/>
        </w:rPr>
        <w:t>مجددا</w:t>
      </w:r>
    </w:p>
    <w:p w:rsidR="00D61541" w:rsidRPr="00D61541" w:rsidRDefault="00D61541" w:rsidP="007205B1">
      <w:pPr>
        <w:pStyle w:val="MeetingDatesAR"/>
        <w:bidi/>
        <w:rPr>
          <w:rtl/>
        </w:rPr>
      </w:pPr>
      <w:r w:rsidRPr="00D61541">
        <w:rPr>
          <w:rFonts w:hint="cs"/>
          <w:rtl/>
        </w:rPr>
        <w:t xml:space="preserve">جنيف، من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B831BD" w:rsidRDefault="00B831BD" w:rsidP="005A4355">
      <w:pPr>
        <w:pStyle w:val="DocumentTitleAR"/>
        <w:bidi/>
        <w:rPr>
          <w:rtl/>
          <w:lang w:val="fr-CH"/>
        </w:rPr>
      </w:pPr>
      <w:bookmarkStart w:id="2" w:name="_GoBack"/>
      <w:r>
        <w:rPr>
          <w:rFonts w:hint="cs"/>
          <w:rtl/>
        </w:rPr>
        <w:t xml:space="preserve">مراجعة معيار الويبو </w:t>
      </w:r>
      <w:r>
        <w:t>ST.3</w:t>
      </w:r>
      <w:r>
        <w:rPr>
          <w:rFonts w:hint="cs"/>
          <w:rtl/>
          <w:lang w:val="fr-CH"/>
        </w:rPr>
        <w:t xml:space="preserve"> (المهمة رقم 33/3)</w:t>
      </w:r>
    </w:p>
    <w:bookmarkEnd w:id="2"/>
    <w:p w:rsidR="00D61541" w:rsidRPr="00D61541" w:rsidRDefault="00B831B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BA3C8E" w:rsidRDefault="00B831BD" w:rsidP="005A4355">
      <w:pPr>
        <w:pStyle w:val="NumberedParaAR"/>
      </w:pPr>
      <w:r>
        <w:rPr>
          <w:rFonts w:hint="cs"/>
          <w:rtl/>
        </w:rPr>
        <w:t xml:space="preserve">التمس مكتب الولايات المتحدة للبراءات والعلامات التجارية (المكتب الأمريكي) في 3 أبريل 2015 إنشاء رمز جديد مكون من حرفين </w:t>
      </w:r>
      <w:r w:rsidRPr="00E81BBD">
        <w:rPr>
          <w:rFonts w:asciiTheme="minorBidi" w:hAnsiTheme="minorBidi" w:cstheme="minorBidi"/>
          <w:sz w:val="22"/>
          <w:szCs w:val="22"/>
        </w:rPr>
        <w:t>“ZZ”</w:t>
      </w:r>
      <w:r>
        <w:rPr>
          <w:rFonts w:hint="cs"/>
          <w:rtl/>
          <w:lang w:val="fr-CH"/>
        </w:rPr>
        <w:t xml:space="preserve"> يُستعمل لتمثيل "الدول أو </w:t>
      </w:r>
      <w:r w:rsidR="00FA569B">
        <w:rPr>
          <w:rFonts w:hint="cs"/>
          <w:rtl/>
          <w:lang w:val="fr-CH"/>
        </w:rPr>
        <w:t xml:space="preserve">سائر </w:t>
      </w:r>
      <w:r w:rsidR="00461D3C">
        <w:rPr>
          <w:rFonts w:hint="cs"/>
          <w:rtl/>
          <w:lang w:val="fr-CH"/>
        </w:rPr>
        <w:t>الكيانات</w:t>
      </w:r>
      <w:r>
        <w:rPr>
          <w:rFonts w:hint="cs"/>
          <w:rtl/>
          <w:lang w:val="fr-CH"/>
        </w:rPr>
        <w:t xml:space="preserve"> أو المنظمات</w:t>
      </w:r>
      <w:r w:rsidR="00E81BBD">
        <w:rPr>
          <w:rFonts w:hint="cs"/>
          <w:rtl/>
          <w:lang w:val="fr-CH"/>
        </w:rPr>
        <w:t xml:space="preserve"> غير المعروفة</w:t>
      </w:r>
      <w:r>
        <w:rPr>
          <w:rFonts w:hint="cs"/>
          <w:rtl/>
          <w:lang w:val="fr-CH"/>
        </w:rPr>
        <w:t>" في معيار الويبو</w:t>
      </w:r>
      <w:r>
        <w:rPr>
          <w:rFonts w:hint="eastAsia"/>
          <w:rtl/>
          <w:lang w:val="fr-CH"/>
        </w:rPr>
        <w:t> </w:t>
      </w:r>
      <w:r>
        <w:t>ST.3</w:t>
      </w:r>
      <w:r>
        <w:rPr>
          <w:rFonts w:hint="cs"/>
          <w:rtl/>
          <w:lang w:val="fr-CH"/>
        </w:rPr>
        <w:t>. وعملا بهذا الالتماس وبالإجراء الخاص بمراجعة المعيار</w:t>
      </w:r>
      <w:r>
        <w:rPr>
          <w:rFonts w:hint="eastAsia"/>
          <w:rtl/>
          <w:lang w:val="fr-CH"/>
        </w:rPr>
        <w:t> </w:t>
      </w:r>
      <w:r>
        <w:t>ST.3</w:t>
      </w:r>
      <w:r>
        <w:rPr>
          <w:rFonts w:hint="cs"/>
          <w:rtl/>
        </w:rPr>
        <w:t xml:space="preserve">، اقترح المكتب الدولي مراجعة </w:t>
      </w:r>
      <w:r>
        <w:rPr>
          <w:rFonts w:hint="cs"/>
          <w:rtl/>
          <w:lang w:val="fr-CH"/>
        </w:rPr>
        <w:t>المعيار</w:t>
      </w:r>
      <w:r>
        <w:rPr>
          <w:rFonts w:hint="eastAsia"/>
          <w:rtl/>
          <w:lang w:val="fr-CH"/>
        </w:rPr>
        <w:t> </w:t>
      </w:r>
      <w:r>
        <w:t>ST.3</w:t>
      </w:r>
      <w:r>
        <w:rPr>
          <w:rFonts w:hint="cs"/>
          <w:rtl/>
        </w:rPr>
        <w:t xml:space="preserve"> بإصدار التعميم رقم</w:t>
      </w:r>
      <w:r w:rsidR="005A4355">
        <w:rPr>
          <w:rFonts w:hint="eastAsia"/>
          <w:rtl/>
        </w:rPr>
        <w:t> </w:t>
      </w:r>
      <w:r>
        <w:t>C.CWS 56</w:t>
      </w:r>
      <w:r w:rsidR="00BA3C8E">
        <w:rPr>
          <w:rFonts w:hint="cs"/>
          <w:rtl/>
          <w:lang w:val="fr-CH"/>
        </w:rPr>
        <w:t xml:space="preserve"> بتاريخ 30 أبريل 2015 وفي مرفقه التماس المكتب الأمريكي.</w:t>
      </w:r>
    </w:p>
    <w:p w:rsidR="00BA3C8E" w:rsidRPr="00461D3C" w:rsidRDefault="00BA3C8E" w:rsidP="00461D3C">
      <w:pPr>
        <w:pStyle w:val="NumberedParaAR"/>
      </w:pPr>
      <w:r>
        <w:rPr>
          <w:rFonts w:hint="cs"/>
          <w:rtl/>
        </w:rPr>
        <w:t>وخلال مشاورات مدة الشهرين، التمس المكتب الدولي تعليقات من الأعضاء السبع</w:t>
      </w:r>
      <w:r w:rsidR="007833F1">
        <w:rPr>
          <w:rFonts w:hint="cs"/>
          <w:rtl/>
        </w:rPr>
        <w:t>ة</w:t>
      </w:r>
      <w:r>
        <w:rPr>
          <w:rFonts w:hint="cs"/>
          <w:rtl/>
        </w:rPr>
        <w:t xml:space="preserve"> في اللجنة المعنية بمعايير الويبو وهي </w:t>
      </w:r>
      <w:r>
        <w:t>AU</w:t>
      </w:r>
      <w:r>
        <w:rPr>
          <w:rFonts w:hint="cs"/>
          <w:rtl/>
          <w:lang w:val="fr-CH"/>
        </w:rPr>
        <w:t xml:space="preserve"> و</w:t>
      </w:r>
      <w:r>
        <w:t>CL</w:t>
      </w:r>
      <w:r>
        <w:rPr>
          <w:rFonts w:hint="cs"/>
          <w:rtl/>
          <w:lang w:val="fr-CH"/>
        </w:rPr>
        <w:t xml:space="preserve"> و</w:t>
      </w:r>
      <w:r>
        <w:t>CN</w:t>
      </w:r>
      <w:r>
        <w:rPr>
          <w:rFonts w:hint="cs"/>
          <w:rtl/>
          <w:lang w:val="fr-CH"/>
        </w:rPr>
        <w:t xml:space="preserve"> و</w:t>
      </w:r>
      <w:r>
        <w:t>JP</w:t>
      </w:r>
      <w:r>
        <w:rPr>
          <w:rFonts w:hint="cs"/>
          <w:rtl/>
          <w:lang w:val="fr-CH"/>
        </w:rPr>
        <w:t xml:space="preserve"> و</w:t>
      </w:r>
      <w:r>
        <w:t>KZ</w:t>
      </w:r>
      <w:r>
        <w:rPr>
          <w:rFonts w:hint="cs"/>
          <w:rtl/>
          <w:lang w:val="fr-CH"/>
        </w:rPr>
        <w:t xml:space="preserve"> و</w:t>
      </w:r>
      <w:r>
        <w:t>RU</w:t>
      </w:r>
      <w:r>
        <w:rPr>
          <w:rFonts w:hint="cs"/>
          <w:rtl/>
          <w:lang w:val="fr-CH"/>
        </w:rPr>
        <w:t xml:space="preserve"> و</w:t>
      </w:r>
      <w:r>
        <w:t>UA</w:t>
      </w:r>
      <w:r>
        <w:rPr>
          <w:rFonts w:hint="cs"/>
          <w:rtl/>
          <w:lang w:val="fr-CH"/>
        </w:rPr>
        <w:t xml:space="preserve">. وبيّنت التعليقات تأييدا للاقتراح باستثناء مكتب اليابان للبراءات </w:t>
      </w:r>
      <w:r>
        <w:t>(JPO)</w:t>
      </w:r>
      <w:r>
        <w:rPr>
          <w:rFonts w:hint="cs"/>
          <w:rtl/>
          <w:lang w:val="fr-CH"/>
        </w:rPr>
        <w:t xml:space="preserve"> الذي أشار إلى الحاجة إلى مزيد من التحليل واقترح الرمز البديل </w:t>
      </w:r>
      <w:r w:rsidRPr="00E81BBD">
        <w:rPr>
          <w:rFonts w:asciiTheme="minorBidi" w:hAnsiTheme="minorBidi" w:cstheme="minorBidi"/>
          <w:sz w:val="22"/>
          <w:szCs w:val="22"/>
        </w:rPr>
        <w:t>“XX”</w:t>
      </w:r>
      <w:r>
        <w:rPr>
          <w:rFonts w:hint="cs"/>
          <w:rtl/>
          <w:lang w:val="fr-CH"/>
        </w:rPr>
        <w:t xml:space="preserve">. ونظرا إلى عدم التوصل إلى توافق للآراء حول </w:t>
      </w:r>
      <w:r w:rsidR="00BD41EF">
        <w:rPr>
          <w:rFonts w:hint="cs"/>
          <w:rtl/>
          <w:lang w:val="fr-CH"/>
        </w:rPr>
        <w:t xml:space="preserve">المراجعة المقترحة، أخبر المكتب الدولي أعضاء اللجنة بنتائج المشاورات عن طريق </w:t>
      </w:r>
      <w:r w:rsidR="00461D3C">
        <w:rPr>
          <w:rFonts w:hint="cs"/>
          <w:rtl/>
          <w:lang w:val="fr-CH"/>
        </w:rPr>
        <w:t>التعميم رقم</w:t>
      </w:r>
      <w:r w:rsidR="00E81BBD">
        <w:rPr>
          <w:rFonts w:hint="cs"/>
          <w:rtl/>
          <w:lang w:val="fr-CH"/>
        </w:rPr>
        <w:t xml:space="preserve"> </w:t>
      </w:r>
      <w:r w:rsidR="00461D3C" w:rsidRPr="00020BF6">
        <w:t>C.CWS 60</w:t>
      </w:r>
      <w:r w:rsidR="00461D3C">
        <w:rPr>
          <w:rFonts w:hint="cs"/>
          <w:rtl/>
          <w:lang w:val="fr-CH"/>
        </w:rPr>
        <w:t>.</w:t>
      </w:r>
    </w:p>
    <w:p w:rsidR="00461D3C" w:rsidRDefault="00461D3C" w:rsidP="007833F1">
      <w:pPr>
        <w:pStyle w:val="NumberedParaAR"/>
      </w:pPr>
      <w:r>
        <w:rPr>
          <w:rFonts w:hint="cs"/>
          <w:rtl/>
          <w:lang w:val="fr-CH"/>
        </w:rPr>
        <w:t xml:space="preserve">وفي 21 ديسمبر 2015، استلم المكتب الدولي رسالة من المكتب الأمريكي والمكتب الياباني تحتوي على اقتراح مشترك يرمي إلى إنشاء رمز جديد مكون من حرفين </w:t>
      </w:r>
      <w:r w:rsidRPr="00E81BBD">
        <w:rPr>
          <w:rFonts w:asciiTheme="minorBidi" w:hAnsiTheme="minorBidi" w:cstheme="minorBidi"/>
          <w:sz w:val="22"/>
          <w:szCs w:val="22"/>
        </w:rPr>
        <w:t>“XX”</w:t>
      </w:r>
      <w:r>
        <w:rPr>
          <w:rFonts w:hint="cs"/>
          <w:rtl/>
          <w:lang w:val="fr-CH"/>
        </w:rPr>
        <w:t xml:space="preserve"> لتمثيل الدول أو </w:t>
      </w:r>
      <w:r w:rsidR="00FA569B">
        <w:rPr>
          <w:rFonts w:hint="cs"/>
          <w:rtl/>
          <w:lang w:val="fr-CH"/>
        </w:rPr>
        <w:t xml:space="preserve">سائر </w:t>
      </w:r>
      <w:r>
        <w:rPr>
          <w:rFonts w:hint="cs"/>
          <w:rtl/>
          <w:lang w:val="fr-CH"/>
        </w:rPr>
        <w:t>الكيانات أو المنظمات</w:t>
      </w:r>
      <w:r w:rsidR="00E81BBD">
        <w:rPr>
          <w:rFonts w:hint="cs"/>
          <w:rtl/>
          <w:lang w:val="fr-CH"/>
        </w:rPr>
        <w:t xml:space="preserve"> غير المعروفة في معيار الويبو</w:t>
      </w:r>
      <w:r w:rsidR="00E81BBD">
        <w:rPr>
          <w:rFonts w:hint="eastAsia"/>
          <w:rtl/>
          <w:lang w:val="fr-CH"/>
        </w:rPr>
        <w:t> </w:t>
      </w:r>
      <w:r w:rsidR="00E81BBD">
        <w:t>ST.3</w:t>
      </w:r>
      <w:r w:rsidR="00E81BBD">
        <w:rPr>
          <w:rFonts w:hint="cs"/>
          <w:rtl/>
        </w:rPr>
        <w:t>. وترد الرسالة في مرفق هذه الوثيقة.</w:t>
      </w:r>
    </w:p>
    <w:p w:rsidR="00E81BBD" w:rsidRDefault="00E81BBD" w:rsidP="007833F1">
      <w:pPr>
        <w:pStyle w:val="NumberedParaAR"/>
      </w:pPr>
      <w:r>
        <w:rPr>
          <w:rFonts w:hint="cs"/>
          <w:rtl/>
        </w:rPr>
        <w:t xml:space="preserve">وبالنظر إلى الالتماس، يود المكتب الدولي أن يقترح إجراء التغييرات التالية على المرفق </w:t>
      </w:r>
      <w:r w:rsidR="007833F1">
        <w:t>“A”</w:t>
      </w:r>
      <w:r>
        <w:rPr>
          <w:rFonts w:hint="cs"/>
          <w:rtl/>
        </w:rPr>
        <w:t xml:space="preserve"> ل</w:t>
      </w:r>
      <w:r>
        <w:rPr>
          <w:rFonts w:hint="cs"/>
          <w:rtl/>
          <w:lang w:val="fr-CH"/>
        </w:rPr>
        <w:t>معيار الويبو</w:t>
      </w:r>
      <w:r>
        <w:rPr>
          <w:rFonts w:hint="eastAsia"/>
          <w:rtl/>
          <w:lang w:val="fr-CH"/>
        </w:rPr>
        <w:t> </w:t>
      </w:r>
      <w:r>
        <w:t>ST.3</w:t>
      </w:r>
      <w:r>
        <w:rPr>
          <w:rFonts w:hint="cs"/>
          <w:rtl/>
        </w:rPr>
        <w:t>:</w:t>
      </w:r>
    </w:p>
    <w:p w:rsidR="00E81BBD" w:rsidRDefault="00E81BBD" w:rsidP="00E81BBD">
      <w:pPr>
        <w:pStyle w:val="NumberedParaAR"/>
        <w:numPr>
          <w:ilvl w:val="0"/>
          <w:numId w:val="0"/>
        </w:numPr>
        <w:spacing w:after="0"/>
        <w:ind w:left="567"/>
        <w:rPr>
          <w:rtl/>
        </w:rPr>
      </w:pPr>
      <w:r>
        <w:rPr>
          <w:rFonts w:hint="cs"/>
          <w:rtl/>
        </w:rPr>
        <w:t>إدراج:</w:t>
      </w:r>
    </w:p>
    <w:p w:rsidR="00E81BBD" w:rsidRDefault="00E81BBD" w:rsidP="00E81BBD">
      <w:pPr>
        <w:pStyle w:val="ListParagraph"/>
        <w:numPr>
          <w:ilvl w:val="0"/>
          <w:numId w:val="21"/>
        </w:numPr>
        <w:ind w:left="567" w:firstLine="0"/>
      </w:pPr>
      <w:r>
        <w:t>Unknown states, other entities or organizations (English name)</w:t>
      </w:r>
    </w:p>
    <w:p w:rsidR="00E81BBD" w:rsidRPr="000C7324" w:rsidRDefault="00E81BBD" w:rsidP="00E81BBD">
      <w:pPr>
        <w:pStyle w:val="ListParagraph"/>
        <w:numPr>
          <w:ilvl w:val="0"/>
          <w:numId w:val="21"/>
        </w:numPr>
        <w:ind w:left="567" w:firstLine="0"/>
        <w:rPr>
          <w:lang w:val="fr-CH"/>
        </w:rPr>
      </w:pPr>
      <w:r w:rsidRPr="000C7324">
        <w:rPr>
          <w:lang w:val="fr-CH"/>
        </w:rPr>
        <w:t xml:space="preserve">États, autres entités ou organisations inconnus (French </w:t>
      </w:r>
      <w:proofErr w:type="spellStart"/>
      <w:r w:rsidRPr="000C7324">
        <w:rPr>
          <w:lang w:val="fr-CH"/>
        </w:rPr>
        <w:t>name</w:t>
      </w:r>
      <w:proofErr w:type="spellEnd"/>
      <w:r w:rsidRPr="000C7324">
        <w:rPr>
          <w:lang w:val="fr-CH"/>
        </w:rPr>
        <w:t>)</w:t>
      </w:r>
    </w:p>
    <w:p w:rsidR="00E81BBD" w:rsidRPr="005365A0" w:rsidRDefault="00E81BBD" w:rsidP="00E81BBD">
      <w:pPr>
        <w:pStyle w:val="ListParagraph"/>
        <w:numPr>
          <w:ilvl w:val="0"/>
          <w:numId w:val="21"/>
        </w:numPr>
        <w:ind w:left="567" w:firstLine="0"/>
        <w:rPr>
          <w:lang w:val="es-ES"/>
        </w:rPr>
      </w:pPr>
      <w:r w:rsidRPr="005365A0">
        <w:rPr>
          <w:lang w:val="es-ES"/>
        </w:rPr>
        <w:t>Estados, otras entidades u organizaciones desconocidos (Spanish</w:t>
      </w:r>
      <w:r w:rsidRPr="000C7324">
        <w:rPr>
          <w:lang w:val="es-ES"/>
        </w:rPr>
        <w:t xml:space="preserve"> </w:t>
      </w:r>
      <w:proofErr w:type="spellStart"/>
      <w:r w:rsidRPr="000C7324">
        <w:rPr>
          <w:lang w:val="es-ES"/>
        </w:rPr>
        <w:t>name</w:t>
      </w:r>
      <w:proofErr w:type="spellEnd"/>
      <w:r w:rsidRPr="005365A0">
        <w:rPr>
          <w:lang w:val="es-ES"/>
        </w:rPr>
        <w:t>);</w:t>
      </w:r>
    </w:p>
    <w:p w:rsidR="00E81BBD" w:rsidRPr="00E81BBD" w:rsidRDefault="00E81BBD" w:rsidP="00E81BBD">
      <w:pPr>
        <w:pStyle w:val="NumberedParaAR"/>
        <w:numPr>
          <w:ilvl w:val="0"/>
          <w:numId w:val="0"/>
        </w:numPr>
        <w:ind w:left="566"/>
        <w:rPr>
          <w:rtl/>
          <w:lang w:val="fr-CH"/>
        </w:rPr>
      </w:pPr>
      <w:r>
        <w:rPr>
          <w:rFonts w:hint="cs"/>
          <w:rtl/>
        </w:rPr>
        <w:t xml:space="preserve">ورمزها المكون من حرفين </w:t>
      </w:r>
      <w:r w:rsidRPr="00020BF6">
        <w:rPr>
          <w:rFonts w:asciiTheme="minorBidi" w:hAnsiTheme="minorBidi" w:cstheme="minorBidi"/>
          <w:sz w:val="22"/>
          <w:szCs w:val="22"/>
          <w:lang w:val="es-ES"/>
        </w:rPr>
        <w:t>XX</w:t>
      </w:r>
      <w:r>
        <w:rPr>
          <w:rFonts w:hint="cs"/>
          <w:rtl/>
          <w:lang w:val="fr-CH"/>
        </w:rPr>
        <w:t>.</w:t>
      </w:r>
    </w:p>
    <w:p w:rsidR="00E81BBD" w:rsidRPr="00A37231" w:rsidRDefault="00FA569B" w:rsidP="005A4355">
      <w:pPr>
        <w:pStyle w:val="NumberedParaAR"/>
      </w:pPr>
      <w:r>
        <w:rPr>
          <w:rFonts w:hint="cs"/>
          <w:rtl/>
          <w:lang w:val="fr-CH"/>
        </w:rPr>
        <w:lastRenderedPageBreak/>
        <w:t xml:space="preserve">ويود المكتب الدولي أن يخبر اللجنة أن أعضاءها مدعوون، إلى غاية 26 مارس 2016، إلى التعليق على اقتراح إنشاء رمز جديد مكون من حرفين </w:t>
      </w:r>
      <w:r w:rsidRPr="007D369E">
        <w:rPr>
          <w:rFonts w:asciiTheme="minorBidi" w:hAnsiTheme="minorBidi" w:cstheme="minorBidi"/>
          <w:sz w:val="22"/>
          <w:szCs w:val="22"/>
        </w:rPr>
        <w:t>“XV”</w:t>
      </w:r>
      <w:r>
        <w:rPr>
          <w:rFonts w:hint="cs"/>
          <w:rtl/>
          <w:lang w:val="fr-CH"/>
        </w:rPr>
        <w:t xml:space="preserve"> في معيار الويبو</w:t>
      </w:r>
      <w:r>
        <w:rPr>
          <w:rFonts w:hint="eastAsia"/>
          <w:rtl/>
          <w:lang w:val="fr-CH"/>
        </w:rPr>
        <w:t> </w:t>
      </w:r>
      <w:r>
        <w:t>ST.3</w:t>
      </w:r>
      <w:r w:rsidR="007D369E">
        <w:rPr>
          <w:rFonts w:hint="cs"/>
          <w:rtl/>
        </w:rPr>
        <w:t xml:space="preserve"> لتمثيل معهد فيسغراد للبراءات </w:t>
      </w:r>
      <w:r w:rsidR="007D369E">
        <w:t>(VPI)</w:t>
      </w:r>
      <w:r w:rsidR="00B83ADC">
        <w:rPr>
          <w:rFonts w:hint="cs"/>
          <w:rtl/>
          <w:lang w:val="fr-CH"/>
        </w:rPr>
        <w:t>.</w:t>
      </w:r>
      <w:r w:rsidR="00A37231">
        <w:rPr>
          <w:rFonts w:hint="cs"/>
          <w:rtl/>
          <w:lang w:val="fr-CH"/>
        </w:rPr>
        <w:t xml:space="preserve"> وقد عيِّن معهد فيسغراد في أكتوبر 2015 كإدارة للبحث الدولي وإدارة للفحص التمهيدي الدولي من قبل جمعية اتحاد معاهدة التعاون بشأن البراءات. وعلى أعقاب التعيينات المشار إليه أعلاه، ينبغي إنشاء رمز جديد مكون من حرفين في معيار الويبو</w:t>
      </w:r>
      <w:r w:rsidR="00A37231">
        <w:rPr>
          <w:rFonts w:hint="eastAsia"/>
          <w:rtl/>
          <w:lang w:val="fr-CH"/>
        </w:rPr>
        <w:t> </w:t>
      </w:r>
      <w:r w:rsidR="00A37231">
        <w:t>ST.3</w:t>
      </w:r>
      <w:r w:rsidR="00A37231">
        <w:rPr>
          <w:rFonts w:hint="cs"/>
          <w:rtl/>
        </w:rPr>
        <w:t xml:space="preserve"> (انظر التعميم رقم </w:t>
      </w:r>
      <w:r w:rsidR="00A37231">
        <w:t>C.CWS 61</w:t>
      </w:r>
      <w:r w:rsidR="00A37231">
        <w:rPr>
          <w:rFonts w:hint="cs"/>
          <w:rtl/>
        </w:rPr>
        <w:t>).</w:t>
      </w:r>
    </w:p>
    <w:p w:rsidR="00A37231" w:rsidRDefault="00A37231" w:rsidP="005A4355">
      <w:pPr>
        <w:pStyle w:val="NumberedParaAR"/>
      </w:pPr>
      <w:r>
        <w:rPr>
          <w:rFonts w:hint="cs"/>
          <w:rtl/>
          <w:lang w:val="fr-CH"/>
        </w:rPr>
        <w:t xml:space="preserve">ويود المكتب الدولي أن يخبر اللجنة أنه فور الموافقة على الاقتراحين، ستعدَّل وفقا لذلك الفقرة 10 من </w:t>
      </w:r>
      <w:r w:rsidR="005A4355">
        <w:rPr>
          <w:rFonts w:hint="cs"/>
          <w:rtl/>
          <w:lang w:val="fr-CH"/>
        </w:rPr>
        <w:t>معيار الويبو</w:t>
      </w:r>
      <w:r w:rsidR="005A4355">
        <w:rPr>
          <w:rFonts w:hint="eastAsia"/>
          <w:rtl/>
          <w:lang w:val="fr-CH"/>
        </w:rPr>
        <w:t> </w:t>
      </w:r>
      <w:r w:rsidR="005A4355">
        <w:t>ST.3</w:t>
      </w:r>
      <w:r>
        <w:rPr>
          <w:rFonts w:hint="cs"/>
          <w:rtl/>
        </w:rPr>
        <w:t>، الوارد نصها أدناه.</w:t>
      </w:r>
    </w:p>
    <w:p w:rsidR="00A37231" w:rsidRPr="00A37231" w:rsidRDefault="00A37231" w:rsidP="00A37231">
      <w:pPr>
        <w:pStyle w:val="NumberedParaAR"/>
        <w:numPr>
          <w:ilvl w:val="0"/>
          <w:numId w:val="0"/>
        </w:numPr>
        <w:bidi w:val="0"/>
        <w:spacing w:line="240" w:lineRule="auto"/>
        <w:ind w:left="567"/>
        <w:rPr>
          <w:rFonts w:asciiTheme="minorBidi" w:hAnsiTheme="minorBidi" w:cstheme="minorBidi"/>
          <w:sz w:val="22"/>
          <w:szCs w:val="22"/>
        </w:rPr>
      </w:pPr>
      <w:r w:rsidRPr="00A37231">
        <w:rPr>
          <w:rFonts w:asciiTheme="minorBidi" w:hAnsiTheme="minorBidi" w:cstheme="minorBidi"/>
          <w:i/>
          <w:sz w:val="22"/>
          <w:szCs w:val="22"/>
        </w:rPr>
        <w:t>“10. The letter combinations AA, QM to QY, XA to XM, XO to XT, XV to XZ and ZZ are available for individual use and for provisional codes.”</w:t>
      </w:r>
    </w:p>
    <w:p w:rsidR="00A37231" w:rsidRDefault="00A37231" w:rsidP="00A37231">
      <w:pPr>
        <w:pStyle w:val="DecisionParaAR"/>
      </w:pPr>
      <w:r>
        <w:rPr>
          <w:rFonts w:hint="cs"/>
          <w:rtl/>
        </w:rPr>
        <w:t>إن اللجنة مدعوة إلى:</w:t>
      </w:r>
    </w:p>
    <w:p w:rsidR="00A37231" w:rsidRDefault="00A37231" w:rsidP="00D51E51">
      <w:pPr>
        <w:pStyle w:val="DecisionParaAR"/>
        <w:numPr>
          <w:ilvl w:val="0"/>
          <w:numId w:val="0"/>
        </w:numPr>
        <w:tabs>
          <w:tab w:val="left" w:pos="6661"/>
        </w:tabs>
        <w:ind w:left="5534" w:firstLine="560"/>
        <w:rPr>
          <w:rtl/>
        </w:rPr>
      </w:pPr>
      <w:r>
        <w:rPr>
          <w:rFonts w:hint="cs"/>
          <w:rtl/>
        </w:rPr>
        <w:t>(أ)</w:t>
      </w:r>
      <w:r>
        <w:rPr>
          <w:rFonts w:hint="cs"/>
          <w:rtl/>
        </w:rPr>
        <w:tab/>
        <w:t>الإحاطة علما بالمعلومات المقدمة أعلاه؛</w:t>
      </w:r>
    </w:p>
    <w:p w:rsidR="00A37231" w:rsidRDefault="00A37231" w:rsidP="00D51E51">
      <w:pPr>
        <w:pStyle w:val="DecisionParaAR"/>
        <w:numPr>
          <w:ilvl w:val="0"/>
          <w:numId w:val="0"/>
        </w:numPr>
        <w:tabs>
          <w:tab w:val="left" w:pos="6661"/>
        </w:tabs>
        <w:ind w:left="5534" w:firstLine="560"/>
        <w:rPr>
          <w:rtl/>
        </w:rPr>
      </w:pPr>
      <w:r>
        <w:rPr>
          <w:rFonts w:hint="cs"/>
          <w:rtl/>
        </w:rPr>
        <w:t>(ب)</w:t>
      </w:r>
      <w:r>
        <w:rPr>
          <w:rFonts w:hint="cs"/>
          <w:rtl/>
        </w:rPr>
        <w:tab/>
        <w:t xml:space="preserve">والنظر في اقتراح مراجعة </w:t>
      </w:r>
      <w:r w:rsidRPr="00A37231">
        <w:rPr>
          <w:rtl/>
        </w:rPr>
        <w:t xml:space="preserve">معيار الويبو </w:t>
      </w:r>
      <w:r w:rsidRPr="00A37231">
        <w:t>ST.3</w:t>
      </w:r>
      <w:r>
        <w:rPr>
          <w:rFonts w:hint="cs"/>
          <w:rtl/>
        </w:rPr>
        <w:t xml:space="preserve"> المشار إليه في الفقرة 4 أعلاه، والموافقة عليه.</w:t>
      </w:r>
    </w:p>
    <w:p w:rsidR="00A37231" w:rsidRDefault="00A37231" w:rsidP="00A37231">
      <w:pPr>
        <w:pStyle w:val="DecisionParaAR"/>
        <w:numPr>
          <w:ilvl w:val="0"/>
          <w:numId w:val="0"/>
        </w:numPr>
        <w:ind w:left="5534" w:firstLine="560"/>
        <w:rPr>
          <w:rtl/>
        </w:rPr>
      </w:pPr>
    </w:p>
    <w:p w:rsidR="00A37231" w:rsidRDefault="00A37231" w:rsidP="00A37231">
      <w:pPr>
        <w:pStyle w:val="EndofDocumentAR"/>
        <w:rPr>
          <w:rtl/>
        </w:rPr>
      </w:pPr>
      <w:r>
        <w:rPr>
          <w:rFonts w:hint="cs"/>
          <w:rtl/>
        </w:rPr>
        <w:t>[يلي ذلك المرفق]</w:t>
      </w:r>
    </w:p>
    <w:p w:rsidR="002F77FC" w:rsidRDefault="002F77FC"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BD" w:rsidRDefault="00B831BD">
      <w:r>
        <w:separator/>
      </w:r>
    </w:p>
  </w:endnote>
  <w:endnote w:type="continuationSeparator" w:id="0">
    <w:p w:rsidR="00B831BD" w:rsidRDefault="00B8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BD" w:rsidRDefault="00B831BD" w:rsidP="009622BF">
      <w:pPr>
        <w:bidi/>
      </w:pPr>
      <w:bookmarkStart w:id="0" w:name="OLE_LINK1"/>
      <w:bookmarkStart w:id="1" w:name="OLE_LINK2"/>
      <w:r>
        <w:separator/>
      </w:r>
      <w:bookmarkEnd w:id="0"/>
      <w:bookmarkEnd w:id="1"/>
    </w:p>
  </w:footnote>
  <w:footnote w:type="continuationSeparator" w:id="0">
    <w:p w:rsidR="00B831BD" w:rsidRDefault="00B831B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FA569B">
    <w:r>
      <w:t>CWS</w:t>
    </w:r>
    <w:r w:rsidR="002F77FC">
      <w:t>/</w:t>
    </w:r>
    <w:r w:rsidR="008D5779">
      <w:t>4</w:t>
    </w:r>
    <w:r w:rsidR="007205B1">
      <w:t>BIS</w:t>
    </w:r>
    <w:r w:rsidR="002F77FC">
      <w:t>/</w:t>
    </w:r>
    <w:r w:rsidR="00FA569B">
      <w:t>11</w:t>
    </w:r>
  </w:p>
  <w:p w:rsidR="002F77FC" w:rsidRDefault="002F77FC" w:rsidP="00D61541">
    <w:r>
      <w:fldChar w:fldCharType="begin"/>
    </w:r>
    <w:r>
      <w:instrText xml:space="preserve"> PAGE  \* MERGEFORMAT </w:instrText>
    </w:r>
    <w:r>
      <w:fldChar w:fldCharType="separate"/>
    </w:r>
    <w:r w:rsidR="00020BF6">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606807"/>
    <w:multiLevelType w:val="hybridMultilevel"/>
    <w:tmpl w:val="BB145F78"/>
    <w:lvl w:ilvl="0" w:tplc="2A9289F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B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BF6"/>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C4A"/>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D3C"/>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485"/>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355"/>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3F1"/>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69E"/>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23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1BD"/>
    <w:rsid w:val="00B83AD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C8E"/>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1EF"/>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5FB"/>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E51"/>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BBD"/>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69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34"/>
    <w:qFormat/>
    <w:rsid w:val="00E81BBD"/>
    <w:pPr>
      <w:ind w:left="720"/>
      <w:contextualSpacing/>
    </w:pPr>
    <w:rPr>
      <w:rFonts w:eastAsia="SimSun"/>
      <w:lang w:eastAsia="zh-CN"/>
    </w:rPr>
  </w:style>
  <w:style w:type="paragraph" w:styleId="BalloonText">
    <w:name w:val="Balloon Text"/>
    <w:basedOn w:val="Normal"/>
    <w:link w:val="BalloonTextChar"/>
    <w:rsid w:val="00020BF6"/>
    <w:rPr>
      <w:rFonts w:ascii="Tahoma" w:hAnsi="Tahoma" w:cs="Tahoma"/>
      <w:sz w:val="16"/>
      <w:szCs w:val="16"/>
    </w:rPr>
  </w:style>
  <w:style w:type="character" w:customStyle="1" w:styleId="BalloonTextChar">
    <w:name w:val="Balloon Text Char"/>
    <w:basedOn w:val="DefaultParagraphFont"/>
    <w:link w:val="BalloonText"/>
    <w:rsid w:val="00020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34"/>
    <w:qFormat/>
    <w:rsid w:val="00E81BBD"/>
    <w:pPr>
      <w:ind w:left="720"/>
      <w:contextualSpacing/>
    </w:pPr>
    <w:rPr>
      <w:rFonts w:eastAsia="SimSun"/>
      <w:lang w:eastAsia="zh-CN"/>
    </w:rPr>
  </w:style>
  <w:style w:type="paragraph" w:styleId="BalloonText">
    <w:name w:val="Balloon Text"/>
    <w:basedOn w:val="Normal"/>
    <w:link w:val="BalloonTextChar"/>
    <w:rsid w:val="00020BF6"/>
    <w:rPr>
      <w:rFonts w:ascii="Tahoma" w:hAnsi="Tahoma" w:cs="Tahoma"/>
      <w:sz w:val="16"/>
      <w:szCs w:val="16"/>
    </w:rPr>
  </w:style>
  <w:style w:type="character" w:customStyle="1" w:styleId="BalloonTextChar">
    <w:name w:val="Balloon Text Char"/>
    <w:basedOn w:val="DefaultParagraphFont"/>
    <w:link w:val="BalloonText"/>
    <w:rsid w:val="00020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2113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CWS/4BIS/11 (Arabic)</dc:title>
  <dc:subject>مراجعة معيار الويبو ST.3 (المهمة رقم 33/3)</dc:subject>
  <dc:creator>WIPO</dc:creator>
  <cp:keywords>CWS</cp:keywords>
  <cp:lastModifiedBy>SCHLESSINGER Caroline</cp:lastModifiedBy>
  <cp:revision>3</cp:revision>
  <cp:lastPrinted>2016-02-23T08:24:00Z</cp:lastPrinted>
  <dcterms:created xsi:type="dcterms:W3CDTF">2016-02-24T14:25:00Z</dcterms:created>
  <dcterms:modified xsi:type="dcterms:W3CDTF">2016-02-24T14:26:00Z</dcterms:modified>
</cp:coreProperties>
</file>