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1667B6">
            <w:pPr>
              <w:bidi/>
              <w:rPr>
                <w:rFonts w:ascii="Arabic Typesetting" w:hAnsi="Arabic Typesetting" w:cs="Arabic Typesetting"/>
                <w:sz w:val="36"/>
                <w:szCs w:val="36"/>
                <w:rtl/>
              </w:rPr>
            </w:pPr>
            <w:r>
              <w:rPr>
                <w:noProof/>
                <w:lang w:eastAsia="zh-CN"/>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37224F">
            <w:pPr>
              <w:pStyle w:val="DocumentCodeAR"/>
              <w:bidi/>
              <w:rPr>
                <w:rtl/>
              </w:rPr>
            </w:pPr>
            <w:r>
              <w:t>CWS</w:t>
            </w:r>
            <w:r w:rsidR="00100F97">
              <w:t>/</w:t>
            </w:r>
            <w:r w:rsidR="008D5779">
              <w:t>4</w:t>
            </w:r>
            <w:r w:rsidR="00B6101C" w:rsidRPr="00B6101C">
              <w:t>/</w:t>
            </w:r>
            <w:r w:rsidR="0037224F">
              <w:t>3</w:t>
            </w:r>
          </w:p>
        </w:tc>
      </w:tr>
      <w:tr w:rsidR="001667B6" w:rsidTr="00BF164F">
        <w:tc>
          <w:tcPr>
            <w:tcW w:w="9571" w:type="dxa"/>
            <w:gridSpan w:val="3"/>
          </w:tcPr>
          <w:p w:rsidR="001667B6" w:rsidRPr="00B6101C" w:rsidRDefault="00B6101C" w:rsidP="001E61CE">
            <w:pPr>
              <w:pStyle w:val="DocumentLanguageAR"/>
              <w:bidi/>
              <w:rPr>
                <w:rtl/>
              </w:rPr>
            </w:pPr>
            <w:r w:rsidRPr="00B6101C">
              <w:rPr>
                <w:rFonts w:hint="cs"/>
                <w:rtl/>
              </w:rPr>
              <w:t xml:space="preserve">الأصل: </w:t>
            </w:r>
            <w:r w:rsidR="001E61CE">
              <w:rPr>
                <w:rFonts w:hint="cs"/>
                <w:rtl/>
              </w:rPr>
              <w:t>بالإنكليزية</w:t>
            </w:r>
          </w:p>
        </w:tc>
      </w:tr>
      <w:tr w:rsidR="001667B6" w:rsidTr="00BF164F">
        <w:tc>
          <w:tcPr>
            <w:tcW w:w="9571" w:type="dxa"/>
            <w:gridSpan w:val="3"/>
          </w:tcPr>
          <w:p w:rsidR="001667B6" w:rsidRPr="00B6101C" w:rsidRDefault="00B6101C" w:rsidP="0037224F">
            <w:pPr>
              <w:pStyle w:val="DocumentDateAR"/>
              <w:bidi/>
              <w:rPr>
                <w:rtl/>
              </w:rPr>
            </w:pPr>
            <w:r w:rsidRPr="00B6101C">
              <w:rPr>
                <w:rFonts w:hint="cs"/>
                <w:rtl/>
              </w:rPr>
              <w:t xml:space="preserve">التاريخ: </w:t>
            </w:r>
            <w:r w:rsidR="0037224F">
              <w:t>4</w:t>
            </w:r>
            <w:r w:rsidRPr="00B6101C">
              <w:rPr>
                <w:rFonts w:hint="cs"/>
                <w:rtl/>
              </w:rPr>
              <w:t xml:space="preserve"> </w:t>
            </w:r>
            <w:r w:rsidR="0037224F">
              <w:rPr>
                <w:rFonts w:hint="cs"/>
                <w:rtl/>
              </w:rPr>
              <w:t>أبريل</w:t>
            </w:r>
            <w:r w:rsidRPr="00B6101C">
              <w:rPr>
                <w:rFonts w:hint="cs"/>
                <w:rtl/>
              </w:rPr>
              <w:t xml:space="preserve"> </w:t>
            </w:r>
            <w:r w:rsidR="008D5779">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D5779">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p>
    <w:p w:rsidR="00D61541" w:rsidRPr="00D61541" w:rsidRDefault="00D61541" w:rsidP="008D5779">
      <w:pPr>
        <w:pStyle w:val="MeetingDatesAR"/>
        <w:bidi/>
        <w:rPr>
          <w:rtl/>
        </w:rPr>
      </w:pPr>
      <w:r w:rsidRPr="00D61541">
        <w:rPr>
          <w:rFonts w:hint="cs"/>
          <w:rtl/>
        </w:rPr>
        <w:t xml:space="preserve">جنيف، من </w:t>
      </w:r>
      <w:r w:rsidR="008D5779">
        <w:rPr>
          <w:rFonts w:hint="cs"/>
          <w:rtl/>
        </w:rPr>
        <w:t>12</w:t>
      </w:r>
      <w:r w:rsidR="00100F97">
        <w:rPr>
          <w:rFonts w:hint="cs"/>
          <w:rtl/>
        </w:rPr>
        <w:t xml:space="preserve"> إلى </w:t>
      </w:r>
      <w:r w:rsidR="008D5779">
        <w:rPr>
          <w:rFonts w:hint="cs"/>
          <w:rtl/>
        </w:rPr>
        <w:t>16</w:t>
      </w:r>
      <w:r w:rsidR="00783D11">
        <w:rPr>
          <w:rFonts w:hint="cs"/>
          <w:rtl/>
        </w:rPr>
        <w:t xml:space="preserve"> </w:t>
      </w:r>
      <w:r w:rsidR="008D5779">
        <w:rPr>
          <w:rFonts w:hint="cs"/>
          <w:rtl/>
        </w:rPr>
        <w:t>مايو</w:t>
      </w:r>
      <w:r w:rsidR="00AE2328">
        <w:rPr>
          <w:rFonts w:hint="cs"/>
          <w:rtl/>
        </w:rPr>
        <w:t xml:space="preserve"> </w:t>
      </w:r>
      <w:r w:rsidR="008D5779">
        <w:rPr>
          <w:rFonts w:hint="cs"/>
          <w:rtl/>
        </w:rPr>
        <w:t>2014</w:t>
      </w:r>
    </w:p>
    <w:p w:rsidR="00D61541" w:rsidRDefault="00D61541" w:rsidP="00D61541">
      <w:pPr>
        <w:bidi/>
        <w:spacing w:line="360" w:lineRule="exact"/>
        <w:rPr>
          <w:rFonts w:ascii="Arabic Typesetting" w:hAnsi="Arabic Typesetting" w:cs="Arabic Typesetting"/>
          <w:sz w:val="36"/>
          <w:szCs w:val="36"/>
          <w:rtl/>
        </w:rPr>
      </w:pPr>
      <w:bookmarkStart w:id="2" w:name="_GoBack"/>
      <w:bookmarkEnd w:id="2"/>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F3249" w:rsidP="009B4C02">
      <w:pPr>
        <w:pStyle w:val="DocumentTitleAR"/>
        <w:bidi/>
        <w:rPr>
          <w:rtl/>
          <w:lang w:bidi="ar-EG"/>
        </w:rPr>
      </w:pPr>
      <w:r>
        <w:rPr>
          <w:rFonts w:hint="cs"/>
          <w:rtl/>
        </w:rPr>
        <w:t>اقتراح بشأن توسيع أنشطة اللجنة المعنية بمعايير الويبو لتشمل حق المؤلف في نطاق معيار الويبو</w:t>
      </w:r>
      <w:r w:rsidR="009B4C02">
        <w:rPr>
          <w:rFonts w:hint="cs"/>
          <w:rtl/>
        </w:rPr>
        <w:t xml:space="preserve"> </w:t>
      </w:r>
      <w:r w:rsidR="009B4C02">
        <w:rPr>
          <w:rFonts w:hint="eastAsia"/>
        </w:rPr>
        <w:t> </w:t>
      </w:r>
      <w:r>
        <w:t>ST.96</w:t>
      </w:r>
      <w:r>
        <w:rPr>
          <w:rFonts w:hint="cs"/>
          <w:rtl/>
          <w:lang w:bidi="ar-EG"/>
        </w:rPr>
        <w:t xml:space="preserve"> </w:t>
      </w:r>
    </w:p>
    <w:p w:rsidR="00D61541" w:rsidRPr="00D61541" w:rsidRDefault="001E61C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Default="008F3249" w:rsidP="002C7DE4">
      <w:pPr>
        <w:pStyle w:val="NumberedParaAR"/>
      </w:pPr>
      <w:r>
        <w:rPr>
          <w:rFonts w:hint="cs"/>
          <w:rtl/>
        </w:rPr>
        <w:t xml:space="preserve">في 4 فبراير 2014، </w:t>
      </w:r>
      <w:r w:rsidRPr="003F7406">
        <w:rPr>
          <w:color w:val="000000"/>
          <w:rtl/>
        </w:rPr>
        <w:t>أودع مكتب المملكة المتحدة للملكية الفكرية (</w:t>
      </w:r>
      <w:r w:rsidRPr="003F7406">
        <w:rPr>
          <w:color w:val="000000"/>
          <w:lang w:bidi="ar-EG"/>
        </w:rPr>
        <w:t>UKIPO</w:t>
      </w:r>
      <w:r w:rsidRPr="003F7406">
        <w:rPr>
          <w:color w:val="000000"/>
          <w:rtl/>
        </w:rPr>
        <w:t xml:space="preserve">) </w:t>
      </w:r>
      <w:r w:rsidR="004669BC">
        <w:rPr>
          <w:rFonts w:hint="cs"/>
          <w:color w:val="000000"/>
          <w:rtl/>
        </w:rPr>
        <w:t xml:space="preserve">اقتراحاً في الأمانة </w:t>
      </w:r>
      <w:r w:rsidRPr="003F7406">
        <w:rPr>
          <w:color w:val="000000"/>
          <w:rtl/>
        </w:rPr>
        <w:t>العامة لتوسيع أنشطة اللجنة المعنية بمعايير الويبو (</w:t>
      </w:r>
      <w:r w:rsidRPr="003F7406">
        <w:rPr>
          <w:color w:val="000000"/>
        </w:rPr>
        <w:t>CWS</w:t>
      </w:r>
      <w:r w:rsidRPr="003F7406">
        <w:rPr>
          <w:color w:val="000000"/>
          <w:rtl/>
        </w:rPr>
        <w:t xml:space="preserve">) لتشمل حق المؤلف للمصنفات اليتيمة في نطاق معيار الويبو </w:t>
      </w:r>
      <w:r w:rsidRPr="003F7406">
        <w:rPr>
          <w:color w:val="000000"/>
        </w:rPr>
        <w:t>ST.96</w:t>
      </w:r>
      <w:r w:rsidRPr="003F7406">
        <w:rPr>
          <w:color w:val="000000"/>
          <w:rtl/>
        </w:rPr>
        <w:t xml:space="preserve">. وأُبلغت الأمانة </w:t>
      </w:r>
      <w:r w:rsidR="004669BC">
        <w:rPr>
          <w:rFonts w:hint="cs"/>
          <w:color w:val="000000"/>
          <w:rtl/>
        </w:rPr>
        <w:t xml:space="preserve">بقرار مكتب المملكة المتحدة للملكية الفكرية بشأن </w:t>
      </w:r>
      <w:r w:rsidRPr="003F7406">
        <w:rPr>
          <w:color w:val="000000"/>
          <w:rtl/>
        </w:rPr>
        <w:t xml:space="preserve">ترخيص المصنفات اليتيمة المحمية بموجب حق المؤلف </w:t>
      </w:r>
      <w:r w:rsidR="004669BC">
        <w:rPr>
          <w:rFonts w:hint="cs"/>
          <w:color w:val="000000"/>
          <w:rtl/>
        </w:rPr>
        <w:t>في القريب العاجل</w:t>
      </w:r>
      <w:r w:rsidRPr="003F7406">
        <w:rPr>
          <w:color w:val="000000"/>
          <w:rtl/>
        </w:rPr>
        <w:t xml:space="preserve">. </w:t>
      </w:r>
      <w:r w:rsidR="009B4C02">
        <w:rPr>
          <w:rFonts w:hint="cs"/>
          <w:color w:val="000000"/>
          <w:rtl/>
        </w:rPr>
        <w:t>و</w:t>
      </w:r>
      <w:r w:rsidRPr="003F7406">
        <w:rPr>
          <w:rtl/>
        </w:rPr>
        <w:t>ترغب حكومة المملكة المتحدة</w:t>
      </w:r>
      <w:r w:rsidR="00DA2CA8">
        <w:rPr>
          <w:rtl/>
        </w:rPr>
        <w:t xml:space="preserve"> </w:t>
      </w:r>
      <w:r w:rsidRPr="003F7406">
        <w:rPr>
          <w:rtl/>
        </w:rPr>
        <w:t xml:space="preserve">في توفير خدمة تساعد الأفراد والهيئات المُقِيمة في المملكة المتحدة على </w:t>
      </w:r>
      <w:r w:rsidR="004669BC">
        <w:rPr>
          <w:rFonts w:hint="cs"/>
          <w:rtl/>
        </w:rPr>
        <w:t xml:space="preserve">استغلال المصنفات اليتيمة استغلالاً تجارياً </w:t>
      </w:r>
      <w:r w:rsidRPr="003F7406">
        <w:rPr>
          <w:rtl/>
        </w:rPr>
        <w:t>بطريقة مشروعة</w:t>
      </w:r>
      <w:r w:rsidRPr="003F7406">
        <w:rPr>
          <w:color w:val="000000"/>
          <w:rtl/>
        </w:rPr>
        <w:t>.</w:t>
      </w:r>
      <w:r w:rsidR="00DA2CA8">
        <w:rPr>
          <w:color w:val="000000"/>
          <w:rtl/>
        </w:rPr>
        <w:t xml:space="preserve"> </w:t>
      </w:r>
      <w:r w:rsidRPr="003F7406">
        <w:rPr>
          <w:color w:val="000000"/>
          <w:rtl/>
        </w:rPr>
        <w:t xml:space="preserve">وبالتالي سوف تكون هناك حاجة لبدء تبادل وحفظ البيانات من </w:t>
      </w:r>
      <w:r w:rsidR="009B4C02">
        <w:rPr>
          <w:color w:val="000000"/>
          <w:rtl/>
        </w:rPr>
        <w:t xml:space="preserve">أجل دعم الأنشطة التجارية. وحيث </w:t>
      </w:r>
      <w:r w:rsidR="009B4C02">
        <w:rPr>
          <w:rFonts w:hint="cs"/>
          <w:color w:val="000000"/>
          <w:rtl/>
        </w:rPr>
        <w:t>إ</w:t>
      </w:r>
      <w:r w:rsidRPr="003F7406">
        <w:rPr>
          <w:color w:val="000000"/>
          <w:rtl/>
        </w:rPr>
        <w:t xml:space="preserve">ن معيار الويبو </w:t>
      </w:r>
      <w:r w:rsidRPr="003F7406">
        <w:rPr>
          <w:color w:val="000000"/>
        </w:rPr>
        <w:t>ST.96</w:t>
      </w:r>
      <w:r w:rsidRPr="003F7406">
        <w:rPr>
          <w:color w:val="000000"/>
          <w:rtl/>
        </w:rPr>
        <w:t xml:space="preserve"> هو </w:t>
      </w:r>
      <w:r w:rsidR="002C7DE4">
        <w:rPr>
          <w:rFonts w:hint="cs"/>
          <w:color w:val="000000"/>
          <w:rtl/>
        </w:rPr>
        <w:t>ال</w:t>
      </w:r>
      <w:r w:rsidRPr="003F7406">
        <w:rPr>
          <w:color w:val="000000"/>
          <w:rtl/>
        </w:rPr>
        <w:t>نسق</w:t>
      </w:r>
      <w:r w:rsidR="002C7DE4">
        <w:rPr>
          <w:rFonts w:hint="cs"/>
          <w:color w:val="000000"/>
          <w:rtl/>
        </w:rPr>
        <w:t xml:space="preserve"> المقبول للبيانات </w:t>
      </w:r>
      <w:r w:rsidRPr="003F7406">
        <w:rPr>
          <w:color w:val="000000"/>
          <w:rtl/>
        </w:rPr>
        <w:t>في</w:t>
      </w:r>
      <w:r w:rsidR="002C7DE4">
        <w:rPr>
          <w:rFonts w:hint="cs"/>
          <w:color w:val="000000"/>
          <w:rtl/>
        </w:rPr>
        <w:t xml:space="preserve"> سياق تنفيذ</w:t>
      </w:r>
      <w:r w:rsidRPr="003F7406">
        <w:rPr>
          <w:color w:val="000000"/>
          <w:rtl/>
        </w:rPr>
        <w:t xml:space="preserve"> إجراءات البراءات والتصاميم الصناعية والعلامات التجارية، يقترح</w:t>
      </w:r>
      <w:r w:rsidR="002C7DE4">
        <w:rPr>
          <w:rFonts w:hint="cs"/>
          <w:color w:val="000000"/>
          <w:rtl/>
        </w:rPr>
        <w:t xml:space="preserve"> مكتب المملكة المتحدة للملكية الفكرية </w:t>
      </w:r>
      <w:r w:rsidRPr="003F7406">
        <w:rPr>
          <w:color w:val="000000"/>
          <w:rtl/>
        </w:rPr>
        <w:t>توسيع ذلك المعيار ليشمل حق المؤلف للمصنفات اليتيمة. (انظر مرفق هذه الوثيقة)</w:t>
      </w:r>
      <w:r>
        <w:rPr>
          <w:rFonts w:hint="cs"/>
          <w:rtl/>
        </w:rPr>
        <w:t>.</w:t>
      </w:r>
    </w:p>
    <w:p w:rsidR="008F3249" w:rsidRPr="008F3249" w:rsidRDefault="009B4C02" w:rsidP="002C7DE4">
      <w:pPr>
        <w:pStyle w:val="NumberedParaAR"/>
      </w:pPr>
      <w:r>
        <w:rPr>
          <w:rFonts w:hint="cs"/>
          <w:rtl/>
        </w:rPr>
        <w:t>و</w:t>
      </w:r>
      <w:r w:rsidR="002C7DE4">
        <w:rPr>
          <w:rFonts w:hint="cs"/>
          <w:rtl/>
        </w:rPr>
        <w:t>تجدر الإشارة إلى</w:t>
      </w:r>
      <w:r w:rsidR="008F3249" w:rsidRPr="003F7406">
        <w:rPr>
          <w:color w:val="000000"/>
          <w:rtl/>
        </w:rPr>
        <w:t xml:space="preserve"> اقتصار عمل</w:t>
      </w:r>
      <w:r w:rsidR="008F3249">
        <w:rPr>
          <w:rFonts w:hint="cs"/>
          <w:color w:val="000000"/>
          <w:rtl/>
        </w:rPr>
        <w:t xml:space="preserve"> اللجنة المعنية بمعايير الويبو، </w:t>
      </w:r>
      <w:r w:rsidR="008F3249" w:rsidRPr="003F7406">
        <w:rPr>
          <w:color w:val="000000"/>
          <w:rtl/>
        </w:rPr>
        <w:t>ومن قبلها الفريق العامل المعني بالمعايير والوثائق (</w:t>
      </w:r>
      <w:r w:rsidR="008F3249" w:rsidRPr="003F7406">
        <w:rPr>
          <w:color w:val="000000"/>
        </w:rPr>
        <w:t>SDWG</w:t>
      </w:r>
      <w:r w:rsidR="008F3249" w:rsidRPr="003F7406">
        <w:rPr>
          <w:color w:val="000000"/>
          <w:rtl/>
        </w:rPr>
        <w:t xml:space="preserve">)، على توحيد معايير البراءات والعلامات التجارية والتصاميم الصناعية فقط. </w:t>
      </w:r>
      <w:r w:rsidR="002C7DE4">
        <w:rPr>
          <w:rFonts w:hint="cs"/>
          <w:color w:val="000000"/>
          <w:rtl/>
        </w:rPr>
        <w:t>ولذلك، و</w:t>
      </w:r>
      <w:r w:rsidR="008F3249" w:rsidRPr="003F7406">
        <w:rPr>
          <w:color w:val="000000"/>
          <w:rtl/>
        </w:rPr>
        <w:t>وفقاً لأنشطة</w:t>
      </w:r>
      <w:r w:rsidR="008F3249">
        <w:rPr>
          <w:rFonts w:hint="cs"/>
          <w:color w:val="000000"/>
          <w:rtl/>
        </w:rPr>
        <w:t xml:space="preserve"> اللجنة</w:t>
      </w:r>
      <w:r w:rsidR="008F3249" w:rsidRPr="003F7406">
        <w:rPr>
          <w:color w:val="000000"/>
          <w:rtl/>
          <w:lang w:bidi="ar-EG"/>
        </w:rPr>
        <w:t xml:space="preserve"> ومن قبلها (</w:t>
      </w:r>
      <w:r w:rsidR="008F3249" w:rsidRPr="003F7406">
        <w:rPr>
          <w:color w:val="000000"/>
          <w:lang w:bidi="ar-EG"/>
        </w:rPr>
        <w:t>SDWG</w:t>
      </w:r>
      <w:r w:rsidR="008F3249" w:rsidRPr="003F7406">
        <w:rPr>
          <w:color w:val="000000"/>
          <w:rtl/>
          <w:lang w:bidi="ar-EG"/>
        </w:rPr>
        <w:t xml:space="preserve">)، لا يوفر معيار الويبو </w:t>
      </w:r>
      <w:r w:rsidR="008F3249" w:rsidRPr="003F7406">
        <w:rPr>
          <w:color w:val="000000"/>
        </w:rPr>
        <w:t>ST.96</w:t>
      </w:r>
      <w:r w:rsidR="008F3249" w:rsidRPr="003F7406">
        <w:rPr>
          <w:color w:val="000000"/>
          <w:rtl/>
        </w:rPr>
        <w:t xml:space="preserve"> حالياً سوى توصيات بشأن الأنواع الثلاثة المذكورة من أنواع الملكية الفكرية في لغة الترميز الموسعة (</w:t>
      </w:r>
      <w:r w:rsidR="008F3249" w:rsidRPr="003F7406">
        <w:rPr>
          <w:color w:val="000000"/>
        </w:rPr>
        <w:t>XML</w:t>
      </w:r>
      <w:r w:rsidR="008F3249" w:rsidRPr="003F7406">
        <w:rPr>
          <w:color w:val="000000"/>
          <w:rtl/>
        </w:rPr>
        <w:t>).</w:t>
      </w:r>
    </w:p>
    <w:p w:rsidR="008F3249" w:rsidRDefault="008F3249" w:rsidP="002C7DE4">
      <w:pPr>
        <w:pStyle w:val="NumberedParaAR"/>
      </w:pPr>
      <w:r>
        <w:rPr>
          <w:rFonts w:hint="cs"/>
          <w:rtl/>
        </w:rPr>
        <w:t xml:space="preserve">كما </w:t>
      </w:r>
      <w:r w:rsidR="002C7DE4">
        <w:rPr>
          <w:rFonts w:hint="cs"/>
          <w:color w:val="000000"/>
          <w:rtl/>
        </w:rPr>
        <w:t>تجدر ا</w:t>
      </w:r>
      <w:r w:rsidRPr="003F7406">
        <w:rPr>
          <w:color w:val="000000"/>
          <w:rtl/>
        </w:rPr>
        <w:t>لإشارة أيضاً إلى طلب توضيح التكليف الصادر إلى</w:t>
      </w:r>
      <w:r>
        <w:rPr>
          <w:rFonts w:hint="cs"/>
          <w:color w:val="000000"/>
          <w:rtl/>
        </w:rPr>
        <w:t xml:space="preserve"> اللجنة المعنية بمعايير الويبو، </w:t>
      </w:r>
      <w:r w:rsidRPr="003F7406">
        <w:rPr>
          <w:color w:val="000000"/>
          <w:rtl/>
          <w:lang w:bidi="ar-EG"/>
        </w:rPr>
        <w:t>و</w:t>
      </w:r>
      <w:r w:rsidRPr="003F7406">
        <w:rPr>
          <w:color w:val="000000"/>
          <w:rtl/>
        </w:rPr>
        <w:t xml:space="preserve">الذي قُدِّم إلى الجمعية العامة للويبو، في دورتها الأربعين </w:t>
      </w:r>
      <w:r w:rsidR="002C7DE4">
        <w:rPr>
          <w:rFonts w:hint="cs"/>
          <w:color w:val="000000"/>
          <w:rtl/>
        </w:rPr>
        <w:t>المنعقدة</w:t>
      </w:r>
      <w:r w:rsidRPr="003F7406">
        <w:rPr>
          <w:color w:val="000000"/>
          <w:rtl/>
        </w:rPr>
        <w:t xml:space="preserve"> في شهر سبتمبر 2011</w:t>
      </w:r>
      <w:r w:rsidRPr="003F7406">
        <w:rPr>
          <w:color w:val="000000"/>
          <w:rtl/>
          <w:lang w:bidi="ar-EG"/>
        </w:rPr>
        <w:t xml:space="preserve"> (</w:t>
      </w:r>
      <w:r w:rsidRPr="003F7406">
        <w:rPr>
          <w:color w:val="000000"/>
          <w:rtl/>
        </w:rPr>
        <w:t xml:space="preserve">انظر الوثيقة </w:t>
      </w:r>
      <w:r w:rsidRPr="003F7406">
        <w:rPr>
          <w:color w:val="000000"/>
        </w:rPr>
        <w:t>WO/GA/40/17</w:t>
      </w:r>
      <w:r w:rsidRPr="003F7406">
        <w:rPr>
          <w:color w:val="000000"/>
          <w:rtl/>
        </w:rPr>
        <w:t>)، والذي على أساسه تم تقديم التوضيحات التالية</w:t>
      </w:r>
      <w:r>
        <w:rPr>
          <w:rFonts w:hint="cs"/>
          <w:color w:val="000000"/>
          <w:rtl/>
        </w:rPr>
        <w:t>:</w:t>
      </w:r>
    </w:p>
    <w:p w:rsidR="008F3249" w:rsidRDefault="008F3249" w:rsidP="009B4C02">
      <w:pPr>
        <w:pStyle w:val="NumberedParaAR"/>
        <w:numPr>
          <w:ilvl w:val="0"/>
          <w:numId w:val="0"/>
        </w:numPr>
        <w:ind w:left="567"/>
        <w:rPr>
          <w:color w:val="000000"/>
          <w:rtl/>
        </w:rPr>
      </w:pPr>
      <w:r>
        <w:rPr>
          <w:rFonts w:hint="cs"/>
          <w:rtl/>
        </w:rPr>
        <w:lastRenderedPageBreak/>
        <w:t xml:space="preserve">"وأكدت </w:t>
      </w:r>
      <w:r w:rsidRPr="003F7406">
        <w:rPr>
          <w:color w:val="000000"/>
          <w:rtl/>
        </w:rPr>
        <w:t>الجمعية العامة للويبو قرارها وأوضحته فيما يتعلق بإنشاء اللجنة المعنية بمعايير الويبو (</w:t>
      </w:r>
      <w:r w:rsidR="002C7DE4">
        <w:rPr>
          <w:color w:val="000000"/>
        </w:rPr>
        <w:t>CWS</w:t>
      </w:r>
      <w:r w:rsidRPr="003F7406">
        <w:rPr>
          <w:color w:val="000000"/>
          <w:rtl/>
        </w:rPr>
        <w:t xml:space="preserve">) والتكليفات الصادرة إليها في دورتها الثامنة والثلاثين لسنة 2009، كما ورد نصّه في الفقرة 249 من الوثيقة </w:t>
      </w:r>
      <w:r w:rsidRPr="003F7406">
        <w:rPr>
          <w:color w:val="000000"/>
        </w:rPr>
        <w:t>WO/GA/38/20</w:t>
      </w:r>
      <w:r w:rsidRPr="003F7406">
        <w:rPr>
          <w:color w:val="000000"/>
          <w:rtl/>
        </w:rPr>
        <w:t xml:space="preserve">. وأكّدت الجمعية العامة للويبو وأوضحت أن التكليف الأساسي للجنة المعايير هو الوارد في الفقرات من 11 إلى 16 من الوثيقة </w:t>
      </w:r>
      <w:r w:rsidRPr="003F7406">
        <w:rPr>
          <w:color w:val="000000"/>
        </w:rPr>
        <w:t>WO/GA/38/10</w:t>
      </w:r>
      <w:r w:rsidRPr="003F7406">
        <w:rPr>
          <w:color w:val="000000"/>
          <w:rtl/>
        </w:rPr>
        <w:t>، ...</w:t>
      </w:r>
      <w:r>
        <w:rPr>
          <w:rFonts w:hint="cs"/>
          <w:color w:val="000000"/>
          <w:rtl/>
        </w:rPr>
        <w:t>"</w:t>
      </w:r>
    </w:p>
    <w:p w:rsidR="008F3249" w:rsidRDefault="002C7DE4" w:rsidP="008F3249">
      <w:pPr>
        <w:pStyle w:val="NumberedParaAR"/>
        <w:numPr>
          <w:ilvl w:val="0"/>
          <w:numId w:val="0"/>
        </w:numPr>
        <w:rPr>
          <w:rtl/>
        </w:rPr>
      </w:pPr>
      <w:r>
        <w:rPr>
          <w:rFonts w:hint="cs"/>
          <w:rtl/>
        </w:rPr>
        <w:t>والآتي</w:t>
      </w:r>
      <w:r w:rsidR="008F3249">
        <w:rPr>
          <w:rFonts w:hint="cs"/>
          <w:rtl/>
        </w:rPr>
        <w:t xml:space="preserve"> </w:t>
      </w:r>
      <w:r w:rsidR="008F3249" w:rsidRPr="003F7406">
        <w:rPr>
          <w:color w:val="000000"/>
          <w:rtl/>
        </w:rPr>
        <w:t>بعد هو التكليف الأساسي الوارد في الوثيقة المذكورة أعلاه</w:t>
      </w:r>
      <w:r w:rsidR="008F3249">
        <w:rPr>
          <w:rFonts w:hint="cs"/>
          <w:rtl/>
        </w:rPr>
        <w:t>:</w:t>
      </w:r>
    </w:p>
    <w:p w:rsidR="008F3249" w:rsidRDefault="008F3249" w:rsidP="004E3BCC">
      <w:pPr>
        <w:pStyle w:val="NumberedParaAR"/>
        <w:numPr>
          <w:ilvl w:val="0"/>
          <w:numId w:val="0"/>
        </w:numPr>
        <w:ind w:left="566"/>
        <w:rPr>
          <w:rtl/>
        </w:rPr>
      </w:pPr>
      <w:r>
        <w:rPr>
          <w:rFonts w:hint="cs"/>
          <w:rtl/>
        </w:rPr>
        <w:tab/>
        <w:t xml:space="preserve">"ومن المقترح </w:t>
      </w:r>
      <w:r w:rsidRPr="003F7406">
        <w:rPr>
          <w:rtl/>
        </w:rPr>
        <w:t>أن تواصل اللجنة المعنية بمعايير الويبو العمل على مراجعة ما يخص المعلومات المتعلقة بالملكية ال</w:t>
      </w:r>
      <w:r w:rsidR="004E3BCC">
        <w:rPr>
          <w:rtl/>
        </w:rPr>
        <w:t>فكرية من معايير الويبو وتطويرها</w:t>
      </w:r>
      <w:r w:rsidR="004E3BCC">
        <w:rPr>
          <w:rFonts w:hint="cs"/>
          <w:rtl/>
        </w:rPr>
        <w:t xml:space="preserve">. وسوف تضطلع اللجنة عملياً بذات العمل </w:t>
      </w:r>
      <w:r w:rsidRPr="003F7406">
        <w:rPr>
          <w:rtl/>
        </w:rPr>
        <w:t xml:space="preserve">الذي كان يؤديه الفريق العامل المعني بالمعايير والتوثيق، ولكن بتسمية مختلفة." </w:t>
      </w:r>
      <w:r w:rsidRPr="003F7406">
        <w:rPr>
          <w:color w:val="000000"/>
          <w:rtl/>
        </w:rPr>
        <w:t xml:space="preserve">(انظر الفقرة 13 من الوثيقة </w:t>
      </w:r>
      <w:r w:rsidRPr="003F7406">
        <w:rPr>
          <w:color w:val="000000"/>
        </w:rPr>
        <w:t>WO/GA/</w:t>
      </w:r>
      <w:r w:rsidR="009037E8">
        <w:rPr>
          <w:color w:val="000000"/>
        </w:rPr>
        <w:t>38/</w:t>
      </w:r>
      <w:r w:rsidRPr="003F7406">
        <w:rPr>
          <w:color w:val="000000"/>
        </w:rPr>
        <w:t>10</w:t>
      </w:r>
      <w:r w:rsidRPr="003F7406">
        <w:rPr>
          <w:color w:val="000000"/>
          <w:rtl/>
        </w:rPr>
        <w:t>)</w:t>
      </w:r>
      <w:r>
        <w:rPr>
          <w:rFonts w:hint="cs"/>
          <w:color w:val="000000"/>
          <w:rtl/>
        </w:rPr>
        <w:t>.</w:t>
      </w:r>
    </w:p>
    <w:p w:rsidR="008F3249" w:rsidRPr="008F3249" w:rsidRDefault="008F3249" w:rsidP="004E3BCC">
      <w:pPr>
        <w:pStyle w:val="NumberedParaAR"/>
      </w:pPr>
      <w:r>
        <w:rPr>
          <w:rFonts w:hint="cs"/>
          <w:rtl/>
        </w:rPr>
        <w:t xml:space="preserve">من المفهوم </w:t>
      </w:r>
      <w:r w:rsidRPr="003F7406">
        <w:rPr>
          <w:color w:val="000000"/>
          <w:rtl/>
        </w:rPr>
        <w:t xml:space="preserve">أن تعريف الملكية الفكرية يتضمن حق المؤلف، </w:t>
      </w:r>
      <w:r w:rsidR="004E3BCC">
        <w:rPr>
          <w:rFonts w:hint="cs"/>
          <w:color w:val="000000"/>
          <w:rtl/>
        </w:rPr>
        <w:t xml:space="preserve">وذلك </w:t>
      </w:r>
      <w:r w:rsidRPr="003F7406">
        <w:rPr>
          <w:color w:val="000000"/>
          <w:rtl/>
        </w:rPr>
        <w:t>على الرغم من اختلاف متطلبات توثيق حق المؤلف بالمقارنة بتوثيق براءات الاختراع والعلامات التجارية</w:t>
      </w:r>
      <w:r w:rsidR="004E3BCC">
        <w:rPr>
          <w:rFonts w:hint="cs"/>
          <w:color w:val="000000"/>
          <w:rtl/>
        </w:rPr>
        <w:t>،</w:t>
      </w:r>
      <w:r w:rsidRPr="003F7406">
        <w:rPr>
          <w:color w:val="000000"/>
          <w:rtl/>
        </w:rPr>
        <w:t xml:space="preserve"> حيث لا يكون التسجيل والإجراءات الشكلية الأخرى شروطاً </w:t>
      </w:r>
      <w:r w:rsidR="004E3BCC">
        <w:rPr>
          <w:rFonts w:hint="cs"/>
          <w:color w:val="000000"/>
          <w:rtl/>
        </w:rPr>
        <w:t>لحماية حق المؤلف</w:t>
      </w:r>
      <w:r w:rsidRPr="003F7406">
        <w:rPr>
          <w:color w:val="000000"/>
          <w:rtl/>
        </w:rPr>
        <w:t xml:space="preserve">. وبالتالي، يرى "المكتب الدولي" إمكانية النظر في المواضيع المتعلقة بمعايير معلومات حق المؤلف في إطار تكليف اللجنة المعنية بمعايير الويبو </w:t>
      </w:r>
      <w:r w:rsidRPr="003F7406">
        <w:rPr>
          <w:color w:val="000000"/>
          <w:rtl/>
          <w:lang w:bidi="ar-EG"/>
        </w:rPr>
        <w:t>تلبيةً للطلب الثاني لمكتب المملكة المتحدة للملكية الفكرية (</w:t>
      </w:r>
      <w:r w:rsidRPr="003F7406">
        <w:rPr>
          <w:color w:val="000000"/>
          <w:rtl/>
        </w:rPr>
        <w:t>انظر الفقرة 5 (ب) من مرفق هذه الوثيقة</w:t>
      </w:r>
      <w:r>
        <w:rPr>
          <w:rFonts w:hint="cs"/>
          <w:color w:val="000000"/>
          <w:rtl/>
        </w:rPr>
        <w:t>).</w:t>
      </w:r>
    </w:p>
    <w:p w:rsidR="008F3249" w:rsidRDefault="004E3BCC" w:rsidP="00C02A8F">
      <w:pPr>
        <w:pStyle w:val="NumberedParaAR"/>
      </w:pPr>
      <w:r>
        <w:rPr>
          <w:rFonts w:hint="cs"/>
          <w:rtl/>
        </w:rPr>
        <w:t>ولذلك</w:t>
      </w:r>
      <w:r w:rsidR="008F3249">
        <w:rPr>
          <w:rFonts w:hint="cs"/>
          <w:rtl/>
        </w:rPr>
        <w:t xml:space="preserve">، </w:t>
      </w:r>
      <w:r w:rsidR="008F3249" w:rsidRPr="003F7406">
        <w:rPr>
          <w:color w:val="000000"/>
          <w:rtl/>
        </w:rPr>
        <w:t xml:space="preserve">يقترح "المكتب الدولي"، قبل </w:t>
      </w:r>
      <w:r>
        <w:rPr>
          <w:rFonts w:hint="cs"/>
          <w:color w:val="000000"/>
          <w:rtl/>
        </w:rPr>
        <w:t xml:space="preserve">طرح طلب </w:t>
      </w:r>
      <w:r w:rsidR="008F3249" w:rsidRPr="003F7406">
        <w:rPr>
          <w:color w:val="000000"/>
          <w:rtl/>
        </w:rPr>
        <w:t>مكتب المملكة المتحدة للملكية الفكرية</w:t>
      </w:r>
      <w:r>
        <w:rPr>
          <w:rFonts w:hint="cs"/>
          <w:color w:val="000000"/>
          <w:rtl/>
        </w:rPr>
        <w:t xml:space="preserve"> للمناقشة الموضوعية</w:t>
      </w:r>
      <w:r w:rsidR="008F3249" w:rsidRPr="003F7406">
        <w:rPr>
          <w:color w:val="000000"/>
          <w:rtl/>
        </w:rPr>
        <w:t xml:space="preserve">، </w:t>
      </w:r>
      <w:r w:rsidR="00C02A8F">
        <w:rPr>
          <w:rFonts w:hint="cs"/>
          <w:color w:val="000000"/>
          <w:rtl/>
          <w:lang w:bidi="ar-EG"/>
        </w:rPr>
        <w:t xml:space="preserve">قيام </w:t>
      </w:r>
      <w:r w:rsidR="008F3249" w:rsidRPr="003F7406">
        <w:rPr>
          <w:color w:val="000000"/>
          <w:rtl/>
          <w:lang w:bidi="ar-EG"/>
        </w:rPr>
        <w:t xml:space="preserve">اللجنة المعنية بمعايير الويبو </w:t>
      </w:r>
      <w:r w:rsidR="00C02A8F">
        <w:rPr>
          <w:rFonts w:hint="cs"/>
          <w:color w:val="000000"/>
          <w:rtl/>
          <w:lang w:bidi="ar-EG"/>
        </w:rPr>
        <w:t xml:space="preserve">بالتأكيد </w:t>
      </w:r>
      <w:r w:rsidR="008F3249" w:rsidRPr="003F7406">
        <w:rPr>
          <w:color w:val="000000"/>
          <w:rtl/>
          <w:lang w:bidi="ar-EG"/>
        </w:rPr>
        <w:t>على أن أنشطتها تغطي مسألة معايير معلومات حق المؤلف</w:t>
      </w:r>
      <w:r w:rsidR="008F3249">
        <w:rPr>
          <w:rFonts w:hint="cs"/>
          <w:rtl/>
          <w:lang w:bidi="ar-EG"/>
        </w:rPr>
        <w:t>.</w:t>
      </w:r>
    </w:p>
    <w:p w:rsidR="008F3249" w:rsidRDefault="008F3249" w:rsidP="00C02A8F">
      <w:pPr>
        <w:pStyle w:val="NumberedParaAR"/>
      </w:pPr>
      <w:r>
        <w:rPr>
          <w:rFonts w:hint="cs"/>
          <w:rtl/>
        </w:rPr>
        <w:t xml:space="preserve">وثانياً، </w:t>
      </w:r>
      <w:r w:rsidRPr="003F7406">
        <w:rPr>
          <w:color w:val="000000"/>
          <w:rtl/>
        </w:rPr>
        <w:t xml:space="preserve">يقترح "المكتب الدولي" قيام اللجنة المعنية بمعايير الويبو </w:t>
      </w:r>
      <w:r w:rsidRPr="003F7406">
        <w:rPr>
          <w:color w:val="000000"/>
          <w:rtl/>
          <w:lang w:bidi="ar-EG"/>
        </w:rPr>
        <w:t xml:space="preserve">بدراسة مدى الحاجة لتبني اقتراح مكتب المملكة المتحدة للملكية الفكرية والأسس الموضوعية لتنفيذه. </w:t>
      </w:r>
      <w:r w:rsidRPr="003F7406">
        <w:rPr>
          <w:color w:val="000000"/>
          <w:rtl/>
        </w:rPr>
        <w:t xml:space="preserve">وفي هذا الصدد، يرى "المكتب الدولي" أن الاقتراح المذكور يتسم بالوضوح ويتضمن معلومات وافية تؤكد على أن توحيد المعايير على الصعيد الدولي سيؤدي إلى تسهيل تبادل البيانات بين البلدان الأخرى المهتمة بشأن حق المؤلف للمصنفات اليتيمة. وفي هذا الصدد، يشكل ما نادى به "توجيه الاتحاد الأوروبي" وتضمنته "اللائحة" </w:t>
      </w:r>
      <w:r w:rsidR="00C02A8F">
        <w:rPr>
          <w:rFonts w:hint="cs"/>
          <w:color w:val="000000"/>
          <w:rtl/>
        </w:rPr>
        <w:t>بشأن</w:t>
      </w:r>
      <w:r w:rsidRPr="003F7406">
        <w:rPr>
          <w:color w:val="000000"/>
          <w:rtl/>
        </w:rPr>
        <w:t xml:space="preserve"> إنشاء قواعد بيانات وطنية وأُوكل إلى مكتب مواءمة السوق الداخلية (</w:t>
      </w:r>
      <w:r w:rsidRPr="003F7406">
        <w:rPr>
          <w:color w:val="000000"/>
          <w:lang w:bidi="ar-EG"/>
        </w:rPr>
        <w:t>OHIM</w:t>
      </w:r>
      <w:r w:rsidRPr="003F7406">
        <w:rPr>
          <w:color w:val="000000"/>
          <w:rtl/>
          <w:lang w:bidi="ar-EG"/>
        </w:rPr>
        <w:t xml:space="preserve">) مهمة إنشاء قاعدة بيانات أوروبية لحق المؤلف للمصنفات اليتيمة </w:t>
      </w:r>
      <w:r w:rsidRPr="003F7406">
        <w:rPr>
          <w:color w:val="000000"/>
          <w:rtl/>
        </w:rPr>
        <w:t>تحسبا لتبادل البيانات بين الدول الأعضاء في الاتحاد الأوروبي، تعزيزاً لرأيه الذي يؤيد اقتراح مكتب المملكة المتحدة للملكية الفكرية</w:t>
      </w:r>
      <w:r>
        <w:rPr>
          <w:rFonts w:hint="cs"/>
          <w:rtl/>
        </w:rPr>
        <w:t>.</w:t>
      </w:r>
    </w:p>
    <w:p w:rsidR="008F3249" w:rsidRPr="008F3249" w:rsidRDefault="008F3249" w:rsidP="001F271E">
      <w:pPr>
        <w:pStyle w:val="DecisionParaAR"/>
      </w:pPr>
      <w:r>
        <w:rPr>
          <w:rFonts w:hint="cs"/>
          <w:rtl/>
        </w:rPr>
        <w:t xml:space="preserve">إن </w:t>
      </w:r>
      <w:r w:rsidRPr="003F7406">
        <w:rPr>
          <w:rtl/>
        </w:rPr>
        <w:t>اللجنة المعنية بمعايير الويبو مدعوة إلى</w:t>
      </w:r>
      <w:r>
        <w:rPr>
          <w:rFonts w:hint="cs"/>
          <w:rtl/>
        </w:rPr>
        <w:t>:</w:t>
      </w:r>
    </w:p>
    <w:p w:rsidR="008F3249" w:rsidRPr="00B84689" w:rsidRDefault="001F271E" w:rsidP="001F271E">
      <w:pPr>
        <w:pStyle w:val="EndofDocumentAR"/>
        <w:ind w:left="5670" w:firstLine="567"/>
        <w:rPr>
          <w:i/>
          <w:iCs/>
        </w:rPr>
      </w:pPr>
      <w:r w:rsidRPr="00B84689">
        <w:rPr>
          <w:rFonts w:hint="cs"/>
          <w:i/>
          <w:iCs/>
          <w:rtl/>
        </w:rPr>
        <w:t>(أ)</w:t>
      </w:r>
      <w:r w:rsidRPr="00B84689">
        <w:rPr>
          <w:rFonts w:hint="cs"/>
          <w:i/>
          <w:iCs/>
          <w:rtl/>
        </w:rPr>
        <w:tab/>
      </w:r>
      <w:r w:rsidR="008F3249" w:rsidRPr="00B84689">
        <w:rPr>
          <w:rFonts w:hint="cs"/>
          <w:i/>
          <w:iCs/>
          <w:rtl/>
        </w:rPr>
        <w:t xml:space="preserve">النظر في </w:t>
      </w:r>
      <w:r w:rsidR="008F3249" w:rsidRPr="00B84689">
        <w:rPr>
          <w:i/>
          <w:iCs/>
          <w:rtl/>
        </w:rPr>
        <w:t>الاقتراح المقدم من المملكة المتحدة، المشار إليه في الفقرة 1 والمرفق بهذه الوثيقة</w:t>
      </w:r>
      <w:r w:rsidR="008F3249" w:rsidRPr="00B84689">
        <w:rPr>
          <w:rFonts w:hint="cs"/>
          <w:i/>
          <w:iCs/>
          <w:rtl/>
        </w:rPr>
        <w:t>؛</w:t>
      </w:r>
    </w:p>
    <w:p w:rsidR="008F3249" w:rsidRPr="00B84689" w:rsidRDefault="00B84689" w:rsidP="00B84689">
      <w:pPr>
        <w:pStyle w:val="EndofDocumentAR"/>
        <w:ind w:left="5670" w:firstLine="567"/>
        <w:rPr>
          <w:i/>
          <w:iCs/>
        </w:rPr>
      </w:pPr>
      <w:r w:rsidRPr="00B84689">
        <w:rPr>
          <w:rFonts w:hint="cs"/>
          <w:i/>
          <w:iCs/>
          <w:rtl/>
        </w:rPr>
        <w:t>(ب)</w:t>
      </w:r>
      <w:r w:rsidRPr="00B84689">
        <w:rPr>
          <w:rFonts w:hint="cs"/>
          <w:i/>
          <w:iCs/>
          <w:rtl/>
        </w:rPr>
        <w:tab/>
      </w:r>
      <w:r w:rsidR="001F271E" w:rsidRPr="00B84689">
        <w:rPr>
          <w:rFonts w:hint="cs"/>
          <w:i/>
          <w:iCs/>
          <w:rtl/>
        </w:rPr>
        <w:t>و</w:t>
      </w:r>
      <w:r w:rsidR="008F3249" w:rsidRPr="00B84689">
        <w:rPr>
          <w:rFonts w:hint="cs"/>
          <w:i/>
          <w:iCs/>
          <w:rtl/>
        </w:rPr>
        <w:t xml:space="preserve">النظر في </w:t>
      </w:r>
      <w:r w:rsidR="008F3249" w:rsidRPr="00B84689">
        <w:rPr>
          <w:i/>
          <w:iCs/>
          <w:rtl/>
        </w:rPr>
        <w:t>إعداد معايير لمعلومات التأليف والنشر لحق المؤلف للمصنفات اليتيمة والتأكيد على إدراجها ضمن أنشطة اللجنة المعنية بمعايير الويبو</w:t>
      </w:r>
      <w:r w:rsidR="008F3249" w:rsidRPr="00B84689">
        <w:rPr>
          <w:rFonts w:hint="cs"/>
          <w:i/>
          <w:iCs/>
          <w:rtl/>
        </w:rPr>
        <w:t>؛</w:t>
      </w:r>
    </w:p>
    <w:p w:rsidR="008F3249" w:rsidRPr="00B84689" w:rsidRDefault="00B84689" w:rsidP="00B84689">
      <w:pPr>
        <w:pStyle w:val="EndofDocumentAR"/>
        <w:ind w:left="5670" w:firstLine="567"/>
        <w:rPr>
          <w:i/>
          <w:iCs/>
        </w:rPr>
      </w:pPr>
      <w:r w:rsidRPr="00B84689">
        <w:rPr>
          <w:rFonts w:hint="cs"/>
          <w:i/>
          <w:iCs/>
          <w:rtl/>
        </w:rPr>
        <w:t>(ج)</w:t>
      </w:r>
      <w:r w:rsidRPr="00B84689">
        <w:rPr>
          <w:rFonts w:hint="cs"/>
          <w:i/>
          <w:iCs/>
          <w:rtl/>
        </w:rPr>
        <w:tab/>
      </w:r>
      <w:r w:rsidR="001F271E" w:rsidRPr="00B84689">
        <w:rPr>
          <w:rFonts w:hint="cs"/>
          <w:i/>
          <w:iCs/>
          <w:rtl/>
        </w:rPr>
        <w:t>و</w:t>
      </w:r>
      <w:r w:rsidR="008F3249" w:rsidRPr="00B84689">
        <w:rPr>
          <w:rFonts w:hint="cs"/>
          <w:i/>
          <w:iCs/>
          <w:rtl/>
        </w:rPr>
        <w:t xml:space="preserve">التكليف </w:t>
      </w:r>
      <w:r w:rsidR="008F3249" w:rsidRPr="00B84689">
        <w:rPr>
          <w:i/>
          <w:iCs/>
          <w:rtl/>
        </w:rPr>
        <w:t xml:space="preserve">بمهمة جديدة بغرض "إعداد قاموس بيانات ومخططات لغة الترميز </w:t>
      </w:r>
      <w:r w:rsidR="008F3249" w:rsidRPr="00B84689">
        <w:rPr>
          <w:i/>
          <w:iCs/>
          <w:rtl/>
        </w:rPr>
        <w:lastRenderedPageBreak/>
        <w:t xml:space="preserve">الموسعة </w:t>
      </w:r>
      <w:r w:rsidR="008F3249" w:rsidRPr="00B84689">
        <w:rPr>
          <w:i/>
          <w:iCs/>
        </w:rPr>
        <w:t>XML</w:t>
      </w:r>
      <w:r w:rsidR="008F3249" w:rsidRPr="00B84689">
        <w:rPr>
          <w:i/>
          <w:iCs/>
          <w:rtl/>
        </w:rPr>
        <w:t xml:space="preserve"> لإدراج حق المؤلف للمصنفات اليتيمة في معيار الويبو </w:t>
      </w:r>
      <w:r w:rsidR="008F3249" w:rsidRPr="00B84689">
        <w:rPr>
          <w:i/>
          <w:iCs/>
        </w:rPr>
        <w:t>ST.96</w:t>
      </w:r>
      <w:r w:rsidR="008F3249" w:rsidRPr="00B84689">
        <w:rPr>
          <w:i/>
          <w:iCs/>
          <w:rtl/>
        </w:rPr>
        <w:t>"؛</w:t>
      </w:r>
    </w:p>
    <w:p w:rsidR="008F3249" w:rsidRPr="001F271E" w:rsidRDefault="00B84689" w:rsidP="00B84689">
      <w:pPr>
        <w:pStyle w:val="EndofDocumentAR"/>
        <w:ind w:left="5670" w:firstLine="567"/>
      </w:pPr>
      <w:r w:rsidRPr="00B84689">
        <w:rPr>
          <w:rFonts w:hint="cs"/>
          <w:i/>
          <w:iCs/>
          <w:rtl/>
        </w:rPr>
        <w:t>(د)</w:t>
      </w:r>
      <w:r w:rsidRPr="00B84689">
        <w:rPr>
          <w:rFonts w:hint="cs"/>
          <w:i/>
          <w:iCs/>
          <w:rtl/>
        </w:rPr>
        <w:tab/>
      </w:r>
      <w:r w:rsidR="001F271E" w:rsidRPr="00B84689">
        <w:rPr>
          <w:rFonts w:hint="cs"/>
          <w:i/>
          <w:iCs/>
          <w:rtl/>
        </w:rPr>
        <w:t>و</w:t>
      </w:r>
      <w:r w:rsidR="008F3249" w:rsidRPr="00B84689">
        <w:rPr>
          <w:rFonts w:hint="cs"/>
          <w:i/>
          <w:iCs/>
          <w:rtl/>
        </w:rPr>
        <w:t xml:space="preserve">تكليف </w:t>
      </w:r>
      <w:r w:rsidR="008F3249" w:rsidRPr="00B84689">
        <w:rPr>
          <w:i/>
          <w:iCs/>
          <w:rtl/>
        </w:rPr>
        <w:t xml:space="preserve">"فرقة عمل </w:t>
      </w:r>
      <w:r w:rsidR="008F3249" w:rsidRPr="00B84689">
        <w:rPr>
          <w:i/>
          <w:iCs/>
        </w:rPr>
        <w:t>XML4IP</w:t>
      </w:r>
      <w:r w:rsidR="008F3249" w:rsidRPr="00B84689">
        <w:rPr>
          <w:i/>
          <w:iCs/>
          <w:rtl/>
        </w:rPr>
        <w:t xml:space="preserve">" بالاضطلاع بتنفيذ المهمة الجديدة بعد دعوة أعضاء اللجنة المعنية بمعايير الويبو </w:t>
      </w:r>
      <w:r w:rsidR="008F3249" w:rsidRPr="00B84689">
        <w:rPr>
          <w:i/>
          <w:iCs/>
          <w:rtl/>
          <w:lang w:bidi="ar-EG"/>
        </w:rPr>
        <w:t>ل</w:t>
      </w:r>
      <w:r w:rsidR="008F3249" w:rsidRPr="00B84689">
        <w:rPr>
          <w:i/>
          <w:iCs/>
          <w:rtl/>
        </w:rPr>
        <w:t>ترشيح خبراء متخصصين في معلومات حقوق التأليف والنشر للانضمام إلى "فرقة العمل"</w:t>
      </w:r>
      <w:r w:rsidR="008F3249" w:rsidRPr="00B84689">
        <w:rPr>
          <w:rFonts w:hint="cs"/>
          <w:i/>
          <w:iCs/>
          <w:rtl/>
        </w:rPr>
        <w:t>.</w:t>
      </w:r>
    </w:p>
    <w:p w:rsidR="008F3249" w:rsidRPr="001F271E" w:rsidRDefault="008F3249" w:rsidP="008F3249">
      <w:pPr>
        <w:pStyle w:val="NumberedParaAR"/>
        <w:numPr>
          <w:ilvl w:val="0"/>
          <w:numId w:val="0"/>
        </w:numPr>
        <w:rPr>
          <w:rtl/>
        </w:rPr>
      </w:pPr>
    </w:p>
    <w:p w:rsidR="008F3249" w:rsidRPr="008F3249" w:rsidRDefault="008F3249" w:rsidP="008F3249">
      <w:pPr>
        <w:pStyle w:val="EndofDocumentAR"/>
      </w:pPr>
      <w:r>
        <w:rPr>
          <w:rFonts w:hint="cs"/>
          <w:rtl/>
        </w:rPr>
        <w:t>[يلي ذلك المرفق]</w:t>
      </w:r>
    </w:p>
    <w:sectPr w:rsidR="008F3249" w:rsidRPr="008F3249"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BB" w:rsidRDefault="00BB03BB">
      <w:r>
        <w:separator/>
      </w:r>
    </w:p>
  </w:endnote>
  <w:endnote w:type="continuationSeparator" w:id="0">
    <w:p w:rsidR="00BB03BB" w:rsidRDefault="00BB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BB" w:rsidRDefault="00BB03BB" w:rsidP="009622BF">
      <w:pPr>
        <w:bidi/>
      </w:pPr>
      <w:bookmarkStart w:id="0" w:name="OLE_LINK1"/>
      <w:bookmarkStart w:id="1" w:name="OLE_LINK2"/>
      <w:r>
        <w:separator/>
      </w:r>
      <w:bookmarkEnd w:id="0"/>
      <w:bookmarkEnd w:id="1"/>
    </w:p>
  </w:footnote>
  <w:footnote w:type="continuationSeparator" w:id="0">
    <w:p w:rsidR="00BB03BB" w:rsidRDefault="00BB03B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9B4C02">
    <w:r>
      <w:t>CWS</w:t>
    </w:r>
    <w:r w:rsidR="002F77FC">
      <w:t>/</w:t>
    </w:r>
    <w:r w:rsidR="008D5779">
      <w:t>4</w:t>
    </w:r>
    <w:r w:rsidR="002F77FC">
      <w:t>/</w:t>
    </w:r>
    <w:r w:rsidR="009B4C02">
      <w:t>3</w:t>
    </w:r>
  </w:p>
  <w:p w:rsidR="002F77FC" w:rsidRDefault="002F77FC" w:rsidP="00D61541">
    <w:r>
      <w:fldChar w:fldCharType="begin"/>
    </w:r>
    <w:r>
      <w:instrText xml:space="preserve"> PAGE  \* MERGEFORMAT </w:instrText>
    </w:r>
    <w:r>
      <w:fldChar w:fldCharType="separate"/>
    </w:r>
    <w:r w:rsidR="00564D13">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F066A3"/>
    <w:multiLevelType w:val="hybridMultilevel"/>
    <w:tmpl w:val="36A6D890"/>
    <w:lvl w:ilvl="0" w:tplc="8EEC8998">
      <w:start w:val="8"/>
      <w:numFmt w:val="arabicAlpha"/>
      <w:lvlText w:val="(%1)"/>
      <w:lvlJc w:val="left"/>
      <w:pPr>
        <w:ind w:left="6037" w:hanging="360"/>
      </w:pPr>
      <w:rPr>
        <w:rFonts w:hint="default"/>
      </w:rPr>
    </w:lvl>
    <w:lvl w:ilvl="1" w:tplc="04090019" w:tentative="1">
      <w:start w:val="1"/>
      <w:numFmt w:val="lowerLetter"/>
      <w:lvlText w:val="%2."/>
      <w:lvlJc w:val="left"/>
      <w:pPr>
        <w:ind w:left="6757" w:hanging="360"/>
      </w:pPr>
    </w:lvl>
    <w:lvl w:ilvl="2" w:tplc="0409001B" w:tentative="1">
      <w:start w:val="1"/>
      <w:numFmt w:val="lowerRoman"/>
      <w:lvlText w:val="%3."/>
      <w:lvlJc w:val="right"/>
      <w:pPr>
        <w:ind w:left="7477" w:hanging="180"/>
      </w:pPr>
    </w:lvl>
    <w:lvl w:ilvl="3" w:tplc="0409000F" w:tentative="1">
      <w:start w:val="1"/>
      <w:numFmt w:val="decimal"/>
      <w:lvlText w:val="%4."/>
      <w:lvlJc w:val="left"/>
      <w:pPr>
        <w:ind w:left="8197" w:hanging="360"/>
      </w:pPr>
    </w:lvl>
    <w:lvl w:ilvl="4" w:tplc="04090019" w:tentative="1">
      <w:start w:val="1"/>
      <w:numFmt w:val="lowerLetter"/>
      <w:lvlText w:val="%5."/>
      <w:lvlJc w:val="left"/>
      <w:pPr>
        <w:ind w:left="8917" w:hanging="360"/>
      </w:pPr>
    </w:lvl>
    <w:lvl w:ilvl="5" w:tplc="0409001B" w:tentative="1">
      <w:start w:val="1"/>
      <w:numFmt w:val="lowerRoman"/>
      <w:lvlText w:val="%6."/>
      <w:lvlJc w:val="right"/>
      <w:pPr>
        <w:ind w:left="9637" w:hanging="180"/>
      </w:pPr>
    </w:lvl>
    <w:lvl w:ilvl="6" w:tplc="0409000F" w:tentative="1">
      <w:start w:val="1"/>
      <w:numFmt w:val="decimal"/>
      <w:lvlText w:val="%7."/>
      <w:lvlJc w:val="left"/>
      <w:pPr>
        <w:ind w:left="10357" w:hanging="360"/>
      </w:pPr>
    </w:lvl>
    <w:lvl w:ilvl="7" w:tplc="04090019" w:tentative="1">
      <w:start w:val="1"/>
      <w:numFmt w:val="lowerLetter"/>
      <w:lvlText w:val="%8."/>
      <w:lvlJc w:val="left"/>
      <w:pPr>
        <w:ind w:left="11077" w:hanging="360"/>
      </w:pPr>
    </w:lvl>
    <w:lvl w:ilvl="8" w:tplc="0409001B" w:tentative="1">
      <w:start w:val="1"/>
      <w:numFmt w:val="lowerRoman"/>
      <w:lvlText w:val="%9."/>
      <w:lvlJc w:val="right"/>
      <w:pPr>
        <w:ind w:left="11797"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AF56FEA2"/>
    <w:lvl w:ilvl="0" w:tplc="3C32CB3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464D58"/>
    <w:multiLevelType w:val="hybridMultilevel"/>
    <w:tmpl w:val="7DFEEC14"/>
    <w:lvl w:ilvl="0" w:tplc="7A7094BA">
      <w:start w:val="1"/>
      <w:numFmt w:val="arabicAlpha"/>
      <w:lvlText w:val="(%1)"/>
      <w:lvlJc w:val="left"/>
      <w:pPr>
        <w:ind w:left="740" w:hanging="360"/>
      </w:pPr>
      <w:rPr>
        <w:rFonts w:ascii="Arabic Typesetting" w:eastAsia="Times New Roman" w:hAnsi="Arabic Typesetting" w:cs="Arabic Typesetting"/>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3E7A9D"/>
    <w:multiLevelType w:val="hybridMultilevel"/>
    <w:tmpl w:val="B00C34CA"/>
    <w:lvl w:ilvl="0" w:tplc="60424AD8">
      <w:start w:val="1"/>
      <w:numFmt w:val="arabicAbjad"/>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4831E1D"/>
    <w:multiLevelType w:val="hybridMultilevel"/>
    <w:tmpl w:val="BB86915E"/>
    <w:lvl w:ilvl="0" w:tplc="409E508E">
      <w:start w:val="5"/>
      <w:numFmt w:val="arabicAlpha"/>
      <w:lvlText w:val="(%1)"/>
      <w:lvlJc w:val="left"/>
      <w:pPr>
        <w:ind w:left="6597" w:hanging="36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0"/>
  </w:num>
  <w:num w:numId="5">
    <w:abstractNumId w:val="8"/>
  </w:num>
  <w:num w:numId="6">
    <w:abstractNumId w:val="22"/>
  </w:num>
  <w:num w:numId="7">
    <w:abstractNumId w:val="14"/>
  </w:num>
  <w:num w:numId="8">
    <w:abstractNumId w:val="19"/>
  </w:num>
  <w:num w:numId="9">
    <w:abstractNumId w:val="18"/>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5"/>
  </w:num>
  <w:num w:numId="23">
    <w:abstractNumId w:val="21"/>
  </w:num>
  <w:num w:numId="24">
    <w:abstractNumId w:val="10"/>
  </w:num>
  <w:num w:numId="25">
    <w:abstractNumId w:val="1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C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219"/>
    <w:rsid w:val="0001645D"/>
    <w:rsid w:val="00017A43"/>
    <w:rsid w:val="0002157B"/>
    <w:rsid w:val="00023101"/>
    <w:rsid w:val="0002407C"/>
    <w:rsid w:val="0002476F"/>
    <w:rsid w:val="00024C6B"/>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87"/>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1CE"/>
    <w:rsid w:val="001E6318"/>
    <w:rsid w:val="001F0AD5"/>
    <w:rsid w:val="001F0C0A"/>
    <w:rsid w:val="001F1509"/>
    <w:rsid w:val="001F18E7"/>
    <w:rsid w:val="001F271E"/>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C7DE4"/>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24F"/>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9BC"/>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BC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4D13"/>
    <w:rsid w:val="00565379"/>
    <w:rsid w:val="005674C3"/>
    <w:rsid w:val="00567990"/>
    <w:rsid w:val="00567C4C"/>
    <w:rsid w:val="005728C8"/>
    <w:rsid w:val="005733AD"/>
    <w:rsid w:val="0057381A"/>
    <w:rsid w:val="00573ABD"/>
    <w:rsid w:val="00574A23"/>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6E4"/>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9B1"/>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688"/>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249"/>
    <w:rsid w:val="008F332B"/>
    <w:rsid w:val="008F52D0"/>
    <w:rsid w:val="008F58BB"/>
    <w:rsid w:val="008F6106"/>
    <w:rsid w:val="008F791D"/>
    <w:rsid w:val="00900959"/>
    <w:rsid w:val="00901900"/>
    <w:rsid w:val="00901B7A"/>
    <w:rsid w:val="00901EE8"/>
    <w:rsid w:val="00901F6C"/>
    <w:rsid w:val="0090266B"/>
    <w:rsid w:val="00902F06"/>
    <w:rsid w:val="009035DB"/>
    <w:rsid w:val="009037E8"/>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BEB"/>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C02"/>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689"/>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358"/>
    <w:rsid w:val="00BA47CC"/>
    <w:rsid w:val="00BA524B"/>
    <w:rsid w:val="00BA54F7"/>
    <w:rsid w:val="00BA576C"/>
    <w:rsid w:val="00BA6205"/>
    <w:rsid w:val="00BA6CE5"/>
    <w:rsid w:val="00BA6F38"/>
    <w:rsid w:val="00BB03BB"/>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8F"/>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D7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2CA8"/>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96E"/>
    <w:rsid w:val="00E30A8A"/>
    <w:rsid w:val="00E31BC7"/>
    <w:rsid w:val="00E31E7F"/>
    <w:rsid w:val="00E363CD"/>
    <w:rsid w:val="00E365C4"/>
    <w:rsid w:val="00E3676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3BE"/>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8F3249"/>
    <w:rPr>
      <w:rFonts w:ascii="Tahoma" w:hAnsi="Tahoma" w:cs="Tahoma"/>
      <w:sz w:val="16"/>
      <w:szCs w:val="16"/>
    </w:rPr>
  </w:style>
  <w:style w:type="character" w:customStyle="1" w:styleId="BalloonTextChar">
    <w:name w:val="Balloon Text Char"/>
    <w:basedOn w:val="DefaultParagraphFont"/>
    <w:link w:val="BalloonText"/>
    <w:rsid w:val="008F3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8F3249"/>
    <w:rPr>
      <w:rFonts w:ascii="Tahoma" w:hAnsi="Tahoma" w:cs="Tahoma"/>
      <w:sz w:val="16"/>
      <w:szCs w:val="16"/>
    </w:rPr>
  </w:style>
  <w:style w:type="character" w:customStyle="1" w:styleId="BalloonTextChar">
    <w:name w:val="Balloon Text Char"/>
    <w:basedOn w:val="DefaultParagraphFont"/>
    <w:link w:val="BalloonText"/>
    <w:rsid w:val="008F3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678</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CWS/4/3 (in Arabic)</vt:lpstr>
    </vt:vector>
  </TitlesOfParts>
  <Company>WIPO</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CWS/4/3 (in Arabic)</dc:title>
  <dc:subject>اقتراح بشأن توسيع أنشطة اللجنة المعنية بمعايير الويبو لتشمل حق المؤلف في نطاق معيار الويبو  ST.96 </dc:subject>
  <dc:creator>WIPO</dc:creator>
  <cp:lastModifiedBy>Geraldine Rodriguez</cp:lastModifiedBy>
  <cp:revision>5</cp:revision>
  <cp:lastPrinted>2014-04-09T14:01:00Z</cp:lastPrinted>
  <dcterms:created xsi:type="dcterms:W3CDTF">2014-04-14T07:22:00Z</dcterms:created>
  <dcterms:modified xsi:type="dcterms:W3CDTF">2014-04-22T14:07:00Z</dcterms:modified>
</cp:coreProperties>
</file>