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7AC" w:rsidRDefault="000E27AC" w:rsidP="000E27AC">
      <w:pPr>
        <w:pStyle w:val="NormalParaAR"/>
        <w:keepNext/>
        <w:tabs>
          <w:tab w:val="left" w:pos="3645"/>
        </w:tabs>
        <w:spacing w:after="120"/>
        <w:rPr>
          <w:b/>
          <w:bCs/>
          <w:sz w:val="40"/>
          <w:szCs w:val="40"/>
          <w:rtl/>
        </w:rPr>
      </w:pPr>
      <w:bookmarkStart w:id="2" w:name="_GoBack"/>
      <w:r w:rsidRPr="009E5D6B">
        <w:rPr>
          <w:b/>
          <w:bCs/>
          <w:sz w:val="40"/>
          <w:szCs w:val="40"/>
          <w:rtl/>
        </w:rPr>
        <w:t>تقرير مرحلي بشأن المهمة رقم 23 للجنة المعنية بمعايير الويبو</w:t>
      </w:r>
    </w:p>
    <w:bookmarkEnd w:id="2"/>
    <w:p w:rsidR="000E27AC" w:rsidRDefault="000E27AC" w:rsidP="000E27AC">
      <w:pPr>
        <w:pStyle w:val="NormalParaAR"/>
        <w:tabs>
          <w:tab w:val="left" w:pos="3645"/>
        </w:tabs>
        <w:spacing w:after="960"/>
        <w:rPr>
          <w:i/>
          <w:iCs/>
          <w:rtl/>
        </w:rPr>
      </w:pPr>
      <w:r>
        <w:rPr>
          <w:rFonts w:hint="cs"/>
          <w:i/>
          <w:iCs/>
          <w:rtl/>
        </w:rPr>
        <w:t xml:space="preserve">وثيقة </w:t>
      </w:r>
      <w:r w:rsidRPr="00780D45">
        <w:rPr>
          <w:rFonts w:hint="cs"/>
          <w:i/>
          <w:iCs/>
          <w:rtl/>
        </w:rPr>
        <w:t>من إعداد المكتب الدولي</w:t>
      </w:r>
    </w:p>
    <w:p w:rsidR="000E27AC" w:rsidRPr="00AC5508" w:rsidRDefault="000E27AC" w:rsidP="000E27AC">
      <w:pPr>
        <w:pStyle w:val="NormalParaAR"/>
        <w:keepNext/>
        <w:tabs>
          <w:tab w:val="left" w:pos="3645"/>
        </w:tabs>
        <w:rPr>
          <w:rtl/>
        </w:rPr>
      </w:pPr>
      <w:r w:rsidRPr="00AC5508">
        <w:rPr>
          <w:rFonts w:hint="cs"/>
          <w:rtl/>
        </w:rPr>
        <w:t>معلومات أساسية</w:t>
      </w:r>
    </w:p>
    <w:p w:rsidR="000E27AC" w:rsidRDefault="000E27AC" w:rsidP="000E27AC">
      <w:pPr>
        <w:pStyle w:val="NumberedParaAR"/>
        <w:numPr>
          <w:ilvl w:val="0"/>
          <w:numId w:val="23"/>
        </w:numPr>
        <w:rPr>
          <w:rtl/>
        </w:rPr>
      </w:pPr>
      <w:r w:rsidRPr="00780D45">
        <w:rPr>
          <w:rFonts w:hint="cs"/>
          <w:rtl/>
        </w:rPr>
        <w:t xml:space="preserve">دعا المكتب الدولي المكاتب الوطنية للبراءات إلى تقديم </w:t>
      </w:r>
      <w:r w:rsidRPr="00780D45">
        <w:rPr>
          <w:rtl/>
        </w:rPr>
        <w:t xml:space="preserve">بيانات </w:t>
      </w:r>
      <w:r w:rsidRPr="00780D45">
        <w:rPr>
          <w:rFonts w:hint="cs"/>
          <w:rtl/>
        </w:rPr>
        <w:t xml:space="preserve">عن </w:t>
      </w:r>
      <w:r w:rsidRPr="00780D45">
        <w:rPr>
          <w:rtl/>
        </w:rPr>
        <w:t>دخول الطلبات</w:t>
      </w:r>
      <w:r w:rsidRPr="00780D45">
        <w:rPr>
          <w:rFonts w:hint="cs"/>
          <w:rtl/>
        </w:rPr>
        <w:t xml:space="preserve"> الدولية</w:t>
      </w:r>
      <w:r w:rsidRPr="00780D45">
        <w:rPr>
          <w:rtl/>
        </w:rPr>
        <w:t xml:space="preserve"> </w:t>
      </w:r>
      <w:r w:rsidRPr="00780D45">
        <w:rPr>
          <w:rFonts w:hint="cs"/>
          <w:rtl/>
        </w:rPr>
        <w:t xml:space="preserve">في </w:t>
      </w:r>
      <w:r w:rsidRPr="00780D45">
        <w:rPr>
          <w:rtl/>
        </w:rPr>
        <w:t>المرحلة الوطنية بناء على معاهدة التعاون بشأن البراءات</w:t>
      </w:r>
      <w:r w:rsidRPr="00780D45">
        <w:rPr>
          <w:rFonts w:hint="cs"/>
          <w:rtl/>
        </w:rPr>
        <w:t xml:space="preserve"> في سنة 2004 من أجل تحسين توافر بيانات كاملة ومحدّثة. واقترح المكتب الدولي </w:t>
      </w:r>
      <w:r>
        <w:rPr>
          <w:rFonts w:hint="cs"/>
          <w:rtl/>
        </w:rPr>
        <w:t>عدة أنساق</w:t>
      </w:r>
      <w:r w:rsidRPr="00780D45">
        <w:rPr>
          <w:rFonts w:hint="cs"/>
          <w:rtl/>
        </w:rPr>
        <w:t xml:space="preserve"> للبيانات من أجل تسهيل المهمة على المكاتب الوطنية وتوفير المرونة للمكاتب التي توافق على تقديم تلك</w:t>
      </w:r>
      <w:r>
        <w:rPr>
          <w:rFonts w:hint="eastAsia"/>
          <w:rtl/>
        </w:rPr>
        <w:t> </w:t>
      </w:r>
      <w:r w:rsidRPr="00780D45">
        <w:rPr>
          <w:rFonts w:hint="cs"/>
          <w:rtl/>
        </w:rPr>
        <w:t>البيانات.</w:t>
      </w:r>
    </w:p>
    <w:p w:rsidR="000E27AC" w:rsidRDefault="000E27AC" w:rsidP="000E27AC">
      <w:pPr>
        <w:pStyle w:val="NumberedParaAR"/>
      </w:pPr>
      <w:r w:rsidRPr="00780D45">
        <w:rPr>
          <w:rFonts w:hint="cs"/>
          <w:rtl/>
        </w:rPr>
        <w:t>وتنص اللائحة التنفيذية (القاعدة 86) ل</w:t>
      </w:r>
      <w:r w:rsidRPr="00780D45">
        <w:rPr>
          <w:rtl/>
        </w:rPr>
        <w:t>معاهدة التعاون بشأن البراءات</w:t>
      </w:r>
      <w:r>
        <w:rPr>
          <w:rFonts w:hint="cs"/>
          <w:rtl/>
        </w:rPr>
        <w:t xml:space="preserve"> </w:t>
      </w:r>
      <w:r w:rsidRPr="00780D45">
        <w:rPr>
          <w:rFonts w:hint="cs"/>
          <w:rtl/>
        </w:rPr>
        <w:t xml:space="preserve">على أن تقدم المكاتب المعيّنة/المختارة بيانات إلى المكتب الدولي حول </w:t>
      </w:r>
      <w:r w:rsidRPr="00780D45">
        <w:rPr>
          <w:rtl/>
        </w:rPr>
        <w:t>دخول الطلبات</w:t>
      </w:r>
      <w:r w:rsidRPr="00780D45">
        <w:rPr>
          <w:rFonts w:hint="cs"/>
          <w:rtl/>
        </w:rPr>
        <w:t xml:space="preserve"> الدولية</w:t>
      </w:r>
      <w:r w:rsidRPr="00780D45">
        <w:rPr>
          <w:rtl/>
        </w:rPr>
        <w:t xml:space="preserve"> </w:t>
      </w:r>
      <w:r w:rsidRPr="00780D45">
        <w:rPr>
          <w:rFonts w:hint="cs"/>
          <w:rtl/>
        </w:rPr>
        <w:t xml:space="preserve">في </w:t>
      </w:r>
      <w:r w:rsidRPr="00780D45">
        <w:rPr>
          <w:rtl/>
        </w:rPr>
        <w:t>المرحلة الوطنية بناء على معاهدة التعاون بشأن البراءات</w:t>
      </w:r>
      <w:r w:rsidRPr="00780D45">
        <w:rPr>
          <w:rFonts w:hint="cs"/>
          <w:rtl/>
        </w:rPr>
        <w:t xml:space="preserve"> لأغراض تعميمها على نطاق أوسع. وليس بمقدور كل المكاتب تقديم هذه البيانات، ولكن عدد المكاتب التي تقدمها ازداد على امتداد الفترة من سنة 2004 إلى غاية الآن.</w:t>
      </w:r>
    </w:p>
    <w:p w:rsidR="000E27AC" w:rsidRPr="00AC5508" w:rsidRDefault="000E27AC" w:rsidP="000E27AC">
      <w:pPr>
        <w:pStyle w:val="NormalParaAR"/>
        <w:keepNext/>
        <w:tabs>
          <w:tab w:val="left" w:pos="3645"/>
        </w:tabs>
        <w:spacing w:before="240"/>
        <w:rPr>
          <w:rtl/>
        </w:rPr>
      </w:pPr>
      <w:r w:rsidRPr="00AC5508">
        <w:rPr>
          <w:rFonts w:hint="cs"/>
          <w:rtl/>
        </w:rPr>
        <w:t>الوضع الراهن</w:t>
      </w:r>
    </w:p>
    <w:p w:rsidR="000E27AC" w:rsidRDefault="000E27AC" w:rsidP="000E27AC">
      <w:pPr>
        <w:pStyle w:val="NumberedParaAR"/>
      </w:pPr>
      <w:r w:rsidRPr="00780D45">
        <w:rPr>
          <w:rFonts w:hint="cs"/>
          <w:rtl/>
        </w:rPr>
        <w:t xml:space="preserve">يتيح المكتب الدولي بيانات المرحلة الوطنية عبر </w:t>
      </w:r>
      <w:r>
        <w:rPr>
          <w:rFonts w:hint="cs"/>
          <w:rtl/>
        </w:rPr>
        <w:t xml:space="preserve">محرك البحث في </w:t>
      </w:r>
      <w:r w:rsidRPr="00780D45">
        <w:rPr>
          <w:rFonts w:hint="cs"/>
          <w:rtl/>
        </w:rPr>
        <w:t>ركن البراءات. وتتوافر البيانات الواردة من 4</w:t>
      </w:r>
      <w:r>
        <w:rPr>
          <w:rFonts w:hint="cs"/>
          <w:rtl/>
        </w:rPr>
        <w:t>8</w:t>
      </w:r>
      <w:r w:rsidRPr="00780D45">
        <w:rPr>
          <w:rFonts w:hint="cs"/>
          <w:rtl/>
        </w:rPr>
        <w:t xml:space="preserve"> مكتبا وتصل إلى أكثر من </w:t>
      </w:r>
      <w:r>
        <w:rPr>
          <w:rFonts w:hint="cs"/>
          <w:rtl/>
        </w:rPr>
        <w:t>5</w:t>
      </w:r>
      <w:r w:rsidRPr="00780D45">
        <w:rPr>
          <w:rFonts w:hint="cs"/>
          <w:rtl/>
        </w:rPr>
        <w:t>,</w:t>
      </w:r>
      <w:r>
        <w:rPr>
          <w:rFonts w:hint="cs"/>
          <w:rtl/>
        </w:rPr>
        <w:t>5</w:t>
      </w:r>
      <w:r w:rsidRPr="00780D45">
        <w:rPr>
          <w:rFonts w:hint="cs"/>
          <w:rtl/>
        </w:rPr>
        <w:t> مليون مدخل إلى بيانات المرحلة الوطنية المخزنة في ركن البراءات. وهذا يعني 11</w:t>
      </w:r>
      <w:r w:rsidRPr="00780D45">
        <w:rPr>
          <w:rFonts w:hint="eastAsia"/>
          <w:rtl/>
        </w:rPr>
        <w:t xml:space="preserve"> مكتبا </w:t>
      </w:r>
      <w:r w:rsidRPr="00780D45">
        <w:rPr>
          <w:rFonts w:hint="cs"/>
          <w:rtl/>
        </w:rPr>
        <w:t xml:space="preserve">إضافيا وزيادة بلغت </w:t>
      </w:r>
      <w:r>
        <w:rPr>
          <w:rFonts w:hint="cs"/>
          <w:rtl/>
        </w:rPr>
        <w:t>1</w:t>
      </w:r>
      <w:r w:rsidRPr="00780D45">
        <w:rPr>
          <w:rFonts w:hint="cs"/>
          <w:rtl/>
        </w:rPr>
        <w:t>,</w:t>
      </w:r>
      <w:r>
        <w:rPr>
          <w:rFonts w:hint="cs"/>
          <w:rtl/>
        </w:rPr>
        <w:t>4</w:t>
      </w:r>
      <w:r w:rsidRPr="00780D45">
        <w:rPr>
          <w:rFonts w:hint="eastAsia"/>
          <w:rtl/>
        </w:rPr>
        <w:t> </w:t>
      </w:r>
      <w:r w:rsidRPr="00780D45">
        <w:rPr>
          <w:rFonts w:hint="cs"/>
          <w:rtl/>
        </w:rPr>
        <w:t>مليون مدخل مقارنة بآخر تقرير مرحلي في سنة </w:t>
      </w:r>
      <w:r>
        <w:rPr>
          <w:rFonts w:hint="cs"/>
          <w:rtl/>
        </w:rPr>
        <w:t>2012.</w:t>
      </w:r>
    </w:p>
    <w:p w:rsidR="000E27AC" w:rsidRDefault="000E27AC" w:rsidP="000E27AC">
      <w:pPr>
        <w:pStyle w:val="NumberedParaAR"/>
        <w:keepNext/>
        <w:numPr>
          <w:ilvl w:val="0"/>
          <w:numId w:val="0"/>
        </w:numPr>
        <w:spacing w:before="120"/>
        <w:rPr>
          <w:sz w:val="40"/>
          <w:szCs w:val="40"/>
          <w:rtl/>
        </w:rPr>
      </w:pPr>
      <w:r w:rsidRPr="00780D45">
        <w:rPr>
          <w:sz w:val="40"/>
          <w:szCs w:val="40"/>
          <w:rtl/>
        </w:rPr>
        <w:t>بيانات دخول المرحلة الوطنية بناء على معاهدة التعاون بشأن البراءات</w:t>
      </w:r>
    </w:p>
    <w:tbl>
      <w:tblPr>
        <w:bidiVisual/>
        <w:tblW w:w="10229" w:type="dxa"/>
        <w:jc w:val="center"/>
        <w:tblLook w:val="04A0" w:firstRow="1" w:lastRow="0" w:firstColumn="1" w:lastColumn="0" w:noHBand="0" w:noVBand="1"/>
      </w:tblPr>
      <w:tblGrid>
        <w:gridCol w:w="783"/>
        <w:gridCol w:w="1354"/>
        <w:gridCol w:w="1276"/>
        <w:gridCol w:w="1138"/>
        <w:gridCol w:w="1172"/>
        <w:gridCol w:w="983"/>
        <w:gridCol w:w="1006"/>
        <w:gridCol w:w="1234"/>
        <w:gridCol w:w="1283"/>
      </w:tblGrid>
      <w:tr w:rsidR="000E27AC" w:rsidRPr="001A2190" w:rsidTr="00F76F3B">
        <w:trPr>
          <w:cantSplit/>
          <w:trHeight w:val="255"/>
          <w:tblHeader/>
          <w:jc w:val="center"/>
        </w:trPr>
        <w:tc>
          <w:tcPr>
            <w:tcW w:w="78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E27AC" w:rsidRPr="001A2190" w:rsidRDefault="000E27AC" w:rsidP="00473E74">
            <w:pPr>
              <w:bidi/>
              <w:spacing w:beforeLines="20" w:before="48" w:afterLines="20" w:after="48"/>
              <w:jc w:val="center"/>
              <w:rPr>
                <w:rFonts w:ascii="Arabic Typesetting" w:hAnsi="Arabic Typesetting" w:cs="Arabic Typesetting"/>
                <w:b/>
                <w:bCs/>
                <w:sz w:val="28"/>
                <w:szCs w:val="28"/>
              </w:rPr>
            </w:pPr>
            <w:r w:rsidRPr="00BA278C">
              <w:rPr>
                <w:rFonts w:ascii="Arabic Typesetting" w:hAnsi="Arabic Typesetting" w:cs="Arabic Typesetting"/>
                <w:b/>
                <w:bCs/>
                <w:sz w:val="28"/>
                <w:szCs w:val="28"/>
                <w:rtl/>
              </w:rPr>
              <w:t>المكتب</w:t>
            </w:r>
          </w:p>
        </w:tc>
        <w:tc>
          <w:tcPr>
            <w:tcW w:w="1354" w:type="dxa"/>
            <w:tcBorders>
              <w:top w:val="single" w:sz="4" w:space="0" w:color="auto"/>
              <w:left w:val="nil"/>
              <w:bottom w:val="single" w:sz="4" w:space="0" w:color="auto"/>
              <w:right w:val="single" w:sz="4" w:space="0" w:color="auto"/>
            </w:tcBorders>
            <w:shd w:val="clear" w:color="auto" w:fill="D9D9D9"/>
            <w:noWrap/>
            <w:vAlign w:val="center"/>
            <w:hideMark/>
          </w:tcPr>
          <w:p w:rsidR="000E27AC" w:rsidRPr="001A2190" w:rsidRDefault="000E27AC" w:rsidP="00473E74">
            <w:pPr>
              <w:bidi/>
              <w:spacing w:beforeLines="20" w:before="48" w:afterLines="20" w:after="48"/>
              <w:jc w:val="center"/>
              <w:rPr>
                <w:rFonts w:ascii="Arabic Typesetting" w:hAnsi="Arabic Typesetting" w:cs="Arabic Typesetting"/>
                <w:b/>
                <w:bCs/>
                <w:sz w:val="28"/>
                <w:szCs w:val="28"/>
              </w:rPr>
            </w:pPr>
            <w:r w:rsidRPr="00BA278C">
              <w:rPr>
                <w:rFonts w:ascii="Arabic Typesetting" w:hAnsi="Arabic Typesetting" w:cs="Arabic Typesetting"/>
                <w:b/>
                <w:bCs/>
                <w:sz w:val="28"/>
                <w:szCs w:val="28"/>
                <w:rtl/>
              </w:rPr>
              <w:t>تاريخ البداية</w:t>
            </w:r>
          </w:p>
        </w:tc>
        <w:tc>
          <w:tcPr>
            <w:tcW w:w="1276" w:type="dxa"/>
            <w:tcBorders>
              <w:top w:val="single" w:sz="4" w:space="0" w:color="auto"/>
              <w:left w:val="nil"/>
              <w:bottom w:val="single" w:sz="4" w:space="0" w:color="auto"/>
              <w:right w:val="single" w:sz="4" w:space="0" w:color="auto"/>
            </w:tcBorders>
            <w:shd w:val="clear" w:color="auto" w:fill="D9D9D9"/>
            <w:noWrap/>
            <w:vAlign w:val="center"/>
            <w:hideMark/>
          </w:tcPr>
          <w:p w:rsidR="000E27AC" w:rsidRPr="001A2190" w:rsidRDefault="000E27AC" w:rsidP="00473E74">
            <w:pPr>
              <w:bidi/>
              <w:spacing w:beforeLines="20" w:before="48" w:afterLines="20" w:after="48"/>
              <w:jc w:val="center"/>
              <w:rPr>
                <w:rFonts w:ascii="Arabic Typesetting" w:hAnsi="Arabic Typesetting" w:cs="Arabic Typesetting"/>
                <w:b/>
                <w:bCs/>
                <w:sz w:val="28"/>
                <w:szCs w:val="28"/>
              </w:rPr>
            </w:pPr>
            <w:r w:rsidRPr="00BA278C">
              <w:rPr>
                <w:rFonts w:ascii="Arabic Typesetting" w:hAnsi="Arabic Typesetting" w:cs="Arabic Typesetting"/>
                <w:b/>
                <w:bCs/>
                <w:sz w:val="28"/>
                <w:szCs w:val="28"/>
                <w:rtl/>
              </w:rPr>
              <w:t>تاريخ النهاية</w:t>
            </w:r>
          </w:p>
        </w:tc>
        <w:tc>
          <w:tcPr>
            <w:tcW w:w="1138" w:type="dxa"/>
            <w:tcBorders>
              <w:top w:val="single" w:sz="4" w:space="0" w:color="auto"/>
              <w:left w:val="nil"/>
              <w:bottom w:val="single" w:sz="4" w:space="0" w:color="auto"/>
              <w:right w:val="single" w:sz="4" w:space="0" w:color="auto"/>
            </w:tcBorders>
            <w:shd w:val="clear" w:color="auto" w:fill="D9D9D9"/>
            <w:noWrap/>
            <w:vAlign w:val="center"/>
            <w:hideMark/>
          </w:tcPr>
          <w:p w:rsidR="000E27AC" w:rsidRPr="001A2190" w:rsidRDefault="000E27AC" w:rsidP="00473E74">
            <w:pPr>
              <w:bidi/>
              <w:spacing w:beforeLines="20" w:before="48" w:afterLines="20" w:after="48"/>
              <w:jc w:val="center"/>
              <w:rPr>
                <w:rFonts w:ascii="Arabic Typesetting" w:hAnsi="Arabic Typesetting" w:cs="Arabic Typesetting"/>
                <w:b/>
                <w:bCs/>
                <w:sz w:val="28"/>
                <w:szCs w:val="28"/>
              </w:rPr>
            </w:pPr>
            <w:r>
              <w:rPr>
                <w:rFonts w:ascii="Arabic Typesetting" w:hAnsi="Arabic Typesetting" w:cs="Arabic Typesetting" w:hint="cs"/>
                <w:b/>
                <w:bCs/>
                <w:sz w:val="28"/>
                <w:szCs w:val="28"/>
                <w:rtl/>
              </w:rPr>
              <w:t>حالات الدخول</w:t>
            </w:r>
          </w:p>
        </w:tc>
        <w:tc>
          <w:tcPr>
            <w:tcW w:w="1172" w:type="dxa"/>
            <w:tcBorders>
              <w:top w:val="single" w:sz="4" w:space="0" w:color="auto"/>
              <w:left w:val="nil"/>
              <w:bottom w:val="single" w:sz="4" w:space="0" w:color="auto"/>
              <w:right w:val="single" w:sz="4" w:space="0" w:color="auto"/>
            </w:tcBorders>
            <w:shd w:val="clear" w:color="auto" w:fill="D9D9D9"/>
            <w:noWrap/>
            <w:vAlign w:val="center"/>
            <w:hideMark/>
          </w:tcPr>
          <w:p w:rsidR="000E27AC" w:rsidRPr="001A2190" w:rsidRDefault="000E27AC" w:rsidP="00473E74">
            <w:pPr>
              <w:bidi/>
              <w:spacing w:beforeLines="20" w:before="48" w:afterLines="20" w:after="48"/>
              <w:jc w:val="center"/>
              <w:rPr>
                <w:rFonts w:ascii="Arabic Typesetting" w:hAnsi="Arabic Typesetting" w:cs="Arabic Typesetting"/>
                <w:b/>
                <w:bCs/>
                <w:sz w:val="28"/>
                <w:szCs w:val="28"/>
              </w:rPr>
            </w:pPr>
            <w:r w:rsidRPr="00BA278C">
              <w:rPr>
                <w:rFonts w:ascii="Arabic Typesetting" w:hAnsi="Arabic Typesetting" w:cs="Arabic Typesetting"/>
                <w:b/>
                <w:bCs/>
                <w:sz w:val="28"/>
                <w:szCs w:val="28"/>
                <w:rtl/>
              </w:rPr>
              <w:t>النشر</w:t>
            </w:r>
          </w:p>
        </w:tc>
        <w:tc>
          <w:tcPr>
            <w:tcW w:w="983" w:type="dxa"/>
            <w:tcBorders>
              <w:top w:val="single" w:sz="4" w:space="0" w:color="auto"/>
              <w:left w:val="nil"/>
              <w:bottom w:val="single" w:sz="4" w:space="0" w:color="auto"/>
              <w:right w:val="single" w:sz="4" w:space="0" w:color="auto"/>
            </w:tcBorders>
            <w:shd w:val="clear" w:color="auto" w:fill="D9D9D9"/>
            <w:noWrap/>
            <w:vAlign w:val="center"/>
            <w:hideMark/>
          </w:tcPr>
          <w:p w:rsidR="000E27AC" w:rsidRPr="001A2190" w:rsidRDefault="000E27AC" w:rsidP="00473E74">
            <w:pPr>
              <w:bidi/>
              <w:spacing w:beforeLines="20" w:before="48" w:afterLines="20" w:after="48"/>
              <w:jc w:val="center"/>
              <w:rPr>
                <w:rFonts w:ascii="Arabic Typesetting" w:hAnsi="Arabic Typesetting" w:cs="Arabic Typesetting"/>
                <w:b/>
                <w:bCs/>
                <w:sz w:val="28"/>
                <w:szCs w:val="28"/>
              </w:rPr>
            </w:pPr>
            <w:r w:rsidRPr="00BA278C">
              <w:rPr>
                <w:rFonts w:ascii="Arabic Typesetting" w:hAnsi="Arabic Typesetting" w:cs="Arabic Typesetting"/>
                <w:b/>
                <w:bCs/>
                <w:sz w:val="28"/>
                <w:szCs w:val="28"/>
                <w:rtl/>
              </w:rPr>
              <w:t>المنح</w:t>
            </w:r>
          </w:p>
        </w:tc>
        <w:tc>
          <w:tcPr>
            <w:tcW w:w="1006" w:type="dxa"/>
            <w:tcBorders>
              <w:top w:val="single" w:sz="4" w:space="0" w:color="auto"/>
              <w:left w:val="nil"/>
              <w:bottom w:val="single" w:sz="4" w:space="0" w:color="auto"/>
              <w:right w:val="single" w:sz="4" w:space="0" w:color="auto"/>
            </w:tcBorders>
            <w:shd w:val="clear" w:color="auto" w:fill="D9D9D9"/>
            <w:noWrap/>
            <w:vAlign w:val="center"/>
            <w:hideMark/>
          </w:tcPr>
          <w:p w:rsidR="000E27AC" w:rsidRPr="001A2190" w:rsidRDefault="000E27AC" w:rsidP="00473E74">
            <w:pPr>
              <w:bidi/>
              <w:spacing w:beforeLines="20" w:before="48" w:afterLines="20" w:after="48"/>
              <w:jc w:val="center"/>
              <w:rPr>
                <w:rFonts w:ascii="Arabic Typesetting" w:hAnsi="Arabic Typesetting" w:cs="Arabic Typesetting"/>
                <w:b/>
                <w:bCs/>
                <w:sz w:val="28"/>
                <w:szCs w:val="28"/>
              </w:rPr>
            </w:pPr>
            <w:r w:rsidRPr="00BA278C">
              <w:rPr>
                <w:rFonts w:ascii="Arabic Typesetting" w:hAnsi="Arabic Typesetting" w:cs="Arabic Typesetting"/>
                <w:b/>
                <w:bCs/>
                <w:sz w:val="28"/>
                <w:szCs w:val="28"/>
                <w:rtl/>
              </w:rPr>
              <w:t>الرفض</w:t>
            </w:r>
          </w:p>
        </w:tc>
        <w:tc>
          <w:tcPr>
            <w:tcW w:w="1234" w:type="dxa"/>
            <w:tcBorders>
              <w:top w:val="single" w:sz="4" w:space="0" w:color="auto"/>
              <w:left w:val="nil"/>
              <w:bottom w:val="single" w:sz="4" w:space="0" w:color="auto"/>
              <w:right w:val="single" w:sz="4" w:space="0" w:color="auto"/>
            </w:tcBorders>
            <w:shd w:val="clear" w:color="auto" w:fill="D9D9D9"/>
            <w:noWrap/>
            <w:vAlign w:val="center"/>
            <w:hideMark/>
          </w:tcPr>
          <w:p w:rsidR="000E27AC" w:rsidRPr="001A2190" w:rsidRDefault="000E27AC" w:rsidP="00473E74">
            <w:pPr>
              <w:bidi/>
              <w:spacing w:beforeLines="20" w:before="48" w:afterLines="20" w:after="48"/>
              <w:jc w:val="center"/>
              <w:rPr>
                <w:rFonts w:ascii="Arabic Typesetting" w:hAnsi="Arabic Typesetting" w:cs="Arabic Typesetting"/>
                <w:b/>
                <w:bCs/>
                <w:sz w:val="28"/>
                <w:szCs w:val="28"/>
              </w:rPr>
            </w:pPr>
            <w:r w:rsidRPr="00BA278C">
              <w:rPr>
                <w:rFonts w:ascii="Arabic Typesetting" w:hAnsi="Arabic Typesetting" w:cs="Arabic Typesetting" w:hint="cs"/>
                <w:b/>
                <w:bCs/>
                <w:sz w:val="28"/>
                <w:szCs w:val="28"/>
                <w:rtl/>
              </w:rPr>
              <w:t xml:space="preserve">حالات </w:t>
            </w:r>
            <w:r w:rsidRPr="00BA278C">
              <w:rPr>
                <w:rFonts w:ascii="Arabic Typesetting" w:hAnsi="Arabic Typesetting" w:cs="Arabic Typesetting"/>
                <w:b/>
                <w:bCs/>
                <w:sz w:val="28"/>
                <w:szCs w:val="28"/>
                <w:rtl/>
              </w:rPr>
              <w:t>عدم الدخول</w:t>
            </w:r>
          </w:p>
        </w:tc>
        <w:tc>
          <w:tcPr>
            <w:tcW w:w="1283" w:type="dxa"/>
            <w:tcBorders>
              <w:top w:val="single" w:sz="4" w:space="0" w:color="auto"/>
              <w:left w:val="nil"/>
              <w:bottom w:val="single" w:sz="4" w:space="0" w:color="auto"/>
              <w:right w:val="single" w:sz="4" w:space="0" w:color="auto"/>
            </w:tcBorders>
            <w:shd w:val="clear" w:color="auto" w:fill="D9D9D9"/>
            <w:noWrap/>
            <w:vAlign w:val="center"/>
            <w:hideMark/>
          </w:tcPr>
          <w:p w:rsidR="000E27AC" w:rsidRPr="001A2190" w:rsidRDefault="000E27AC" w:rsidP="00473E74">
            <w:pPr>
              <w:bidi/>
              <w:spacing w:beforeLines="20" w:before="48" w:afterLines="20" w:after="48"/>
              <w:jc w:val="center"/>
              <w:rPr>
                <w:rFonts w:ascii="Arabic Typesetting" w:hAnsi="Arabic Typesetting" w:cs="Arabic Typesetting"/>
                <w:b/>
                <w:bCs/>
                <w:sz w:val="28"/>
                <w:szCs w:val="28"/>
              </w:rPr>
            </w:pPr>
            <w:r w:rsidRPr="00BA278C">
              <w:rPr>
                <w:rFonts w:ascii="Arabic Typesetting" w:hAnsi="Arabic Typesetting" w:cs="Arabic Typesetting"/>
                <w:b/>
                <w:bCs/>
                <w:sz w:val="28"/>
                <w:szCs w:val="28"/>
                <w:rtl/>
              </w:rPr>
              <w:t>السحب</w:t>
            </w:r>
          </w:p>
        </w:tc>
      </w:tr>
      <w:tr w:rsidR="000E27AC" w:rsidRPr="001A2190" w:rsidTr="00F76F3B">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AE</w:t>
            </w:r>
          </w:p>
        </w:tc>
        <w:tc>
          <w:tcPr>
            <w:tcW w:w="1354" w:type="dxa"/>
            <w:tcBorders>
              <w:top w:val="nil"/>
              <w:left w:val="nil"/>
              <w:bottom w:val="single" w:sz="4" w:space="0" w:color="auto"/>
              <w:right w:val="single" w:sz="4" w:space="0" w:color="auto"/>
            </w:tcBorders>
            <w:shd w:val="clear" w:color="auto" w:fill="auto"/>
            <w:noWrap/>
          </w:tcPr>
          <w:p w:rsidR="000E27AC" w:rsidRPr="00BA278C"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01 سبتمبر 10</w:t>
            </w:r>
          </w:p>
        </w:tc>
        <w:tc>
          <w:tcPr>
            <w:tcW w:w="1276" w:type="dxa"/>
            <w:tcBorders>
              <w:top w:val="nil"/>
              <w:left w:val="nil"/>
              <w:bottom w:val="single" w:sz="4" w:space="0" w:color="auto"/>
              <w:right w:val="single" w:sz="4" w:space="0" w:color="auto"/>
            </w:tcBorders>
            <w:shd w:val="clear" w:color="auto" w:fill="auto"/>
            <w:noWrap/>
            <w:vAlign w:val="center"/>
          </w:tcPr>
          <w:p w:rsidR="000E27AC" w:rsidRPr="001A2190" w:rsidRDefault="000E27AC" w:rsidP="00473E74">
            <w:pPr>
              <w:bidi/>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30 سبتمبر 10</w:t>
            </w:r>
          </w:p>
        </w:tc>
        <w:tc>
          <w:tcPr>
            <w:tcW w:w="1138"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106</w:t>
            </w:r>
          </w:p>
        </w:tc>
        <w:tc>
          <w:tcPr>
            <w:tcW w:w="1172"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tl/>
              </w:rPr>
              <w:t>لا</w:t>
            </w:r>
          </w:p>
        </w:tc>
        <w:tc>
          <w:tcPr>
            <w:tcW w:w="9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0E27AC" w:rsidRPr="001A2190" w:rsidTr="00F76F3B">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AP</w:t>
            </w:r>
          </w:p>
        </w:tc>
        <w:tc>
          <w:tcPr>
            <w:tcW w:w="1354" w:type="dxa"/>
            <w:tcBorders>
              <w:top w:val="nil"/>
              <w:left w:val="nil"/>
              <w:bottom w:val="single" w:sz="4" w:space="0" w:color="auto"/>
              <w:right w:val="single" w:sz="4" w:space="0" w:color="auto"/>
            </w:tcBorders>
            <w:shd w:val="clear" w:color="auto" w:fill="auto"/>
            <w:noWrap/>
          </w:tcPr>
          <w:p w:rsidR="000E27AC" w:rsidRPr="00BA278C"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01 يوليو 96</w:t>
            </w:r>
          </w:p>
        </w:tc>
        <w:tc>
          <w:tcPr>
            <w:tcW w:w="1276" w:type="dxa"/>
            <w:tcBorders>
              <w:top w:val="nil"/>
              <w:left w:val="nil"/>
              <w:bottom w:val="single" w:sz="4" w:space="0" w:color="auto"/>
              <w:right w:val="single" w:sz="4" w:space="0" w:color="auto"/>
            </w:tcBorders>
            <w:shd w:val="clear" w:color="auto" w:fill="auto"/>
            <w:noWrap/>
            <w:vAlign w:val="center"/>
          </w:tcPr>
          <w:p w:rsidR="000E27AC" w:rsidRPr="001A2190" w:rsidRDefault="000E27AC" w:rsidP="00473E74">
            <w:pPr>
              <w:bidi/>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06 أغسطس 08</w:t>
            </w:r>
          </w:p>
        </w:tc>
        <w:tc>
          <w:tcPr>
            <w:tcW w:w="1138"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1081</w:t>
            </w:r>
          </w:p>
        </w:tc>
        <w:tc>
          <w:tcPr>
            <w:tcW w:w="1172"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0E27AC" w:rsidRPr="001A2190" w:rsidTr="00F76F3B">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AT</w:t>
            </w:r>
          </w:p>
        </w:tc>
        <w:tc>
          <w:tcPr>
            <w:tcW w:w="1354" w:type="dxa"/>
            <w:tcBorders>
              <w:top w:val="nil"/>
              <w:left w:val="nil"/>
              <w:bottom w:val="single" w:sz="4" w:space="0" w:color="auto"/>
              <w:right w:val="single" w:sz="4" w:space="0" w:color="auto"/>
            </w:tcBorders>
            <w:shd w:val="clear" w:color="auto" w:fill="auto"/>
            <w:noWrap/>
          </w:tcPr>
          <w:p w:rsidR="000E27AC" w:rsidRPr="00BA278C"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28 نوفمبر 08</w:t>
            </w:r>
          </w:p>
        </w:tc>
        <w:tc>
          <w:tcPr>
            <w:tcW w:w="1276" w:type="dxa"/>
            <w:tcBorders>
              <w:top w:val="nil"/>
              <w:left w:val="nil"/>
              <w:bottom w:val="single" w:sz="4" w:space="0" w:color="auto"/>
              <w:right w:val="single" w:sz="4" w:space="0" w:color="auto"/>
            </w:tcBorders>
            <w:shd w:val="clear" w:color="auto" w:fill="auto"/>
            <w:noWrap/>
            <w:vAlign w:val="center"/>
          </w:tcPr>
          <w:p w:rsidR="000E27AC" w:rsidRPr="001A2190" w:rsidRDefault="000E27AC" w:rsidP="00473E74">
            <w:pPr>
              <w:bidi/>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30 نوفمبر 11</w:t>
            </w:r>
          </w:p>
        </w:tc>
        <w:tc>
          <w:tcPr>
            <w:tcW w:w="1138"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3103</w:t>
            </w:r>
          </w:p>
        </w:tc>
        <w:tc>
          <w:tcPr>
            <w:tcW w:w="1172"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0E27AC" w:rsidRPr="001A2190" w:rsidTr="00F76F3B">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AU</w:t>
            </w:r>
          </w:p>
        </w:tc>
        <w:tc>
          <w:tcPr>
            <w:tcW w:w="1354" w:type="dxa"/>
            <w:tcBorders>
              <w:top w:val="nil"/>
              <w:left w:val="nil"/>
              <w:bottom w:val="single" w:sz="4" w:space="0" w:color="auto"/>
              <w:right w:val="single" w:sz="4" w:space="0" w:color="auto"/>
            </w:tcBorders>
            <w:shd w:val="clear" w:color="auto" w:fill="auto"/>
            <w:noWrap/>
          </w:tcPr>
          <w:p w:rsidR="000E27AC" w:rsidRPr="00BA278C"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05 ديسمبر 97</w:t>
            </w:r>
          </w:p>
        </w:tc>
        <w:tc>
          <w:tcPr>
            <w:tcW w:w="1276" w:type="dxa"/>
            <w:tcBorders>
              <w:top w:val="nil"/>
              <w:left w:val="nil"/>
              <w:bottom w:val="single" w:sz="4" w:space="0" w:color="auto"/>
              <w:right w:val="single" w:sz="4" w:space="0" w:color="auto"/>
            </w:tcBorders>
            <w:shd w:val="clear" w:color="auto" w:fill="auto"/>
            <w:noWrap/>
            <w:vAlign w:val="center"/>
          </w:tcPr>
          <w:p w:rsidR="000E27AC" w:rsidRPr="001A2190" w:rsidRDefault="000E27AC" w:rsidP="00473E74">
            <w:pPr>
              <w:bidi/>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28 نوفمبر 13</w:t>
            </w:r>
          </w:p>
        </w:tc>
        <w:tc>
          <w:tcPr>
            <w:tcW w:w="1138"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270247</w:t>
            </w:r>
          </w:p>
        </w:tc>
        <w:tc>
          <w:tcPr>
            <w:tcW w:w="1172"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tl/>
              </w:rPr>
              <w:t>نعم</w:t>
            </w:r>
          </w:p>
        </w:tc>
        <w:tc>
          <w:tcPr>
            <w:tcW w:w="9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234"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0E27AC" w:rsidRPr="001A2190" w:rsidTr="00F76F3B">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BG</w:t>
            </w:r>
          </w:p>
        </w:tc>
        <w:tc>
          <w:tcPr>
            <w:tcW w:w="1354" w:type="dxa"/>
            <w:tcBorders>
              <w:top w:val="nil"/>
              <w:left w:val="nil"/>
              <w:bottom w:val="single" w:sz="4" w:space="0" w:color="auto"/>
              <w:right w:val="single" w:sz="4" w:space="0" w:color="auto"/>
            </w:tcBorders>
            <w:shd w:val="clear" w:color="auto" w:fill="auto"/>
            <w:noWrap/>
          </w:tcPr>
          <w:p w:rsidR="000E27AC" w:rsidRPr="00BA278C"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06 يناير 04</w:t>
            </w:r>
          </w:p>
        </w:tc>
        <w:tc>
          <w:tcPr>
            <w:tcW w:w="1276" w:type="dxa"/>
            <w:tcBorders>
              <w:top w:val="nil"/>
              <w:left w:val="nil"/>
              <w:bottom w:val="single" w:sz="4" w:space="0" w:color="auto"/>
              <w:right w:val="single" w:sz="4" w:space="0" w:color="auto"/>
            </w:tcBorders>
            <w:shd w:val="clear" w:color="auto" w:fill="auto"/>
            <w:noWrap/>
            <w:vAlign w:val="center"/>
          </w:tcPr>
          <w:p w:rsidR="000E27AC" w:rsidRPr="001A2190" w:rsidRDefault="000E27AC" w:rsidP="00473E74">
            <w:pPr>
              <w:bidi/>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19 ديسمبر 07</w:t>
            </w:r>
          </w:p>
        </w:tc>
        <w:tc>
          <w:tcPr>
            <w:tcW w:w="1138"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276</w:t>
            </w:r>
          </w:p>
        </w:tc>
        <w:tc>
          <w:tcPr>
            <w:tcW w:w="1172"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0E27AC" w:rsidRPr="001A2190" w:rsidTr="00F76F3B">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BY</w:t>
            </w:r>
          </w:p>
        </w:tc>
        <w:tc>
          <w:tcPr>
            <w:tcW w:w="1354" w:type="dxa"/>
            <w:tcBorders>
              <w:top w:val="nil"/>
              <w:left w:val="nil"/>
              <w:bottom w:val="single" w:sz="4" w:space="0" w:color="auto"/>
              <w:right w:val="single" w:sz="4" w:space="0" w:color="auto"/>
            </w:tcBorders>
            <w:shd w:val="clear" w:color="auto" w:fill="auto"/>
            <w:noWrap/>
          </w:tcPr>
          <w:p w:rsidR="000E27AC" w:rsidRPr="00BA278C"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07 يناير 07</w:t>
            </w:r>
          </w:p>
        </w:tc>
        <w:tc>
          <w:tcPr>
            <w:tcW w:w="1276" w:type="dxa"/>
            <w:tcBorders>
              <w:top w:val="nil"/>
              <w:left w:val="nil"/>
              <w:bottom w:val="single" w:sz="4" w:space="0" w:color="auto"/>
              <w:right w:val="single" w:sz="4" w:space="0" w:color="auto"/>
            </w:tcBorders>
            <w:shd w:val="clear" w:color="auto" w:fill="auto"/>
            <w:noWrap/>
            <w:vAlign w:val="center"/>
          </w:tcPr>
          <w:p w:rsidR="000E27AC" w:rsidRPr="001A2190" w:rsidRDefault="000E27AC" w:rsidP="00473E74">
            <w:pPr>
              <w:bidi/>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15 يونيو 07</w:t>
            </w:r>
          </w:p>
        </w:tc>
        <w:tc>
          <w:tcPr>
            <w:tcW w:w="1138"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44</w:t>
            </w:r>
          </w:p>
        </w:tc>
        <w:tc>
          <w:tcPr>
            <w:tcW w:w="1172"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0E27AC" w:rsidRPr="001A2190" w:rsidTr="00F76F3B">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BZ</w:t>
            </w:r>
          </w:p>
        </w:tc>
        <w:tc>
          <w:tcPr>
            <w:tcW w:w="1354" w:type="dxa"/>
            <w:tcBorders>
              <w:top w:val="nil"/>
              <w:left w:val="nil"/>
              <w:bottom w:val="single" w:sz="4" w:space="0" w:color="auto"/>
              <w:right w:val="single" w:sz="4" w:space="0" w:color="auto"/>
            </w:tcBorders>
            <w:shd w:val="clear" w:color="auto" w:fill="auto"/>
            <w:noWrap/>
          </w:tcPr>
          <w:p w:rsidR="000E27AC" w:rsidRPr="00BA278C"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27 أغسطس 02</w:t>
            </w:r>
          </w:p>
        </w:tc>
        <w:tc>
          <w:tcPr>
            <w:tcW w:w="1276" w:type="dxa"/>
            <w:tcBorders>
              <w:top w:val="nil"/>
              <w:left w:val="nil"/>
              <w:bottom w:val="single" w:sz="4" w:space="0" w:color="auto"/>
              <w:right w:val="single" w:sz="4" w:space="0" w:color="auto"/>
            </w:tcBorders>
            <w:shd w:val="clear" w:color="auto" w:fill="auto"/>
            <w:noWrap/>
            <w:vAlign w:val="center"/>
          </w:tcPr>
          <w:p w:rsidR="000E27AC" w:rsidRPr="001A2190" w:rsidRDefault="000E27AC" w:rsidP="00473E74">
            <w:pPr>
              <w:bidi/>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09 فبراير 07</w:t>
            </w:r>
          </w:p>
        </w:tc>
        <w:tc>
          <w:tcPr>
            <w:tcW w:w="1138"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106</w:t>
            </w:r>
          </w:p>
        </w:tc>
        <w:tc>
          <w:tcPr>
            <w:tcW w:w="1172"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234"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0E27AC" w:rsidRPr="001A2190" w:rsidTr="00F76F3B">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CA</w:t>
            </w:r>
          </w:p>
        </w:tc>
        <w:tc>
          <w:tcPr>
            <w:tcW w:w="1354" w:type="dxa"/>
            <w:tcBorders>
              <w:top w:val="nil"/>
              <w:left w:val="nil"/>
              <w:bottom w:val="single" w:sz="4" w:space="0" w:color="auto"/>
              <w:right w:val="single" w:sz="4" w:space="0" w:color="auto"/>
            </w:tcBorders>
            <w:shd w:val="clear" w:color="auto" w:fill="auto"/>
            <w:noWrap/>
          </w:tcPr>
          <w:p w:rsidR="000E27AC" w:rsidRPr="00BA278C"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01 فبراير 90</w:t>
            </w:r>
          </w:p>
        </w:tc>
        <w:tc>
          <w:tcPr>
            <w:tcW w:w="1276" w:type="dxa"/>
            <w:tcBorders>
              <w:top w:val="nil"/>
              <w:left w:val="nil"/>
              <w:bottom w:val="single" w:sz="4" w:space="0" w:color="auto"/>
              <w:right w:val="single" w:sz="4" w:space="0" w:color="auto"/>
            </w:tcBorders>
            <w:shd w:val="clear" w:color="auto" w:fill="auto"/>
            <w:noWrap/>
            <w:vAlign w:val="center"/>
          </w:tcPr>
          <w:p w:rsidR="000E27AC" w:rsidRPr="001A2190" w:rsidRDefault="000E27AC" w:rsidP="00473E74">
            <w:pPr>
              <w:bidi/>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08 نوفمبر 13</w:t>
            </w:r>
          </w:p>
        </w:tc>
        <w:tc>
          <w:tcPr>
            <w:tcW w:w="1138"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526592</w:t>
            </w:r>
          </w:p>
        </w:tc>
        <w:tc>
          <w:tcPr>
            <w:tcW w:w="1172"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0E27AC" w:rsidRPr="001A2190" w:rsidTr="00F76F3B">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CH</w:t>
            </w:r>
          </w:p>
        </w:tc>
        <w:tc>
          <w:tcPr>
            <w:tcW w:w="1354" w:type="dxa"/>
            <w:tcBorders>
              <w:top w:val="nil"/>
              <w:left w:val="nil"/>
              <w:bottom w:val="single" w:sz="4" w:space="0" w:color="auto"/>
              <w:right w:val="single" w:sz="4" w:space="0" w:color="auto"/>
            </w:tcBorders>
            <w:shd w:val="clear" w:color="auto" w:fill="auto"/>
            <w:noWrap/>
          </w:tcPr>
          <w:p w:rsidR="000E27AC" w:rsidRPr="00BA278C"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08 يوليو 08</w:t>
            </w:r>
          </w:p>
        </w:tc>
        <w:tc>
          <w:tcPr>
            <w:tcW w:w="1276" w:type="dxa"/>
            <w:tcBorders>
              <w:top w:val="nil"/>
              <w:left w:val="nil"/>
              <w:bottom w:val="single" w:sz="4" w:space="0" w:color="auto"/>
              <w:right w:val="single" w:sz="4" w:space="0" w:color="auto"/>
            </w:tcBorders>
            <w:shd w:val="clear" w:color="auto" w:fill="auto"/>
            <w:noWrap/>
            <w:vAlign w:val="center"/>
          </w:tcPr>
          <w:p w:rsidR="000E27AC" w:rsidRPr="001A2190" w:rsidRDefault="000E27AC" w:rsidP="00473E74">
            <w:pPr>
              <w:bidi/>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28 فبراير 14</w:t>
            </w:r>
          </w:p>
        </w:tc>
        <w:tc>
          <w:tcPr>
            <w:tcW w:w="1138"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344</w:t>
            </w:r>
          </w:p>
        </w:tc>
        <w:tc>
          <w:tcPr>
            <w:tcW w:w="1172"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0E27AC" w:rsidRPr="001A2190" w:rsidTr="00F76F3B">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CN</w:t>
            </w:r>
          </w:p>
        </w:tc>
        <w:tc>
          <w:tcPr>
            <w:tcW w:w="1354" w:type="dxa"/>
            <w:tcBorders>
              <w:top w:val="nil"/>
              <w:left w:val="nil"/>
              <w:bottom w:val="single" w:sz="4" w:space="0" w:color="auto"/>
              <w:right w:val="single" w:sz="4" w:space="0" w:color="auto"/>
            </w:tcBorders>
            <w:shd w:val="clear" w:color="auto" w:fill="auto"/>
            <w:noWrap/>
          </w:tcPr>
          <w:p w:rsidR="000E27AC" w:rsidRPr="00BA278C"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03 يناير 94</w:t>
            </w:r>
          </w:p>
        </w:tc>
        <w:tc>
          <w:tcPr>
            <w:tcW w:w="1276" w:type="dxa"/>
            <w:tcBorders>
              <w:top w:val="nil"/>
              <w:left w:val="nil"/>
              <w:bottom w:val="single" w:sz="4" w:space="0" w:color="auto"/>
              <w:right w:val="single" w:sz="4" w:space="0" w:color="auto"/>
            </w:tcBorders>
            <w:shd w:val="clear" w:color="auto" w:fill="auto"/>
            <w:noWrap/>
            <w:vAlign w:val="center"/>
          </w:tcPr>
          <w:p w:rsidR="000E27AC" w:rsidRPr="001A2190" w:rsidRDefault="000E27AC" w:rsidP="00473E74">
            <w:pPr>
              <w:bidi/>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20 ديسمبر 12</w:t>
            </w:r>
          </w:p>
        </w:tc>
        <w:tc>
          <w:tcPr>
            <w:tcW w:w="1138"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611995</w:t>
            </w:r>
          </w:p>
        </w:tc>
        <w:tc>
          <w:tcPr>
            <w:tcW w:w="1172"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0E27AC" w:rsidRPr="001A2190" w:rsidTr="00F76F3B">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CU</w:t>
            </w:r>
          </w:p>
        </w:tc>
        <w:tc>
          <w:tcPr>
            <w:tcW w:w="1354" w:type="dxa"/>
            <w:tcBorders>
              <w:top w:val="nil"/>
              <w:left w:val="nil"/>
              <w:bottom w:val="single" w:sz="4" w:space="0" w:color="auto"/>
              <w:right w:val="single" w:sz="4" w:space="0" w:color="auto"/>
            </w:tcBorders>
            <w:shd w:val="clear" w:color="auto" w:fill="auto"/>
            <w:noWrap/>
          </w:tcPr>
          <w:p w:rsidR="000E27AC" w:rsidRPr="00BA278C"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03 نوفمبر 09</w:t>
            </w:r>
          </w:p>
        </w:tc>
        <w:tc>
          <w:tcPr>
            <w:tcW w:w="1276" w:type="dxa"/>
            <w:tcBorders>
              <w:top w:val="nil"/>
              <w:left w:val="nil"/>
              <w:bottom w:val="single" w:sz="4" w:space="0" w:color="auto"/>
              <w:right w:val="single" w:sz="4" w:space="0" w:color="auto"/>
            </w:tcBorders>
            <w:shd w:val="clear" w:color="auto" w:fill="auto"/>
            <w:noWrap/>
            <w:vAlign w:val="center"/>
          </w:tcPr>
          <w:p w:rsidR="000E27AC" w:rsidRPr="001A2190" w:rsidRDefault="000E27AC" w:rsidP="00473E74">
            <w:pPr>
              <w:bidi/>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24 يونيو 11</w:t>
            </w:r>
          </w:p>
        </w:tc>
        <w:tc>
          <w:tcPr>
            <w:tcW w:w="1138"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303</w:t>
            </w:r>
          </w:p>
        </w:tc>
        <w:tc>
          <w:tcPr>
            <w:tcW w:w="1172"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0E27AC" w:rsidRPr="001A2190" w:rsidTr="00F76F3B">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CZ</w:t>
            </w:r>
          </w:p>
        </w:tc>
        <w:tc>
          <w:tcPr>
            <w:tcW w:w="1354" w:type="dxa"/>
            <w:tcBorders>
              <w:top w:val="nil"/>
              <w:left w:val="nil"/>
              <w:bottom w:val="single" w:sz="4" w:space="0" w:color="auto"/>
              <w:right w:val="single" w:sz="4" w:space="0" w:color="auto"/>
            </w:tcBorders>
            <w:shd w:val="clear" w:color="auto" w:fill="auto"/>
            <w:noWrap/>
          </w:tcPr>
          <w:p w:rsidR="000E27AC" w:rsidRPr="00BA278C"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09 نوفمبر 90</w:t>
            </w:r>
          </w:p>
        </w:tc>
        <w:tc>
          <w:tcPr>
            <w:tcW w:w="127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BA278C">
              <w:rPr>
                <w:rFonts w:ascii="Arabic Typesetting" w:hAnsi="Arabic Typesetting" w:cs="Arabic Typesetting"/>
                <w:sz w:val="28"/>
                <w:szCs w:val="28"/>
                <w:rtl/>
              </w:rPr>
              <w:t>14 فبراير 14</w:t>
            </w:r>
          </w:p>
        </w:tc>
        <w:tc>
          <w:tcPr>
            <w:tcW w:w="1138"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31011</w:t>
            </w:r>
          </w:p>
        </w:tc>
        <w:tc>
          <w:tcPr>
            <w:tcW w:w="1172"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234"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0E27AC" w:rsidRPr="001A2190" w:rsidTr="00F76F3B">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DE</w:t>
            </w:r>
          </w:p>
        </w:tc>
        <w:tc>
          <w:tcPr>
            <w:tcW w:w="1354" w:type="dxa"/>
            <w:tcBorders>
              <w:top w:val="nil"/>
              <w:left w:val="nil"/>
              <w:bottom w:val="single" w:sz="4" w:space="0" w:color="auto"/>
              <w:right w:val="single" w:sz="4" w:space="0" w:color="auto"/>
            </w:tcBorders>
            <w:shd w:val="clear" w:color="auto" w:fill="auto"/>
            <w:noWrap/>
          </w:tcPr>
          <w:p w:rsidR="000E27AC" w:rsidRPr="00BA278C"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13 نوفمبر 08</w:t>
            </w:r>
          </w:p>
        </w:tc>
        <w:tc>
          <w:tcPr>
            <w:tcW w:w="127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BA278C">
              <w:rPr>
                <w:rFonts w:ascii="Arabic Typesetting" w:hAnsi="Arabic Typesetting" w:cs="Arabic Typesetting"/>
                <w:sz w:val="28"/>
                <w:szCs w:val="28"/>
                <w:rtl/>
              </w:rPr>
              <w:t>18 أغسطس 11</w:t>
            </w:r>
          </w:p>
        </w:tc>
        <w:tc>
          <w:tcPr>
            <w:tcW w:w="1138"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208578</w:t>
            </w:r>
          </w:p>
        </w:tc>
        <w:tc>
          <w:tcPr>
            <w:tcW w:w="1172"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0E27AC" w:rsidRPr="001A2190" w:rsidTr="00F76F3B">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EA</w:t>
            </w:r>
          </w:p>
        </w:tc>
        <w:tc>
          <w:tcPr>
            <w:tcW w:w="1354" w:type="dxa"/>
            <w:tcBorders>
              <w:top w:val="nil"/>
              <w:left w:val="nil"/>
              <w:bottom w:val="single" w:sz="4" w:space="0" w:color="auto"/>
              <w:right w:val="single" w:sz="4" w:space="0" w:color="auto"/>
            </w:tcBorders>
            <w:shd w:val="clear" w:color="auto" w:fill="auto"/>
            <w:noWrap/>
          </w:tcPr>
          <w:p w:rsidR="000E27AC" w:rsidRPr="00BA278C"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01 نوفمبر 06</w:t>
            </w:r>
          </w:p>
        </w:tc>
        <w:tc>
          <w:tcPr>
            <w:tcW w:w="127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BA278C">
              <w:rPr>
                <w:rFonts w:ascii="Arabic Typesetting" w:hAnsi="Arabic Typesetting" w:cs="Arabic Typesetting"/>
                <w:sz w:val="28"/>
                <w:szCs w:val="28"/>
                <w:rtl/>
              </w:rPr>
              <w:t>30 سبتمبر 09</w:t>
            </w:r>
          </w:p>
        </w:tc>
        <w:tc>
          <w:tcPr>
            <w:tcW w:w="1138"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2718</w:t>
            </w:r>
          </w:p>
        </w:tc>
        <w:tc>
          <w:tcPr>
            <w:tcW w:w="1172"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0E27AC" w:rsidRPr="001A2190" w:rsidTr="00F76F3B">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EG</w:t>
            </w:r>
          </w:p>
        </w:tc>
        <w:tc>
          <w:tcPr>
            <w:tcW w:w="1354" w:type="dxa"/>
            <w:tcBorders>
              <w:top w:val="nil"/>
              <w:left w:val="nil"/>
              <w:bottom w:val="single" w:sz="4" w:space="0" w:color="auto"/>
              <w:right w:val="single" w:sz="4" w:space="0" w:color="auto"/>
            </w:tcBorders>
            <w:shd w:val="clear" w:color="auto" w:fill="auto"/>
            <w:noWrap/>
          </w:tcPr>
          <w:p w:rsidR="000E27AC" w:rsidRPr="00BA278C"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02 يناير 08</w:t>
            </w:r>
          </w:p>
        </w:tc>
        <w:tc>
          <w:tcPr>
            <w:tcW w:w="127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BA278C">
              <w:rPr>
                <w:rFonts w:ascii="Arabic Typesetting" w:hAnsi="Arabic Typesetting" w:cs="Arabic Typesetting"/>
                <w:sz w:val="28"/>
                <w:szCs w:val="28"/>
                <w:rtl/>
              </w:rPr>
              <w:t>28 فبراير 11</w:t>
            </w:r>
          </w:p>
        </w:tc>
        <w:tc>
          <w:tcPr>
            <w:tcW w:w="1138"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4524</w:t>
            </w:r>
          </w:p>
        </w:tc>
        <w:tc>
          <w:tcPr>
            <w:tcW w:w="1172"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0E27AC" w:rsidRPr="001A2190" w:rsidTr="00F76F3B">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lastRenderedPageBreak/>
              <w:t>EP</w:t>
            </w:r>
          </w:p>
        </w:tc>
        <w:tc>
          <w:tcPr>
            <w:tcW w:w="1354" w:type="dxa"/>
            <w:tcBorders>
              <w:top w:val="single" w:sz="4" w:space="0" w:color="auto"/>
              <w:left w:val="nil"/>
              <w:bottom w:val="single" w:sz="4" w:space="0" w:color="auto"/>
              <w:right w:val="single" w:sz="4" w:space="0" w:color="auto"/>
            </w:tcBorders>
            <w:shd w:val="clear" w:color="auto" w:fill="auto"/>
            <w:noWrap/>
          </w:tcPr>
          <w:p w:rsidR="000E27AC" w:rsidRPr="00BA278C"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28 مايو 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BA278C">
              <w:rPr>
                <w:rFonts w:ascii="Arabic Typesetting" w:hAnsi="Arabic Typesetting" w:cs="Arabic Typesetting"/>
                <w:sz w:val="28"/>
                <w:szCs w:val="28"/>
                <w:rtl/>
              </w:rPr>
              <w:t>29 نوفمبر 13</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1495621</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0E27AC" w:rsidRPr="001A2190" w:rsidTr="00F76F3B">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ES</w:t>
            </w:r>
          </w:p>
        </w:tc>
        <w:tc>
          <w:tcPr>
            <w:tcW w:w="1354" w:type="dxa"/>
            <w:tcBorders>
              <w:top w:val="nil"/>
              <w:left w:val="nil"/>
              <w:bottom w:val="single" w:sz="4" w:space="0" w:color="auto"/>
              <w:right w:val="single" w:sz="4" w:space="0" w:color="auto"/>
            </w:tcBorders>
            <w:shd w:val="clear" w:color="auto" w:fill="auto"/>
            <w:noWrap/>
          </w:tcPr>
          <w:p w:rsidR="000E27AC" w:rsidRPr="00BA278C"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30 مايو 90</w:t>
            </w:r>
          </w:p>
        </w:tc>
        <w:tc>
          <w:tcPr>
            <w:tcW w:w="127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BA278C">
              <w:rPr>
                <w:rFonts w:ascii="Arabic Typesetting" w:hAnsi="Arabic Typesetting" w:cs="Arabic Typesetting"/>
                <w:sz w:val="28"/>
                <w:szCs w:val="28"/>
                <w:rtl/>
              </w:rPr>
              <w:t>30 يونيو 11</w:t>
            </w:r>
          </w:p>
        </w:tc>
        <w:tc>
          <w:tcPr>
            <w:tcW w:w="1138"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2273</w:t>
            </w:r>
          </w:p>
        </w:tc>
        <w:tc>
          <w:tcPr>
            <w:tcW w:w="1172"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234"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0E27AC" w:rsidRPr="001A2190" w:rsidTr="00F76F3B">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FI</w:t>
            </w:r>
          </w:p>
        </w:tc>
        <w:tc>
          <w:tcPr>
            <w:tcW w:w="1354" w:type="dxa"/>
            <w:tcBorders>
              <w:top w:val="nil"/>
              <w:left w:val="nil"/>
              <w:bottom w:val="single" w:sz="4" w:space="0" w:color="auto"/>
              <w:right w:val="single" w:sz="4" w:space="0" w:color="auto"/>
            </w:tcBorders>
            <w:shd w:val="clear" w:color="auto" w:fill="auto"/>
            <w:noWrap/>
          </w:tcPr>
          <w:p w:rsidR="000E27AC" w:rsidRPr="00BA278C"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14 يناير 08</w:t>
            </w:r>
          </w:p>
        </w:tc>
        <w:tc>
          <w:tcPr>
            <w:tcW w:w="127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BA278C">
              <w:rPr>
                <w:rFonts w:ascii="Arabic Typesetting" w:hAnsi="Arabic Typesetting" w:cs="Arabic Typesetting"/>
                <w:sz w:val="28"/>
                <w:szCs w:val="28"/>
                <w:rtl/>
              </w:rPr>
              <w:t>28 أكتوبر 13</w:t>
            </w:r>
          </w:p>
        </w:tc>
        <w:tc>
          <w:tcPr>
            <w:tcW w:w="1138"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22643</w:t>
            </w:r>
          </w:p>
        </w:tc>
        <w:tc>
          <w:tcPr>
            <w:tcW w:w="1172"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0E27AC" w:rsidRPr="001A2190" w:rsidTr="00F76F3B">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GB</w:t>
            </w:r>
          </w:p>
        </w:tc>
        <w:tc>
          <w:tcPr>
            <w:tcW w:w="1354" w:type="dxa"/>
            <w:tcBorders>
              <w:top w:val="nil"/>
              <w:left w:val="nil"/>
              <w:bottom w:val="single" w:sz="4" w:space="0" w:color="auto"/>
              <w:right w:val="single" w:sz="4" w:space="0" w:color="auto"/>
            </w:tcBorders>
            <w:shd w:val="clear" w:color="auto" w:fill="auto"/>
            <w:noWrap/>
          </w:tcPr>
          <w:p w:rsidR="000E27AC" w:rsidRPr="00BA278C"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01 يناير 00</w:t>
            </w:r>
          </w:p>
        </w:tc>
        <w:tc>
          <w:tcPr>
            <w:tcW w:w="127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BA278C">
              <w:rPr>
                <w:rFonts w:ascii="Arabic Typesetting" w:hAnsi="Arabic Typesetting" w:cs="Arabic Typesetting"/>
                <w:sz w:val="28"/>
                <w:szCs w:val="28"/>
                <w:rtl/>
              </w:rPr>
              <w:t>31 ديسمبر 13</w:t>
            </w:r>
          </w:p>
        </w:tc>
        <w:tc>
          <w:tcPr>
            <w:tcW w:w="1138"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26322</w:t>
            </w:r>
          </w:p>
        </w:tc>
        <w:tc>
          <w:tcPr>
            <w:tcW w:w="1172"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234"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0E27AC" w:rsidRPr="001A2190" w:rsidTr="00F76F3B">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GE</w:t>
            </w:r>
          </w:p>
        </w:tc>
        <w:tc>
          <w:tcPr>
            <w:tcW w:w="1354" w:type="dxa"/>
            <w:tcBorders>
              <w:top w:val="nil"/>
              <w:left w:val="nil"/>
              <w:bottom w:val="single" w:sz="4" w:space="0" w:color="auto"/>
              <w:right w:val="single" w:sz="4" w:space="0" w:color="auto"/>
            </w:tcBorders>
            <w:shd w:val="clear" w:color="auto" w:fill="auto"/>
            <w:noWrap/>
          </w:tcPr>
          <w:p w:rsidR="000E27AC" w:rsidRPr="00BA278C"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26 يناير 01</w:t>
            </w:r>
          </w:p>
        </w:tc>
        <w:tc>
          <w:tcPr>
            <w:tcW w:w="127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BA278C">
              <w:rPr>
                <w:rFonts w:ascii="Arabic Typesetting" w:hAnsi="Arabic Typesetting" w:cs="Arabic Typesetting"/>
                <w:sz w:val="28"/>
                <w:szCs w:val="28"/>
                <w:rtl/>
              </w:rPr>
              <w:t>03 فبراير 14</w:t>
            </w:r>
          </w:p>
        </w:tc>
        <w:tc>
          <w:tcPr>
            <w:tcW w:w="1138"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2815</w:t>
            </w:r>
          </w:p>
        </w:tc>
        <w:tc>
          <w:tcPr>
            <w:tcW w:w="1172"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0E27AC" w:rsidRPr="001A2190" w:rsidTr="00F76F3B">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HR</w:t>
            </w:r>
          </w:p>
        </w:tc>
        <w:tc>
          <w:tcPr>
            <w:tcW w:w="1354" w:type="dxa"/>
            <w:tcBorders>
              <w:top w:val="nil"/>
              <w:left w:val="nil"/>
              <w:bottom w:val="single" w:sz="4" w:space="0" w:color="auto"/>
              <w:right w:val="single" w:sz="4" w:space="0" w:color="auto"/>
            </w:tcBorders>
            <w:shd w:val="clear" w:color="auto" w:fill="auto"/>
            <w:noWrap/>
          </w:tcPr>
          <w:p w:rsidR="000E27AC" w:rsidRPr="00BA278C"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23 أبريل 99</w:t>
            </w:r>
          </w:p>
        </w:tc>
        <w:tc>
          <w:tcPr>
            <w:tcW w:w="127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BA278C">
              <w:rPr>
                <w:rFonts w:ascii="Arabic Typesetting" w:hAnsi="Arabic Typesetting" w:cs="Arabic Typesetting"/>
                <w:sz w:val="28"/>
                <w:szCs w:val="28"/>
                <w:rtl/>
              </w:rPr>
              <w:t>07 يناير 14</w:t>
            </w:r>
          </w:p>
        </w:tc>
        <w:tc>
          <w:tcPr>
            <w:tcW w:w="1138"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4669</w:t>
            </w:r>
          </w:p>
        </w:tc>
        <w:tc>
          <w:tcPr>
            <w:tcW w:w="1172"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234"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0E27AC" w:rsidRPr="001A2190" w:rsidTr="00F76F3B">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HU</w:t>
            </w:r>
          </w:p>
        </w:tc>
        <w:tc>
          <w:tcPr>
            <w:tcW w:w="1354" w:type="dxa"/>
            <w:tcBorders>
              <w:top w:val="nil"/>
              <w:left w:val="nil"/>
              <w:bottom w:val="single" w:sz="4" w:space="0" w:color="auto"/>
              <w:right w:val="single" w:sz="4" w:space="0" w:color="auto"/>
            </w:tcBorders>
            <w:shd w:val="clear" w:color="auto" w:fill="auto"/>
            <w:noWrap/>
          </w:tcPr>
          <w:p w:rsidR="000E27AC" w:rsidRPr="00BA278C"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04 يناير 06</w:t>
            </w:r>
          </w:p>
        </w:tc>
        <w:tc>
          <w:tcPr>
            <w:tcW w:w="127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BA278C">
              <w:rPr>
                <w:rFonts w:ascii="Arabic Typesetting" w:hAnsi="Arabic Typesetting" w:cs="Arabic Typesetting"/>
                <w:sz w:val="28"/>
                <w:szCs w:val="28"/>
                <w:rtl/>
              </w:rPr>
              <w:t>06 أبريل 11</w:t>
            </w:r>
          </w:p>
        </w:tc>
        <w:tc>
          <w:tcPr>
            <w:tcW w:w="1138"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126</w:t>
            </w:r>
          </w:p>
        </w:tc>
        <w:tc>
          <w:tcPr>
            <w:tcW w:w="1172"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0E27AC" w:rsidRPr="001A2190" w:rsidTr="00F76F3B">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sz w:val="28"/>
                <w:szCs w:val="28"/>
              </w:rPr>
              <w:t>IL</w:t>
            </w:r>
          </w:p>
        </w:tc>
        <w:tc>
          <w:tcPr>
            <w:tcW w:w="1354" w:type="dxa"/>
            <w:tcBorders>
              <w:top w:val="nil"/>
              <w:left w:val="nil"/>
              <w:bottom w:val="single" w:sz="4" w:space="0" w:color="auto"/>
              <w:right w:val="single" w:sz="4" w:space="0" w:color="auto"/>
            </w:tcBorders>
            <w:shd w:val="clear" w:color="auto" w:fill="auto"/>
            <w:noWrap/>
          </w:tcPr>
          <w:p w:rsidR="000E27AC" w:rsidRPr="00BA278C"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01 مايو 06</w:t>
            </w:r>
          </w:p>
        </w:tc>
        <w:tc>
          <w:tcPr>
            <w:tcW w:w="127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BA278C">
              <w:rPr>
                <w:rFonts w:ascii="Arabic Typesetting" w:hAnsi="Arabic Typesetting" w:cs="Arabic Typesetting"/>
                <w:sz w:val="28"/>
                <w:szCs w:val="28"/>
                <w:rtl/>
              </w:rPr>
              <w:t>27 فبراير 14</w:t>
            </w:r>
          </w:p>
        </w:tc>
        <w:tc>
          <w:tcPr>
            <w:tcW w:w="1138"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37992</w:t>
            </w:r>
          </w:p>
        </w:tc>
        <w:tc>
          <w:tcPr>
            <w:tcW w:w="1172"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nil"/>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0E27AC" w:rsidRPr="001A2190" w:rsidTr="00F76F3B">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IN</w:t>
            </w:r>
          </w:p>
        </w:tc>
        <w:tc>
          <w:tcPr>
            <w:tcW w:w="1354" w:type="dxa"/>
            <w:tcBorders>
              <w:top w:val="single" w:sz="4" w:space="0" w:color="auto"/>
              <w:left w:val="nil"/>
              <w:bottom w:val="single" w:sz="4" w:space="0" w:color="auto"/>
              <w:right w:val="single" w:sz="4" w:space="0" w:color="auto"/>
            </w:tcBorders>
            <w:shd w:val="clear" w:color="auto" w:fill="auto"/>
            <w:noWrap/>
          </w:tcPr>
          <w:p w:rsidR="000E27AC" w:rsidRPr="00BA278C" w:rsidRDefault="000E27AC" w:rsidP="00473E74">
            <w:pPr>
              <w:bidi/>
              <w:jc w:val="center"/>
              <w:rPr>
                <w:rFonts w:ascii="Arabic Typesetting" w:hAnsi="Arabic Typesetting" w:cs="Arabic Typesetting"/>
                <w:color w:val="000000"/>
                <w:sz w:val="28"/>
                <w:szCs w:val="28"/>
              </w:rPr>
            </w:pPr>
            <w:r w:rsidRPr="00BA278C">
              <w:rPr>
                <w:rFonts w:ascii="Arabic Typesetting" w:hAnsi="Arabic Typesetting" w:cs="Arabic Typesetting"/>
                <w:color w:val="000000"/>
                <w:sz w:val="28"/>
                <w:szCs w:val="28"/>
                <w:rtl/>
              </w:rPr>
              <w:t>01 فبراير 99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BA278C">
              <w:rPr>
                <w:rFonts w:ascii="Arabic Typesetting" w:hAnsi="Arabic Typesetting" w:cs="Arabic Typesetting"/>
                <w:sz w:val="28"/>
                <w:szCs w:val="28"/>
                <w:rtl/>
              </w:rPr>
              <w:t>30 ديسمبر 08</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rsidR="000E27AC" w:rsidRPr="001A2190" w:rsidRDefault="000E27AC" w:rsidP="00473E74">
            <w:pPr>
              <w:bidi/>
              <w:rPr>
                <w:rFonts w:ascii="Arabic Typesetting" w:hAnsi="Arabic Typesetting" w:cs="Arabic Typesetting"/>
                <w:color w:val="000000"/>
                <w:sz w:val="28"/>
                <w:szCs w:val="28"/>
              </w:rPr>
            </w:pPr>
            <w:r w:rsidRPr="001A2190">
              <w:rPr>
                <w:rFonts w:ascii="Arabic Typesetting" w:hAnsi="Arabic Typesetting" w:cs="Arabic Typesetting"/>
                <w:color w:val="000000"/>
                <w:sz w:val="28"/>
                <w:szCs w:val="28"/>
              </w:rPr>
              <w:t>164066</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0E27AC" w:rsidRPr="001A2190" w:rsidRDefault="000E27AC" w:rsidP="00473E74">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775DF2" w:rsidRPr="008C789E" w:rsidTr="00775DF2">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DF2" w:rsidRPr="008C789E" w:rsidRDefault="00775DF2" w:rsidP="00775DF2">
            <w:pPr>
              <w:bidi/>
              <w:jc w:val="center"/>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JP</w:t>
            </w:r>
          </w:p>
        </w:tc>
        <w:tc>
          <w:tcPr>
            <w:tcW w:w="1354" w:type="dxa"/>
            <w:tcBorders>
              <w:top w:val="single" w:sz="4" w:space="0" w:color="auto"/>
              <w:left w:val="nil"/>
              <w:bottom w:val="single" w:sz="4" w:space="0" w:color="auto"/>
              <w:right w:val="single" w:sz="4" w:space="0" w:color="auto"/>
            </w:tcBorders>
            <w:shd w:val="clear" w:color="auto" w:fill="auto"/>
            <w:noWrap/>
          </w:tcPr>
          <w:p w:rsidR="00775DF2" w:rsidRPr="008C789E" w:rsidRDefault="00775DF2" w:rsidP="00775DF2">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03 أبريل 91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5DF2" w:rsidRPr="00775DF2" w:rsidRDefault="00775DF2" w:rsidP="00E10528">
            <w:pPr>
              <w:bidi/>
              <w:rPr>
                <w:rFonts w:ascii="Arabic Typesetting" w:hAnsi="Arabic Typesetting" w:cs="Arabic Typesetting"/>
                <w:sz w:val="28"/>
                <w:szCs w:val="28"/>
              </w:rPr>
            </w:pPr>
            <w:r w:rsidRPr="008C789E">
              <w:rPr>
                <w:rFonts w:ascii="Arabic Typesetting" w:hAnsi="Arabic Typesetting" w:cs="Arabic Typesetting"/>
                <w:sz w:val="28"/>
                <w:szCs w:val="28"/>
                <w:rtl/>
              </w:rPr>
              <w:t>28 فبراير 14</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775DF2">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807855</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نعم</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775DF2" w:rsidRPr="008C789E" w:rsidTr="00775DF2">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KE</w:t>
            </w:r>
          </w:p>
        </w:tc>
        <w:tc>
          <w:tcPr>
            <w:tcW w:w="1354" w:type="dxa"/>
            <w:tcBorders>
              <w:top w:val="single" w:sz="4" w:space="0" w:color="auto"/>
              <w:left w:val="nil"/>
              <w:bottom w:val="single" w:sz="4" w:space="0" w:color="auto"/>
              <w:right w:val="single" w:sz="4" w:space="0" w:color="auto"/>
            </w:tcBorders>
            <w:shd w:val="clear" w:color="auto" w:fill="auto"/>
            <w:noWrap/>
          </w:tcPr>
          <w:p w:rsidR="00775DF2" w:rsidRPr="008C789E" w:rsidRDefault="00775DF2" w:rsidP="00775DF2">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06 يناير 98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5DF2" w:rsidRPr="00775DF2" w:rsidRDefault="00775DF2" w:rsidP="00775DF2">
            <w:pPr>
              <w:bidi/>
              <w:rPr>
                <w:rFonts w:ascii="Arabic Typesetting" w:hAnsi="Arabic Typesetting" w:cs="Arabic Typesetting"/>
                <w:sz w:val="28"/>
                <w:szCs w:val="28"/>
              </w:rPr>
            </w:pPr>
            <w:r w:rsidRPr="00775DF2">
              <w:rPr>
                <w:rFonts w:ascii="Arabic Typesetting" w:hAnsi="Arabic Typesetting" w:cs="Arabic Typesetting" w:hint="cs"/>
                <w:sz w:val="28"/>
                <w:szCs w:val="28"/>
                <w:rtl/>
              </w:rPr>
              <w:t>12 مايو 06</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775DF2">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238</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775DF2" w:rsidRPr="008C789E" w:rsidTr="00775DF2">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KR</w:t>
            </w:r>
          </w:p>
        </w:tc>
        <w:tc>
          <w:tcPr>
            <w:tcW w:w="1354" w:type="dxa"/>
            <w:tcBorders>
              <w:top w:val="single" w:sz="4" w:space="0" w:color="auto"/>
              <w:left w:val="nil"/>
              <w:bottom w:val="single" w:sz="4" w:space="0" w:color="auto"/>
              <w:right w:val="single" w:sz="4" w:space="0" w:color="auto"/>
            </w:tcBorders>
            <w:shd w:val="clear" w:color="auto" w:fill="auto"/>
            <w:noWrap/>
          </w:tcPr>
          <w:p w:rsidR="00775DF2" w:rsidRPr="008C789E" w:rsidRDefault="00775DF2" w:rsidP="00775DF2">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26 يناير 87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5DF2" w:rsidRPr="00775DF2" w:rsidRDefault="00775DF2" w:rsidP="00E10528">
            <w:pPr>
              <w:bidi/>
              <w:rPr>
                <w:rFonts w:ascii="Arabic Typesetting" w:hAnsi="Arabic Typesetting" w:cs="Arabic Typesetting"/>
                <w:sz w:val="28"/>
                <w:szCs w:val="28"/>
              </w:rPr>
            </w:pPr>
            <w:r w:rsidRPr="008C789E">
              <w:rPr>
                <w:rFonts w:ascii="Arabic Typesetting" w:hAnsi="Arabic Typesetting" w:cs="Arabic Typesetting"/>
                <w:sz w:val="28"/>
                <w:szCs w:val="28"/>
                <w:rtl/>
              </w:rPr>
              <w:t>28 يناير 14</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775DF2">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460449</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775DF2" w:rsidRPr="008C789E" w:rsidTr="00775DF2">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LT</w:t>
            </w:r>
          </w:p>
        </w:tc>
        <w:tc>
          <w:tcPr>
            <w:tcW w:w="1354" w:type="dxa"/>
            <w:tcBorders>
              <w:top w:val="single" w:sz="4" w:space="0" w:color="auto"/>
              <w:left w:val="nil"/>
              <w:bottom w:val="single" w:sz="4" w:space="0" w:color="auto"/>
              <w:right w:val="single" w:sz="4" w:space="0" w:color="auto"/>
            </w:tcBorders>
            <w:shd w:val="clear" w:color="auto" w:fill="auto"/>
            <w:noWrap/>
          </w:tcPr>
          <w:p w:rsidR="00775DF2" w:rsidRPr="008C789E" w:rsidRDefault="00775DF2" w:rsidP="00775DF2">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12 أبريل 95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5DF2" w:rsidRPr="00775DF2" w:rsidRDefault="00775DF2" w:rsidP="00E10528">
            <w:pPr>
              <w:bidi/>
              <w:rPr>
                <w:rFonts w:ascii="Arabic Typesetting" w:hAnsi="Arabic Typesetting" w:cs="Arabic Typesetting"/>
                <w:sz w:val="28"/>
                <w:szCs w:val="28"/>
              </w:rPr>
            </w:pPr>
            <w:r w:rsidRPr="008C789E">
              <w:rPr>
                <w:rFonts w:ascii="Arabic Typesetting" w:hAnsi="Arabic Typesetting" w:cs="Arabic Typesetting"/>
                <w:sz w:val="28"/>
                <w:szCs w:val="28"/>
                <w:rtl/>
              </w:rPr>
              <w:t>08 مارس 11</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775DF2">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702</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775DF2" w:rsidRPr="008C789E" w:rsidTr="00775DF2">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LV</w:t>
            </w:r>
          </w:p>
        </w:tc>
        <w:tc>
          <w:tcPr>
            <w:tcW w:w="1354" w:type="dxa"/>
            <w:tcBorders>
              <w:top w:val="single" w:sz="4" w:space="0" w:color="auto"/>
              <w:left w:val="nil"/>
              <w:bottom w:val="single" w:sz="4" w:space="0" w:color="auto"/>
              <w:right w:val="single" w:sz="4" w:space="0" w:color="auto"/>
            </w:tcBorders>
            <w:shd w:val="clear" w:color="auto" w:fill="auto"/>
            <w:noWrap/>
          </w:tcPr>
          <w:p w:rsidR="00775DF2" w:rsidRPr="008C789E" w:rsidRDefault="00775DF2" w:rsidP="00775DF2">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05 يناير 98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5DF2" w:rsidRPr="00775DF2" w:rsidRDefault="00775DF2" w:rsidP="00775DF2">
            <w:pPr>
              <w:bidi/>
              <w:rPr>
                <w:rFonts w:ascii="Arabic Typesetting" w:hAnsi="Arabic Typesetting" w:cs="Arabic Typesetting"/>
                <w:sz w:val="28"/>
                <w:szCs w:val="28"/>
              </w:rPr>
            </w:pPr>
            <w:r w:rsidRPr="00775DF2">
              <w:rPr>
                <w:rFonts w:ascii="Arabic Typesetting" w:hAnsi="Arabic Typesetting" w:cs="Arabic Typesetting" w:hint="cs"/>
                <w:sz w:val="28"/>
                <w:szCs w:val="28"/>
                <w:rtl/>
              </w:rPr>
              <w:t>19 مايو 08</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775DF2">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336</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775DF2" w:rsidRPr="008C789E" w:rsidTr="00775DF2">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MD</w:t>
            </w:r>
          </w:p>
        </w:tc>
        <w:tc>
          <w:tcPr>
            <w:tcW w:w="1354" w:type="dxa"/>
            <w:tcBorders>
              <w:top w:val="single" w:sz="4" w:space="0" w:color="auto"/>
              <w:left w:val="nil"/>
              <w:bottom w:val="single" w:sz="4" w:space="0" w:color="auto"/>
              <w:right w:val="single" w:sz="4" w:space="0" w:color="auto"/>
            </w:tcBorders>
            <w:shd w:val="clear" w:color="auto" w:fill="auto"/>
            <w:noWrap/>
          </w:tcPr>
          <w:p w:rsidR="00775DF2" w:rsidRPr="008C789E" w:rsidRDefault="00775DF2" w:rsidP="00775DF2">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10 يناير 08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5DF2" w:rsidRPr="00775DF2" w:rsidRDefault="00775DF2" w:rsidP="00E10528">
            <w:pPr>
              <w:bidi/>
              <w:rPr>
                <w:rFonts w:ascii="Arabic Typesetting" w:hAnsi="Arabic Typesetting" w:cs="Arabic Typesetting"/>
                <w:sz w:val="28"/>
                <w:szCs w:val="28"/>
              </w:rPr>
            </w:pPr>
            <w:r w:rsidRPr="008C789E">
              <w:rPr>
                <w:rFonts w:ascii="Arabic Typesetting" w:hAnsi="Arabic Typesetting" w:cs="Arabic Typesetting"/>
                <w:sz w:val="28"/>
                <w:szCs w:val="28"/>
                <w:rtl/>
              </w:rPr>
              <w:t>17 أكتوبر 08</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775DF2">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372</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775DF2" w:rsidRPr="008C789E" w:rsidTr="00775DF2">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MX</w:t>
            </w:r>
          </w:p>
        </w:tc>
        <w:tc>
          <w:tcPr>
            <w:tcW w:w="1354" w:type="dxa"/>
            <w:tcBorders>
              <w:top w:val="single" w:sz="4" w:space="0" w:color="auto"/>
              <w:left w:val="nil"/>
              <w:bottom w:val="single" w:sz="4" w:space="0" w:color="auto"/>
              <w:right w:val="single" w:sz="4" w:space="0" w:color="auto"/>
            </w:tcBorders>
            <w:shd w:val="clear" w:color="auto" w:fill="auto"/>
            <w:noWrap/>
          </w:tcPr>
          <w:p w:rsidR="00775DF2" w:rsidRPr="008C789E" w:rsidRDefault="00775DF2" w:rsidP="00775DF2">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28 أكتوبر 28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5DF2" w:rsidRPr="00775DF2" w:rsidRDefault="00775DF2" w:rsidP="00E10528">
            <w:pPr>
              <w:bidi/>
              <w:rPr>
                <w:rFonts w:ascii="Arabic Typesetting" w:hAnsi="Arabic Typesetting" w:cs="Arabic Typesetting"/>
                <w:sz w:val="28"/>
                <w:szCs w:val="28"/>
              </w:rPr>
            </w:pPr>
            <w:r w:rsidRPr="008C789E">
              <w:rPr>
                <w:rFonts w:ascii="Arabic Typesetting" w:hAnsi="Arabic Typesetting" w:cs="Arabic Typesetting"/>
                <w:sz w:val="28"/>
                <w:szCs w:val="28"/>
                <w:rtl/>
              </w:rPr>
              <w:t>09 ديسمبر 08</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775DF2">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114340</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775DF2" w:rsidRPr="008C789E" w:rsidTr="00775DF2">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DF2" w:rsidRPr="008C789E" w:rsidRDefault="00775DF2" w:rsidP="00775DF2">
            <w:pPr>
              <w:bidi/>
              <w:jc w:val="center"/>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MY</w:t>
            </w:r>
          </w:p>
        </w:tc>
        <w:tc>
          <w:tcPr>
            <w:tcW w:w="1354" w:type="dxa"/>
            <w:tcBorders>
              <w:top w:val="single" w:sz="4" w:space="0" w:color="auto"/>
              <w:left w:val="nil"/>
              <w:bottom w:val="single" w:sz="4" w:space="0" w:color="auto"/>
              <w:right w:val="single" w:sz="4" w:space="0" w:color="auto"/>
            </w:tcBorders>
            <w:shd w:val="clear" w:color="auto" w:fill="auto"/>
            <w:noWrap/>
          </w:tcPr>
          <w:p w:rsidR="00775DF2" w:rsidRPr="008C789E" w:rsidRDefault="00775DF2" w:rsidP="00775DF2">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09 مارس 07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5DF2" w:rsidRPr="00775DF2" w:rsidRDefault="00775DF2" w:rsidP="00E10528">
            <w:pPr>
              <w:bidi/>
              <w:rPr>
                <w:rFonts w:ascii="Arabic Typesetting" w:hAnsi="Arabic Typesetting" w:cs="Arabic Typesetting"/>
                <w:sz w:val="28"/>
                <w:szCs w:val="28"/>
              </w:rPr>
            </w:pPr>
            <w:r w:rsidRPr="008C789E">
              <w:rPr>
                <w:rFonts w:ascii="Arabic Typesetting" w:hAnsi="Arabic Typesetting" w:cs="Arabic Typesetting"/>
                <w:sz w:val="28"/>
                <w:szCs w:val="28"/>
                <w:rtl/>
              </w:rPr>
              <w:t>30 سبتمبر 10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775DF2">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8304</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775DF2" w:rsidRPr="008C789E" w:rsidTr="00775DF2">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NZ</w:t>
            </w:r>
          </w:p>
        </w:tc>
        <w:tc>
          <w:tcPr>
            <w:tcW w:w="1354" w:type="dxa"/>
            <w:tcBorders>
              <w:top w:val="single" w:sz="4" w:space="0" w:color="auto"/>
              <w:left w:val="nil"/>
              <w:bottom w:val="single" w:sz="4" w:space="0" w:color="auto"/>
              <w:right w:val="single" w:sz="4" w:space="0" w:color="auto"/>
            </w:tcBorders>
            <w:shd w:val="clear" w:color="auto" w:fill="auto"/>
            <w:noWrap/>
          </w:tcPr>
          <w:p w:rsidR="00775DF2" w:rsidRPr="008C789E" w:rsidRDefault="00775DF2" w:rsidP="00775DF2">
            <w:pPr>
              <w:bidi/>
              <w:jc w:val="center"/>
              <w:rPr>
                <w:rFonts w:ascii="Arabic Typesetting" w:hAnsi="Arabic Typesetting" w:cs="Arabic Typesetting"/>
                <w:color w:val="000000"/>
                <w:sz w:val="28"/>
                <w:szCs w:val="28"/>
              </w:rPr>
            </w:pPr>
            <w:r>
              <w:rPr>
                <w:rFonts w:ascii="Arabic Typesetting" w:hAnsi="Arabic Typesetting" w:cs="Arabic Typesetting" w:hint="cs"/>
                <w:color w:val="000000"/>
                <w:sz w:val="28"/>
                <w:szCs w:val="28"/>
                <w:rtl/>
              </w:rPr>
              <w:t>17 مايو 92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5DF2" w:rsidRPr="00775DF2" w:rsidRDefault="00775DF2" w:rsidP="00E10528">
            <w:pPr>
              <w:bidi/>
              <w:rPr>
                <w:rFonts w:ascii="Arabic Typesetting" w:hAnsi="Arabic Typesetting" w:cs="Arabic Typesetting"/>
                <w:sz w:val="28"/>
                <w:szCs w:val="28"/>
              </w:rPr>
            </w:pPr>
            <w:r w:rsidRPr="008C789E">
              <w:rPr>
                <w:rFonts w:ascii="Arabic Typesetting" w:hAnsi="Arabic Typesetting" w:cs="Arabic Typesetting"/>
                <w:sz w:val="28"/>
                <w:szCs w:val="28"/>
                <w:rtl/>
              </w:rPr>
              <w:t>30 نوفمبر 11</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775DF2">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88464</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775DF2" w:rsidRPr="008C789E" w:rsidTr="00775DF2">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PH</w:t>
            </w:r>
          </w:p>
        </w:tc>
        <w:tc>
          <w:tcPr>
            <w:tcW w:w="1354" w:type="dxa"/>
            <w:tcBorders>
              <w:top w:val="single" w:sz="4" w:space="0" w:color="auto"/>
              <w:left w:val="nil"/>
              <w:bottom w:val="single" w:sz="4" w:space="0" w:color="auto"/>
              <w:right w:val="single" w:sz="4" w:space="0" w:color="auto"/>
            </w:tcBorders>
            <w:shd w:val="clear" w:color="auto" w:fill="auto"/>
            <w:noWrap/>
          </w:tcPr>
          <w:p w:rsidR="00775DF2" w:rsidRPr="008C789E" w:rsidRDefault="00775DF2" w:rsidP="00775DF2">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03 يناير 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5DF2" w:rsidRPr="00775DF2" w:rsidRDefault="00775DF2" w:rsidP="00E10528">
            <w:pPr>
              <w:bidi/>
              <w:rPr>
                <w:rFonts w:ascii="Arabic Typesetting" w:hAnsi="Arabic Typesetting" w:cs="Arabic Typesetting"/>
                <w:sz w:val="28"/>
                <w:szCs w:val="28"/>
              </w:rPr>
            </w:pPr>
            <w:r w:rsidRPr="008C789E">
              <w:rPr>
                <w:rFonts w:ascii="Arabic Typesetting" w:hAnsi="Arabic Typesetting" w:cs="Arabic Typesetting"/>
                <w:sz w:val="28"/>
                <w:szCs w:val="28"/>
                <w:rtl/>
              </w:rPr>
              <w:t>27 ديسمبر 12</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775DF2">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30202</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775DF2" w:rsidRPr="008C789E" w:rsidTr="00775DF2">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PL</w:t>
            </w:r>
          </w:p>
        </w:tc>
        <w:tc>
          <w:tcPr>
            <w:tcW w:w="1354" w:type="dxa"/>
            <w:tcBorders>
              <w:top w:val="single" w:sz="4" w:space="0" w:color="auto"/>
              <w:left w:val="nil"/>
              <w:bottom w:val="single" w:sz="4" w:space="0" w:color="auto"/>
              <w:right w:val="single" w:sz="4" w:space="0" w:color="auto"/>
            </w:tcBorders>
            <w:shd w:val="clear" w:color="auto" w:fill="auto"/>
            <w:noWrap/>
          </w:tcPr>
          <w:p w:rsidR="00775DF2" w:rsidRPr="008C789E" w:rsidRDefault="00775DF2" w:rsidP="00775DF2">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22 نوفمبر 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5DF2" w:rsidRPr="00775DF2" w:rsidRDefault="00775DF2" w:rsidP="00775DF2">
            <w:pPr>
              <w:bidi/>
              <w:rPr>
                <w:rFonts w:ascii="Arabic Typesetting" w:hAnsi="Arabic Typesetting" w:cs="Arabic Typesetting"/>
                <w:sz w:val="28"/>
                <w:szCs w:val="28"/>
              </w:rPr>
            </w:pPr>
            <w:r w:rsidRPr="00775DF2">
              <w:rPr>
                <w:rFonts w:ascii="Arabic Typesetting" w:hAnsi="Arabic Typesetting" w:cs="Arabic Typesetting" w:hint="cs"/>
                <w:sz w:val="28"/>
                <w:szCs w:val="28"/>
                <w:rtl/>
              </w:rPr>
              <w:t>31 مايو 12</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775DF2">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4747</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775DF2" w:rsidRPr="008C789E" w:rsidTr="00775DF2">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RO</w:t>
            </w:r>
          </w:p>
        </w:tc>
        <w:tc>
          <w:tcPr>
            <w:tcW w:w="1354" w:type="dxa"/>
            <w:tcBorders>
              <w:top w:val="single" w:sz="4" w:space="0" w:color="auto"/>
              <w:left w:val="nil"/>
              <w:bottom w:val="single" w:sz="4" w:space="0" w:color="auto"/>
              <w:right w:val="single" w:sz="4" w:space="0" w:color="auto"/>
            </w:tcBorders>
            <w:shd w:val="clear" w:color="auto" w:fill="auto"/>
            <w:noWrap/>
          </w:tcPr>
          <w:p w:rsidR="00775DF2" w:rsidRPr="008C789E" w:rsidRDefault="00775DF2" w:rsidP="00775DF2">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15 أغسطس 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5DF2" w:rsidRPr="00775DF2" w:rsidRDefault="00775DF2" w:rsidP="00E10528">
            <w:pPr>
              <w:bidi/>
              <w:rPr>
                <w:rFonts w:ascii="Arabic Typesetting" w:hAnsi="Arabic Typesetting" w:cs="Arabic Typesetting"/>
                <w:sz w:val="28"/>
                <w:szCs w:val="28"/>
              </w:rPr>
            </w:pPr>
            <w:r w:rsidRPr="008C789E">
              <w:rPr>
                <w:rFonts w:ascii="Arabic Typesetting" w:hAnsi="Arabic Typesetting" w:cs="Arabic Typesetting"/>
                <w:sz w:val="28"/>
                <w:szCs w:val="28"/>
                <w:rtl/>
              </w:rPr>
              <w:t>28 يناير 08</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775DF2">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98</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775DF2" w:rsidRPr="008C789E" w:rsidTr="00775DF2">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RU</w:t>
            </w:r>
          </w:p>
        </w:tc>
        <w:tc>
          <w:tcPr>
            <w:tcW w:w="1354" w:type="dxa"/>
            <w:tcBorders>
              <w:top w:val="single" w:sz="4" w:space="0" w:color="auto"/>
              <w:left w:val="nil"/>
              <w:bottom w:val="single" w:sz="4" w:space="0" w:color="auto"/>
              <w:right w:val="single" w:sz="4" w:space="0" w:color="auto"/>
            </w:tcBorders>
            <w:shd w:val="clear" w:color="auto" w:fill="auto"/>
            <w:noWrap/>
          </w:tcPr>
          <w:p w:rsidR="00775DF2" w:rsidRPr="008C789E" w:rsidRDefault="00775DF2" w:rsidP="00775DF2">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17 يوليو 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5DF2" w:rsidRPr="00775DF2" w:rsidRDefault="00775DF2" w:rsidP="00E10528">
            <w:pPr>
              <w:bidi/>
              <w:rPr>
                <w:rFonts w:ascii="Arabic Typesetting" w:hAnsi="Arabic Typesetting" w:cs="Arabic Typesetting"/>
                <w:sz w:val="28"/>
                <w:szCs w:val="28"/>
              </w:rPr>
            </w:pPr>
            <w:r w:rsidRPr="008C789E">
              <w:rPr>
                <w:rFonts w:ascii="Arabic Typesetting" w:hAnsi="Arabic Typesetting" w:cs="Arabic Typesetting"/>
                <w:sz w:val="28"/>
                <w:szCs w:val="28"/>
                <w:rtl/>
              </w:rPr>
              <w:t>31 أكتوبر 13</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775DF2">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136565</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775DF2" w:rsidRPr="008C789E" w:rsidTr="00775DF2">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SE</w:t>
            </w:r>
          </w:p>
        </w:tc>
        <w:tc>
          <w:tcPr>
            <w:tcW w:w="1354" w:type="dxa"/>
            <w:tcBorders>
              <w:top w:val="single" w:sz="4" w:space="0" w:color="auto"/>
              <w:left w:val="nil"/>
              <w:bottom w:val="single" w:sz="4" w:space="0" w:color="auto"/>
              <w:right w:val="single" w:sz="4" w:space="0" w:color="auto"/>
            </w:tcBorders>
            <w:shd w:val="clear" w:color="auto" w:fill="auto"/>
            <w:noWrap/>
          </w:tcPr>
          <w:p w:rsidR="00775DF2" w:rsidRPr="008C789E" w:rsidRDefault="00775DF2" w:rsidP="00775DF2">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16 ديسمبر 82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5DF2" w:rsidRPr="00775DF2" w:rsidRDefault="00775DF2" w:rsidP="00E10528">
            <w:pPr>
              <w:bidi/>
              <w:rPr>
                <w:rFonts w:ascii="Arabic Typesetting" w:hAnsi="Arabic Typesetting" w:cs="Arabic Typesetting"/>
                <w:sz w:val="28"/>
                <w:szCs w:val="28"/>
              </w:rPr>
            </w:pPr>
            <w:r w:rsidRPr="008C789E">
              <w:rPr>
                <w:rFonts w:ascii="Arabic Typesetting" w:hAnsi="Arabic Typesetting" w:cs="Arabic Typesetting"/>
                <w:sz w:val="28"/>
                <w:szCs w:val="28"/>
                <w:rtl/>
              </w:rPr>
              <w:t>07 يوليو 10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775DF2">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2057</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775DF2" w:rsidRPr="008C789E" w:rsidTr="00775DF2">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SG</w:t>
            </w:r>
          </w:p>
        </w:tc>
        <w:tc>
          <w:tcPr>
            <w:tcW w:w="1354" w:type="dxa"/>
            <w:tcBorders>
              <w:top w:val="single" w:sz="4" w:space="0" w:color="auto"/>
              <w:left w:val="nil"/>
              <w:bottom w:val="single" w:sz="4" w:space="0" w:color="auto"/>
              <w:right w:val="single" w:sz="4" w:space="0" w:color="auto"/>
            </w:tcBorders>
            <w:shd w:val="clear" w:color="auto" w:fill="auto"/>
            <w:noWrap/>
          </w:tcPr>
          <w:p w:rsidR="00775DF2" w:rsidRPr="008C789E" w:rsidRDefault="00775DF2" w:rsidP="00775DF2">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01 فبراير 95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5DF2" w:rsidRPr="00775DF2" w:rsidRDefault="00775DF2" w:rsidP="00775DF2">
            <w:pPr>
              <w:bidi/>
              <w:rPr>
                <w:rFonts w:ascii="Arabic Typesetting" w:hAnsi="Arabic Typesetting" w:cs="Arabic Typesetting"/>
                <w:sz w:val="28"/>
                <w:szCs w:val="28"/>
              </w:rPr>
            </w:pP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775DF2">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28153</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775DF2" w:rsidRPr="008C789E" w:rsidTr="00775DF2">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SI</w:t>
            </w:r>
          </w:p>
        </w:tc>
        <w:tc>
          <w:tcPr>
            <w:tcW w:w="1354" w:type="dxa"/>
            <w:tcBorders>
              <w:top w:val="single" w:sz="4" w:space="0" w:color="auto"/>
              <w:left w:val="nil"/>
              <w:bottom w:val="single" w:sz="4" w:space="0" w:color="auto"/>
              <w:right w:val="single" w:sz="4" w:space="0" w:color="auto"/>
            </w:tcBorders>
            <w:shd w:val="clear" w:color="auto" w:fill="auto"/>
            <w:noWrap/>
          </w:tcPr>
          <w:p w:rsidR="00775DF2" w:rsidRPr="008C789E" w:rsidRDefault="00775DF2" w:rsidP="00775DF2">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10 يناير 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5DF2" w:rsidRPr="00775DF2" w:rsidRDefault="00775DF2" w:rsidP="00E10528">
            <w:pPr>
              <w:bidi/>
              <w:rPr>
                <w:rFonts w:ascii="Arabic Typesetting" w:hAnsi="Arabic Typesetting" w:cs="Arabic Typesetting"/>
                <w:sz w:val="28"/>
                <w:szCs w:val="28"/>
              </w:rPr>
            </w:pPr>
            <w:r w:rsidRPr="008C789E">
              <w:rPr>
                <w:rFonts w:ascii="Arabic Typesetting" w:hAnsi="Arabic Typesetting" w:cs="Arabic Typesetting"/>
                <w:sz w:val="28"/>
                <w:szCs w:val="28"/>
                <w:rtl/>
              </w:rPr>
              <w:t>18 أكتوبر 11</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775DF2">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222</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775DF2" w:rsidRPr="008C789E" w:rsidTr="00775DF2">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SK</w:t>
            </w:r>
          </w:p>
        </w:tc>
        <w:tc>
          <w:tcPr>
            <w:tcW w:w="1354" w:type="dxa"/>
            <w:tcBorders>
              <w:top w:val="single" w:sz="4" w:space="0" w:color="auto"/>
              <w:left w:val="nil"/>
              <w:bottom w:val="single" w:sz="4" w:space="0" w:color="auto"/>
              <w:right w:val="single" w:sz="4" w:space="0" w:color="auto"/>
            </w:tcBorders>
            <w:shd w:val="clear" w:color="auto" w:fill="auto"/>
            <w:noWrap/>
          </w:tcPr>
          <w:p w:rsidR="00775DF2" w:rsidRPr="008C789E" w:rsidRDefault="00775DF2" w:rsidP="00775DF2">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14 يناير 93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5DF2" w:rsidRPr="00775DF2" w:rsidRDefault="00775DF2" w:rsidP="00E10528">
            <w:pPr>
              <w:bidi/>
              <w:rPr>
                <w:rFonts w:ascii="Arabic Typesetting" w:hAnsi="Arabic Typesetting" w:cs="Arabic Typesetting"/>
                <w:sz w:val="28"/>
                <w:szCs w:val="28"/>
              </w:rPr>
            </w:pPr>
            <w:r w:rsidRPr="008C789E">
              <w:rPr>
                <w:rFonts w:ascii="Arabic Typesetting" w:hAnsi="Arabic Typesetting" w:cs="Arabic Typesetting"/>
                <w:sz w:val="28"/>
                <w:szCs w:val="28"/>
                <w:rtl/>
              </w:rPr>
              <w:t>09 يونيو 11</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775DF2">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13491</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775DF2" w:rsidRPr="008C789E" w:rsidTr="00775DF2">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DF2" w:rsidRPr="008C789E" w:rsidRDefault="00775DF2" w:rsidP="00775DF2">
            <w:pPr>
              <w:bidi/>
              <w:jc w:val="center"/>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TH</w:t>
            </w:r>
          </w:p>
        </w:tc>
        <w:tc>
          <w:tcPr>
            <w:tcW w:w="1354" w:type="dxa"/>
            <w:tcBorders>
              <w:top w:val="single" w:sz="4" w:space="0" w:color="auto"/>
              <w:left w:val="nil"/>
              <w:bottom w:val="single" w:sz="4" w:space="0" w:color="auto"/>
              <w:right w:val="single" w:sz="4" w:space="0" w:color="auto"/>
            </w:tcBorders>
            <w:shd w:val="clear" w:color="auto" w:fill="auto"/>
            <w:noWrap/>
          </w:tcPr>
          <w:p w:rsidR="00775DF2" w:rsidRPr="008C789E" w:rsidRDefault="00775DF2" w:rsidP="00775DF2">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Pr>
              <w:t xml:space="preserve">30 </w:t>
            </w:r>
            <w:r>
              <w:rPr>
                <w:rFonts w:ascii="Arabic Typesetting" w:hAnsi="Arabic Typesetting" w:cs="Arabic Typesetting"/>
                <w:color w:val="000000"/>
                <w:sz w:val="28"/>
                <w:szCs w:val="28"/>
                <w:rtl/>
              </w:rPr>
              <w:t>سبتمبر 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5DF2" w:rsidRPr="00775DF2" w:rsidRDefault="00775DF2" w:rsidP="00E10528">
            <w:pPr>
              <w:bidi/>
              <w:rPr>
                <w:rFonts w:ascii="Arabic Typesetting" w:hAnsi="Arabic Typesetting" w:cs="Arabic Typesetting"/>
                <w:sz w:val="28"/>
                <w:szCs w:val="28"/>
              </w:rPr>
            </w:pPr>
            <w:r w:rsidRPr="008C789E">
              <w:rPr>
                <w:rFonts w:ascii="Arabic Typesetting" w:hAnsi="Arabic Typesetting" w:cs="Arabic Typesetting"/>
                <w:sz w:val="28"/>
                <w:szCs w:val="28"/>
                <w:rtl/>
              </w:rPr>
              <w:t>24 ديسمبر 12</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775DF2">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8579</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775DF2" w:rsidRPr="008C789E" w:rsidTr="00775DF2">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UA</w:t>
            </w:r>
          </w:p>
        </w:tc>
        <w:tc>
          <w:tcPr>
            <w:tcW w:w="1354" w:type="dxa"/>
            <w:tcBorders>
              <w:top w:val="single" w:sz="4" w:space="0" w:color="auto"/>
              <w:left w:val="nil"/>
              <w:bottom w:val="single" w:sz="4" w:space="0" w:color="auto"/>
              <w:right w:val="single" w:sz="4" w:space="0" w:color="auto"/>
            </w:tcBorders>
            <w:shd w:val="clear" w:color="auto" w:fill="auto"/>
            <w:noWrap/>
          </w:tcPr>
          <w:p w:rsidR="00775DF2" w:rsidRPr="008C789E" w:rsidRDefault="00775DF2" w:rsidP="00775DF2">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14 يونيو 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5DF2" w:rsidRPr="00775DF2" w:rsidRDefault="00775DF2" w:rsidP="00E10528">
            <w:pPr>
              <w:bidi/>
              <w:rPr>
                <w:rFonts w:ascii="Arabic Typesetting" w:hAnsi="Arabic Typesetting" w:cs="Arabic Typesetting"/>
                <w:sz w:val="28"/>
                <w:szCs w:val="28"/>
              </w:rPr>
            </w:pPr>
            <w:r w:rsidRPr="008C789E">
              <w:rPr>
                <w:rFonts w:ascii="Arabic Typesetting" w:hAnsi="Arabic Typesetting" w:cs="Arabic Typesetting"/>
                <w:sz w:val="28"/>
                <w:szCs w:val="28"/>
                <w:rtl/>
              </w:rPr>
              <w:t>23 أكتوبر 13</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775DF2">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10648</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r>
      <w:tr w:rsidR="00775DF2" w:rsidRPr="008C789E" w:rsidTr="00775DF2">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DF2" w:rsidRPr="008C789E" w:rsidRDefault="00775DF2" w:rsidP="00775DF2">
            <w:pPr>
              <w:bidi/>
              <w:jc w:val="center"/>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US</w:t>
            </w:r>
          </w:p>
        </w:tc>
        <w:tc>
          <w:tcPr>
            <w:tcW w:w="1354" w:type="dxa"/>
            <w:tcBorders>
              <w:top w:val="single" w:sz="4" w:space="0" w:color="auto"/>
              <w:left w:val="nil"/>
              <w:bottom w:val="single" w:sz="4" w:space="0" w:color="auto"/>
              <w:right w:val="single" w:sz="4" w:space="0" w:color="auto"/>
            </w:tcBorders>
            <w:shd w:val="clear" w:color="auto" w:fill="auto"/>
            <w:noWrap/>
          </w:tcPr>
          <w:p w:rsidR="00775DF2" w:rsidRPr="008C789E" w:rsidRDefault="00775DF2" w:rsidP="00775DF2">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15 ديسمبر 16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5DF2" w:rsidRPr="00775DF2" w:rsidRDefault="00775DF2" w:rsidP="00E10528">
            <w:pPr>
              <w:bidi/>
              <w:rPr>
                <w:rFonts w:ascii="Arabic Typesetting" w:hAnsi="Arabic Typesetting" w:cs="Arabic Typesetting"/>
                <w:sz w:val="28"/>
                <w:szCs w:val="28"/>
              </w:rPr>
            </w:pPr>
            <w:r w:rsidRPr="008C789E">
              <w:rPr>
                <w:rFonts w:ascii="Arabic Typesetting" w:hAnsi="Arabic Typesetting" w:cs="Arabic Typesetting"/>
                <w:sz w:val="28"/>
                <w:szCs w:val="28"/>
                <w:rtl/>
              </w:rPr>
              <w:t>02 ديسمبر 13</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775DF2">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869146</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نعم</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775DF2" w:rsidRPr="008C789E" w:rsidTr="00775DF2">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UZ</w:t>
            </w:r>
          </w:p>
        </w:tc>
        <w:tc>
          <w:tcPr>
            <w:tcW w:w="1354" w:type="dxa"/>
            <w:tcBorders>
              <w:top w:val="single" w:sz="4" w:space="0" w:color="auto"/>
              <w:left w:val="nil"/>
              <w:bottom w:val="single" w:sz="4" w:space="0" w:color="auto"/>
              <w:right w:val="single" w:sz="4" w:space="0" w:color="auto"/>
            </w:tcBorders>
            <w:shd w:val="clear" w:color="auto" w:fill="auto"/>
            <w:noWrap/>
          </w:tcPr>
          <w:p w:rsidR="00775DF2" w:rsidRPr="008C789E" w:rsidRDefault="00775DF2" w:rsidP="00775DF2">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02 يناير 01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5DF2" w:rsidRPr="00775DF2" w:rsidRDefault="00775DF2" w:rsidP="00E10528">
            <w:pPr>
              <w:bidi/>
              <w:rPr>
                <w:rFonts w:ascii="Arabic Typesetting" w:hAnsi="Arabic Typesetting" w:cs="Arabic Typesetting"/>
                <w:sz w:val="28"/>
                <w:szCs w:val="28"/>
              </w:rPr>
            </w:pPr>
            <w:r w:rsidRPr="008C789E">
              <w:rPr>
                <w:rFonts w:ascii="Arabic Typesetting" w:hAnsi="Arabic Typesetting" w:cs="Arabic Typesetting"/>
                <w:sz w:val="28"/>
                <w:szCs w:val="28"/>
                <w:rtl/>
              </w:rPr>
              <w:t>23 يونيو 06</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775DF2">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966</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775DF2" w:rsidRPr="008C789E" w:rsidTr="00775DF2">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VN</w:t>
            </w:r>
          </w:p>
        </w:tc>
        <w:tc>
          <w:tcPr>
            <w:tcW w:w="1354" w:type="dxa"/>
            <w:tcBorders>
              <w:top w:val="single" w:sz="4" w:space="0" w:color="auto"/>
              <w:left w:val="nil"/>
              <w:bottom w:val="single" w:sz="4" w:space="0" w:color="auto"/>
              <w:right w:val="single" w:sz="4" w:space="0" w:color="auto"/>
            </w:tcBorders>
            <w:shd w:val="clear" w:color="auto" w:fill="auto"/>
            <w:noWrap/>
          </w:tcPr>
          <w:p w:rsidR="00775DF2" w:rsidRPr="008C789E" w:rsidRDefault="00775DF2" w:rsidP="00775DF2">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03 أبريل 95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5DF2" w:rsidRPr="00775DF2" w:rsidRDefault="00775DF2" w:rsidP="00E10528">
            <w:pPr>
              <w:bidi/>
              <w:rPr>
                <w:rFonts w:ascii="Arabic Typesetting" w:hAnsi="Arabic Typesetting" w:cs="Arabic Typesetting"/>
                <w:sz w:val="28"/>
                <w:szCs w:val="28"/>
              </w:rPr>
            </w:pPr>
            <w:r w:rsidRPr="008C789E">
              <w:rPr>
                <w:rFonts w:ascii="Arabic Typesetting" w:hAnsi="Arabic Typesetting" w:cs="Arabic Typesetting"/>
                <w:sz w:val="28"/>
                <w:szCs w:val="28"/>
                <w:rtl/>
              </w:rPr>
              <w:t>09 أبريل 08</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775DF2">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11852</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r w:rsidR="00775DF2" w:rsidRPr="008C789E" w:rsidTr="00775DF2">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Pr>
              <w:t>ZA</w:t>
            </w:r>
          </w:p>
        </w:tc>
        <w:tc>
          <w:tcPr>
            <w:tcW w:w="1354" w:type="dxa"/>
            <w:tcBorders>
              <w:top w:val="single" w:sz="4" w:space="0" w:color="auto"/>
              <w:left w:val="nil"/>
              <w:bottom w:val="single" w:sz="4" w:space="0" w:color="auto"/>
              <w:right w:val="single" w:sz="4" w:space="0" w:color="auto"/>
            </w:tcBorders>
            <w:shd w:val="clear" w:color="auto" w:fill="auto"/>
            <w:noWrap/>
          </w:tcPr>
          <w:p w:rsidR="00775DF2" w:rsidRPr="008C789E" w:rsidRDefault="00775DF2" w:rsidP="00775DF2">
            <w:pPr>
              <w:bidi/>
              <w:jc w:val="center"/>
              <w:rPr>
                <w:rFonts w:ascii="Arabic Typesetting" w:hAnsi="Arabic Typesetting" w:cs="Arabic Typesetting"/>
                <w:color w:val="000000"/>
                <w:sz w:val="28"/>
                <w:szCs w:val="28"/>
              </w:rPr>
            </w:pPr>
            <w:r w:rsidRPr="00775DF2">
              <w:rPr>
                <w:rFonts w:ascii="Arabic Typesetting" w:hAnsi="Arabic Typesetting" w:cs="Arabic Typesetting"/>
                <w:color w:val="000000"/>
                <w:sz w:val="28"/>
                <w:szCs w:val="28"/>
                <w:rtl/>
              </w:rPr>
              <w:t>21 ديسمبر 99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5DF2" w:rsidRPr="00775DF2" w:rsidRDefault="00775DF2" w:rsidP="00E10528">
            <w:pPr>
              <w:bidi/>
              <w:rPr>
                <w:rFonts w:ascii="Arabic Typesetting" w:hAnsi="Arabic Typesetting" w:cs="Arabic Typesetting"/>
                <w:sz w:val="28"/>
                <w:szCs w:val="28"/>
              </w:rPr>
            </w:pPr>
            <w:r w:rsidRPr="008C789E">
              <w:rPr>
                <w:rFonts w:ascii="Arabic Typesetting" w:hAnsi="Arabic Typesetting" w:cs="Arabic Typesetting"/>
                <w:sz w:val="28"/>
                <w:szCs w:val="28"/>
                <w:rtl/>
              </w:rPr>
              <w:t>07 فبراير 08</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775DF2">
            <w:pPr>
              <w:bidi/>
              <w:rPr>
                <w:rFonts w:ascii="Arabic Typesetting" w:hAnsi="Arabic Typesetting" w:cs="Arabic Typesetting"/>
                <w:color w:val="000000"/>
                <w:sz w:val="28"/>
                <w:szCs w:val="28"/>
              </w:rPr>
            </w:pPr>
            <w:r w:rsidRPr="008C789E">
              <w:rPr>
                <w:rFonts w:ascii="Arabic Typesetting" w:hAnsi="Arabic Typesetting" w:cs="Arabic Typesetting"/>
                <w:color w:val="000000"/>
                <w:sz w:val="28"/>
                <w:szCs w:val="28"/>
              </w:rPr>
              <w:t>58828</w:t>
            </w:r>
          </w:p>
        </w:tc>
        <w:tc>
          <w:tcPr>
            <w:tcW w:w="1172"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9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c>
          <w:tcPr>
            <w:tcW w:w="1283" w:type="dxa"/>
            <w:tcBorders>
              <w:top w:val="single" w:sz="4" w:space="0" w:color="auto"/>
              <w:left w:val="nil"/>
              <w:bottom w:val="single" w:sz="4" w:space="0" w:color="auto"/>
              <w:right w:val="single" w:sz="4" w:space="0" w:color="auto"/>
            </w:tcBorders>
            <w:shd w:val="clear" w:color="auto" w:fill="auto"/>
            <w:noWrap/>
            <w:vAlign w:val="center"/>
          </w:tcPr>
          <w:p w:rsidR="00775DF2" w:rsidRPr="008C789E" w:rsidRDefault="00775DF2" w:rsidP="00E10528">
            <w:pPr>
              <w:bidi/>
              <w:jc w:val="center"/>
              <w:rPr>
                <w:rFonts w:ascii="Arabic Typesetting" w:hAnsi="Arabic Typesetting" w:cs="Arabic Typesetting"/>
                <w:color w:val="000000"/>
                <w:sz w:val="28"/>
                <w:szCs w:val="28"/>
              </w:rPr>
            </w:pPr>
            <w:r>
              <w:rPr>
                <w:rFonts w:ascii="Arabic Typesetting" w:hAnsi="Arabic Typesetting" w:cs="Arabic Typesetting"/>
                <w:color w:val="000000"/>
                <w:sz w:val="28"/>
                <w:szCs w:val="28"/>
                <w:rtl/>
              </w:rPr>
              <w:t>لا</w:t>
            </w:r>
          </w:p>
        </w:tc>
      </w:tr>
    </w:tbl>
    <w:p w:rsidR="000E27AC" w:rsidRDefault="000E27AC" w:rsidP="000E27AC">
      <w:pPr>
        <w:pStyle w:val="NumberedParaAR"/>
        <w:spacing w:before="240"/>
      </w:pPr>
      <w:r w:rsidRPr="00780D45">
        <w:rPr>
          <w:rFonts w:hint="cs"/>
          <w:rtl/>
        </w:rPr>
        <w:t xml:space="preserve">وتختلف البيانات المقدمة إلى المكتب الدولي اختلافا كبيرا من حيث نسقها ومضمونها ووتيرة تقديمها، مما يطرح تحديا أمام المكتب الدولي. وفي بعض الحالات، تقدم البيانات الوطنية بكاملها ويستخرج منها المكتب الدولي يدويا البيانات المتعلقة بطلبات البراءات بناء على </w:t>
      </w:r>
      <w:r w:rsidRPr="00780D45">
        <w:rPr>
          <w:rtl/>
        </w:rPr>
        <w:t>معاهدة التعاون بشأن البراءات</w:t>
      </w:r>
      <w:r w:rsidRPr="00780D45">
        <w:rPr>
          <w:rFonts w:hint="cs"/>
          <w:rtl/>
        </w:rPr>
        <w:t>. ويعمل المكتب الدولي حاليا على مشاريع لمعالجة البيانات المؤتمتة ومن المقرر أن تُستخرج بيانات المرحلة الوطنية آليا في المستقبل.</w:t>
      </w:r>
    </w:p>
    <w:p w:rsidR="000E27AC" w:rsidRDefault="000E27AC" w:rsidP="000E27AC">
      <w:pPr>
        <w:pStyle w:val="NumberedParaAR"/>
        <w:spacing w:before="240"/>
      </w:pPr>
      <w:r w:rsidRPr="00780D45">
        <w:rPr>
          <w:rFonts w:hint="cs"/>
          <w:rtl/>
        </w:rPr>
        <w:lastRenderedPageBreak/>
        <w:t>ويواصل برنامج تحديث مكاتب الملكية الفكرية الذي يقدمه المكتب الدولي توفير المساعدة التقنية لمكاتب الملكية الفكرية، ولا سيما في البلدان النامية والبلدان الأقل نموا، في مجال أتمتة عمليات الملكية الفكرية. ويساهم هذا المشروع في تعزيز مجموعات البراءات الوطنية ويتيح للمكتب الدولي فرصة الحصول على البيانات لإدخالها في ركن البراءات.</w:t>
      </w:r>
    </w:p>
    <w:p w:rsidR="000E27AC" w:rsidRDefault="000E27AC" w:rsidP="000E27AC">
      <w:pPr>
        <w:pStyle w:val="EndofDocumentAR"/>
      </w:pPr>
      <w:r w:rsidRPr="00780D45">
        <w:rPr>
          <w:rFonts w:hint="cs"/>
          <w:rtl/>
        </w:rPr>
        <w:t>[نهاية المرفقين والوثيقة]</w:t>
      </w:r>
    </w:p>
    <w:p w:rsidR="002D4530" w:rsidRPr="000E27AC" w:rsidRDefault="002D4530" w:rsidP="000E27AC"/>
    <w:sectPr w:rsidR="002D4530" w:rsidRPr="000E27AC" w:rsidSect="00EB7752">
      <w:headerReference w:type="even" r:id="rId8"/>
      <w:headerReference w:type="default" r:id="rId9"/>
      <w:footerReference w:type="even" r:id="rId10"/>
      <w:footerReference w:type="default" r:id="rId11"/>
      <w:headerReference w:type="first" r:id="rId12"/>
      <w:footerReference w:type="firs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1CE" w:rsidRDefault="001E61CE">
      <w:r>
        <w:separator/>
      </w:r>
    </w:p>
  </w:endnote>
  <w:endnote w:type="continuationSeparator" w:id="0">
    <w:p w:rsidR="001E61CE" w:rsidRDefault="001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74" w:rsidRDefault="00473E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74" w:rsidRDefault="00473E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74" w:rsidRDefault="00473E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1CE" w:rsidRDefault="001E61CE" w:rsidP="009622BF">
      <w:pPr>
        <w:bidi/>
      </w:pPr>
      <w:bookmarkStart w:id="0" w:name="OLE_LINK1"/>
      <w:bookmarkStart w:id="1" w:name="OLE_LINK2"/>
      <w:r>
        <w:separator/>
      </w:r>
      <w:bookmarkEnd w:id="0"/>
      <w:bookmarkEnd w:id="1"/>
    </w:p>
  </w:footnote>
  <w:footnote w:type="continuationSeparator" w:id="0">
    <w:p w:rsidR="001E61CE" w:rsidRDefault="001E61CE"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E74" w:rsidRDefault="00473E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828FF" w:rsidP="00473E74">
    <w:pPr>
      <w:rPr>
        <w:szCs w:val="22"/>
      </w:rPr>
    </w:pPr>
    <w:r w:rsidRPr="00103C4D">
      <w:rPr>
        <w:szCs w:val="22"/>
      </w:rPr>
      <w:t>CWS</w:t>
    </w:r>
    <w:r w:rsidR="002F77FC" w:rsidRPr="00103C4D">
      <w:rPr>
        <w:szCs w:val="22"/>
      </w:rPr>
      <w:t>/</w:t>
    </w:r>
    <w:r w:rsidR="008D5779" w:rsidRPr="00103C4D">
      <w:rPr>
        <w:szCs w:val="22"/>
      </w:rPr>
      <w:t>4</w:t>
    </w:r>
    <w:r w:rsidR="002F77FC" w:rsidRPr="00103C4D">
      <w:rPr>
        <w:szCs w:val="22"/>
      </w:rPr>
      <w:t>/</w:t>
    </w:r>
    <w:r w:rsidR="0009599D">
      <w:rPr>
        <w:szCs w:val="22"/>
      </w:rPr>
      <w:t>1</w:t>
    </w:r>
    <w:r w:rsidR="00473E74">
      <w:rPr>
        <w:szCs w:val="22"/>
      </w:rPr>
      <w:t>2</w:t>
    </w:r>
  </w:p>
  <w:p w:rsidR="002D4530" w:rsidRDefault="002D4530" w:rsidP="002D4530">
    <w:r>
      <w:t>Annex II</w:t>
    </w:r>
  </w:p>
  <w:p w:rsidR="002F77FC" w:rsidRDefault="002F77FC" w:rsidP="00D61541">
    <w:r>
      <w:fldChar w:fldCharType="begin"/>
    </w:r>
    <w:r>
      <w:instrText xml:space="preserve"> PAGE  \* MERGEFORMAT </w:instrText>
    </w:r>
    <w:r>
      <w:fldChar w:fldCharType="separate"/>
    </w:r>
    <w:r w:rsidR="00651F36">
      <w:rPr>
        <w:noProof/>
      </w:rPr>
      <w:t>2</w:t>
    </w:r>
    <w:r>
      <w:fldChar w:fldCharType="end"/>
    </w:r>
  </w:p>
  <w:p w:rsidR="002F77FC" w:rsidRDefault="002F7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A86" w:rsidRDefault="005569A1" w:rsidP="006D4A86">
    <w:pPr>
      <w:pStyle w:val="Header"/>
    </w:pPr>
    <w:r>
      <w:t>CWS/4/</w:t>
    </w:r>
    <w:r w:rsidR="0009599D">
      <w:t>1</w:t>
    </w:r>
    <w:r w:rsidR="006D4A86">
      <w:t>2</w:t>
    </w:r>
  </w:p>
  <w:p w:rsidR="005569A1" w:rsidRDefault="005569A1" w:rsidP="005569A1">
    <w:pPr>
      <w:pStyle w:val="Header"/>
    </w:pPr>
    <w:r>
      <w:t>ANNEX I</w:t>
    </w:r>
    <w:r w:rsidR="002D4530">
      <w:t>I</w:t>
    </w:r>
  </w:p>
  <w:p w:rsidR="005569A1" w:rsidRPr="005569A1" w:rsidRDefault="005569A1" w:rsidP="002D4530">
    <w:pPr>
      <w:pStyle w:val="Header"/>
      <w:bidi/>
      <w:jc w:val="right"/>
      <w:rPr>
        <w:rFonts w:ascii="Arabic Typesetting" w:hAnsi="Arabic Typesetting" w:cs="Arabic Typesetting"/>
        <w:sz w:val="38"/>
        <w:szCs w:val="36"/>
        <w:rtl/>
      </w:rPr>
    </w:pPr>
    <w:r w:rsidRPr="005569A1">
      <w:rPr>
        <w:rFonts w:ascii="Arabic Typesetting" w:hAnsi="Arabic Typesetting" w:cs="Arabic Typesetting"/>
        <w:sz w:val="38"/>
        <w:szCs w:val="36"/>
        <w:rtl/>
      </w:rPr>
      <w:t xml:space="preserve">المرفق </w:t>
    </w:r>
    <w:r w:rsidR="002D4530">
      <w:rPr>
        <w:rFonts w:ascii="Arabic Typesetting" w:hAnsi="Arabic Typesetting" w:cs="Arabic Typesetting" w:hint="cs"/>
        <w:sz w:val="38"/>
        <w:szCs w:val="36"/>
        <w:rtl/>
      </w:rPr>
      <w:t>الثاني</w:t>
    </w:r>
  </w:p>
  <w:p w:rsidR="005569A1" w:rsidRDefault="005569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A3E7A9D"/>
    <w:multiLevelType w:val="hybridMultilevel"/>
    <w:tmpl w:val="B00C34CA"/>
    <w:lvl w:ilvl="0" w:tplc="60424AD8">
      <w:start w:val="1"/>
      <w:numFmt w:val="arabicAbjad"/>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12"/>
  </w:num>
  <w:num w:numId="23">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1C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3DD"/>
    <w:rsid w:val="00055FA2"/>
    <w:rsid w:val="000571DD"/>
    <w:rsid w:val="00061FF5"/>
    <w:rsid w:val="00062502"/>
    <w:rsid w:val="000630FA"/>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99D"/>
    <w:rsid w:val="00095AE2"/>
    <w:rsid w:val="00095CC0"/>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61B"/>
    <w:rsid w:val="000D5FB7"/>
    <w:rsid w:val="000E06A5"/>
    <w:rsid w:val="000E16EB"/>
    <w:rsid w:val="000E27AC"/>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3C4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8CC"/>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4BA0"/>
    <w:rsid w:val="001E5588"/>
    <w:rsid w:val="001E56CB"/>
    <w:rsid w:val="001E56FC"/>
    <w:rsid w:val="001E582D"/>
    <w:rsid w:val="001E61CE"/>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181"/>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4DCF"/>
    <w:rsid w:val="0027520A"/>
    <w:rsid w:val="00275419"/>
    <w:rsid w:val="00275A2D"/>
    <w:rsid w:val="0027655E"/>
    <w:rsid w:val="002772A5"/>
    <w:rsid w:val="002806F8"/>
    <w:rsid w:val="002810B5"/>
    <w:rsid w:val="00281F4F"/>
    <w:rsid w:val="0028491D"/>
    <w:rsid w:val="0028525C"/>
    <w:rsid w:val="00286744"/>
    <w:rsid w:val="002909B9"/>
    <w:rsid w:val="00292CEE"/>
    <w:rsid w:val="00292D22"/>
    <w:rsid w:val="0029470D"/>
    <w:rsid w:val="002949F6"/>
    <w:rsid w:val="00297B80"/>
    <w:rsid w:val="002A076C"/>
    <w:rsid w:val="002A1059"/>
    <w:rsid w:val="002A3C9D"/>
    <w:rsid w:val="002A5250"/>
    <w:rsid w:val="002A5403"/>
    <w:rsid w:val="002A6C9F"/>
    <w:rsid w:val="002A77F3"/>
    <w:rsid w:val="002B0B92"/>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53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02B"/>
    <w:rsid w:val="0030129C"/>
    <w:rsid w:val="003013E2"/>
    <w:rsid w:val="00301FE4"/>
    <w:rsid w:val="0030252E"/>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269D"/>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1E18"/>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3E74"/>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4F9"/>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3F1F"/>
    <w:rsid w:val="004D4071"/>
    <w:rsid w:val="004D421A"/>
    <w:rsid w:val="004D4D0C"/>
    <w:rsid w:val="004D6144"/>
    <w:rsid w:val="004D678F"/>
    <w:rsid w:val="004E1264"/>
    <w:rsid w:val="004E2CBC"/>
    <w:rsid w:val="004E3DD4"/>
    <w:rsid w:val="004E4783"/>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69A1"/>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39A"/>
    <w:rsid w:val="005A0C60"/>
    <w:rsid w:val="005A255F"/>
    <w:rsid w:val="005A330E"/>
    <w:rsid w:val="005A5554"/>
    <w:rsid w:val="005A5651"/>
    <w:rsid w:val="005A6AFE"/>
    <w:rsid w:val="005A7BF3"/>
    <w:rsid w:val="005A7DE0"/>
    <w:rsid w:val="005B0AEF"/>
    <w:rsid w:val="005B37D9"/>
    <w:rsid w:val="005B445B"/>
    <w:rsid w:val="005B474E"/>
    <w:rsid w:val="005B489A"/>
    <w:rsid w:val="005B5621"/>
    <w:rsid w:val="005B63A6"/>
    <w:rsid w:val="005B64D1"/>
    <w:rsid w:val="005B6A88"/>
    <w:rsid w:val="005B6E05"/>
    <w:rsid w:val="005B7F42"/>
    <w:rsid w:val="005C1D45"/>
    <w:rsid w:val="005C20B2"/>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38C5"/>
    <w:rsid w:val="0064656E"/>
    <w:rsid w:val="00646DF5"/>
    <w:rsid w:val="00650397"/>
    <w:rsid w:val="006507E8"/>
    <w:rsid w:val="00650C73"/>
    <w:rsid w:val="00651143"/>
    <w:rsid w:val="00651959"/>
    <w:rsid w:val="00651F36"/>
    <w:rsid w:val="00653149"/>
    <w:rsid w:val="006531E4"/>
    <w:rsid w:val="00654505"/>
    <w:rsid w:val="00657214"/>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9B1"/>
    <w:rsid w:val="006D0636"/>
    <w:rsid w:val="006D06DC"/>
    <w:rsid w:val="006D2077"/>
    <w:rsid w:val="006D4A86"/>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7F9"/>
    <w:rsid w:val="00757105"/>
    <w:rsid w:val="00757B82"/>
    <w:rsid w:val="00760265"/>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5DF2"/>
    <w:rsid w:val="00776A33"/>
    <w:rsid w:val="00776F15"/>
    <w:rsid w:val="007779ED"/>
    <w:rsid w:val="00780B1A"/>
    <w:rsid w:val="007810D3"/>
    <w:rsid w:val="0078264A"/>
    <w:rsid w:val="007828FF"/>
    <w:rsid w:val="00783D11"/>
    <w:rsid w:val="00785E46"/>
    <w:rsid w:val="00787917"/>
    <w:rsid w:val="00791489"/>
    <w:rsid w:val="00791683"/>
    <w:rsid w:val="00792F0C"/>
    <w:rsid w:val="00795460"/>
    <w:rsid w:val="00796CF7"/>
    <w:rsid w:val="007A0313"/>
    <w:rsid w:val="007A0A83"/>
    <w:rsid w:val="007A23EC"/>
    <w:rsid w:val="007A4BB3"/>
    <w:rsid w:val="007A6307"/>
    <w:rsid w:val="007A6822"/>
    <w:rsid w:val="007A724D"/>
    <w:rsid w:val="007A749D"/>
    <w:rsid w:val="007A7B37"/>
    <w:rsid w:val="007B024C"/>
    <w:rsid w:val="007B1C4C"/>
    <w:rsid w:val="007B2800"/>
    <w:rsid w:val="007B2B1E"/>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26C3"/>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9BE"/>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BEB"/>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37E"/>
    <w:rsid w:val="009D76A3"/>
    <w:rsid w:val="009E09F5"/>
    <w:rsid w:val="009E0DBC"/>
    <w:rsid w:val="009E11BD"/>
    <w:rsid w:val="009E1DF8"/>
    <w:rsid w:val="009E2B89"/>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508"/>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194E"/>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49"/>
    <w:rsid w:val="00BB40DF"/>
    <w:rsid w:val="00BB5E2C"/>
    <w:rsid w:val="00BB7D9E"/>
    <w:rsid w:val="00BC16AC"/>
    <w:rsid w:val="00BC2B7B"/>
    <w:rsid w:val="00BC3AE8"/>
    <w:rsid w:val="00BC3AF4"/>
    <w:rsid w:val="00BC4313"/>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6A74"/>
    <w:rsid w:val="00C974CB"/>
    <w:rsid w:val="00C97929"/>
    <w:rsid w:val="00CA0049"/>
    <w:rsid w:val="00CA0980"/>
    <w:rsid w:val="00CA2A98"/>
    <w:rsid w:val="00CA2BAE"/>
    <w:rsid w:val="00CA34BA"/>
    <w:rsid w:val="00CA4503"/>
    <w:rsid w:val="00CA5A66"/>
    <w:rsid w:val="00CA651B"/>
    <w:rsid w:val="00CA796A"/>
    <w:rsid w:val="00CB2575"/>
    <w:rsid w:val="00CB2EB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29B3"/>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657D"/>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782"/>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96E"/>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97A7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314"/>
    <w:rsid w:val="00F75896"/>
    <w:rsid w:val="00F76666"/>
    <w:rsid w:val="00F76ECB"/>
    <w:rsid w:val="00F76EF7"/>
    <w:rsid w:val="00F76F3B"/>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27AC"/>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5569A1"/>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27AC"/>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5569A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931</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CWS/4/-- (Arabic)</vt:lpstr>
    </vt:vector>
  </TitlesOfParts>
  <Company>WIPO</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CWS/4/12 Annex II (in Arabic)</dc:title>
  <dc:subject>تقرير مرحلي بشأن المهمة رقم 23 للجنة المعنية بمعايير الويبو</dc:subject>
  <dc:creator>WIPO</dc:creator>
  <cp:lastModifiedBy>BERNARD Isabelle</cp:lastModifiedBy>
  <cp:revision>3</cp:revision>
  <cp:lastPrinted>2014-04-07T08:52:00Z</cp:lastPrinted>
  <dcterms:created xsi:type="dcterms:W3CDTF">2014-04-09T07:20:00Z</dcterms:created>
  <dcterms:modified xsi:type="dcterms:W3CDTF">2014-04-09T07:30:00Z</dcterms:modified>
</cp:coreProperties>
</file>