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88676" w14:textId="0181A19A" w:rsidR="008B2CC1" w:rsidRPr="00840B84" w:rsidRDefault="00840B84" w:rsidP="00F11D94">
      <w:pPr>
        <w:bidi/>
        <w:spacing w:after="120"/>
        <w:jc w:val="right"/>
        <w:rPr>
          <w:rFonts w:ascii="Calibri" w:hAnsi="Calibri" w:cs="Calibri"/>
          <w:szCs w:val="22"/>
          <w:rtl/>
        </w:rPr>
      </w:pPr>
      <w:r w:rsidRPr="00840B84">
        <w:rPr>
          <w:rFonts w:ascii="Calibri" w:hAnsi="Calibri" w:cs="Calibri"/>
          <w:b/>
          <w:noProof/>
          <w:szCs w:val="22"/>
          <w:lang w:eastAsia="en-US"/>
        </w:rPr>
        <mc:AlternateContent>
          <mc:Choice Requires="wpg">
            <w:drawing>
              <wp:inline distT="0" distB="0" distL="0" distR="0" wp14:anchorId="65214F95" wp14:editId="49F701A3">
                <wp:extent cx="2777259" cy="1333500"/>
                <wp:effectExtent l="0" t="0" r="4445" b="0"/>
                <wp:docPr id="1366700881"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1414088404" name="Picture 1414088404" descr="شعار المنظمة العالمية للملكية الفكرية (الويبو)" title="شعار الويبو"/>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233361311" name="Picture 233361311" descr="عربية" title="عربية"/>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5E0455D5"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4088404"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">
                  <v:imagedata r:id="rId14" o:title="شعار المنظمة العالمية للملكية الفكرية (الويبو)"/>
                </v:shape>
                <v:shape id="Picture 233361311"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">
                  <v:imagedata r:id="rId15" o:title="عربية"/>
                </v:shape>
                <w10:anchorlock/>
              </v:group>
            </w:pict>
          </mc:Fallback>
        </mc:AlternateContent>
      </w:r>
      <w:r w:rsidR="00873EE5" w:rsidRPr="00840B84">
        <w:rPr>
          <w:rFonts w:ascii="Calibri" w:hAnsi="Calibri" w:cs="Calibri"/>
          <w:caps/>
          <w:noProof/>
          <w:szCs w:val="22"/>
          <w:rtl/>
        </w:rPr>
        <mc:AlternateContent>
          <mc:Choice Requires="wps">
            <w:drawing>
              <wp:inline distT="0" distB="0" distL="0" distR="0" wp14:anchorId="5FA1614A" wp14:editId="41EB78AF">
                <wp:extent cx="5935980" cy="0"/>
                <wp:effectExtent l="0" t="0" r="26670" b="19050"/>
                <wp:docPr id="2" name="Straight Connector 2" descr="خط أفقي"/>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7843151" id="Straight Connector 2" o:spid="_x0000_s1026" alt="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4941854A" w14:textId="77777777" w:rsidR="00840B84" w:rsidRPr="001024FE" w:rsidRDefault="00840B84" w:rsidP="00840B84">
      <w:pPr>
        <w:rPr>
          <w:rFonts w:ascii="Arial Black" w:hAnsi="Arial Black"/>
          <w:caps/>
          <w:sz w:val="15"/>
          <w:szCs w:val="15"/>
        </w:rPr>
      </w:pPr>
      <w:bookmarkStart w:id="0" w:name="Original"/>
      <w:r>
        <w:rPr>
          <w:rFonts w:ascii="Arial Black" w:hAnsi="Arial Black"/>
          <w:caps/>
          <w:sz w:val="15"/>
          <w:szCs w:val="15"/>
        </w:rPr>
        <w:t>CWS/14/</w:t>
      </w:r>
      <w:bookmarkStart w:id="1" w:name="Code"/>
      <w:bookmarkEnd w:id="1"/>
      <w:r>
        <w:rPr>
          <w:rFonts w:ascii="Arial Black" w:hAnsi="Arial Black"/>
          <w:caps/>
          <w:sz w:val="15"/>
          <w:szCs w:val="15"/>
        </w:rPr>
        <w:t xml:space="preserve">4 </w:t>
      </w:r>
    </w:p>
    <w:p w14:paraId="74B56D5B" w14:textId="399408C6" w:rsidR="00CE65D4" w:rsidRPr="00840B84" w:rsidRDefault="00840B84" w:rsidP="00CE65D4">
      <w:pPr>
        <w:bidi/>
        <w:jc w:val="right"/>
        <w:rPr>
          <w:rFonts w:ascii="Calibri" w:hAnsi="Calibri" w:cs="Calibri"/>
          <w:b/>
          <w:bCs/>
          <w:caps/>
          <w:sz w:val="15"/>
          <w:szCs w:val="15"/>
          <w:rtl/>
        </w:rPr>
      </w:pPr>
      <w:r w:rsidRPr="00840B84">
        <w:rPr>
          <w:rFonts w:ascii="Calibri" w:hAnsi="Calibri" w:cs="Calibri"/>
          <w:b/>
          <w:bCs/>
          <w:caps/>
          <w:sz w:val="15"/>
          <w:szCs w:val="15"/>
          <w:rtl/>
        </w:rPr>
        <w:t>الأصل: بالإنكليزية</w:t>
      </w:r>
    </w:p>
    <w:bookmarkEnd w:id="0"/>
    <w:p w14:paraId="6F3134FE" w14:textId="0D1187ED" w:rsidR="008B2CC1" w:rsidRPr="00840B84" w:rsidRDefault="00CE65D4" w:rsidP="00CE65D4">
      <w:pPr>
        <w:bidi/>
        <w:spacing w:after="1200"/>
        <w:jc w:val="right"/>
        <w:rPr>
          <w:rFonts w:ascii="Calibri" w:hAnsi="Calibri" w:cs="Calibri"/>
          <w:b/>
          <w:bCs/>
          <w:caps/>
          <w:sz w:val="15"/>
          <w:szCs w:val="15"/>
          <w:rtl/>
        </w:rPr>
      </w:pPr>
      <w:r w:rsidRPr="00840B84">
        <w:rPr>
          <w:rFonts w:ascii="Calibri" w:hAnsi="Calibri" w:cs="Calibri"/>
          <w:b/>
          <w:bCs/>
          <w:sz w:val="15"/>
          <w:szCs w:val="15"/>
          <w:rtl/>
        </w:rPr>
        <w:t xml:space="preserve">التاريخ: </w:t>
      </w:r>
      <w:bookmarkStart w:id="2" w:name="Date"/>
      <w:r w:rsidRPr="00840B84">
        <w:rPr>
          <w:rFonts w:ascii="Calibri" w:hAnsi="Calibri" w:cs="Calibri"/>
          <w:b/>
          <w:bCs/>
          <w:sz w:val="15"/>
          <w:szCs w:val="15"/>
          <w:rtl/>
        </w:rPr>
        <w:t>20 أكتوبر 2026</w:t>
      </w:r>
    </w:p>
    <w:bookmarkEnd w:id="2"/>
    <w:p w14:paraId="4DCAD4B5" w14:textId="77777777" w:rsidR="008B2CC1" w:rsidRPr="00840B84" w:rsidRDefault="000817DB" w:rsidP="00CE65D4">
      <w:pPr>
        <w:bidi/>
        <w:spacing w:after="600"/>
        <w:rPr>
          <w:rFonts w:ascii="Calibri" w:hAnsi="Calibri" w:cs="Calibri"/>
          <w:b/>
          <w:sz w:val="28"/>
          <w:szCs w:val="28"/>
          <w:rtl/>
        </w:rPr>
      </w:pPr>
      <w:r w:rsidRPr="00840B84">
        <w:rPr>
          <w:rFonts w:ascii="Calibri" w:hAnsi="Calibri" w:cs="Calibri"/>
          <w:b/>
          <w:bCs/>
          <w:sz w:val="28"/>
          <w:szCs w:val="28"/>
          <w:rtl/>
        </w:rPr>
        <w:t>اللجنة المعنية بمعايير الويبو (لجنة المعايير)</w:t>
      </w:r>
    </w:p>
    <w:p w14:paraId="794EF4E6" w14:textId="77777777" w:rsidR="008B2CC1" w:rsidRPr="00840B84" w:rsidRDefault="004B14C9" w:rsidP="008B2CC1">
      <w:pPr>
        <w:bidi/>
        <w:rPr>
          <w:rFonts w:ascii="Calibri" w:hAnsi="Calibri" w:cs="Calibri"/>
          <w:b/>
          <w:sz w:val="24"/>
          <w:szCs w:val="24"/>
          <w:rtl/>
        </w:rPr>
      </w:pPr>
      <w:r w:rsidRPr="00840B84">
        <w:rPr>
          <w:rFonts w:ascii="Calibri" w:hAnsi="Calibri" w:cs="Calibri"/>
          <w:b/>
          <w:bCs/>
          <w:sz w:val="24"/>
          <w:szCs w:val="24"/>
          <w:rtl/>
        </w:rPr>
        <w:t>الدورة الرابعة عشرة</w:t>
      </w:r>
    </w:p>
    <w:p w14:paraId="651610E4" w14:textId="77777777" w:rsidR="008B2CC1" w:rsidRPr="00840B84" w:rsidRDefault="000817DB" w:rsidP="00CE65D4">
      <w:pPr>
        <w:bidi/>
        <w:spacing w:after="720"/>
        <w:rPr>
          <w:rFonts w:ascii="Calibri" w:hAnsi="Calibri" w:cs="Calibri"/>
          <w:sz w:val="24"/>
          <w:szCs w:val="24"/>
          <w:rtl/>
        </w:rPr>
      </w:pPr>
      <w:r w:rsidRPr="00840B84">
        <w:rPr>
          <w:rFonts w:ascii="Calibri" w:hAnsi="Calibri" w:cs="Calibri"/>
          <w:b/>
          <w:bCs/>
          <w:sz w:val="24"/>
          <w:szCs w:val="24"/>
          <w:rtl/>
        </w:rPr>
        <w:t>جنيف، من 23 إلى 27 نوفمبر 2026</w:t>
      </w:r>
    </w:p>
    <w:p w14:paraId="1A92E60E" w14:textId="497C04C2" w:rsidR="008B2CC1" w:rsidRPr="00840B84" w:rsidRDefault="00E96AFB" w:rsidP="00CE65D4">
      <w:pPr>
        <w:bidi/>
        <w:spacing w:after="360"/>
        <w:rPr>
          <w:rFonts w:ascii="Calibri" w:hAnsi="Calibri" w:cs="Calibri"/>
          <w:caps/>
          <w:sz w:val="24"/>
          <w:szCs w:val="24"/>
          <w:rtl/>
        </w:rPr>
      </w:pPr>
      <w:bookmarkStart w:id="3" w:name="TitleOfDoc"/>
      <w:r w:rsidRPr="00840B84">
        <w:rPr>
          <w:rFonts w:ascii="Calibri" w:hAnsi="Calibri" w:cs="Calibri"/>
          <w:caps/>
          <w:sz w:val="24"/>
          <w:szCs w:val="24"/>
          <w:rtl/>
        </w:rPr>
        <w:t xml:space="preserve">تقرير فرقة العمل المعنية بالتحول الرقمي عن المهام ذات الأرقام 62 و63 و65 </w:t>
      </w:r>
    </w:p>
    <w:p w14:paraId="109057CB" w14:textId="17734BD4" w:rsidR="008B2CC1" w:rsidRPr="00840B84" w:rsidRDefault="00E96AFB" w:rsidP="00CE65D4">
      <w:pPr>
        <w:bidi/>
        <w:spacing w:after="960"/>
        <w:rPr>
          <w:rFonts w:ascii="Calibri" w:hAnsi="Calibri" w:cs="Calibri"/>
          <w:i/>
          <w:szCs w:val="22"/>
          <w:rtl/>
        </w:rPr>
      </w:pPr>
      <w:bookmarkStart w:id="4" w:name="Prepared"/>
      <w:bookmarkEnd w:id="3"/>
      <w:r w:rsidRPr="00840B84">
        <w:rPr>
          <w:rFonts w:ascii="Calibri" w:hAnsi="Calibri" w:cs="Calibri"/>
          <w:i/>
          <w:iCs/>
          <w:szCs w:val="22"/>
          <w:rtl/>
        </w:rPr>
        <w:t>وثيقة من إعداد الهيئة المشرفة على فرقة العمل المعنية بالتحول الرقمي</w:t>
      </w:r>
    </w:p>
    <w:bookmarkEnd w:id="4"/>
    <w:p w14:paraId="4EF40322" w14:textId="1349D7CA" w:rsidR="00E96AFB" w:rsidRPr="00840B84" w:rsidRDefault="00CF77DB" w:rsidP="00CF77DB">
      <w:pPr>
        <w:pStyle w:val="Heading2"/>
        <w:bidi/>
        <w:rPr>
          <w:rFonts w:ascii="Calibri" w:hAnsi="Calibri" w:cs="Calibri"/>
          <w:b/>
          <w:bCs w:val="0"/>
          <w:i/>
          <w:iCs w:val="0"/>
          <w:sz w:val="24"/>
          <w:szCs w:val="24"/>
          <w:rtl/>
        </w:rPr>
      </w:pPr>
      <w:r w:rsidRPr="00840B84">
        <w:rPr>
          <w:rFonts w:ascii="Calibri" w:hAnsi="Calibri" w:cs="Calibri"/>
          <w:b/>
          <w:bCs w:val="0"/>
          <w:i/>
          <w:iCs w:val="0"/>
          <w:sz w:val="24"/>
          <w:szCs w:val="24"/>
          <w:rtl/>
        </w:rPr>
        <w:t xml:space="preserve">ملخص </w:t>
      </w:r>
    </w:p>
    <w:p w14:paraId="0229145C" w14:textId="24278990" w:rsidR="00E96AFB" w:rsidRPr="00840B84" w:rsidRDefault="006B4A04" w:rsidP="00AA06A9">
      <w:pPr>
        <w:pStyle w:val="ONUME"/>
        <w:tabs>
          <w:tab w:val="clear" w:pos="927"/>
          <w:tab w:val="num" w:pos="567"/>
        </w:tabs>
        <w:bidi/>
        <w:ind w:left="0"/>
        <w:rPr>
          <w:rFonts w:ascii="Calibri" w:hAnsi="Calibri" w:cs="Calibri"/>
          <w:rtl/>
        </w:rPr>
      </w:pPr>
      <w:r>
        <w:rPr>
          <w:rFonts w:ascii="Calibri" w:hAnsi="Calibri" w:cs="Calibri" w:hint="cs"/>
          <w:rtl/>
        </w:rPr>
        <w:t xml:space="preserve">تتولى </w:t>
      </w:r>
      <w:r w:rsidR="00E96AFB" w:rsidRPr="00840B84">
        <w:rPr>
          <w:rFonts w:ascii="Calibri" w:hAnsi="Calibri" w:cs="Calibri"/>
          <w:rtl/>
        </w:rPr>
        <w:t>فرقة العمل المعنية بالتحول الرقمي مسؤول</w:t>
      </w:r>
      <w:r>
        <w:rPr>
          <w:rFonts w:ascii="Calibri" w:hAnsi="Calibri" w:cs="Calibri" w:hint="cs"/>
          <w:rtl/>
        </w:rPr>
        <w:t>ي</w:t>
      </w:r>
      <w:r w:rsidR="00E96AFB" w:rsidRPr="00840B84">
        <w:rPr>
          <w:rFonts w:ascii="Calibri" w:hAnsi="Calibri" w:cs="Calibri"/>
          <w:rtl/>
        </w:rPr>
        <w:t>ة تنفيذ المهام ذات الأرقام 62 و63 و65.  ويقدِّم هذا التقرير ملخصاً للأنشطة التي اضطلعت بها فرقة العمل منذ انعقاد الدورة الأخيرة للجنة المعايير.</w:t>
      </w:r>
    </w:p>
    <w:p w14:paraId="7CFEBB33" w14:textId="04F79050" w:rsidR="00E96AFB" w:rsidRPr="00840B84" w:rsidRDefault="00CF77DB" w:rsidP="00CF77DB">
      <w:pPr>
        <w:pStyle w:val="Heading2"/>
        <w:bidi/>
        <w:rPr>
          <w:rFonts w:ascii="Calibri" w:hAnsi="Calibri" w:cs="Calibri"/>
          <w:b/>
          <w:bCs w:val="0"/>
          <w:i/>
          <w:iCs w:val="0"/>
          <w:sz w:val="24"/>
          <w:szCs w:val="24"/>
          <w:rtl/>
        </w:rPr>
      </w:pPr>
      <w:r w:rsidRPr="00840B84">
        <w:rPr>
          <w:rFonts w:ascii="Calibri" w:hAnsi="Calibri" w:cs="Calibri"/>
          <w:b/>
          <w:bCs w:val="0"/>
          <w:i/>
          <w:iCs w:val="0"/>
          <w:sz w:val="24"/>
          <w:szCs w:val="24"/>
          <w:rtl/>
        </w:rPr>
        <w:t>معلومات أساسية</w:t>
      </w:r>
    </w:p>
    <w:p w14:paraId="5360930F" w14:textId="342C1E3B" w:rsidR="00E96AFB" w:rsidRPr="00840B84" w:rsidRDefault="00E96AFB" w:rsidP="00AA06A9">
      <w:pPr>
        <w:pStyle w:val="ONUME"/>
        <w:tabs>
          <w:tab w:val="clear" w:pos="927"/>
          <w:tab w:val="num" w:pos="567"/>
        </w:tabs>
        <w:bidi/>
        <w:ind w:left="0"/>
        <w:rPr>
          <w:rFonts w:ascii="Calibri" w:hAnsi="Calibri" w:cs="Calibri"/>
          <w:rtl/>
        </w:rPr>
      </w:pPr>
      <w:r w:rsidRPr="00840B84">
        <w:rPr>
          <w:rFonts w:ascii="Calibri" w:hAnsi="Calibri" w:cs="Calibri"/>
          <w:rtl/>
        </w:rPr>
        <w:t xml:space="preserve">أُنشئت فرقة العمل المعنية بالتحول الرقمي في الدورة السادسة للجنة المعايير، وتم تعيين مكتب الولايات المتحدة للبراءات والعلامات التجارية كمشرف عليها.  وفي البداية، بدأت فرقة العمل أداء أنشطتها في إطار المهمة رقم 62، التي تم إنشاؤها وإسنادها إلى فرقة العمل في الدورة نفسها للجنة المعايير.  وينص وصف المهمة رقم 62 على ما يلي:  </w:t>
      </w:r>
    </w:p>
    <w:p w14:paraId="3AF676D9" w14:textId="5F177188" w:rsidR="00E96AFB" w:rsidRPr="00840B84" w:rsidRDefault="001C0F1D" w:rsidP="00E96AFB">
      <w:pPr>
        <w:pStyle w:val="NoSpacing"/>
        <w:bidi/>
        <w:spacing w:after="220"/>
        <w:ind w:firstLine="567"/>
        <w:rPr>
          <w:rFonts w:ascii="Calibri" w:hAnsi="Calibri" w:cs="Calibri"/>
          <w:i/>
          <w:szCs w:val="22"/>
          <w:rtl/>
        </w:rPr>
      </w:pPr>
      <w:r>
        <w:rPr>
          <w:rFonts w:ascii="Calibri" w:hAnsi="Calibri" w:cs="Calibri" w:hint="cs"/>
          <w:i/>
          <w:iCs/>
          <w:szCs w:val="22"/>
          <w:rtl/>
        </w:rPr>
        <w:t>"</w:t>
      </w:r>
      <w:r w:rsidR="00E96AFB" w:rsidRPr="00840B84">
        <w:rPr>
          <w:rFonts w:ascii="Calibri" w:hAnsi="Calibri" w:cs="Calibri"/>
          <w:i/>
          <w:iCs/>
          <w:szCs w:val="22"/>
          <w:rtl/>
        </w:rPr>
        <w:t xml:space="preserve">استعراض معايير الويبو: </w:t>
      </w:r>
      <w:r w:rsidR="00E96AFB" w:rsidRPr="00840B84">
        <w:rPr>
          <w:rFonts w:ascii="Calibri" w:hAnsi="Calibri" w:cs="Calibri"/>
          <w:i/>
          <w:iCs/>
          <w:szCs w:val="22"/>
        </w:rPr>
        <w:t>ST.6</w:t>
      </w:r>
      <w:r w:rsidR="00E96AFB" w:rsidRPr="00840B84">
        <w:rPr>
          <w:rFonts w:ascii="Calibri" w:hAnsi="Calibri" w:cs="Calibri"/>
          <w:i/>
          <w:iCs/>
          <w:szCs w:val="22"/>
          <w:rtl/>
        </w:rPr>
        <w:t xml:space="preserve"> و</w:t>
      </w:r>
      <w:r w:rsidR="00E96AFB" w:rsidRPr="00840B84">
        <w:rPr>
          <w:rFonts w:ascii="Calibri" w:hAnsi="Calibri" w:cs="Calibri"/>
          <w:i/>
          <w:iCs/>
          <w:szCs w:val="22"/>
        </w:rPr>
        <w:t>ST.8</w:t>
      </w:r>
      <w:r w:rsidR="00E96AFB" w:rsidRPr="00840B84">
        <w:rPr>
          <w:rFonts w:ascii="Calibri" w:hAnsi="Calibri" w:cs="Calibri"/>
          <w:i/>
          <w:iCs/>
          <w:szCs w:val="22"/>
          <w:rtl/>
        </w:rPr>
        <w:t xml:space="preserve"> و</w:t>
      </w:r>
      <w:r w:rsidR="00E96AFB" w:rsidRPr="00840B84">
        <w:rPr>
          <w:rFonts w:ascii="Calibri" w:hAnsi="Calibri" w:cs="Calibri"/>
          <w:i/>
          <w:iCs/>
          <w:szCs w:val="22"/>
        </w:rPr>
        <w:t>ST.10</w:t>
      </w:r>
      <w:r w:rsidR="00E96AFB" w:rsidRPr="00840B84">
        <w:rPr>
          <w:rFonts w:ascii="Calibri" w:hAnsi="Calibri" w:cs="Calibri"/>
          <w:i/>
          <w:iCs/>
          <w:szCs w:val="22"/>
          <w:rtl/>
        </w:rPr>
        <w:t xml:space="preserve"> و</w:t>
      </w:r>
      <w:r w:rsidR="00E96AFB" w:rsidRPr="00840B84">
        <w:rPr>
          <w:rFonts w:ascii="Calibri" w:hAnsi="Calibri" w:cs="Calibri"/>
          <w:i/>
          <w:iCs/>
          <w:szCs w:val="22"/>
        </w:rPr>
        <w:t>ST.11</w:t>
      </w:r>
      <w:r w:rsidR="00E96AFB" w:rsidRPr="00840B84">
        <w:rPr>
          <w:rFonts w:ascii="Calibri" w:hAnsi="Calibri" w:cs="Calibri"/>
          <w:i/>
          <w:iCs/>
          <w:szCs w:val="22"/>
          <w:rtl/>
        </w:rPr>
        <w:t xml:space="preserve"> و</w:t>
      </w:r>
      <w:r w:rsidR="00E96AFB" w:rsidRPr="00840B84">
        <w:rPr>
          <w:rFonts w:ascii="Calibri" w:hAnsi="Calibri" w:cs="Calibri"/>
          <w:i/>
          <w:iCs/>
          <w:szCs w:val="22"/>
        </w:rPr>
        <w:t>ST.15</w:t>
      </w:r>
      <w:r w:rsidR="00E96AFB" w:rsidRPr="00840B84">
        <w:rPr>
          <w:rFonts w:ascii="Calibri" w:hAnsi="Calibri" w:cs="Calibri"/>
          <w:i/>
          <w:iCs/>
          <w:szCs w:val="22"/>
          <w:rtl/>
        </w:rPr>
        <w:t xml:space="preserve"> و</w:t>
      </w:r>
      <w:r w:rsidR="00E96AFB" w:rsidRPr="00840B84">
        <w:rPr>
          <w:rFonts w:ascii="Calibri" w:hAnsi="Calibri" w:cs="Calibri"/>
          <w:i/>
          <w:iCs/>
          <w:szCs w:val="22"/>
        </w:rPr>
        <w:t>ST.17</w:t>
      </w:r>
      <w:r w:rsidR="00E96AFB" w:rsidRPr="00840B84">
        <w:rPr>
          <w:rFonts w:ascii="Calibri" w:hAnsi="Calibri" w:cs="Calibri"/>
          <w:i/>
          <w:iCs/>
          <w:szCs w:val="22"/>
          <w:rtl/>
        </w:rPr>
        <w:t xml:space="preserve"> و</w:t>
      </w:r>
      <w:r w:rsidR="00E96AFB" w:rsidRPr="00840B84">
        <w:rPr>
          <w:rFonts w:ascii="Calibri" w:hAnsi="Calibri" w:cs="Calibri"/>
          <w:i/>
          <w:iCs/>
          <w:szCs w:val="22"/>
        </w:rPr>
        <w:t>ST.18</w:t>
      </w:r>
      <w:r w:rsidR="00E96AFB" w:rsidRPr="00840B84">
        <w:rPr>
          <w:rFonts w:ascii="Calibri" w:hAnsi="Calibri" w:cs="Calibri"/>
          <w:i/>
          <w:iCs/>
          <w:szCs w:val="22"/>
          <w:rtl/>
        </w:rPr>
        <w:t xml:space="preserve"> و</w:t>
      </w:r>
      <w:r w:rsidR="00E96AFB" w:rsidRPr="00840B84">
        <w:rPr>
          <w:rFonts w:ascii="Calibri" w:hAnsi="Calibri" w:cs="Calibri"/>
          <w:i/>
          <w:iCs/>
          <w:szCs w:val="22"/>
        </w:rPr>
        <w:t>ST.63</w:t>
      </w:r>
      <w:r w:rsidR="00E96AFB" w:rsidRPr="00840B84">
        <w:rPr>
          <w:rFonts w:ascii="Calibri" w:hAnsi="Calibri" w:cs="Calibri"/>
          <w:i/>
          <w:iCs/>
          <w:szCs w:val="22"/>
          <w:rtl/>
        </w:rPr>
        <w:t xml:space="preserve"> و</w:t>
      </w:r>
      <w:r w:rsidR="00E96AFB" w:rsidRPr="00840B84">
        <w:rPr>
          <w:rFonts w:ascii="Calibri" w:hAnsi="Calibri" w:cs="Calibri"/>
          <w:i/>
          <w:iCs/>
          <w:szCs w:val="22"/>
        </w:rPr>
        <w:t>ST.81</w:t>
      </w:r>
      <w:r w:rsidR="00032AA6">
        <w:rPr>
          <w:rFonts w:ascii="Calibri" w:hAnsi="Calibri" w:cs="Calibri" w:hint="cs"/>
          <w:i/>
          <w:iCs/>
          <w:szCs w:val="22"/>
          <w:rtl/>
        </w:rPr>
        <w:t xml:space="preserve">، </w:t>
      </w:r>
      <w:r w:rsidR="00E96AFB" w:rsidRPr="00840B84">
        <w:rPr>
          <w:rFonts w:ascii="Calibri" w:hAnsi="Calibri" w:cs="Calibri"/>
          <w:i/>
          <w:iCs/>
          <w:szCs w:val="22"/>
          <w:rtl/>
        </w:rPr>
        <w:t>في ضوء النشر الإلكتروني لوثائق الملكية الفكرية، واقتراح تعديلات لتلك المعايير إذا لزم الأمر</w:t>
      </w:r>
      <w:r w:rsidR="00032AA6">
        <w:rPr>
          <w:rFonts w:ascii="Calibri" w:hAnsi="Calibri" w:cs="Calibri" w:hint="cs"/>
          <w:i/>
          <w:iCs/>
          <w:szCs w:val="22"/>
          <w:rtl/>
        </w:rPr>
        <w:t>.</w:t>
      </w:r>
      <w:r>
        <w:rPr>
          <w:rFonts w:ascii="Calibri" w:hAnsi="Calibri" w:cs="Calibri" w:hint="cs"/>
          <w:i/>
          <w:iCs/>
          <w:szCs w:val="22"/>
          <w:rtl/>
        </w:rPr>
        <w:t>"</w:t>
      </w:r>
    </w:p>
    <w:p w14:paraId="1C3A38DA" w14:textId="02DCDDC9" w:rsidR="00E96AFB" w:rsidRPr="00840B84" w:rsidRDefault="00E96AFB" w:rsidP="00E96AFB">
      <w:pPr>
        <w:pStyle w:val="NoSpacing"/>
        <w:bidi/>
        <w:spacing w:after="220"/>
        <w:rPr>
          <w:rFonts w:ascii="Calibri" w:hAnsi="Calibri" w:cs="Calibri"/>
          <w:i/>
          <w:szCs w:val="22"/>
          <w:rtl/>
        </w:rPr>
      </w:pPr>
      <w:r w:rsidRPr="00840B84">
        <w:rPr>
          <w:rFonts w:ascii="Calibri" w:hAnsi="Calibri" w:cs="Calibri"/>
          <w:color w:val="000000"/>
          <w:szCs w:val="22"/>
          <w:rtl/>
        </w:rPr>
        <w:t xml:space="preserve">(انظر(ي) الفقرتين 149 و150 من الوثيقة </w:t>
      </w:r>
      <w:r w:rsidRPr="00840B84">
        <w:rPr>
          <w:rFonts w:ascii="Calibri" w:hAnsi="Calibri" w:cs="Calibri"/>
          <w:color w:val="000000"/>
          <w:szCs w:val="22"/>
        </w:rPr>
        <w:t>CWS/6/34</w:t>
      </w:r>
      <w:r w:rsidRPr="00840B84">
        <w:rPr>
          <w:rFonts w:ascii="Calibri" w:hAnsi="Calibri" w:cs="Calibri"/>
          <w:color w:val="000000"/>
          <w:szCs w:val="22"/>
          <w:rtl/>
        </w:rPr>
        <w:t>).</w:t>
      </w:r>
      <w:r w:rsidRPr="00840B84">
        <w:rPr>
          <w:rFonts w:ascii="Calibri" w:hAnsi="Calibri" w:cs="Calibri"/>
          <w:szCs w:val="22"/>
          <w:rtl/>
        </w:rPr>
        <w:t xml:space="preserve">  </w:t>
      </w:r>
    </w:p>
    <w:p w14:paraId="00A3CAC2" w14:textId="4DCDF0AC" w:rsidR="00E96AFB" w:rsidRPr="00840B84" w:rsidRDefault="00E96AFB" w:rsidP="00E96AFB">
      <w:pPr>
        <w:pStyle w:val="NoSpacing"/>
        <w:bidi/>
        <w:spacing w:after="220"/>
        <w:rPr>
          <w:rFonts w:ascii="Calibri" w:hAnsi="Calibri" w:cs="Calibri"/>
          <w:szCs w:val="22"/>
          <w:rtl/>
        </w:rPr>
      </w:pPr>
      <w:r w:rsidRPr="00840B84">
        <w:rPr>
          <w:rFonts w:ascii="Calibri" w:hAnsi="Calibri" w:cs="Calibri"/>
          <w:szCs w:val="22"/>
          <w:rtl/>
        </w:rPr>
        <w:t xml:space="preserve">والهدف من هذه المهمة هو تحديث معايير الويبو، لا سيما المعايير التي وضعت عندما كانت مكاتب الملكية الفكرية تنشر الوثائق على الورق.  </w:t>
      </w:r>
    </w:p>
    <w:p w14:paraId="26A61380" w14:textId="23267B02" w:rsidR="00E96AFB" w:rsidRPr="00840B84" w:rsidRDefault="00B33E20" w:rsidP="00AA06A9">
      <w:pPr>
        <w:pStyle w:val="ONUME"/>
        <w:tabs>
          <w:tab w:val="clear" w:pos="927"/>
          <w:tab w:val="num" w:pos="567"/>
        </w:tabs>
        <w:bidi/>
        <w:ind w:left="0"/>
        <w:rPr>
          <w:rFonts w:ascii="Calibri" w:hAnsi="Calibri" w:cs="Calibri"/>
          <w:color w:val="000000"/>
          <w:rtl/>
        </w:rPr>
      </w:pPr>
      <w:r w:rsidRPr="00840B84">
        <w:rPr>
          <w:rFonts w:ascii="Calibri" w:hAnsi="Calibri" w:cs="Calibri"/>
          <w:rtl/>
        </w:rPr>
        <w:t xml:space="preserve">وفي الدورة السابعة للجنة المعايير، قدمت فرقة العمل خطة عمل تحدد الخطوات اللازمة لاستعراض معايير الويبو المنصوص عليها في المهمة رقم 62 (انظر(ي) الفقرات من 102 إلى 104 من الوثيقة </w:t>
      </w:r>
      <w:r w:rsidRPr="00840B84">
        <w:rPr>
          <w:rFonts w:ascii="Calibri" w:hAnsi="Calibri" w:cs="Calibri"/>
        </w:rPr>
        <w:t>CWS/7/29</w:t>
      </w:r>
      <w:r w:rsidRPr="00840B84">
        <w:rPr>
          <w:rFonts w:ascii="Calibri" w:hAnsi="Calibri" w:cs="Calibri"/>
          <w:rtl/>
        </w:rPr>
        <w:t xml:space="preserve">).  وقد </w:t>
      </w:r>
      <w:r w:rsidR="00447026">
        <w:rPr>
          <w:rFonts w:ascii="Calibri" w:hAnsi="Calibri" w:cs="Calibri" w:hint="cs"/>
          <w:rtl/>
        </w:rPr>
        <w:t>خططت</w:t>
      </w:r>
      <w:r w:rsidRPr="00840B84">
        <w:rPr>
          <w:rFonts w:ascii="Calibri" w:hAnsi="Calibri" w:cs="Calibri"/>
          <w:rtl/>
        </w:rPr>
        <w:t xml:space="preserve"> فرقة العمل </w:t>
      </w:r>
      <w:r w:rsidR="00447026">
        <w:rPr>
          <w:rFonts w:ascii="Calibri" w:hAnsi="Calibri" w:cs="Calibri" w:hint="cs"/>
          <w:rtl/>
        </w:rPr>
        <w:t>ل</w:t>
      </w:r>
      <w:r w:rsidRPr="00840B84">
        <w:rPr>
          <w:rFonts w:ascii="Calibri" w:hAnsi="Calibri" w:cs="Calibri"/>
          <w:rtl/>
        </w:rPr>
        <w:t xml:space="preserve">تنفيذ ما يلي: دراسة الممارسات الحالية </w:t>
      </w:r>
      <w:r w:rsidR="00447026">
        <w:rPr>
          <w:rFonts w:ascii="Calibri" w:hAnsi="Calibri" w:cs="Calibri" w:hint="cs"/>
          <w:rtl/>
        </w:rPr>
        <w:t>ل</w:t>
      </w:r>
      <w:r w:rsidRPr="00840B84">
        <w:rPr>
          <w:rFonts w:ascii="Calibri" w:hAnsi="Calibri" w:cs="Calibri"/>
          <w:rtl/>
        </w:rPr>
        <w:t xml:space="preserve">تحديد التحديات المرتبطة بالنشر الرقمي؛ </w:t>
      </w:r>
      <w:r w:rsidR="008E02CE">
        <w:rPr>
          <w:rFonts w:ascii="Calibri" w:hAnsi="Calibri" w:cs="Calibri" w:hint="cs"/>
          <w:rtl/>
        </w:rPr>
        <w:t>وتوضيح</w:t>
      </w:r>
      <w:r w:rsidRPr="00840B84">
        <w:rPr>
          <w:rFonts w:ascii="Calibri" w:hAnsi="Calibri" w:cs="Calibri"/>
          <w:rtl/>
        </w:rPr>
        <w:t xml:space="preserve"> نطاق </w:t>
      </w:r>
      <w:r w:rsidR="00447026">
        <w:rPr>
          <w:rFonts w:ascii="Calibri" w:hAnsi="Calibri" w:cs="Calibri" w:hint="cs"/>
          <w:rtl/>
        </w:rPr>
        <w:t xml:space="preserve">عملية </w:t>
      </w:r>
      <w:r w:rsidRPr="00840B84">
        <w:rPr>
          <w:rFonts w:ascii="Calibri" w:hAnsi="Calibri" w:cs="Calibri"/>
          <w:rtl/>
        </w:rPr>
        <w:t>الاستعراض وشروط تنفيذه</w:t>
      </w:r>
      <w:r w:rsidR="00447026">
        <w:rPr>
          <w:rFonts w:ascii="Calibri" w:hAnsi="Calibri" w:cs="Calibri" w:hint="cs"/>
          <w:rtl/>
        </w:rPr>
        <w:t>ا</w:t>
      </w:r>
      <w:r w:rsidRPr="00840B84">
        <w:rPr>
          <w:rFonts w:ascii="Calibri" w:hAnsi="Calibri" w:cs="Calibri"/>
          <w:rtl/>
        </w:rPr>
        <w:t xml:space="preserve">؛ </w:t>
      </w:r>
      <w:r w:rsidR="00E864A1">
        <w:rPr>
          <w:rFonts w:ascii="Calibri" w:hAnsi="Calibri" w:cs="Calibri" w:hint="cs"/>
          <w:rtl/>
        </w:rPr>
        <w:t>و</w:t>
      </w:r>
      <w:r w:rsidRPr="00840B84">
        <w:rPr>
          <w:rFonts w:ascii="Calibri" w:hAnsi="Calibri" w:cs="Calibri"/>
          <w:rtl/>
        </w:rPr>
        <w:t xml:space="preserve">تحديد الترتيب الذي ينبغي اتباعه في استعراض معايير الويبو ذات الصلة؛ </w:t>
      </w:r>
      <w:r w:rsidR="00E864A1">
        <w:rPr>
          <w:rFonts w:ascii="Calibri" w:hAnsi="Calibri" w:cs="Calibri" w:hint="cs"/>
          <w:rtl/>
        </w:rPr>
        <w:t>و</w:t>
      </w:r>
      <w:r w:rsidRPr="00840B84">
        <w:rPr>
          <w:rFonts w:ascii="Calibri" w:hAnsi="Calibri" w:cs="Calibri"/>
          <w:rtl/>
        </w:rPr>
        <w:t>إعداد مقترحات لتعديل هذه المعايير.</w:t>
      </w:r>
    </w:p>
    <w:p w14:paraId="4C46D09F" w14:textId="77F9AC41" w:rsidR="00E96AFB" w:rsidRPr="00840B84" w:rsidRDefault="00BE337B" w:rsidP="00F61870">
      <w:pPr>
        <w:pStyle w:val="ONUME"/>
        <w:keepNext/>
        <w:tabs>
          <w:tab w:val="clear" w:pos="927"/>
          <w:tab w:val="num" w:pos="567"/>
        </w:tabs>
        <w:bidi/>
        <w:ind w:left="0"/>
        <w:rPr>
          <w:rFonts w:ascii="Calibri" w:hAnsi="Calibri" w:cs="Calibri"/>
          <w:rtl/>
        </w:rPr>
      </w:pPr>
      <w:r w:rsidRPr="00840B84">
        <w:rPr>
          <w:rFonts w:ascii="Calibri" w:hAnsi="Calibri" w:cs="Calibri"/>
          <w:rtl/>
        </w:rPr>
        <w:lastRenderedPageBreak/>
        <w:t xml:space="preserve">وفي الدورة السابعة للجنة المعايير، أعادت اللجنة إسناد المهمة رقم 63 إلى فرقة العمل المعنية بالتحول الرقمي (انظر الفقرتين 39 و40 من الوثيقة </w:t>
      </w:r>
      <w:r w:rsidRPr="00840B84">
        <w:rPr>
          <w:rFonts w:ascii="Calibri" w:hAnsi="Calibri" w:cs="Calibri"/>
        </w:rPr>
        <w:t>CWS/7/29</w:t>
      </w:r>
      <w:r w:rsidRPr="00840B84">
        <w:rPr>
          <w:rFonts w:ascii="Calibri" w:hAnsi="Calibri" w:cs="Calibri"/>
          <w:rtl/>
        </w:rPr>
        <w:t>)</w:t>
      </w:r>
      <w:r w:rsidR="00735827">
        <w:rPr>
          <w:rFonts w:ascii="Calibri" w:hAnsi="Calibri" w:cs="Calibri" w:hint="cs"/>
          <w:rtl/>
        </w:rPr>
        <w:t xml:space="preserve">، والتي ينص </w:t>
      </w:r>
      <w:r w:rsidRPr="00840B84">
        <w:rPr>
          <w:rFonts w:ascii="Calibri" w:hAnsi="Calibri" w:cs="Calibri"/>
          <w:rtl/>
        </w:rPr>
        <w:t>وصف</w:t>
      </w:r>
      <w:r w:rsidR="00735827">
        <w:rPr>
          <w:rFonts w:ascii="Calibri" w:hAnsi="Calibri" w:cs="Calibri" w:hint="cs"/>
          <w:rtl/>
        </w:rPr>
        <w:t>ها</w:t>
      </w:r>
      <w:r w:rsidRPr="00840B84">
        <w:rPr>
          <w:rFonts w:ascii="Calibri" w:hAnsi="Calibri" w:cs="Calibri"/>
          <w:rtl/>
        </w:rPr>
        <w:t xml:space="preserve"> على ما يلي:</w:t>
      </w:r>
    </w:p>
    <w:p w14:paraId="53BE2ECD" w14:textId="3BE2073A" w:rsidR="00E96AFB" w:rsidRPr="00840B84" w:rsidRDefault="001C0F1D" w:rsidP="00E96AFB">
      <w:pPr>
        <w:pStyle w:val="NoSpacing"/>
        <w:bidi/>
        <w:spacing w:after="220"/>
        <w:ind w:firstLine="567"/>
        <w:rPr>
          <w:rFonts w:ascii="Calibri" w:hAnsi="Calibri" w:cs="Calibri"/>
          <w:i/>
          <w:iCs/>
          <w:szCs w:val="22"/>
          <w:rtl/>
        </w:rPr>
      </w:pPr>
      <w:r>
        <w:rPr>
          <w:rFonts w:ascii="Calibri" w:hAnsi="Calibri" w:cs="Calibri" w:hint="cs"/>
          <w:i/>
          <w:iCs/>
          <w:szCs w:val="22"/>
          <w:rtl/>
        </w:rPr>
        <w:t>"</w:t>
      </w:r>
      <w:r w:rsidR="00E96AFB" w:rsidRPr="00840B84">
        <w:rPr>
          <w:rFonts w:ascii="Calibri" w:hAnsi="Calibri" w:cs="Calibri"/>
          <w:i/>
          <w:iCs/>
          <w:szCs w:val="22"/>
          <w:rtl/>
        </w:rPr>
        <w:t>وضع تصوير مرئي واحد أو أكثر للبيانات بلغة الترميز الموسعة (</w:t>
      </w:r>
      <w:r w:rsidR="00E96AFB" w:rsidRPr="00840B84">
        <w:rPr>
          <w:rFonts w:ascii="Calibri" w:hAnsi="Calibri" w:cs="Calibri"/>
          <w:i/>
          <w:iCs/>
          <w:szCs w:val="22"/>
        </w:rPr>
        <w:t>XML</w:t>
      </w:r>
      <w:r w:rsidR="00E96AFB" w:rsidRPr="00840B84">
        <w:rPr>
          <w:rFonts w:ascii="Calibri" w:hAnsi="Calibri" w:cs="Calibri"/>
          <w:i/>
          <w:iCs/>
          <w:szCs w:val="22"/>
          <w:rtl/>
        </w:rPr>
        <w:t>)، استناداً إلى معايير الويبو الخاصة بلغة الترميز الموسعة لأغراض النشر الإلكتروني</w:t>
      </w:r>
      <w:r>
        <w:rPr>
          <w:rFonts w:ascii="Calibri" w:hAnsi="Calibri" w:cs="Calibri" w:hint="cs"/>
          <w:i/>
          <w:iCs/>
          <w:szCs w:val="22"/>
          <w:rtl/>
        </w:rPr>
        <w:t>."</w:t>
      </w:r>
    </w:p>
    <w:p w14:paraId="1378A82D" w14:textId="055EBEF4" w:rsidR="00570C02" w:rsidRPr="00840B84" w:rsidRDefault="00627B45" w:rsidP="00AA06A9">
      <w:pPr>
        <w:pStyle w:val="ONUME"/>
        <w:tabs>
          <w:tab w:val="clear" w:pos="927"/>
          <w:tab w:val="num" w:pos="567"/>
        </w:tabs>
        <w:bidi/>
        <w:ind w:left="0"/>
        <w:rPr>
          <w:rFonts w:ascii="Calibri" w:hAnsi="Calibri" w:cs="Calibri"/>
          <w:rtl/>
        </w:rPr>
      </w:pPr>
      <w:r w:rsidRPr="00840B84">
        <w:rPr>
          <w:rFonts w:ascii="Calibri" w:hAnsi="Calibri" w:cs="Calibri"/>
          <w:rtl/>
        </w:rPr>
        <w:t>وفي الدورة الثامنة للجنة المعايير، قدمت فرقة العمل خطة عمل بشأن ترتيب معايير الويبو حسب الأولوية</w:t>
      </w:r>
      <w:r w:rsidR="00E864A1">
        <w:rPr>
          <w:rFonts w:ascii="Calibri" w:hAnsi="Calibri" w:cs="Calibri" w:hint="cs"/>
          <w:rtl/>
        </w:rPr>
        <w:t xml:space="preserve">، </w:t>
      </w:r>
      <w:r w:rsidR="008E02CE">
        <w:rPr>
          <w:rFonts w:ascii="Calibri" w:hAnsi="Calibri" w:cs="Calibri" w:hint="cs"/>
          <w:rtl/>
        </w:rPr>
        <w:t>و</w:t>
      </w:r>
      <w:r w:rsidRPr="00840B84">
        <w:rPr>
          <w:rFonts w:ascii="Calibri" w:hAnsi="Calibri" w:cs="Calibri"/>
          <w:rtl/>
        </w:rPr>
        <w:t xml:space="preserve">تنقيح الجزء 6 من دليل الويبو (انظر(ي) الفقرات من 7 إلى 10 من الوثيقة </w:t>
      </w:r>
      <w:r w:rsidRPr="00840B84">
        <w:rPr>
          <w:rFonts w:ascii="Calibri" w:hAnsi="Calibri" w:cs="Calibri"/>
        </w:rPr>
        <w:t>CWS/8/18</w:t>
      </w:r>
      <w:r w:rsidRPr="00840B84">
        <w:rPr>
          <w:rFonts w:ascii="Calibri" w:hAnsi="Calibri" w:cs="Calibri"/>
          <w:rtl/>
        </w:rPr>
        <w:t xml:space="preserve">).  وفي الدورة ذاتها، وافقت لجنة المعايير على اقتراح تنقيح وصف المهمة رقم 62، الذي ينص على </w:t>
      </w:r>
      <w:r w:rsidR="00E864A1">
        <w:rPr>
          <w:rFonts w:ascii="Calibri" w:hAnsi="Calibri" w:cs="Calibri" w:hint="cs"/>
          <w:rtl/>
        </w:rPr>
        <w:t>ما يلي</w:t>
      </w:r>
      <w:r w:rsidRPr="00840B84">
        <w:rPr>
          <w:rFonts w:ascii="Calibri" w:hAnsi="Calibri" w:cs="Calibri"/>
          <w:rtl/>
        </w:rPr>
        <w:t xml:space="preserve">:  </w:t>
      </w:r>
    </w:p>
    <w:p w14:paraId="5BF4984F" w14:textId="21BEC011" w:rsidR="00627B45" w:rsidRPr="00840B84" w:rsidRDefault="001C0F1D" w:rsidP="00DE7680">
      <w:pPr>
        <w:pStyle w:val="ONUME"/>
        <w:numPr>
          <w:ilvl w:val="0"/>
          <w:numId w:val="0"/>
        </w:numPr>
        <w:bidi/>
        <w:ind w:firstLine="567"/>
        <w:rPr>
          <w:rFonts w:ascii="Calibri" w:hAnsi="Calibri" w:cs="Calibri"/>
          <w:i/>
          <w:iCs/>
          <w:rtl/>
        </w:rPr>
      </w:pPr>
      <w:r>
        <w:rPr>
          <w:rFonts w:ascii="Calibri" w:hAnsi="Calibri" w:cs="Calibri" w:hint="cs"/>
          <w:i/>
          <w:iCs/>
          <w:rtl/>
        </w:rPr>
        <w:t>"</w:t>
      </w:r>
      <w:r w:rsidR="00DE7680" w:rsidRPr="00840B84">
        <w:rPr>
          <w:rFonts w:ascii="Calibri" w:hAnsi="Calibri" w:cs="Calibri"/>
          <w:i/>
          <w:iCs/>
          <w:rtl/>
        </w:rPr>
        <w:t xml:space="preserve">استعراض معايير الويبو:  </w:t>
      </w:r>
      <w:r w:rsidR="00DE7680" w:rsidRPr="00840B84">
        <w:rPr>
          <w:rFonts w:ascii="Calibri" w:hAnsi="Calibri" w:cs="Calibri"/>
          <w:i/>
          <w:iCs/>
        </w:rPr>
        <w:t>ST.6</w:t>
      </w:r>
      <w:r w:rsidR="00DE7680" w:rsidRPr="00840B84">
        <w:rPr>
          <w:rFonts w:ascii="Calibri" w:hAnsi="Calibri" w:cs="Calibri"/>
          <w:i/>
          <w:iCs/>
          <w:rtl/>
        </w:rPr>
        <w:t xml:space="preserve"> و</w:t>
      </w:r>
      <w:r w:rsidR="00DE7680" w:rsidRPr="00840B84">
        <w:rPr>
          <w:rFonts w:ascii="Calibri" w:hAnsi="Calibri" w:cs="Calibri"/>
          <w:i/>
          <w:iCs/>
        </w:rPr>
        <w:t>ST.8</w:t>
      </w:r>
      <w:r w:rsidR="00DE7680" w:rsidRPr="00840B84">
        <w:rPr>
          <w:rFonts w:ascii="Calibri" w:hAnsi="Calibri" w:cs="Calibri"/>
          <w:i/>
          <w:iCs/>
          <w:rtl/>
        </w:rPr>
        <w:t xml:space="preserve"> و</w:t>
      </w:r>
      <w:r w:rsidR="00DE7680" w:rsidRPr="00840B84">
        <w:rPr>
          <w:rFonts w:ascii="Calibri" w:hAnsi="Calibri" w:cs="Calibri"/>
          <w:i/>
          <w:iCs/>
        </w:rPr>
        <w:t>ST.10</w:t>
      </w:r>
      <w:r w:rsidR="00DE7680" w:rsidRPr="00840B84">
        <w:rPr>
          <w:rFonts w:ascii="Calibri" w:hAnsi="Calibri" w:cs="Calibri"/>
          <w:i/>
          <w:iCs/>
          <w:rtl/>
        </w:rPr>
        <w:t xml:space="preserve"> و</w:t>
      </w:r>
      <w:r w:rsidR="00DE7680" w:rsidRPr="00840B84">
        <w:rPr>
          <w:rFonts w:ascii="Calibri" w:hAnsi="Calibri" w:cs="Calibri"/>
          <w:i/>
          <w:iCs/>
        </w:rPr>
        <w:t>ST.11</w:t>
      </w:r>
      <w:r w:rsidR="00DE7680" w:rsidRPr="00840B84">
        <w:rPr>
          <w:rFonts w:ascii="Calibri" w:hAnsi="Calibri" w:cs="Calibri"/>
          <w:i/>
          <w:iCs/>
          <w:rtl/>
        </w:rPr>
        <w:t xml:space="preserve"> و</w:t>
      </w:r>
      <w:r w:rsidR="00DE7680" w:rsidRPr="00840B84">
        <w:rPr>
          <w:rFonts w:ascii="Calibri" w:hAnsi="Calibri" w:cs="Calibri"/>
          <w:i/>
          <w:iCs/>
        </w:rPr>
        <w:t>ST.15</w:t>
      </w:r>
      <w:r w:rsidR="00DE7680" w:rsidRPr="00840B84">
        <w:rPr>
          <w:rFonts w:ascii="Calibri" w:hAnsi="Calibri" w:cs="Calibri"/>
          <w:i/>
          <w:iCs/>
          <w:rtl/>
        </w:rPr>
        <w:t xml:space="preserve"> و</w:t>
      </w:r>
      <w:r w:rsidR="00DE7680" w:rsidRPr="00840B84">
        <w:rPr>
          <w:rFonts w:ascii="Calibri" w:hAnsi="Calibri" w:cs="Calibri"/>
          <w:i/>
          <w:iCs/>
        </w:rPr>
        <w:t>ST.17</w:t>
      </w:r>
      <w:r w:rsidR="00DE7680" w:rsidRPr="00840B84">
        <w:rPr>
          <w:rFonts w:ascii="Calibri" w:hAnsi="Calibri" w:cs="Calibri"/>
          <w:i/>
          <w:iCs/>
          <w:rtl/>
        </w:rPr>
        <w:t xml:space="preserve"> و</w:t>
      </w:r>
      <w:r w:rsidR="00DE7680" w:rsidRPr="00840B84">
        <w:rPr>
          <w:rFonts w:ascii="Calibri" w:hAnsi="Calibri" w:cs="Calibri"/>
          <w:i/>
          <w:iCs/>
        </w:rPr>
        <w:t>ST.18</w:t>
      </w:r>
      <w:r w:rsidR="00DE7680" w:rsidRPr="00840B84">
        <w:rPr>
          <w:rFonts w:ascii="Calibri" w:hAnsi="Calibri" w:cs="Calibri"/>
          <w:i/>
          <w:iCs/>
          <w:rtl/>
        </w:rPr>
        <w:t xml:space="preserve"> و</w:t>
      </w:r>
      <w:r w:rsidR="00DE7680" w:rsidRPr="00840B84">
        <w:rPr>
          <w:rFonts w:ascii="Calibri" w:hAnsi="Calibri" w:cs="Calibri"/>
          <w:i/>
          <w:iCs/>
        </w:rPr>
        <w:t>ST.63</w:t>
      </w:r>
      <w:r w:rsidR="00DE7680" w:rsidRPr="00840B84">
        <w:rPr>
          <w:rFonts w:ascii="Calibri" w:hAnsi="Calibri" w:cs="Calibri"/>
          <w:i/>
          <w:iCs/>
          <w:rtl/>
        </w:rPr>
        <w:t xml:space="preserve"> و</w:t>
      </w:r>
      <w:r w:rsidR="00DE7680" w:rsidRPr="00840B84">
        <w:rPr>
          <w:rFonts w:ascii="Calibri" w:hAnsi="Calibri" w:cs="Calibri"/>
          <w:i/>
          <w:iCs/>
        </w:rPr>
        <w:t>ST.81</w:t>
      </w:r>
      <w:r w:rsidR="00DE7680" w:rsidRPr="00840B84">
        <w:rPr>
          <w:rFonts w:ascii="Calibri" w:hAnsi="Calibri" w:cs="Calibri"/>
          <w:i/>
          <w:iCs/>
          <w:rtl/>
        </w:rPr>
        <w:t>، والجزء 6 من دليل الويبو، في ضوء النشر الإلكتروني لوثائق الملكية الفكرية؛ واقتراح تعديلات لتلك المعايير والمواد إذا لزم الأمر</w:t>
      </w:r>
      <w:r>
        <w:rPr>
          <w:rFonts w:ascii="Calibri" w:hAnsi="Calibri" w:cs="Calibri" w:hint="cs"/>
          <w:i/>
          <w:iCs/>
          <w:rtl/>
        </w:rPr>
        <w:t>."</w:t>
      </w:r>
    </w:p>
    <w:p w14:paraId="29DF19C2" w14:textId="1ED05B94" w:rsidR="00290A89" w:rsidRPr="00840B84" w:rsidRDefault="00290A89" w:rsidP="00290A89">
      <w:pPr>
        <w:pStyle w:val="NoSpacing"/>
        <w:bidi/>
        <w:spacing w:after="220"/>
        <w:rPr>
          <w:rFonts w:ascii="Calibri" w:hAnsi="Calibri" w:cs="Calibri"/>
          <w:szCs w:val="22"/>
          <w:rtl/>
        </w:rPr>
      </w:pPr>
      <w:r w:rsidRPr="00840B84">
        <w:rPr>
          <w:rFonts w:ascii="Calibri" w:hAnsi="Calibri" w:cs="Calibri"/>
          <w:szCs w:val="22"/>
          <w:rtl/>
        </w:rPr>
        <w:t xml:space="preserve">(انظر(ي) الفقرة 113 من الوثيقة </w:t>
      </w:r>
      <w:r w:rsidRPr="00840B84">
        <w:rPr>
          <w:rFonts w:ascii="Calibri" w:hAnsi="Calibri" w:cs="Calibri"/>
          <w:szCs w:val="22"/>
        </w:rPr>
        <w:t>CWS/8/24</w:t>
      </w:r>
      <w:r w:rsidR="0005022E">
        <w:rPr>
          <w:rFonts w:ascii="Calibri" w:hAnsi="Calibri" w:cs="Calibri" w:hint="cs"/>
          <w:szCs w:val="22"/>
          <w:rtl/>
        </w:rPr>
        <w:t>).</w:t>
      </w:r>
    </w:p>
    <w:p w14:paraId="54199373" w14:textId="4C381037" w:rsidR="005756F3" w:rsidRPr="00840B84" w:rsidRDefault="00E03197" w:rsidP="00AA06A9">
      <w:pPr>
        <w:pStyle w:val="ONUME"/>
        <w:tabs>
          <w:tab w:val="clear" w:pos="927"/>
          <w:tab w:val="num" w:pos="567"/>
        </w:tabs>
        <w:bidi/>
        <w:ind w:left="0"/>
        <w:rPr>
          <w:rFonts w:ascii="Calibri" w:hAnsi="Calibri" w:cs="Calibri"/>
          <w:rtl/>
        </w:rPr>
      </w:pPr>
      <w:r w:rsidRPr="00840B84">
        <w:rPr>
          <w:rFonts w:ascii="Calibri" w:hAnsi="Calibri" w:cs="Calibri"/>
          <w:rtl/>
        </w:rPr>
        <w:t xml:space="preserve">وفي الدورة التاسعة للجنة المعايير، وافقت اللجنة على إجراء استبيان في إطار الدراسة الاستقصائية المتعلقة بممارسات المكاتب فيما يتعلق بالتحول الرقمي، وطلبت من الأمانة إجراء هذه الدراسة (انظر(ي) الفقرتين 94 و95 من الوثيقة </w:t>
      </w:r>
      <w:r w:rsidRPr="00840B84">
        <w:rPr>
          <w:rFonts w:ascii="Calibri" w:hAnsi="Calibri" w:cs="Calibri"/>
        </w:rPr>
        <w:t>CWS/9/25</w:t>
      </w:r>
      <w:r w:rsidRPr="00840B84">
        <w:rPr>
          <w:rFonts w:ascii="Calibri" w:hAnsi="Calibri" w:cs="Calibri"/>
          <w:rtl/>
        </w:rPr>
        <w:t>).</w:t>
      </w:r>
    </w:p>
    <w:p w14:paraId="4216581F" w14:textId="30F1CC1D" w:rsidR="00E96AFB" w:rsidRPr="00840B84" w:rsidRDefault="00D94C8D" w:rsidP="00AA06A9">
      <w:pPr>
        <w:pStyle w:val="ONUME"/>
        <w:tabs>
          <w:tab w:val="clear" w:pos="927"/>
          <w:tab w:val="num" w:pos="567"/>
        </w:tabs>
        <w:bidi/>
        <w:ind w:left="0"/>
        <w:rPr>
          <w:rFonts w:ascii="Calibri" w:hAnsi="Calibri" w:cs="Calibri"/>
          <w:rtl/>
        </w:rPr>
      </w:pPr>
      <w:r w:rsidRPr="00840B84">
        <w:rPr>
          <w:rFonts w:ascii="Calibri" w:hAnsi="Calibri" w:cs="Calibri"/>
          <w:rtl/>
        </w:rPr>
        <w:t xml:space="preserve">وفي الدورة العاشرة للجنة المعايير، وافقت اللجنة على أن يُنشر في دليل الويبو تحليل الدراسة الاستقصائية </w:t>
      </w:r>
      <w:r w:rsidR="008D6480">
        <w:rPr>
          <w:rFonts w:ascii="Calibri" w:hAnsi="Calibri" w:cs="Calibri" w:hint="cs"/>
          <w:rtl/>
        </w:rPr>
        <w:t>بشأن</w:t>
      </w:r>
      <w:r w:rsidR="008D6480" w:rsidRPr="00840B84">
        <w:rPr>
          <w:rFonts w:ascii="Calibri" w:hAnsi="Calibri" w:cs="Calibri"/>
          <w:rtl/>
        </w:rPr>
        <w:t xml:space="preserve"> </w:t>
      </w:r>
      <w:r w:rsidRPr="00840B84">
        <w:rPr>
          <w:rFonts w:ascii="Calibri" w:hAnsi="Calibri" w:cs="Calibri"/>
          <w:rtl/>
        </w:rPr>
        <w:t xml:space="preserve">ممارسات المكاتب فيما يتعلق بالتحول الرقمي (انظر(ي) الفقرة 109 من الوثيقة </w:t>
      </w:r>
      <w:r w:rsidRPr="00840B84">
        <w:rPr>
          <w:rFonts w:ascii="Calibri" w:hAnsi="Calibri" w:cs="Calibri"/>
        </w:rPr>
        <w:t>CWS/10/22</w:t>
      </w:r>
      <w:r w:rsidRPr="00840B84">
        <w:rPr>
          <w:rFonts w:ascii="Calibri" w:hAnsi="Calibri" w:cs="Calibri"/>
          <w:rtl/>
        </w:rPr>
        <w:t>).  علاوة على ذلك، وافقت لجنة المعايير على إنشاء المهمة رقم 65 وأسندتها إلى فرقة العمل المعنية بالتحول الرقمي.  و</w:t>
      </w:r>
      <w:r w:rsidR="00125935" w:rsidRPr="00840B84">
        <w:rPr>
          <w:rFonts w:ascii="Calibri" w:hAnsi="Calibri" w:cs="Calibri"/>
          <w:rtl/>
        </w:rPr>
        <w:t>في الدورة الحادية عشرة للجنة المعايير</w:t>
      </w:r>
      <w:r w:rsidR="00125935">
        <w:rPr>
          <w:rFonts w:ascii="Calibri" w:hAnsi="Calibri" w:cs="Calibri" w:hint="cs"/>
          <w:rtl/>
        </w:rPr>
        <w:t xml:space="preserve">، </w:t>
      </w:r>
      <w:r w:rsidRPr="00840B84">
        <w:rPr>
          <w:rFonts w:ascii="Calibri" w:hAnsi="Calibri" w:cs="Calibri"/>
          <w:rtl/>
        </w:rPr>
        <w:t xml:space="preserve">طُلب من فرقة العمل إعطاء الأولوية لهذه المهمة وتقديم اقتراح بشأن معيار جديد للويبو يتعلق بالتبادل الإلكتروني لوثائق الأولوية.  وقد كان الدافع وراء هذه المهمة هو دخول معيار الويبو </w:t>
      </w:r>
      <w:r w:rsidRPr="00840B84">
        <w:rPr>
          <w:rFonts w:ascii="Calibri" w:hAnsi="Calibri" w:cs="Calibri"/>
        </w:rPr>
        <w:t>ST.26</w:t>
      </w:r>
      <w:r w:rsidRPr="00840B84">
        <w:rPr>
          <w:rFonts w:ascii="Calibri" w:hAnsi="Calibri" w:cs="Calibri"/>
          <w:rtl/>
        </w:rPr>
        <w:t xml:space="preserve"> حيز التنفيذ، لضمان إمكانية تبادل قوائم التسلسل</w:t>
      </w:r>
      <w:r w:rsidR="008D6480">
        <w:rPr>
          <w:rFonts w:ascii="Calibri" w:hAnsi="Calibri" w:cs="Calibri" w:hint="cs"/>
          <w:rtl/>
        </w:rPr>
        <w:t>،</w:t>
      </w:r>
      <w:r w:rsidRPr="00840B84">
        <w:rPr>
          <w:rFonts w:ascii="Calibri" w:hAnsi="Calibri" w:cs="Calibri"/>
          <w:rtl/>
        </w:rPr>
        <w:t xml:space="preserve"> التي تشكل جزءًا من وثيقة ذات أولوية في نسقها الأصلي</w:t>
      </w:r>
      <w:r w:rsidR="008D6480">
        <w:rPr>
          <w:rFonts w:ascii="Calibri" w:hAnsi="Calibri" w:cs="Calibri" w:hint="cs"/>
          <w:rtl/>
        </w:rPr>
        <w:t>،</w:t>
      </w:r>
      <w:r w:rsidRPr="00840B84">
        <w:rPr>
          <w:rFonts w:ascii="Calibri" w:hAnsi="Calibri" w:cs="Calibri"/>
          <w:rtl/>
        </w:rPr>
        <w:t xml:space="preserve"> عبر مكاتب الملكية الفكرية.  وينص وصف المهمة رقم 65 على ما يلي:</w:t>
      </w:r>
    </w:p>
    <w:p w14:paraId="6E3F7B72" w14:textId="4461E683" w:rsidR="00E96AFB" w:rsidRPr="00840B84" w:rsidRDefault="00E96AFB" w:rsidP="00AA06A9">
      <w:pPr>
        <w:pStyle w:val="ONUME"/>
        <w:numPr>
          <w:ilvl w:val="0"/>
          <w:numId w:val="0"/>
        </w:numPr>
        <w:bidi/>
        <w:ind w:firstLine="567"/>
        <w:rPr>
          <w:rFonts w:ascii="Calibri" w:hAnsi="Calibri" w:cs="Calibri"/>
          <w:i/>
          <w:rtl/>
        </w:rPr>
      </w:pPr>
      <w:r w:rsidRPr="00840B84">
        <w:rPr>
          <w:rFonts w:ascii="Calibri" w:hAnsi="Calibri" w:cs="Calibri"/>
          <w:rtl/>
        </w:rPr>
        <w:t>"إعداد اقتراح لوضع توصيات بشأن نسق حزمة البيانات من أجل التبادل الإلكتروني لوثائق الأولوية والنسخ المعتمدة للبراءات والعلامات والتصاميم الصناعية</w:t>
      </w:r>
      <w:r w:rsidR="001C0F1D">
        <w:rPr>
          <w:rFonts w:ascii="Calibri" w:hAnsi="Calibri" w:cs="Calibri" w:hint="cs"/>
          <w:rtl/>
        </w:rPr>
        <w:t>."</w:t>
      </w:r>
    </w:p>
    <w:p w14:paraId="146FAA9F" w14:textId="1F6101F9" w:rsidR="00E96AFB" w:rsidRPr="00840B84" w:rsidRDefault="00E96AFB" w:rsidP="00E96AFB">
      <w:pPr>
        <w:pStyle w:val="NoSpacing"/>
        <w:bidi/>
        <w:spacing w:after="220"/>
        <w:rPr>
          <w:rFonts w:ascii="Calibri" w:hAnsi="Calibri" w:cs="Calibri"/>
          <w:szCs w:val="22"/>
          <w:rtl/>
        </w:rPr>
      </w:pPr>
      <w:r w:rsidRPr="00840B84">
        <w:rPr>
          <w:rFonts w:ascii="Calibri" w:hAnsi="Calibri" w:cs="Calibri"/>
          <w:szCs w:val="22"/>
          <w:rtl/>
        </w:rPr>
        <w:t xml:space="preserve">(انظر(ي) الفقرتين 23 و 25 من الوثيقة </w:t>
      </w:r>
      <w:r w:rsidRPr="00840B84">
        <w:rPr>
          <w:rFonts w:ascii="Calibri" w:hAnsi="Calibri" w:cs="Calibri"/>
          <w:szCs w:val="22"/>
        </w:rPr>
        <w:t>CWS/10/22</w:t>
      </w:r>
      <w:r w:rsidRPr="00840B84">
        <w:rPr>
          <w:rFonts w:ascii="Calibri" w:hAnsi="Calibri" w:cs="Calibri"/>
          <w:szCs w:val="22"/>
          <w:rtl/>
        </w:rPr>
        <w:t>).</w:t>
      </w:r>
    </w:p>
    <w:p w14:paraId="1AF13FF3" w14:textId="795522A7" w:rsidR="00E96AFB" w:rsidRPr="00840B84" w:rsidRDefault="00E96AFB" w:rsidP="00AA06A9">
      <w:pPr>
        <w:pStyle w:val="ONUME"/>
        <w:tabs>
          <w:tab w:val="clear" w:pos="927"/>
          <w:tab w:val="num" w:pos="567"/>
        </w:tabs>
        <w:bidi/>
        <w:ind w:left="0"/>
        <w:rPr>
          <w:rFonts w:ascii="Calibri" w:hAnsi="Calibri" w:cs="Calibri"/>
          <w:rtl/>
        </w:rPr>
      </w:pPr>
      <w:r w:rsidRPr="00840B84">
        <w:rPr>
          <w:rFonts w:ascii="Calibri" w:hAnsi="Calibri" w:cs="Calibri"/>
          <w:rtl/>
        </w:rPr>
        <w:t xml:space="preserve">وفي الدورة ذاتها، وافقت لجنة المعايير على إضافة مهمة جديدة ضمن خطة عمل فرقة العمل، وهي:  وضع مواصفات </w:t>
      </w:r>
      <w:r w:rsidR="00125935">
        <w:rPr>
          <w:rFonts w:ascii="Calibri" w:hAnsi="Calibri" w:cs="Calibri" w:hint="cs"/>
          <w:rtl/>
        </w:rPr>
        <w:t>لل</w:t>
      </w:r>
      <w:r w:rsidRPr="00840B84">
        <w:rPr>
          <w:rFonts w:ascii="Calibri" w:hAnsi="Calibri" w:cs="Calibri"/>
          <w:rtl/>
        </w:rPr>
        <w:t xml:space="preserve">متطلبات </w:t>
      </w:r>
      <w:r w:rsidR="00125935">
        <w:rPr>
          <w:rFonts w:ascii="Calibri" w:hAnsi="Calibri" w:cs="Calibri" w:hint="cs"/>
          <w:rtl/>
        </w:rPr>
        <w:t>ال</w:t>
      </w:r>
      <w:r w:rsidRPr="00840B84">
        <w:rPr>
          <w:rFonts w:ascii="Calibri" w:hAnsi="Calibri" w:cs="Calibri"/>
          <w:rtl/>
        </w:rPr>
        <w:t xml:space="preserve">مشتركة فيما يتعلق بحلول تحويل الوثائق من نسق </w:t>
      </w:r>
      <w:r w:rsidRPr="00840B84">
        <w:rPr>
          <w:rFonts w:ascii="Calibri" w:hAnsi="Calibri" w:cs="Calibri"/>
        </w:rPr>
        <w:t>Microsoft Word Open XML (DOCX)</w:t>
      </w:r>
      <w:r w:rsidRPr="00840B84">
        <w:rPr>
          <w:rFonts w:ascii="Calibri" w:hAnsi="Calibri" w:cs="Calibri"/>
          <w:rtl/>
        </w:rPr>
        <w:t xml:space="preserve"> إلى نسق لغة الترميز الموسعة (</w:t>
      </w:r>
      <w:r w:rsidRPr="00840B84">
        <w:rPr>
          <w:rFonts w:ascii="Calibri" w:hAnsi="Calibri" w:cs="Calibri"/>
        </w:rPr>
        <w:t>XML</w:t>
      </w:r>
      <w:r w:rsidRPr="00840B84">
        <w:rPr>
          <w:rFonts w:ascii="Calibri" w:hAnsi="Calibri" w:cs="Calibri"/>
          <w:rtl/>
        </w:rPr>
        <w:t xml:space="preserve">) (أداة التحويل </w:t>
      </w:r>
      <w:r w:rsidRPr="00840B84">
        <w:rPr>
          <w:rFonts w:ascii="Calibri" w:hAnsi="Calibri" w:cs="Calibri"/>
        </w:rPr>
        <w:t>DOCX2XML</w:t>
      </w:r>
      <w:r w:rsidRPr="00840B84">
        <w:rPr>
          <w:rFonts w:ascii="Calibri" w:hAnsi="Calibri" w:cs="Calibri"/>
          <w:rtl/>
        </w:rPr>
        <w:t xml:space="preserve">) (انظر الفقرة 106 من الوثيقة </w:t>
      </w:r>
      <w:r w:rsidRPr="00840B84">
        <w:rPr>
          <w:rFonts w:ascii="Calibri" w:hAnsi="Calibri" w:cs="Calibri"/>
        </w:rPr>
        <w:t>CWS/10/22</w:t>
      </w:r>
      <w:r w:rsidRPr="00840B84">
        <w:rPr>
          <w:rFonts w:ascii="Calibri" w:hAnsi="Calibri" w:cs="Calibri"/>
          <w:rtl/>
        </w:rPr>
        <w:t xml:space="preserve">). </w:t>
      </w:r>
    </w:p>
    <w:p w14:paraId="342F0ADF" w14:textId="1A5786F5" w:rsidR="00E96AFB" w:rsidRPr="00840B84" w:rsidRDefault="00E96AFB" w:rsidP="00AA06A9">
      <w:pPr>
        <w:pStyle w:val="ONUME"/>
        <w:tabs>
          <w:tab w:val="clear" w:pos="927"/>
          <w:tab w:val="num" w:pos="567"/>
        </w:tabs>
        <w:bidi/>
        <w:ind w:left="0"/>
        <w:rPr>
          <w:rFonts w:ascii="Calibri" w:hAnsi="Calibri" w:cs="Calibri"/>
          <w:rtl/>
        </w:rPr>
      </w:pPr>
      <w:r w:rsidRPr="00840B84">
        <w:rPr>
          <w:rFonts w:ascii="Calibri" w:hAnsi="Calibri" w:cs="Calibri"/>
          <w:rtl/>
        </w:rPr>
        <w:t xml:space="preserve">وفي الدورة الحادية عشرة للجنة المعايير، وافقت اللجنة على تعديل وصف المهمة رقم 62 ليصبح على النحو التالي:  </w:t>
      </w:r>
    </w:p>
    <w:p w14:paraId="0BC0CC54" w14:textId="6E55EF51" w:rsidR="00E96AFB" w:rsidRPr="00840B84" w:rsidRDefault="001C0F1D" w:rsidP="00E96AFB">
      <w:pPr>
        <w:bidi/>
        <w:spacing w:after="220"/>
        <w:ind w:firstLine="567"/>
        <w:rPr>
          <w:rFonts w:ascii="Calibri" w:hAnsi="Calibri" w:cs="Calibri"/>
          <w:i/>
          <w:szCs w:val="22"/>
          <w:rtl/>
        </w:rPr>
      </w:pPr>
      <w:r>
        <w:rPr>
          <w:rFonts w:ascii="Calibri" w:hAnsi="Calibri" w:cs="Calibri" w:hint="cs"/>
          <w:i/>
          <w:iCs/>
          <w:szCs w:val="22"/>
          <w:rtl/>
        </w:rPr>
        <w:t>"</w:t>
      </w:r>
      <w:r w:rsidR="00E96AFB" w:rsidRPr="00840B84">
        <w:rPr>
          <w:rFonts w:ascii="Calibri" w:hAnsi="Calibri" w:cs="Calibri"/>
          <w:i/>
          <w:iCs/>
          <w:szCs w:val="22"/>
          <w:rtl/>
        </w:rPr>
        <w:t xml:space="preserve">استعراض معايير الويبو المُستحدثة لأغراض التواصل الورقي أو القائم على الصور في ضوء الإيداع الإلكتروني لوثائق الملكية الفكرية ونشرها وتبادلها واقتراح إجراء تعديلات على تلك المعايير أو وضع توصيات جديدة إذا لزم الأمر؛ وإعداد اقتراح بشأن التوصية المتعلقة بمواصفات المتطلبات المشتركة لأداة التحويل من النسق </w:t>
      </w:r>
      <w:r w:rsidR="00E96AFB" w:rsidRPr="00840B84">
        <w:rPr>
          <w:rFonts w:ascii="Calibri" w:hAnsi="Calibri" w:cs="Calibri"/>
          <w:i/>
          <w:iCs/>
          <w:szCs w:val="22"/>
        </w:rPr>
        <w:t>DOCX</w:t>
      </w:r>
      <w:r w:rsidR="00E96AFB" w:rsidRPr="00840B84">
        <w:rPr>
          <w:rFonts w:ascii="Calibri" w:hAnsi="Calibri" w:cs="Calibri"/>
          <w:i/>
          <w:iCs/>
          <w:szCs w:val="22"/>
          <w:rtl/>
        </w:rPr>
        <w:t xml:space="preserve"> إلى النسق </w:t>
      </w:r>
      <w:r w:rsidR="00E96AFB" w:rsidRPr="00840B84">
        <w:rPr>
          <w:rFonts w:ascii="Calibri" w:hAnsi="Calibri" w:cs="Calibri"/>
          <w:i/>
          <w:iCs/>
          <w:szCs w:val="22"/>
        </w:rPr>
        <w:t>XML  (DOCX2XML)</w:t>
      </w:r>
      <w:r w:rsidR="00E96AFB" w:rsidRPr="00840B84">
        <w:rPr>
          <w:rFonts w:ascii="Calibri" w:hAnsi="Calibri" w:cs="Calibri"/>
          <w:i/>
          <w:iCs/>
          <w:szCs w:val="22"/>
          <w:rtl/>
        </w:rPr>
        <w:t>.</w:t>
      </w:r>
      <w:r>
        <w:rPr>
          <w:rFonts w:ascii="Calibri" w:hAnsi="Calibri" w:cs="Calibri" w:hint="cs"/>
          <w:i/>
          <w:iCs/>
          <w:szCs w:val="22"/>
          <w:rtl/>
        </w:rPr>
        <w:t>"</w:t>
      </w:r>
    </w:p>
    <w:p w14:paraId="7E6B78A5" w14:textId="294F6357" w:rsidR="00E96AFB" w:rsidRPr="00840B84" w:rsidRDefault="00E96AFB" w:rsidP="00E96AFB">
      <w:pPr>
        <w:bidi/>
        <w:spacing w:after="220"/>
        <w:rPr>
          <w:rFonts w:ascii="Calibri" w:hAnsi="Calibri" w:cs="Calibri"/>
          <w:bCs/>
          <w:szCs w:val="22"/>
          <w:rtl/>
        </w:rPr>
      </w:pPr>
      <w:r w:rsidRPr="00840B84">
        <w:rPr>
          <w:rFonts w:ascii="Calibri" w:hAnsi="Calibri" w:cs="Calibri"/>
          <w:szCs w:val="22"/>
          <w:rtl/>
        </w:rPr>
        <w:t xml:space="preserve">(انظر(ي) الفقرة 58 من الوثيقة </w:t>
      </w:r>
      <w:r w:rsidRPr="00840B84">
        <w:rPr>
          <w:rFonts w:ascii="Calibri" w:hAnsi="Calibri" w:cs="Calibri"/>
          <w:szCs w:val="22"/>
        </w:rPr>
        <w:t>CWS/11/28</w:t>
      </w:r>
      <w:r w:rsidR="001C0F1D">
        <w:rPr>
          <w:rFonts w:ascii="Calibri" w:hAnsi="Calibri" w:cs="Calibri" w:hint="cs"/>
          <w:szCs w:val="22"/>
          <w:rtl/>
        </w:rPr>
        <w:t>)</w:t>
      </w:r>
      <w:r w:rsidR="008D6480">
        <w:rPr>
          <w:rFonts w:ascii="Calibri" w:hAnsi="Calibri" w:cs="Calibri" w:hint="cs"/>
          <w:szCs w:val="22"/>
          <w:rtl/>
        </w:rPr>
        <w:t>.</w:t>
      </w:r>
    </w:p>
    <w:p w14:paraId="33732628" w14:textId="67442BA2" w:rsidR="00E96AFB" w:rsidRPr="00840B84" w:rsidRDefault="00E96AFB" w:rsidP="00AA06A9">
      <w:pPr>
        <w:pStyle w:val="ONUME"/>
        <w:tabs>
          <w:tab w:val="clear" w:pos="927"/>
          <w:tab w:val="num" w:pos="567"/>
        </w:tabs>
        <w:bidi/>
        <w:ind w:left="0"/>
        <w:rPr>
          <w:rFonts w:ascii="Calibri" w:hAnsi="Calibri" w:cs="Calibri"/>
          <w:rtl/>
        </w:rPr>
      </w:pPr>
      <w:r w:rsidRPr="00840B84">
        <w:rPr>
          <w:rFonts w:ascii="Calibri" w:hAnsi="Calibri" w:cs="Calibri"/>
          <w:rtl/>
        </w:rPr>
        <w:t>وفي الدورة الثانية عشرة للجنة المعايير، أحاطت اللجنة علم</w:t>
      </w:r>
      <w:r w:rsidR="00E864A1">
        <w:rPr>
          <w:rFonts w:ascii="Calibri" w:hAnsi="Calibri" w:cs="Calibri" w:hint="cs"/>
          <w:rtl/>
        </w:rPr>
        <w:t>اً</w:t>
      </w:r>
      <w:r w:rsidRPr="00840B84">
        <w:rPr>
          <w:rFonts w:ascii="Calibri" w:hAnsi="Calibri" w:cs="Calibri"/>
          <w:rtl/>
        </w:rPr>
        <w:t xml:space="preserve"> بأن فرقة العمل أجرت استعراضاً وتحليلاً لوظائف أدوات التحويل </w:t>
      </w:r>
      <w:r w:rsidRPr="00840B84">
        <w:rPr>
          <w:rFonts w:ascii="Calibri" w:hAnsi="Calibri" w:cs="Calibri"/>
        </w:rPr>
        <w:t>DOCX2XML</w:t>
      </w:r>
      <w:r w:rsidRPr="00840B84">
        <w:rPr>
          <w:rFonts w:ascii="Calibri" w:hAnsi="Calibri" w:cs="Calibri"/>
          <w:rtl/>
        </w:rPr>
        <w:t xml:space="preserve"> المستخدمة في مكتب الولايات المتحدة للبراءات والعلامات التجارية وفي المكتب الدولي.  وقد جُمعت نتائج التحليل في شكل مواصفات موجزة نُشرت </w:t>
      </w:r>
      <w:r w:rsidR="00125935">
        <w:rPr>
          <w:rFonts w:ascii="Calibri" w:hAnsi="Calibri" w:cs="Calibri" w:hint="cs"/>
          <w:rtl/>
        </w:rPr>
        <w:t>للتعليق</w:t>
      </w:r>
      <w:r w:rsidRPr="00840B84">
        <w:rPr>
          <w:rFonts w:ascii="Calibri" w:hAnsi="Calibri" w:cs="Calibri"/>
          <w:rtl/>
        </w:rPr>
        <w:t xml:space="preserve"> عليها على صفحة ويكي الإلكترونية </w:t>
      </w:r>
      <w:r w:rsidR="00125935">
        <w:rPr>
          <w:rFonts w:ascii="Calibri" w:hAnsi="Calibri" w:cs="Calibri" w:hint="cs"/>
          <w:rtl/>
        </w:rPr>
        <w:t>الخاصة</w:t>
      </w:r>
      <w:r w:rsidRPr="00840B84">
        <w:rPr>
          <w:rFonts w:ascii="Calibri" w:hAnsi="Calibri" w:cs="Calibri"/>
          <w:rtl/>
        </w:rPr>
        <w:t xml:space="preserve"> </w:t>
      </w:r>
      <w:r w:rsidR="00125935">
        <w:rPr>
          <w:rFonts w:ascii="Calibri" w:hAnsi="Calibri" w:cs="Calibri" w:hint="cs"/>
          <w:rtl/>
        </w:rPr>
        <w:t>ب</w:t>
      </w:r>
      <w:r w:rsidRPr="00840B84">
        <w:rPr>
          <w:rFonts w:ascii="Calibri" w:hAnsi="Calibri" w:cs="Calibri"/>
          <w:rtl/>
        </w:rPr>
        <w:t>فرقة العمل.  وفي الدورة نفسها، شجَّعت لجنة المعايير مكاتب الملكية الفكرية</w:t>
      </w:r>
      <w:r w:rsidR="008D6480">
        <w:rPr>
          <w:rFonts w:ascii="Calibri" w:hAnsi="Calibri" w:cs="Calibri" w:hint="cs"/>
          <w:rtl/>
        </w:rPr>
        <w:t>،</w:t>
      </w:r>
      <w:r w:rsidRPr="00840B84">
        <w:rPr>
          <w:rFonts w:ascii="Calibri" w:hAnsi="Calibri" w:cs="Calibri"/>
          <w:rtl/>
        </w:rPr>
        <w:t xml:space="preserve"> التي تستخدم حالياً أداة </w:t>
      </w:r>
      <w:r w:rsidR="008D6480">
        <w:rPr>
          <w:rFonts w:ascii="Calibri" w:hAnsi="Calibri" w:cs="Calibri" w:hint="cs"/>
          <w:rtl/>
        </w:rPr>
        <w:t>ال</w:t>
      </w:r>
      <w:r w:rsidRPr="00840B84">
        <w:rPr>
          <w:rFonts w:ascii="Calibri" w:hAnsi="Calibri" w:cs="Calibri"/>
          <w:rtl/>
        </w:rPr>
        <w:t xml:space="preserve">تحويل </w:t>
      </w:r>
      <w:r w:rsidRPr="00840B84">
        <w:rPr>
          <w:rFonts w:ascii="Calibri" w:hAnsi="Calibri" w:cs="Calibri"/>
        </w:rPr>
        <w:t>DOCX2XML</w:t>
      </w:r>
      <w:r w:rsidR="008D6480">
        <w:rPr>
          <w:rFonts w:ascii="Calibri" w:hAnsi="Calibri" w:cs="Calibri" w:hint="cs"/>
          <w:rtl/>
        </w:rPr>
        <w:t xml:space="preserve">، </w:t>
      </w:r>
      <w:r w:rsidRPr="00840B84">
        <w:rPr>
          <w:rFonts w:ascii="Calibri" w:hAnsi="Calibri" w:cs="Calibri"/>
          <w:rtl/>
        </w:rPr>
        <w:t xml:space="preserve">على تبادل المعلومات مع فرقة العمل المعنية بالتحول الرقمي فيما يتعلق بوظائف أداة التحويل الخاصة بها.  (انظر(ي) الفقرات من 69 إلى 71 من الوثيقة </w:t>
      </w:r>
      <w:r w:rsidRPr="00840B84">
        <w:rPr>
          <w:rFonts w:ascii="Calibri" w:hAnsi="Calibri" w:cs="Calibri"/>
        </w:rPr>
        <w:t>CWS/12/29</w:t>
      </w:r>
      <w:r w:rsidRPr="00840B84">
        <w:rPr>
          <w:rFonts w:ascii="Calibri" w:hAnsi="Calibri" w:cs="Calibri"/>
          <w:rtl/>
        </w:rPr>
        <w:t>).</w:t>
      </w:r>
    </w:p>
    <w:p w14:paraId="638B8BFE" w14:textId="5BBFBBAF" w:rsidR="00E96AFB" w:rsidRPr="00840B84" w:rsidRDefault="00E96AFB" w:rsidP="00AA06A9">
      <w:pPr>
        <w:pStyle w:val="ONUME"/>
        <w:tabs>
          <w:tab w:val="clear" w:pos="927"/>
          <w:tab w:val="num" w:pos="567"/>
        </w:tabs>
        <w:bidi/>
        <w:ind w:left="0"/>
        <w:rPr>
          <w:rFonts w:ascii="Calibri" w:hAnsi="Calibri" w:cs="Calibri"/>
          <w:rtl/>
        </w:rPr>
      </w:pPr>
      <w:r w:rsidRPr="00840B84">
        <w:rPr>
          <w:rFonts w:ascii="Calibri" w:hAnsi="Calibri" w:cs="Calibri"/>
          <w:rtl/>
        </w:rPr>
        <w:t xml:space="preserve">وفي الدورة نفسها، اعتمدت لجنة المعايير معيار الويبو </w:t>
      </w:r>
      <w:r w:rsidRPr="00840B84">
        <w:rPr>
          <w:rFonts w:ascii="Calibri" w:hAnsi="Calibri" w:cs="Calibri"/>
        </w:rPr>
        <w:t>ST.92</w:t>
      </w:r>
      <w:r w:rsidRPr="00840B84">
        <w:rPr>
          <w:rFonts w:ascii="Calibri" w:hAnsi="Calibri" w:cs="Calibri"/>
          <w:rtl/>
        </w:rPr>
        <w:t>، الذي يحدد توصيات بشأن التبادل الإلكتروني لوثائق</w:t>
      </w:r>
      <w:r w:rsidR="009218D5">
        <w:rPr>
          <w:rFonts w:ascii="Calibri" w:hAnsi="Calibri" w:cs="Calibri" w:hint="cs"/>
          <w:rtl/>
        </w:rPr>
        <w:t xml:space="preserve"> البراءات ذات</w:t>
      </w:r>
      <w:r w:rsidRPr="00840B84">
        <w:rPr>
          <w:rFonts w:ascii="Calibri" w:hAnsi="Calibri" w:cs="Calibri"/>
          <w:rtl/>
        </w:rPr>
        <w:t xml:space="preserve"> الأولوية.  ووافقت لجنة المعايير على تاريخ مبدئي للانقضاء في 30 يونيو 2027، وطلبت من فرقة العمل المعنية بالتحول الرقمي صياغة استبيان في إطار الدراسة الاستقصائية المتعلقة بالاستعداد لتنفيذ معيار الويبو </w:t>
      </w:r>
      <w:r w:rsidRPr="00840B84">
        <w:rPr>
          <w:rFonts w:ascii="Calibri" w:hAnsi="Calibri" w:cs="Calibri"/>
        </w:rPr>
        <w:t>ST.92</w:t>
      </w:r>
      <w:r w:rsidRPr="00840B84">
        <w:rPr>
          <w:rFonts w:ascii="Calibri" w:hAnsi="Calibri" w:cs="Calibri"/>
          <w:rtl/>
        </w:rPr>
        <w:t xml:space="preserve">.  وطلبت لجنة المعايير أن تصدر الأمانة تعميماً تدعو فيه مكاتب الملكية الفكرية إلى الرد على الدراسة الاستقصائية وأن تقدم فرقة العمل تقريراً عن نتائج الدراسة الاستقصائية </w:t>
      </w:r>
      <w:r w:rsidR="008D6480">
        <w:rPr>
          <w:rFonts w:ascii="Calibri" w:hAnsi="Calibri" w:cs="Calibri" w:hint="cs"/>
          <w:rtl/>
        </w:rPr>
        <w:t>في</w:t>
      </w:r>
      <w:r w:rsidR="008D6480" w:rsidRPr="00840B84">
        <w:rPr>
          <w:rFonts w:ascii="Calibri" w:hAnsi="Calibri" w:cs="Calibri"/>
          <w:rtl/>
        </w:rPr>
        <w:t xml:space="preserve"> </w:t>
      </w:r>
      <w:r w:rsidRPr="00840B84">
        <w:rPr>
          <w:rFonts w:ascii="Calibri" w:hAnsi="Calibri" w:cs="Calibri"/>
          <w:rtl/>
        </w:rPr>
        <w:t xml:space="preserve">الدورة الثالثة عشرة للجنة المعايير.  </w:t>
      </w:r>
      <w:r w:rsidR="00F54E61">
        <w:rPr>
          <w:rFonts w:ascii="Calibri" w:hAnsi="Calibri" w:cs="Calibri" w:hint="cs"/>
          <w:rtl/>
        </w:rPr>
        <w:t>وأحاطت</w:t>
      </w:r>
      <w:r w:rsidR="00F54E61" w:rsidRPr="00840B84">
        <w:rPr>
          <w:rFonts w:ascii="Calibri" w:hAnsi="Calibri" w:cs="Calibri"/>
          <w:rtl/>
        </w:rPr>
        <w:t xml:space="preserve"> </w:t>
      </w:r>
      <w:r w:rsidRPr="00840B84">
        <w:rPr>
          <w:rFonts w:ascii="Calibri" w:hAnsi="Calibri" w:cs="Calibri"/>
          <w:rtl/>
        </w:rPr>
        <w:t xml:space="preserve">لجنة المعايير </w:t>
      </w:r>
      <w:r w:rsidR="00F54E61">
        <w:rPr>
          <w:rFonts w:ascii="Calibri" w:hAnsi="Calibri" w:cs="Calibri" w:hint="cs"/>
          <w:rtl/>
        </w:rPr>
        <w:t>علماً</w:t>
      </w:r>
      <w:r w:rsidR="00F54E61" w:rsidRPr="00840B84">
        <w:rPr>
          <w:rFonts w:ascii="Calibri" w:hAnsi="Calibri" w:cs="Calibri"/>
          <w:rtl/>
        </w:rPr>
        <w:t xml:space="preserve"> </w:t>
      </w:r>
      <w:r w:rsidR="00F54E61">
        <w:rPr>
          <w:rFonts w:ascii="Calibri" w:hAnsi="Calibri" w:cs="Calibri" w:hint="cs"/>
          <w:rtl/>
        </w:rPr>
        <w:t>ب</w:t>
      </w:r>
      <w:r w:rsidRPr="00840B84">
        <w:rPr>
          <w:rFonts w:ascii="Calibri" w:hAnsi="Calibri" w:cs="Calibri"/>
          <w:rtl/>
        </w:rPr>
        <w:t xml:space="preserve">أن المكتب الدولي يعتزم تحديث خدمة الويبو للنفاذ الرقمي لدعم الوثائق المتوافقة مع معيار الويبو </w:t>
      </w:r>
      <w:r w:rsidRPr="00840B84">
        <w:rPr>
          <w:rFonts w:ascii="Calibri" w:hAnsi="Calibri" w:cs="Calibri"/>
        </w:rPr>
        <w:t>ST.92</w:t>
      </w:r>
      <w:r w:rsidRPr="00840B84">
        <w:rPr>
          <w:rFonts w:ascii="Calibri" w:hAnsi="Calibri" w:cs="Calibri"/>
          <w:rtl/>
        </w:rPr>
        <w:t xml:space="preserve">.  وقد نوقش هذا التحديث مع المكاتب المشاركة في خدمة الويبو للنفاذ الرقمي في اجتماع </w:t>
      </w:r>
      <w:r w:rsidR="007F3E7A">
        <w:rPr>
          <w:rFonts w:ascii="Calibri" w:hAnsi="Calibri" w:cs="Calibri" w:hint="cs"/>
          <w:rtl/>
        </w:rPr>
        <w:t>الفريق</w:t>
      </w:r>
      <w:r w:rsidR="007F3E7A" w:rsidRPr="00840B84">
        <w:rPr>
          <w:rFonts w:ascii="Calibri" w:hAnsi="Calibri" w:cs="Calibri"/>
          <w:rtl/>
        </w:rPr>
        <w:t xml:space="preserve"> </w:t>
      </w:r>
      <w:r w:rsidRPr="00840B84">
        <w:rPr>
          <w:rFonts w:ascii="Calibri" w:hAnsi="Calibri" w:cs="Calibri"/>
          <w:rtl/>
        </w:rPr>
        <w:t>الع</w:t>
      </w:r>
      <w:r w:rsidR="007F3E7A">
        <w:rPr>
          <w:rFonts w:ascii="Calibri" w:hAnsi="Calibri" w:cs="Calibri" w:hint="cs"/>
          <w:rtl/>
        </w:rPr>
        <w:t>ا</w:t>
      </w:r>
      <w:r w:rsidRPr="00840B84">
        <w:rPr>
          <w:rFonts w:ascii="Calibri" w:hAnsi="Calibri" w:cs="Calibri"/>
          <w:rtl/>
        </w:rPr>
        <w:t xml:space="preserve">مل المعني بخدمة النفاذ الرقمي لوثائق الأولوية، الذي عقد في الفترة من 10 إلى 12 مارس 2025.  وتمت مناقشة نتائج الاجتماع في الاجتماعات اللاحقة لفرقة </w:t>
      </w:r>
      <w:r w:rsidR="008D6480">
        <w:rPr>
          <w:rFonts w:ascii="Calibri" w:hAnsi="Calibri" w:cs="Calibri" w:hint="cs"/>
          <w:rtl/>
        </w:rPr>
        <w:t>ال</w:t>
      </w:r>
      <w:r w:rsidRPr="00840B84">
        <w:rPr>
          <w:rFonts w:ascii="Calibri" w:hAnsi="Calibri" w:cs="Calibri"/>
          <w:rtl/>
        </w:rPr>
        <w:t>عمل</w:t>
      </w:r>
      <w:r w:rsidR="008D6480">
        <w:rPr>
          <w:rFonts w:ascii="Calibri" w:hAnsi="Calibri" w:cs="Calibri" w:hint="cs"/>
          <w:rtl/>
        </w:rPr>
        <w:t xml:space="preserve"> المعنية</w:t>
      </w:r>
      <w:r w:rsidRPr="00840B84">
        <w:rPr>
          <w:rFonts w:ascii="Calibri" w:hAnsi="Calibri" w:cs="Calibri"/>
          <w:rtl/>
        </w:rPr>
        <w:t xml:space="preserve"> </w:t>
      </w:r>
      <w:r w:rsidR="008D6480">
        <w:rPr>
          <w:rFonts w:ascii="Calibri" w:hAnsi="Calibri" w:cs="Calibri" w:hint="cs"/>
          <w:rtl/>
        </w:rPr>
        <w:t>ب</w:t>
      </w:r>
      <w:r w:rsidRPr="00840B84">
        <w:rPr>
          <w:rFonts w:ascii="Calibri" w:hAnsi="Calibri" w:cs="Calibri"/>
          <w:rtl/>
        </w:rPr>
        <w:t xml:space="preserve">التحول الرقمي.  وبعد اعتماد المعيار الجديد، وافقت لجنة المعايير على الاقتراح المتعلق بالوصف المنقح للمهمة رقم 65، الذي أصبح نصه الآن كما يلي:  </w:t>
      </w:r>
    </w:p>
    <w:p w14:paraId="7B8689B4" w14:textId="4F862874" w:rsidR="00E96AFB" w:rsidRPr="00840B84" w:rsidRDefault="00C124C9" w:rsidP="00E96AFB">
      <w:pPr>
        <w:bidi/>
        <w:spacing w:after="220"/>
        <w:ind w:firstLine="567"/>
        <w:rPr>
          <w:rFonts w:ascii="Calibri" w:hAnsi="Calibri" w:cs="Calibri"/>
          <w:i/>
          <w:szCs w:val="22"/>
          <w:rtl/>
        </w:rPr>
      </w:pPr>
      <w:r>
        <w:rPr>
          <w:rFonts w:ascii="Calibri" w:hAnsi="Calibri" w:cs="Calibri" w:hint="cs"/>
          <w:i/>
          <w:iCs/>
          <w:szCs w:val="22"/>
          <w:rtl/>
        </w:rPr>
        <w:t>"</w:t>
      </w:r>
      <w:r w:rsidR="00E96AFB" w:rsidRPr="00840B84">
        <w:rPr>
          <w:rFonts w:ascii="Calibri" w:hAnsi="Calibri" w:cs="Calibri"/>
          <w:i/>
          <w:iCs/>
          <w:szCs w:val="22"/>
          <w:rtl/>
        </w:rPr>
        <w:t xml:space="preserve">ضمان إدخال التعديلات والتحديثات اللازمة على معيار الويبو </w:t>
      </w:r>
      <w:r w:rsidR="00E96AFB" w:rsidRPr="00840B84">
        <w:rPr>
          <w:rFonts w:ascii="Calibri" w:hAnsi="Calibri" w:cs="Calibri"/>
          <w:i/>
          <w:iCs/>
          <w:szCs w:val="22"/>
        </w:rPr>
        <w:t>ST.92</w:t>
      </w:r>
      <w:r w:rsidR="00E96AFB" w:rsidRPr="00840B84">
        <w:rPr>
          <w:rFonts w:ascii="Calibri" w:hAnsi="Calibri" w:cs="Calibri"/>
          <w:i/>
          <w:iCs/>
          <w:szCs w:val="22"/>
          <w:rtl/>
        </w:rPr>
        <w:t xml:space="preserve"> ودعم مكاتب الملكية الفكرية في تنفيذها للمعيار قبل 1 يوليو 2027</w:t>
      </w:r>
      <w:r>
        <w:rPr>
          <w:rFonts w:ascii="Calibri" w:hAnsi="Calibri" w:cs="Calibri" w:hint="cs"/>
          <w:i/>
          <w:iCs/>
          <w:szCs w:val="22"/>
          <w:rtl/>
        </w:rPr>
        <w:t>."</w:t>
      </w:r>
    </w:p>
    <w:p w14:paraId="735DB6F3" w14:textId="77777777" w:rsidR="00E96AFB" w:rsidRPr="00840B84" w:rsidRDefault="00E96AFB" w:rsidP="00E96AFB">
      <w:pPr>
        <w:bidi/>
        <w:spacing w:after="220"/>
        <w:rPr>
          <w:rFonts w:ascii="Calibri" w:hAnsi="Calibri" w:cs="Calibri"/>
          <w:bCs/>
          <w:szCs w:val="22"/>
          <w:rtl/>
        </w:rPr>
      </w:pPr>
      <w:r w:rsidRPr="00840B84">
        <w:rPr>
          <w:rFonts w:ascii="Calibri" w:hAnsi="Calibri" w:cs="Calibri"/>
          <w:szCs w:val="22"/>
          <w:rtl/>
        </w:rPr>
        <w:t xml:space="preserve">(انظر(ي) الفقرات من 80 إلى 84 من الوثيقة </w:t>
      </w:r>
      <w:r w:rsidRPr="00840B84">
        <w:rPr>
          <w:rFonts w:ascii="Calibri" w:hAnsi="Calibri" w:cs="Calibri"/>
          <w:szCs w:val="22"/>
        </w:rPr>
        <w:t>CWS/12/29</w:t>
      </w:r>
      <w:r w:rsidRPr="00840B84">
        <w:rPr>
          <w:rFonts w:ascii="Calibri" w:hAnsi="Calibri" w:cs="Calibri"/>
          <w:szCs w:val="22"/>
          <w:rtl/>
        </w:rPr>
        <w:t>).</w:t>
      </w:r>
    </w:p>
    <w:p w14:paraId="6D406C28" w14:textId="1429C7B5" w:rsidR="00E96AFB" w:rsidRPr="00840B84" w:rsidRDefault="00E96AFB" w:rsidP="00AA06A9">
      <w:pPr>
        <w:pStyle w:val="ONUME"/>
        <w:tabs>
          <w:tab w:val="clear" w:pos="927"/>
          <w:tab w:val="num" w:pos="567"/>
        </w:tabs>
        <w:bidi/>
        <w:ind w:left="0"/>
        <w:rPr>
          <w:rFonts w:ascii="Calibri" w:hAnsi="Calibri" w:cs="Calibri"/>
          <w:rtl/>
        </w:rPr>
      </w:pPr>
      <w:r w:rsidRPr="00840B84">
        <w:rPr>
          <w:rFonts w:ascii="Calibri" w:hAnsi="Calibri" w:cs="Calibri"/>
          <w:rtl/>
        </w:rPr>
        <w:t xml:space="preserve">وفي الدورة الثالثة عشرة للجنة المعايير، أحاطت اللجنة علماً بتحليل الدراسة الاستقصائية المتعلقة بخطة تنفيذ معيار الويبو  </w:t>
      </w:r>
      <w:r w:rsidRPr="00840B84">
        <w:rPr>
          <w:rFonts w:ascii="Calibri" w:hAnsi="Calibri" w:cs="Calibri"/>
        </w:rPr>
        <w:t>ST.92</w:t>
      </w:r>
      <w:r w:rsidRPr="00840B84">
        <w:rPr>
          <w:rFonts w:ascii="Calibri" w:hAnsi="Calibri" w:cs="Calibri"/>
          <w:rtl/>
        </w:rPr>
        <w:t xml:space="preserve"> (انظر(ي) الفقرة 136 من الوثيقة </w:t>
      </w:r>
      <w:r w:rsidRPr="00840B84">
        <w:rPr>
          <w:rFonts w:ascii="Calibri" w:hAnsi="Calibri" w:cs="Calibri"/>
        </w:rPr>
        <w:t>CWS/13/33</w:t>
      </w:r>
      <w:r w:rsidRPr="00840B84">
        <w:rPr>
          <w:rFonts w:ascii="Calibri" w:hAnsi="Calibri" w:cs="Calibri"/>
          <w:rtl/>
        </w:rPr>
        <w:t xml:space="preserve">).  وفي الدورة نفسها، وافقت لجنة المعايير أيضًا على تنقيح </w:t>
      </w:r>
      <w:r w:rsidR="009218D5" w:rsidRPr="00840B84">
        <w:rPr>
          <w:rFonts w:ascii="Calibri" w:hAnsi="Calibri" w:cs="Calibri"/>
          <w:rtl/>
        </w:rPr>
        <w:t>الإصدار 2.0</w:t>
      </w:r>
      <w:r w:rsidR="009218D5">
        <w:rPr>
          <w:rFonts w:ascii="Calibri" w:hAnsi="Calibri" w:cs="Calibri" w:hint="cs"/>
          <w:rtl/>
        </w:rPr>
        <w:t xml:space="preserve"> من </w:t>
      </w:r>
      <w:r w:rsidRPr="00840B84">
        <w:rPr>
          <w:rFonts w:ascii="Calibri" w:hAnsi="Calibri" w:cs="Calibri"/>
          <w:rtl/>
        </w:rPr>
        <w:t xml:space="preserve">معيار الويبو </w:t>
      </w:r>
      <w:r w:rsidRPr="00840B84">
        <w:rPr>
          <w:rFonts w:ascii="Calibri" w:hAnsi="Calibri" w:cs="Calibri"/>
        </w:rPr>
        <w:t>ST.92</w:t>
      </w:r>
      <w:r w:rsidRPr="00840B84">
        <w:rPr>
          <w:rFonts w:ascii="Calibri" w:hAnsi="Calibri" w:cs="Calibri"/>
          <w:rtl/>
        </w:rPr>
        <w:t>،</w:t>
      </w:r>
      <w:r w:rsidR="009218D5">
        <w:rPr>
          <w:rFonts w:ascii="Calibri" w:hAnsi="Calibri" w:cs="Calibri" w:hint="cs"/>
          <w:rtl/>
        </w:rPr>
        <w:t xml:space="preserve"> الذي يتعلق</w:t>
      </w:r>
      <w:r w:rsidRPr="00840B84">
        <w:rPr>
          <w:rFonts w:ascii="Calibri" w:hAnsi="Calibri" w:cs="Calibri"/>
          <w:rtl/>
        </w:rPr>
        <w:t xml:space="preserve"> </w:t>
      </w:r>
      <w:r w:rsidR="009218D5">
        <w:rPr>
          <w:rFonts w:ascii="Calibri" w:hAnsi="Calibri" w:cs="Calibri" w:hint="cs"/>
          <w:rtl/>
        </w:rPr>
        <w:t>ب</w:t>
      </w:r>
      <w:r w:rsidRPr="00840B84">
        <w:rPr>
          <w:rFonts w:ascii="Calibri" w:hAnsi="Calibri" w:cs="Calibri"/>
          <w:rtl/>
        </w:rPr>
        <w:t xml:space="preserve">تبادل وثائق الأولوية الخاصة بالعلامات التجارية والتصاميم الصناعية بنسق معيار الويبو </w:t>
      </w:r>
      <w:r w:rsidRPr="00840B84">
        <w:rPr>
          <w:rFonts w:ascii="Calibri" w:hAnsi="Calibri" w:cs="Calibri"/>
        </w:rPr>
        <w:t>ST.92</w:t>
      </w:r>
      <w:r w:rsidRPr="00840B84">
        <w:rPr>
          <w:rFonts w:ascii="Calibri" w:hAnsi="Calibri" w:cs="Calibri"/>
          <w:rtl/>
        </w:rPr>
        <w:t xml:space="preserve">، فضلاً عن وثائق </w:t>
      </w:r>
      <w:r w:rsidR="009218D5">
        <w:rPr>
          <w:rFonts w:ascii="Calibri" w:hAnsi="Calibri" w:cs="Calibri" w:hint="cs"/>
          <w:rtl/>
        </w:rPr>
        <w:t xml:space="preserve">البراءات ذات </w:t>
      </w:r>
      <w:r w:rsidRPr="00840B84">
        <w:rPr>
          <w:rFonts w:ascii="Calibri" w:hAnsi="Calibri" w:cs="Calibri"/>
          <w:rtl/>
        </w:rPr>
        <w:t xml:space="preserve">الأولوية.  واتفقت لجنة المعايير على تاريخ انقضاء في 30 يونيو 2028، للانتقال إلى التبادل الإلكتروني لوثائق الأولوية بدلاً من الممارسات الحالية، ووافقت على الوصف الجديد المقترح للمهمة رقم 65 الذي ينص على ما يلي: </w:t>
      </w:r>
    </w:p>
    <w:p w14:paraId="5B821950" w14:textId="0363D2F6" w:rsidR="00E96AFB" w:rsidRPr="00840B84" w:rsidRDefault="00C124C9" w:rsidP="00E96AFB">
      <w:pPr>
        <w:bidi/>
        <w:spacing w:after="220"/>
        <w:ind w:firstLine="567"/>
        <w:rPr>
          <w:rFonts w:ascii="Calibri" w:hAnsi="Calibri" w:cs="Calibri"/>
          <w:i/>
          <w:iCs/>
          <w:szCs w:val="22"/>
          <w:rtl/>
        </w:rPr>
      </w:pPr>
      <w:r>
        <w:rPr>
          <w:rFonts w:ascii="Calibri" w:hAnsi="Calibri" w:cs="Calibri" w:hint="cs"/>
          <w:i/>
          <w:iCs/>
          <w:szCs w:val="22"/>
          <w:rtl/>
        </w:rPr>
        <w:t>"</w:t>
      </w:r>
      <w:r w:rsidR="00E96AFB" w:rsidRPr="00840B84">
        <w:rPr>
          <w:rFonts w:ascii="Calibri" w:hAnsi="Calibri" w:cs="Calibri"/>
          <w:i/>
          <w:iCs/>
          <w:szCs w:val="22"/>
          <w:rtl/>
        </w:rPr>
        <w:t xml:space="preserve">ضمان إدخال التعديلات والتحديثات اللازمة على معيار الويبو </w:t>
      </w:r>
      <w:r w:rsidR="00E96AFB" w:rsidRPr="00840B84">
        <w:rPr>
          <w:rFonts w:ascii="Calibri" w:hAnsi="Calibri" w:cs="Calibri"/>
          <w:i/>
          <w:iCs/>
          <w:szCs w:val="22"/>
        </w:rPr>
        <w:t>ST.92</w:t>
      </w:r>
      <w:r w:rsidR="00E96AFB" w:rsidRPr="00840B84">
        <w:rPr>
          <w:rFonts w:ascii="Calibri" w:hAnsi="Calibri" w:cs="Calibri"/>
          <w:i/>
          <w:iCs/>
          <w:szCs w:val="22"/>
          <w:rtl/>
        </w:rPr>
        <w:t xml:space="preserve"> ودعم مكاتب الملكية الفكرية في تنفيذها للمعيار قبل 1 يوليو 2028</w:t>
      </w:r>
      <w:r>
        <w:rPr>
          <w:rFonts w:ascii="Calibri" w:hAnsi="Calibri" w:cs="Calibri" w:hint="cs"/>
          <w:i/>
          <w:iCs/>
          <w:szCs w:val="22"/>
          <w:rtl/>
        </w:rPr>
        <w:t>."</w:t>
      </w:r>
    </w:p>
    <w:p w14:paraId="291209BA" w14:textId="4E309758" w:rsidR="00E96AFB" w:rsidRPr="00840B84" w:rsidRDefault="00E96AFB" w:rsidP="00E96AFB">
      <w:pPr>
        <w:bidi/>
        <w:spacing w:after="220"/>
        <w:rPr>
          <w:rFonts w:ascii="Calibri" w:hAnsi="Calibri" w:cs="Calibri"/>
          <w:szCs w:val="22"/>
          <w:rtl/>
        </w:rPr>
      </w:pPr>
      <w:r w:rsidRPr="00840B84">
        <w:rPr>
          <w:rFonts w:ascii="Calibri" w:hAnsi="Calibri" w:cs="Calibri"/>
          <w:szCs w:val="22"/>
          <w:rtl/>
        </w:rPr>
        <w:t xml:space="preserve">(انظر(ي) الفقرات من 137 إلى 139 من الوثيقة </w:t>
      </w:r>
      <w:r w:rsidRPr="00840B84">
        <w:rPr>
          <w:rFonts w:ascii="Calibri" w:hAnsi="Calibri" w:cs="Calibri"/>
          <w:szCs w:val="22"/>
        </w:rPr>
        <w:t>CWS/13/33</w:t>
      </w:r>
      <w:r w:rsidRPr="00840B84">
        <w:rPr>
          <w:rFonts w:ascii="Calibri" w:hAnsi="Calibri" w:cs="Calibri"/>
          <w:szCs w:val="22"/>
          <w:rtl/>
        </w:rPr>
        <w:t>).</w:t>
      </w:r>
    </w:p>
    <w:p w14:paraId="340BDB1F" w14:textId="0DEA744B" w:rsidR="00E96AFB" w:rsidRPr="00840B84" w:rsidRDefault="00CF77DB" w:rsidP="00CF77DB">
      <w:pPr>
        <w:pStyle w:val="Heading2"/>
        <w:bidi/>
        <w:rPr>
          <w:rFonts w:ascii="Calibri" w:hAnsi="Calibri" w:cs="Calibri"/>
          <w:b/>
          <w:bCs w:val="0"/>
          <w:i/>
          <w:iCs w:val="0"/>
          <w:sz w:val="24"/>
          <w:szCs w:val="24"/>
          <w:rtl/>
        </w:rPr>
      </w:pPr>
      <w:r w:rsidRPr="00840B84">
        <w:rPr>
          <w:rFonts w:ascii="Calibri" w:hAnsi="Calibri" w:cs="Calibri"/>
          <w:b/>
          <w:bCs w:val="0"/>
          <w:i/>
          <w:iCs w:val="0"/>
          <w:sz w:val="24"/>
          <w:szCs w:val="24"/>
          <w:rtl/>
        </w:rPr>
        <w:t>تقرير مرحلي عن المهمة رقم 62</w:t>
      </w:r>
    </w:p>
    <w:p w14:paraId="45E1F0BB" w14:textId="73F97B1A" w:rsidR="00E96AFB" w:rsidRPr="00840B84" w:rsidRDefault="00E96AFB" w:rsidP="00AA06A9">
      <w:pPr>
        <w:pStyle w:val="ONUME"/>
        <w:tabs>
          <w:tab w:val="clear" w:pos="927"/>
          <w:tab w:val="num" w:pos="567"/>
        </w:tabs>
        <w:bidi/>
        <w:ind w:left="0"/>
        <w:rPr>
          <w:rFonts w:ascii="Calibri" w:hAnsi="Calibri" w:cs="Calibri"/>
          <w:rtl/>
        </w:rPr>
      </w:pPr>
      <w:r w:rsidRPr="00840B84">
        <w:rPr>
          <w:rFonts w:ascii="Calibri" w:hAnsi="Calibri" w:cs="Calibri"/>
          <w:rtl/>
        </w:rPr>
        <w:t xml:space="preserve">عقدت فرقة العمل المعنية بالتحول الرقمي أربعة اجتماعات في عام 2026 ركزت خلالها على ثلاثة محاور عمل، هي:  تنفيذ معيار الويبو </w:t>
      </w:r>
      <w:r w:rsidRPr="00840B84">
        <w:rPr>
          <w:rFonts w:ascii="Calibri" w:hAnsi="Calibri" w:cs="Calibri"/>
        </w:rPr>
        <w:t>ST.92</w:t>
      </w:r>
      <w:r w:rsidRPr="00840B84">
        <w:rPr>
          <w:rFonts w:ascii="Calibri" w:hAnsi="Calibri" w:cs="Calibri"/>
          <w:rtl/>
        </w:rPr>
        <w:t xml:space="preserve">؛ ووضع المواصفات الوظيفية الخاصة بأداة التحويل </w:t>
      </w:r>
      <w:r w:rsidRPr="00840B84">
        <w:rPr>
          <w:rFonts w:ascii="Calibri" w:hAnsi="Calibri" w:cs="Calibri"/>
        </w:rPr>
        <w:t>DOCX2XML</w:t>
      </w:r>
      <w:r w:rsidRPr="00840B84">
        <w:rPr>
          <w:rFonts w:ascii="Calibri" w:hAnsi="Calibri" w:cs="Calibri"/>
          <w:rtl/>
        </w:rPr>
        <w:t xml:space="preserve">؛ والعمل على التصوير المرئي لبيانات </w:t>
      </w:r>
      <w:r w:rsidRPr="00840B84">
        <w:rPr>
          <w:rFonts w:ascii="Calibri" w:hAnsi="Calibri" w:cs="Calibri"/>
        </w:rPr>
        <w:t>XML</w:t>
      </w:r>
      <w:r w:rsidRPr="00840B84">
        <w:rPr>
          <w:rFonts w:ascii="Calibri" w:hAnsi="Calibri" w:cs="Calibri"/>
          <w:rtl/>
        </w:rPr>
        <w:t xml:space="preserve"> لأغراض النشر الإلكتروني.  ويرد أدناه ملخص للتقدم الذي أحرزته فرقة العمل في إطار المهمة رقم 62.</w:t>
      </w:r>
    </w:p>
    <w:p w14:paraId="07DCFFD1" w14:textId="33D0DEA6" w:rsidR="00E96AFB" w:rsidRPr="00840B84" w:rsidRDefault="00E96AFB" w:rsidP="00AA06A9">
      <w:pPr>
        <w:pStyle w:val="ONUME"/>
        <w:tabs>
          <w:tab w:val="clear" w:pos="927"/>
          <w:tab w:val="num" w:pos="567"/>
        </w:tabs>
        <w:bidi/>
        <w:ind w:left="0"/>
        <w:rPr>
          <w:rFonts w:ascii="Calibri" w:hAnsi="Calibri" w:cs="Calibri"/>
          <w:rtl/>
        </w:rPr>
      </w:pPr>
      <w:r w:rsidRPr="00840B84">
        <w:rPr>
          <w:rFonts w:ascii="Calibri" w:hAnsi="Calibri" w:cs="Calibri"/>
          <w:rtl/>
        </w:rPr>
        <w:t xml:space="preserve">تماشياً مع الاتفاق الذي تم التوصل إليه في الدورة العاشرة للجنة المعايير، بدأت فرقة العمل في وضع المواصفات الوظيفية الخاصة بأداة التحويل </w:t>
      </w:r>
      <w:r w:rsidRPr="00840B84">
        <w:rPr>
          <w:rFonts w:ascii="Calibri" w:hAnsi="Calibri" w:cs="Calibri"/>
        </w:rPr>
        <w:t>DOCX2XML</w:t>
      </w:r>
      <w:r w:rsidRPr="00840B84">
        <w:rPr>
          <w:rFonts w:ascii="Calibri" w:hAnsi="Calibri" w:cs="Calibri"/>
          <w:rtl/>
        </w:rPr>
        <w:t xml:space="preserve"> لدعم تحويل وثائق طلبات البراءات من نسق </w:t>
      </w:r>
      <w:r w:rsidRPr="00840B84">
        <w:rPr>
          <w:rFonts w:ascii="Calibri" w:hAnsi="Calibri" w:cs="Calibri"/>
        </w:rPr>
        <w:t>DOCX</w:t>
      </w:r>
      <w:r w:rsidRPr="00840B84">
        <w:rPr>
          <w:rFonts w:ascii="Calibri" w:hAnsi="Calibri" w:cs="Calibri"/>
          <w:rtl/>
        </w:rPr>
        <w:t xml:space="preserve"> إلى نسق </w:t>
      </w:r>
      <w:r w:rsidRPr="00840B84">
        <w:rPr>
          <w:rFonts w:ascii="Calibri" w:hAnsi="Calibri" w:cs="Calibri"/>
        </w:rPr>
        <w:t>XML</w:t>
      </w:r>
      <w:r w:rsidRPr="00840B84">
        <w:rPr>
          <w:rFonts w:ascii="Calibri" w:hAnsi="Calibri" w:cs="Calibri"/>
          <w:rtl/>
        </w:rPr>
        <w:t xml:space="preserve">.  وقد أُجريت هذه العملية بالاستناد إلى الاستعراض الذي أُجري على أدوات التحويل من قبل مكتب الولايات المتحدة للبراءات والعلامات التجارية، والمكتب الدولي، والمكاتب الأخرى للملكية الفكرية.  </w:t>
      </w:r>
    </w:p>
    <w:p w14:paraId="192F02A0" w14:textId="377262E1" w:rsidR="00E96AFB" w:rsidRPr="00840B84" w:rsidRDefault="00E96AFB" w:rsidP="00AA06A9">
      <w:pPr>
        <w:pStyle w:val="ONUME"/>
        <w:tabs>
          <w:tab w:val="clear" w:pos="927"/>
          <w:tab w:val="num" w:pos="567"/>
        </w:tabs>
        <w:bidi/>
        <w:ind w:left="0"/>
        <w:rPr>
          <w:rFonts w:ascii="Calibri" w:hAnsi="Calibri" w:cs="Calibri"/>
          <w:rtl/>
        </w:rPr>
      </w:pPr>
      <w:r w:rsidRPr="00840B84">
        <w:rPr>
          <w:rFonts w:ascii="Calibri" w:hAnsi="Calibri" w:cs="Calibri"/>
          <w:rtl/>
        </w:rPr>
        <w:t>وبالتوازي مع ذلك، واستجابةً للطلبات التي قدمتها عدة وفود خلال الدورة الثالثة عشرة للجنة المعايير، ناقشت فرقة العمل إمكانية تطوير أداة مشتركة للتحويل</w:t>
      </w:r>
      <w:r w:rsidR="008D6480">
        <w:rPr>
          <w:rFonts w:ascii="Calibri" w:hAnsi="Calibri" w:cs="Calibri" w:hint="cs"/>
          <w:rtl/>
        </w:rPr>
        <w:t xml:space="preserve"> (أداة تحويل </w:t>
      </w:r>
      <w:r w:rsidR="008D6480" w:rsidRPr="00840B84">
        <w:rPr>
          <w:rFonts w:ascii="Calibri" w:hAnsi="Calibri" w:cs="Calibri"/>
        </w:rPr>
        <w:t>DOCX2XML</w:t>
      </w:r>
      <w:r w:rsidR="008D6480">
        <w:rPr>
          <w:rFonts w:ascii="Calibri" w:hAnsi="Calibri" w:cs="Calibri" w:hint="cs"/>
          <w:rtl/>
        </w:rPr>
        <w:t>)</w:t>
      </w:r>
      <w:r w:rsidRPr="00840B84">
        <w:rPr>
          <w:rFonts w:ascii="Calibri" w:hAnsi="Calibri" w:cs="Calibri"/>
          <w:rtl/>
        </w:rPr>
        <w:t xml:space="preserve"> أو إعادة استخدام أداة موجودة بالفعل، إلى جانب تحديد المتطلبات اللازمة لضمان اتساق المخرجات بنسق </w:t>
      </w:r>
      <w:r w:rsidRPr="00840B84">
        <w:rPr>
          <w:rFonts w:ascii="Calibri" w:hAnsi="Calibri" w:cs="Calibri"/>
        </w:rPr>
        <w:t>XML</w:t>
      </w:r>
      <w:r w:rsidRPr="00840B84">
        <w:rPr>
          <w:rFonts w:ascii="Calibri" w:hAnsi="Calibri" w:cs="Calibri"/>
          <w:rtl/>
        </w:rPr>
        <w:t xml:space="preserve">.  </w:t>
      </w:r>
      <w:r w:rsidR="008D6480">
        <w:rPr>
          <w:rFonts w:ascii="Calibri" w:hAnsi="Calibri" w:cs="Calibri" w:hint="cs"/>
          <w:rtl/>
        </w:rPr>
        <w:t xml:space="preserve">كما </w:t>
      </w:r>
      <w:r w:rsidRPr="00840B84">
        <w:rPr>
          <w:rFonts w:ascii="Calibri" w:hAnsi="Calibri" w:cs="Calibri"/>
          <w:rtl/>
        </w:rPr>
        <w:t xml:space="preserve">تضمنت هذه المناقشات النظر في إمكانية إعادة استخدام الحلول الحالية، مثل أداة التحويل </w:t>
      </w:r>
      <w:r w:rsidRPr="00840B84">
        <w:rPr>
          <w:rFonts w:ascii="Calibri" w:hAnsi="Calibri" w:cs="Calibri"/>
        </w:rPr>
        <w:t>DOCX2XML</w:t>
      </w:r>
      <w:r w:rsidRPr="00840B84">
        <w:rPr>
          <w:rFonts w:ascii="Calibri" w:hAnsi="Calibri" w:cs="Calibri"/>
          <w:rtl/>
        </w:rPr>
        <w:t xml:space="preserve"> التابعة للويبو والتي ت</w:t>
      </w:r>
      <w:r w:rsidR="008D6480">
        <w:rPr>
          <w:rFonts w:ascii="Calibri" w:hAnsi="Calibri" w:cs="Calibri" w:hint="cs"/>
          <w:rtl/>
        </w:rPr>
        <w:t>ُ</w:t>
      </w:r>
      <w:r w:rsidRPr="00840B84">
        <w:rPr>
          <w:rFonts w:ascii="Calibri" w:hAnsi="Calibri" w:cs="Calibri"/>
          <w:rtl/>
        </w:rPr>
        <w:t xml:space="preserve">ستخدم لتقديم الطلبات الدولية بموجب معاهدة التعاون بشأن البراءات (أداة التحويل </w:t>
      </w:r>
      <w:r w:rsidRPr="00840B84">
        <w:rPr>
          <w:rFonts w:ascii="Calibri" w:hAnsi="Calibri" w:cs="Calibri"/>
        </w:rPr>
        <w:t>ePCT</w:t>
      </w:r>
      <w:r w:rsidRPr="00840B84">
        <w:rPr>
          <w:rFonts w:ascii="Calibri" w:hAnsi="Calibri" w:cs="Calibri"/>
          <w:rtl/>
        </w:rPr>
        <w:t>)، أو مشاركة هذه الحلول أو تكييفها.  ومن أجل المضي قدماً في هذا العمل، نظمت الأمانة جلسة إعلامية في سبتمبر 2026 للمكاتب الراغبة في استخدام أداة تحويل موجود</w:t>
      </w:r>
      <w:r w:rsidR="00E864A1">
        <w:rPr>
          <w:rFonts w:ascii="Calibri" w:hAnsi="Calibri" w:cs="Calibri" w:hint="cs"/>
          <w:rtl/>
        </w:rPr>
        <w:t>ة</w:t>
      </w:r>
      <w:r w:rsidRPr="00840B84">
        <w:rPr>
          <w:rFonts w:ascii="Calibri" w:hAnsi="Calibri" w:cs="Calibri"/>
          <w:rtl/>
        </w:rPr>
        <w:t xml:space="preserve"> بالفعل أو استكشاف إمكانية تطوير أداة مشتركة.  وفي هذا الصدد، تولت كل جهة من الجهات التالية تقديم الحلول التي توصلت إليها: المكتب الدولي، والمعهد الوطني للملكية الصناعية في فرنسا، ومكتب الولايات المتحدة للبراءات والعلامات التجارية. كما ناقشت هذه الجهات مزايا تحويل الوثائق من نسق </w:t>
      </w:r>
      <w:r w:rsidRPr="00840B84">
        <w:rPr>
          <w:rFonts w:ascii="Calibri" w:hAnsi="Calibri" w:cs="Calibri"/>
        </w:rPr>
        <w:t>DOCX</w:t>
      </w:r>
      <w:r w:rsidRPr="00840B84">
        <w:rPr>
          <w:rFonts w:ascii="Calibri" w:hAnsi="Calibri" w:cs="Calibri"/>
          <w:rtl/>
        </w:rPr>
        <w:t xml:space="preserve"> إلى نسق </w:t>
      </w:r>
      <w:r w:rsidRPr="00840B84">
        <w:rPr>
          <w:rFonts w:ascii="Calibri" w:hAnsi="Calibri" w:cs="Calibri"/>
        </w:rPr>
        <w:t>XML</w:t>
      </w:r>
      <w:r w:rsidRPr="00840B84">
        <w:rPr>
          <w:rFonts w:ascii="Calibri" w:hAnsi="Calibri" w:cs="Calibri"/>
          <w:rtl/>
        </w:rPr>
        <w:t>، إضافة إلى التحديات التي واجهتها.</w:t>
      </w:r>
    </w:p>
    <w:p w14:paraId="3B847F47" w14:textId="432EBE8B" w:rsidR="00E96AFB" w:rsidRPr="00840B84" w:rsidRDefault="00E96AFB" w:rsidP="00AA06A9">
      <w:pPr>
        <w:pStyle w:val="ONUME"/>
        <w:tabs>
          <w:tab w:val="clear" w:pos="927"/>
          <w:tab w:val="num" w:pos="567"/>
        </w:tabs>
        <w:bidi/>
        <w:ind w:left="0"/>
        <w:rPr>
          <w:rFonts w:ascii="Calibri" w:hAnsi="Calibri" w:cs="Calibri"/>
          <w:rtl/>
        </w:rPr>
      </w:pPr>
      <w:r w:rsidRPr="00840B84">
        <w:rPr>
          <w:rFonts w:ascii="Calibri" w:hAnsi="Calibri" w:cs="Calibri"/>
          <w:rtl/>
        </w:rPr>
        <w:t xml:space="preserve">وستواصل فرقة العمل مناقشاتها بخصوص المتطلبات المشتركة ومجالات التعاون المحتملة فيما يتعلق بأداة التحويل </w:t>
      </w:r>
      <w:r w:rsidRPr="00840B84">
        <w:rPr>
          <w:rFonts w:ascii="Calibri" w:hAnsi="Calibri" w:cs="Calibri"/>
        </w:rPr>
        <w:t>DOCX2XML</w:t>
      </w:r>
      <w:r w:rsidRPr="00840B84">
        <w:rPr>
          <w:rFonts w:ascii="Calibri" w:hAnsi="Calibri" w:cs="Calibri"/>
          <w:rtl/>
        </w:rPr>
        <w:t xml:space="preserve"> المشتركة </w:t>
      </w:r>
      <w:r w:rsidR="007F3E7A">
        <w:rPr>
          <w:rFonts w:ascii="Calibri" w:hAnsi="Calibri" w:cs="Calibri" w:hint="cs"/>
          <w:rtl/>
        </w:rPr>
        <w:t>ومخرجاتها</w:t>
      </w:r>
      <w:r w:rsidRPr="00840B84">
        <w:rPr>
          <w:rFonts w:ascii="Calibri" w:hAnsi="Calibri" w:cs="Calibri"/>
          <w:rtl/>
        </w:rPr>
        <w:t xml:space="preserve">.  وقد يشمل هذا العمل تحديد متطلبات هياكل الوثائق والبيانات؛ وتعزيز الاتساق وقابلية التشغيل البيني بين </w:t>
      </w:r>
      <w:r w:rsidR="00FD5A6D">
        <w:rPr>
          <w:rFonts w:ascii="Calibri" w:hAnsi="Calibri" w:cs="Calibri" w:hint="cs"/>
          <w:rtl/>
        </w:rPr>
        <w:t>المخرجات</w:t>
      </w:r>
      <w:r w:rsidRPr="00840B84">
        <w:rPr>
          <w:rFonts w:ascii="Calibri" w:hAnsi="Calibri" w:cs="Calibri"/>
          <w:rtl/>
        </w:rPr>
        <w:t xml:space="preserve">؛ وتوضيح الأدوار الخاصة بملفات </w:t>
      </w:r>
      <w:r w:rsidRPr="00840B84">
        <w:rPr>
          <w:rFonts w:ascii="Calibri" w:hAnsi="Calibri" w:cs="Calibri"/>
        </w:rPr>
        <w:t>DOCX</w:t>
      </w:r>
      <w:r w:rsidRPr="00840B84">
        <w:rPr>
          <w:rFonts w:ascii="Calibri" w:hAnsi="Calibri" w:cs="Calibri"/>
          <w:rtl/>
        </w:rPr>
        <w:t xml:space="preserve"> و</w:t>
      </w:r>
      <w:r w:rsidRPr="00840B84">
        <w:rPr>
          <w:rFonts w:ascii="Calibri" w:hAnsi="Calibri" w:cs="Calibri"/>
        </w:rPr>
        <w:t>XML</w:t>
      </w:r>
      <w:r w:rsidRPr="00840B84">
        <w:rPr>
          <w:rFonts w:ascii="Calibri" w:hAnsi="Calibri" w:cs="Calibri"/>
          <w:rtl/>
        </w:rPr>
        <w:t xml:space="preserve"> و</w:t>
      </w:r>
      <w:r w:rsidRPr="00840B84">
        <w:rPr>
          <w:rFonts w:ascii="Calibri" w:hAnsi="Calibri" w:cs="Calibri"/>
        </w:rPr>
        <w:t>PDF</w:t>
      </w:r>
      <w:r w:rsidRPr="00840B84">
        <w:rPr>
          <w:rFonts w:ascii="Calibri" w:hAnsi="Calibri" w:cs="Calibri"/>
          <w:rtl/>
        </w:rPr>
        <w:t xml:space="preserve"> ضمن الأطر القانونية والتشغيلية المختلفة؛ واستكشاف كيفية مشاركة حلول التحويل الحالية مع مكاتب الملكية الفكرية المهتمة أو قيام هذه المكاتب بتكييفها.  كما ستواصل فرقة العمل تحسين المواصفات الوظيفية لأداة التحويل </w:t>
      </w:r>
      <w:r w:rsidRPr="00840B84">
        <w:rPr>
          <w:rFonts w:ascii="Calibri" w:hAnsi="Calibri" w:cs="Calibri"/>
        </w:rPr>
        <w:t>DOCX2XML</w:t>
      </w:r>
      <w:r w:rsidRPr="00840B84">
        <w:rPr>
          <w:rFonts w:ascii="Calibri" w:hAnsi="Calibri" w:cs="Calibri"/>
          <w:rtl/>
        </w:rPr>
        <w:t xml:space="preserve"> من خلال دمج المتطلبات المشتركة</w:t>
      </w:r>
      <w:r w:rsidR="008D6480">
        <w:rPr>
          <w:rFonts w:ascii="Calibri" w:hAnsi="Calibri" w:cs="Calibri" w:hint="cs"/>
          <w:rtl/>
        </w:rPr>
        <w:t>،</w:t>
      </w:r>
      <w:r w:rsidRPr="00840B84">
        <w:rPr>
          <w:rFonts w:ascii="Calibri" w:hAnsi="Calibri" w:cs="Calibri"/>
          <w:rtl/>
        </w:rPr>
        <w:t xml:space="preserve"> ومعالجة الممارسات </w:t>
      </w:r>
      <w:r w:rsidR="008E02CE">
        <w:rPr>
          <w:rFonts w:ascii="Calibri" w:hAnsi="Calibri" w:cs="Calibri" w:hint="cs"/>
          <w:rtl/>
        </w:rPr>
        <w:t xml:space="preserve">والتحديات </w:t>
      </w:r>
      <w:r w:rsidRPr="00840B84">
        <w:rPr>
          <w:rFonts w:ascii="Calibri" w:hAnsi="Calibri" w:cs="Calibri"/>
          <w:rtl/>
        </w:rPr>
        <w:t xml:space="preserve">المرتبطة </w:t>
      </w:r>
      <w:r w:rsidR="00FD5A6D">
        <w:rPr>
          <w:rFonts w:ascii="Calibri" w:hAnsi="Calibri" w:cs="Calibri" w:hint="cs"/>
          <w:rtl/>
        </w:rPr>
        <w:t>بالمخرجات</w:t>
      </w:r>
      <w:r w:rsidR="008D6480">
        <w:rPr>
          <w:rFonts w:ascii="Calibri" w:hAnsi="Calibri" w:cs="Calibri" w:hint="cs"/>
          <w:rtl/>
        </w:rPr>
        <w:t xml:space="preserve"> </w:t>
      </w:r>
      <w:r w:rsidRPr="00840B84">
        <w:rPr>
          <w:rFonts w:ascii="Calibri" w:hAnsi="Calibri" w:cs="Calibri"/>
          <w:rtl/>
        </w:rPr>
        <w:t xml:space="preserve">والتي تم تحديدها على أساس المعلومات التي جُمعت من المكاتب.  وترد تفاصيل إضافية في الوثيقة </w:t>
      </w:r>
      <w:r w:rsidRPr="00840B84">
        <w:rPr>
          <w:rFonts w:ascii="Calibri" w:hAnsi="Calibri" w:cs="Calibri"/>
        </w:rPr>
        <w:t>CWS/14/6</w:t>
      </w:r>
      <w:r w:rsidRPr="00840B84">
        <w:rPr>
          <w:rFonts w:ascii="Calibri" w:hAnsi="Calibri" w:cs="Calibri"/>
          <w:rtl/>
        </w:rPr>
        <w:t>.</w:t>
      </w:r>
    </w:p>
    <w:p w14:paraId="6513A7C0" w14:textId="77777777" w:rsidR="00E96AFB" w:rsidRPr="00840B84" w:rsidRDefault="00E96AFB" w:rsidP="00E96AFB">
      <w:pPr>
        <w:pStyle w:val="Heading3"/>
        <w:bidi/>
        <w:rPr>
          <w:rFonts w:ascii="Calibri" w:hAnsi="Calibri" w:cs="Calibri"/>
          <w:b/>
          <w:bCs w:val="0"/>
          <w:szCs w:val="22"/>
          <w:rtl/>
        </w:rPr>
      </w:pPr>
      <w:r w:rsidRPr="00840B84">
        <w:rPr>
          <w:rFonts w:ascii="Calibri" w:hAnsi="Calibri" w:cs="Calibri"/>
          <w:b/>
          <w:bCs w:val="0"/>
          <w:szCs w:val="22"/>
          <w:rtl/>
        </w:rPr>
        <w:t>التحديات أو التبعيات المحتملة</w:t>
      </w:r>
    </w:p>
    <w:p w14:paraId="3E174C3D" w14:textId="1F89B744" w:rsidR="00E96AFB" w:rsidRPr="00840B84" w:rsidRDefault="00E96AFB" w:rsidP="00F61870">
      <w:pPr>
        <w:pStyle w:val="ONUME"/>
        <w:keepNext/>
        <w:keepLines/>
        <w:tabs>
          <w:tab w:val="clear" w:pos="927"/>
          <w:tab w:val="num" w:pos="567"/>
        </w:tabs>
        <w:bidi/>
        <w:ind w:left="0"/>
        <w:rPr>
          <w:rFonts w:ascii="Calibri" w:hAnsi="Calibri" w:cs="Calibri"/>
          <w:rtl/>
        </w:rPr>
      </w:pPr>
      <w:r w:rsidRPr="00840B84">
        <w:rPr>
          <w:rFonts w:ascii="Calibri" w:hAnsi="Calibri" w:cs="Calibri"/>
          <w:rtl/>
        </w:rPr>
        <w:t xml:space="preserve">تشير فرقة العمل إلى أنه، على الرغم من إبداء عدة مكاتب اهتمامها بإعادة استخدام أداة التحويل </w:t>
      </w:r>
      <w:r w:rsidRPr="00840B84">
        <w:rPr>
          <w:rFonts w:ascii="Calibri" w:hAnsi="Calibri" w:cs="Calibri"/>
        </w:rPr>
        <w:t>DOCX2XML</w:t>
      </w:r>
      <w:r w:rsidRPr="00840B84">
        <w:rPr>
          <w:rFonts w:ascii="Calibri" w:hAnsi="Calibri" w:cs="Calibri"/>
          <w:rtl/>
        </w:rPr>
        <w:t xml:space="preserve"> الموجودة بالفعل، فقد يتعين تكييف أي حل مشترك مع المتطلبات القانونية والتشغيلية والتقنية على الصعيد الوطني.  وبالتالي، سيتعين على المكاتب المهتمة تحديد الوظائف التي تحتاجها وتوضيح الغرض المقصود من استخدام هذه الأداة.  وقد يؤثر اختلاف الممارسات الوطنية ومتطلبات معالجة الوثائق والأولويات على نطاق وإمكانية تكييف أداة التحويل المشتركة لاستخدامها على نطاق أوسع من قبل المكاتب.</w:t>
      </w:r>
    </w:p>
    <w:p w14:paraId="1ED491AF" w14:textId="767C19D0" w:rsidR="00E96AFB" w:rsidRPr="00840B84" w:rsidRDefault="00E96AFB" w:rsidP="00E96AFB">
      <w:pPr>
        <w:pStyle w:val="Heading3"/>
        <w:bidi/>
        <w:rPr>
          <w:rFonts w:ascii="Calibri" w:hAnsi="Calibri" w:cs="Calibri"/>
          <w:b/>
          <w:bCs w:val="0"/>
          <w:szCs w:val="22"/>
          <w:rtl/>
        </w:rPr>
      </w:pPr>
      <w:r w:rsidRPr="00840B84">
        <w:rPr>
          <w:rFonts w:ascii="Calibri" w:hAnsi="Calibri" w:cs="Calibri"/>
          <w:b/>
          <w:bCs w:val="0"/>
          <w:szCs w:val="22"/>
          <w:rtl/>
        </w:rPr>
        <w:t xml:space="preserve">خطة العمل </w:t>
      </w:r>
    </w:p>
    <w:p w14:paraId="5BE5B207" w14:textId="7B56AB13" w:rsidR="00E96AFB" w:rsidRPr="00840B84" w:rsidRDefault="00E96AFB" w:rsidP="00AA06A9">
      <w:pPr>
        <w:pStyle w:val="ONUME"/>
        <w:tabs>
          <w:tab w:val="clear" w:pos="927"/>
          <w:tab w:val="num" w:pos="567"/>
        </w:tabs>
        <w:bidi/>
        <w:ind w:left="0"/>
        <w:rPr>
          <w:rFonts w:ascii="Calibri" w:hAnsi="Calibri" w:cs="Calibri"/>
          <w:rtl/>
        </w:rPr>
      </w:pPr>
      <w:r w:rsidRPr="00840B84">
        <w:rPr>
          <w:rFonts w:ascii="Calibri" w:hAnsi="Calibri" w:cs="Calibri"/>
          <w:rtl/>
        </w:rPr>
        <w:t xml:space="preserve">ستواصل فرقة العمل مناقشاتها بخصوص المتطلبات المشتركة ومجالات التعاون المحتملة فيما يتعلق بأداة التحويل </w:t>
      </w:r>
      <w:r w:rsidRPr="00840B84">
        <w:rPr>
          <w:rFonts w:ascii="Calibri" w:hAnsi="Calibri" w:cs="Calibri"/>
        </w:rPr>
        <w:t>DOCX2XML</w:t>
      </w:r>
      <w:r w:rsidRPr="00840B84">
        <w:rPr>
          <w:rFonts w:ascii="Calibri" w:hAnsi="Calibri" w:cs="Calibri"/>
          <w:rtl/>
        </w:rPr>
        <w:t xml:space="preserve"> المشتركة </w:t>
      </w:r>
      <w:r w:rsidR="007F3E7A">
        <w:rPr>
          <w:rFonts w:ascii="Calibri" w:hAnsi="Calibri" w:cs="Calibri" w:hint="cs"/>
          <w:rtl/>
        </w:rPr>
        <w:t>ومخرجاتها</w:t>
      </w:r>
      <w:r w:rsidRPr="00840B84">
        <w:rPr>
          <w:rFonts w:ascii="Calibri" w:hAnsi="Calibri" w:cs="Calibri"/>
          <w:rtl/>
        </w:rPr>
        <w:t xml:space="preserve">.  وستقوم بجمع وتحليل المعلومات الواردة من مكاتب الملكية الفكرية المعنية بشأن متطلباتها وممارساتها والتحديات التي تواجهها في التنفيذ؛ والنظر في الخيارات المتاحة لزيادة الاتساق في عمليات تحويل الوثائق </w:t>
      </w:r>
      <w:r w:rsidR="007F3E7A">
        <w:rPr>
          <w:rFonts w:ascii="Calibri" w:hAnsi="Calibri" w:cs="Calibri" w:hint="cs"/>
          <w:rtl/>
        </w:rPr>
        <w:t>ومخرجاتها</w:t>
      </w:r>
      <w:r w:rsidRPr="00840B84">
        <w:rPr>
          <w:rFonts w:ascii="Calibri" w:hAnsi="Calibri" w:cs="Calibri"/>
          <w:rtl/>
        </w:rPr>
        <w:t xml:space="preserve">؛ ومواصلة تحسين المواصفات الوظيفية لأداة التحويل </w:t>
      </w:r>
      <w:r w:rsidRPr="00840B84">
        <w:rPr>
          <w:rFonts w:ascii="Calibri" w:hAnsi="Calibri" w:cs="Calibri"/>
        </w:rPr>
        <w:t>DOCX2XML</w:t>
      </w:r>
      <w:r w:rsidRPr="00840B84">
        <w:rPr>
          <w:rFonts w:ascii="Calibri" w:hAnsi="Calibri" w:cs="Calibri"/>
          <w:rtl/>
        </w:rPr>
        <w:t xml:space="preserve"> لتعكس العناصر المشتركة التي تم تحديدها.  </w:t>
      </w:r>
    </w:p>
    <w:p w14:paraId="15EB8D03" w14:textId="7DA9178D" w:rsidR="00E96AFB" w:rsidRPr="00840B84" w:rsidRDefault="00CF77DB" w:rsidP="00CF77DB">
      <w:pPr>
        <w:pStyle w:val="Heading2"/>
        <w:bidi/>
        <w:rPr>
          <w:rFonts w:ascii="Calibri" w:hAnsi="Calibri" w:cs="Calibri"/>
          <w:b/>
          <w:bCs w:val="0"/>
          <w:i/>
          <w:iCs w:val="0"/>
          <w:sz w:val="24"/>
          <w:szCs w:val="24"/>
          <w:rtl/>
        </w:rPr>
      </w:pPr>
      <w:r w:rsidRPr="00840B84">
        <w:rPr>
          <w:rFonts w:ascii="Calibri" w:hAnsi="Calibri" w:cs="Calibri"/>
          <w:b/>
          <w:bCs w:val="0"/>
          <w:i/>
          <w:iCs w:val="0"/>
          <w:sz w:val="24"/>
          <w:szCs w:val="24"/>
          <w:rtl/>
        </w:rPr>
        <w:t>تقرير مرحلي عن المهمة رقم 63</w:t>
      </w:r>
    </w:p>
    <w:p w14:paraId="088D7719" w14:textId="37097127" w:rsidR="00E96AFB" w:rsidRPr="00840B84" w:rsidRDefault="00E96AFB" w:rsidP="00AA06A9">
      <w:pPr>
        <w:pStyle w:val="ONUME"/>
        <w:tabs>
          <w:tab w:val="clear" w:pos="927"/>
          <w:tab w:val="num" w:pos="567"/>
        </w:tabs>
        <w:bidi/>
        <w:ind w:left="0"/>
        <w:rPr>
          <w:rFonts w:ascii="Calibri" w:hAnsi="Calibri" w:cs="Calibri"/>
          <w:rtl/>
        </w:rPr>
      </w:pPr>
      <w:r w:rsidRPr="00840B84">
        <w:rPr>
          <w:rFonts w:ascii="Calibri" w:hAnsi="Calibri" w:cs="Calibri"/>
          <w:rtl/>
        </w:rPr>
        <w:t xml:space="preserve">بدأت فرقة العمل المعنية بالتحول الرقمي مناقشاتها المتعلقة بالمهمة رقم 63 بشأن </w:t>
      </w:r>
      <w:r w:rsidR="00ED5537">
        <w:rPr>
          <w:rFonts w:ascii="Calibri" w:hAnsi="Calibri" w:cs="Calibri" w:hint="cs"/>
          <w:rtl/>
        </w:rPr>
        <w:t>"</w:t>
      </w:r>
      <w:r w:rsidRPr="00840B84">
        <w:rPr>
          <w:rFonts w:ascii="Calibri" w:hAnsi="Calibri" w:cs="Calibri"/>
          <w:rtl/>
        </w:rPr>
        <w:t xml:space="preserve">التصوير المرئي لبيانات </w:t>
      </w:r>
      <w:r w:rsidRPr="00840B84">
        <w:rPr>
          <w:rFonts w:ascii="Calibri" w:hAnsi="Calibri" w:cs="Calibri"/>
        </w:rPr>
        <w:t>XML</w:t>
      </w:r>
      <w:r w:rsidRPr="00840B84">
        <w:rPr>
          <w:rFonts w:ascii="Calibri" w:hAnsi="Calibri" w:cs="Calibri"/>
          <w:rtl/>
        </w:rPr>
        <w:t xml:space="preserve"> لأغراض النشر الإلكتروني</w:t>
      </w:r>
      <w:r w:rsidR="00ED5537">
        <w:rPr>
          <w:rFonts w:ascii="Calibri" w:hAnsi="Calibri" w:cs="Calibri" w:hint="cs"/>
          <w:rtl/>
        </w:rPr>
        <w:t>".</w:t>
      </w:r>
      <w:r w:rsidRPr="00840B84">
        <w:rPr>
          <w:rFonts w:ascii="Calibri" w:hAnsi="Calibri" w:cs="Calibri"/>
          <w:rtl/>
        </w:rPr>
        <w:t xml:space="preserve">  وأشارت الأبحاث الأولية المتعلقة </w:t>
      </w:r>
      <w:r w:rsidR="00653422">
        <w:rPr>
          <w:rFonts w:ascii="Calibri" w:hAnsi="Calibri" w:cs="Calibri" w:hint="cs"/>
          <w:rtl/>
        </w:rPr>
        <w:t>بالتعقيبات</w:t>
      </w:r>
      <w:r w:rsidR="00653422" w:rsidRPr="00840B84">
        <w:rPr>
          <w:rFonts w:ascii="Calibri" w:hAnsi="Calibri" w:cs="Calibri"/>
          <w:rtl/>
        </w:rPr>
        <w:t xml:space="preserve"> </w:t>
      </w:r>
      <w:r w:rsidRPr="00840B84">
        <w:rPr>
          <w:rFonts w:ascii="Calibri" w:hAnsi="Calibri" w:cs="Calibri"/>
          <w:rtl/>
        </w:rPr>
        <w:t>التي قدمتها المكاتب</w:t>
      </w:r>
      <w:r w:rsidR="00653422">
        <w:rPr>
          <w:rFonts w:ascii="Calibri" w:hAnsi="Calibri" w:cs="Calibri" w:hint="cs"/>
          <w:rtl/>
        </w:rPr>
        <w:t>،</w:t>
      </w:r>
      <w:r w:rsidRPr="00840B84">
        <w:rPr>
          <w:rFonts w:ascii="Calibri" w:hAnsi="Calibri" w:cs="Calibri"/>
          <w:rtl/>
        </w:rPr>
        <w:t xml:space="preserve"> </w:t>
      </w:r>
      <w:r w:rsidR="00653422">
        <w:rPr>
          <w:rFonts w:ascii="Calibri" w:hAnsi="Calibri" w:cs="Calibri" w:hint="cs"/>
          <w:rtl/>
        </w:rPr>
        <w:t>عن طريق</w:t>
      </w:r>
      <w:r w:rsidRPr="00840B84">
        <w:rPr>
          <w:rFonts w:ascii="Calibri" w:hAnsi="Calibri" w:cs="Calibri"/>
          <w:rtl/>
        </w:rPr>
        <w:t xml:space="preserve"> الدراسات الاستقصائية التي أجرتها لجنة المعايير في السنوات السابقة</w:t>
      </w:r>
      <w:r w:rsidR="00653422">
        <w:rPr>
          <w:rFonts w:ascii="Calibri" w:hAnsi="Calibri" w:cs="Calibri" w:hint="cs"/>
          <w:rtl/>
        </w:rPr>
        <w:t xml:space="preserve">، </w:t>
      </w:r>
      <w:r w:rsidRPr="00840B84">
        <w:rPr>
          <w:rFonts w:ascii="Calibri" w:hAnsi="Calibri" w:cs="Calibri"/>
          <w:rtl/>
        </w:rPr>
        <w:t xml:space="preserve">إلى أن العديد من المكاتب تنشر موادها إلكترونيًّا بنسق </w:t>
      </w:r>
      <w:r w:rsidRPr="00840B84">
        <w:rPr>
          <w:rFonts w:ascii="Calibri" w:hAnsi="Calibri" w:cs="Calibri"/>
        </w:rPr>
        <w:t>PDF</w:t>
      </w:r>
      <w:r w:rsidRPr="00840B84">
        <w:rPr>
          <w:rFonts w:ascii="Calibri" w:hAnsi="Calibri" w:cs="Calibri"/>
          <w:rtl/>
        </w:rPr>
        <w:t xml:space="preserve">.  كما أن معيار الويبو الحالي </w:t>
      </w:r>
      <w:r w:rsidRPr="00840B84">
        <w:rPr>
          <w:rFonts w:ascii="Calibri" w:hAnsi="Calibri" w:cs="Calibri"/>
        </w:rPr>
        <w:t>ST.10</w:t>
      </w:r>
      <w:r w:rsidRPr="00840B84">
        <w:rPr>
          <w:rFonts w:ascii="Calibri" w:hAnsi="Calibri" w:cs="Calibri"/>
          <w:rtl/>
        </w:rPr>
        <w:t xml:space="preserve">، الذي يركز على المنشورات الورقية، ومعيار الويبو </w:t>
      </w:r>
      <w:r w:rsidRPr="00840B84">
        <w:rPr>
          <w:rFonts w:ascii="Calibri" w:hAnsi="Calibri" w:cs="Calibri"/>
        </w:rPr>
        <w:t>ST.33</w:t>
      </w:r>
      <w:r w:rsidRPr="00840B84">
        <w:rPr>
          <w:rFonts w:ascii="Calibri" w:hAnsi="Calibri" w:cs="Calibri"/>
          <w:rtl/>
        </w:rPr>
        <w:t xml:space="preserve">، الذي يتناول المنشورات المرسلة عبر الفاكس والمنشورات القائمة على الصور، غير مناسبين لهذا الغرض.  وستبدأ فرقة العمل في دراسة الخيارات المتاحة لوضع معيار للويبو يستند إلى نسق </w:t>
      </w:r>
      <w:r w:rsidRPr="00840B84">
        <w:rPr>
          <w:rFonts w:ascii="Calibri" w:hAnsi="Calibri" w:cs="Calibri"/>
        </w:rPr>
        <w:t>PDF</w:t>
      </w:r>
      <w:r w:rsidRPr="00840B84">
        <w:rPr>
          <w:rFonts w:ascii="Calibri" w:hAnsi="Calibri" w:cs="Calibri"/>
          <w:rtl/>
        </w:rPr>
        <w:t xml:space="preserve">، لتنظر فيه لاحقاً لجنة المعايير. </w:t>
      </w:r>
    </w:p>
    <w:p w14:paraId="361EA6BD" w14:textId="77777777" w:rsidR="00E96AFB" w:rsidRPr="00840B84" w:rsidRDefault="00E96AFB" w:rsidP="00E96AFB">
      <w:pPr>
        <w:pStyle w:val="Heading3"/>
        <w:bidi/>
        <w:rPr>
          <w:rFonts w:ascii="Calibri" w:hAnsi="Calibri" w:cs="Calibri"/>
          <w:b/>
          <w:bCs w:val="0"/>
          <w:szCs w:val="22"/>
          <w:rtl/>
        </w:rPr>
      </w:pPr>
      <w:r w:rsidRPr="00840B84">
        <w:rPr>
          <w:rFonts w:ascii="Calibri" w:hAnsi="Calibri" w:cs="Calibri"/>
          <w:b/>
          <w:bCs w:val="0"/>
          <w:szCs w:val="22"/>
          <w:rtl/>
        </w:rPr>
        <w:t>التحديات أو التبعيات المحتملة</w:t>
      </w:r>
    </w:p>
    <w:p w14:paraId="50EF8464" w14:textId="0EDBFBD4" w:rsidR="00E96AFB" w:rsidRPr="00840B84" w:rsidRDefault="00E96AFB" w:rsidP="00AA06A9">
      <w:pPr>
        <w:pStyle w:val="ONUME"/>
        <w:tabs>
          <w:tab w:val="clear" w:pos="927"/>
          <w:tab w:val="num" w:pos="567"/>
        </w:tabs>
        <w:bidi/>
        <w:ind w:left="0"/>
        <w:rPr>
          <w:rFonts w:ascii="Calibri" w:hAnsi="Calibri" w:cs="Calibri"/>
          <w:rtl/>
        </w:rPr>
      </w:pPr>
      <w:r w:rsidRPr="00840B84">
        <w:rPr>
          <w:rFonts w:ascii="Calibri" w:hAnsi="Calibri" w:cs="Calibri"/>
          <w:rtl/>
        </w:rPr>
        <w:t xml:space="preserve">لم يتم الإبلاغ عن أي تحديات أو تبعيات في الوقت الحالي، باعتبار أن فرقة العمل على وشك الشروع في الأبحاث والمناقشات الأولية.  </w:t>
      </w:r>
    </w:p>
    <w:p w14:paraId="0FB6C11B" w14:textId="5AF96C3D" w:rsidR="00E96AFB" w:rsidRPr="00840B84" w:rsidRDefault="00E96AFB" w:rsidP="00E96AFB">
      <w:pPr>
        <w:pStyle w:val="Heading3"/>
        <w:bidi/>
        <w:rPr>
          <w:rFonts w:ascii="Calibri" w:hAnsi="Calibri" w:cs="Calibri"/>
          <w:b/>
          <w:bCs w:val="0"/>
          <w:szCs w:val="22"/>
          <w:rtl/>
        </w:rPr>
      </w:pPr>
      <w:r w:rsidRPr="00840B84">
        <w:rPr>
          <w:rFonts w:ascii="Calibri" w:hAnsi="Calibri" w:cs="Calibri"/>
          <w:b/>
          <w:bCs w:val="0"/>
          <w:szCs w:val="22"/>
          <w:rtl/>
        </w:rPr>
        <w:t xml:space="preserve">خطة العمل </w:t>
      </w:r>
    </w:p>
    <w:p w14:paraId="711AD4F0" w14:textId="0046C1B5" w:rsidR="00E96AFB" w:rsidRPr="00840B84" w:rsidRDefault="00E96AFB" w:rsidP="00AA06A9">
      <w:pPr>
        <w:pStyle w:val="ONUME"/>
        <w:tabs>
          <w:tab w:val="clear" w:pos="927"/>
          <w:tab w:val="num" w:pos="567"/>
        </w:tabs>
        <w:bidi/>
        <w:ind w:left="0"/>
        <w:rPr>
          <w:rFonts w:ascii="Calibri" w:hAnsi="Calibri" w:cs="Calibri"/>
          <w:rtl/>
        </w:rPr>
      </w:pPr>
      <w:r w:rsidRPr="00840B84">
        <w:rPr>
          <w:rFonts w:ascii="Calibri" w:hAnsi="Calibri" w:cs="Calibri"/>
          <w:rtl/>
        </w:rPr>
        <w:t xml:space="preserve">ستبدأ فرقة العمل في إجراء دراسة استكشافية لتحليل الممارسات الحالية في مجال النشر الإلكتروني، وستقترح، بناءً على النتائج التي تتوصل إليها، توصية بشأن </w:t>
      </w:r>
      <w:r w:rsidR="008E02CE">
        <w:rPr>
          <w:rFonts w:ascii="Calibri" w:hAnsi="Calibri" w:cs="Calibri" w:hint="cs"/>
          <w:rtl/>
        </w:rPr>
        <w:t>ال</w:t>
      </w:r>
      <w:r w:rsidR="007F3E7A">
        <w:rPr>
          <w:rFonts w:ascii="Calibri" w:hAnsi="Calibri" w:cs="Calibri" w:hint="cs"/>
          <w:rtl/>
        </w:rPr>
        <w:t>نسق</w:t>
      </w:r>
      <w:r w:rsidR="008E02CE">
        <w:rPr>
          <w:rFonts w:ascii="Calibri" w:hAnsi="Calibri" w:cs="Calibri" w:hint="cs"/>
          <w:rtl/>
        </w:rPr>
        <w:t xml:space="preserve"> المستخدم في</w:t>
      </w:r>
      <w:r w:rsidR="007F3E7A" w:rsidRPr="00840B84">
        <w:rPr>
          <w:rFonts w:ascii="Calibri" w:hAnsi="Calibri" w:cs="Calibri"/>
          <w:rtl/>
        </w:rPr>
        <w:t xml:space="preserve"> </w:t>
      </w:r>
      <w:r w:rsidRPr="00840B84">
        <w:rPr>
          <w:rFonts w:ascii="Calibri" w:hAnsi="Calibri" w:cs="Calibri"/>
          <w:rtl/>
        </w:rPr>
        <w:t xml:space="preserve">النشر الإلكتروني للبراءات.  </w:t>
      </w:r>
    </w:p>
    <w:p w14:paraId="2D67FADE" w14:textId="32CDE06F" w:rsidR="00E96AFB" w:rsidRPr="00840B84" w:rsidRDefault="0076504B" w:rsidP="0076504B">
      <w:pPr>
        <w:pStyle w:val="Heading2"/>
        <w:bidi/>
        <w:rPr>
          <w:rFonts w:ascii="Calibri" w:hAnsi="Calibri" w:cs="Calibri"/>
          <w:b/>
          <w:bCs w:val="0"/>
          <w:i/>
          <w:iCs w:val="0"/>
          <w:sz w:val="24"/>
          <w:szCs w:val="24"/>
          <w:rtl/>
        </w:rPr>
      </w:pPr>
      <w:r w:rsidRPr="00840B84">
        <w:rPr>
          <w:rFonts w:ascii="Calibri" w:hAnsi="Calibri" w:cs="Calibri"/>
          <w:b/>
          <w:bCs w:val="0"/>
          <w:i/>
          <w:iCs w:val="0"/>
          <w:sz w:val="24"/>
          <w:szCs w:val="24"/>
          <w:rtl/>
        </w:rPr>
        <w:t>تقرير مرحلي عن المهمة رقم 65</w:t>
      </w:r>
    </w:p>
    <w:p w14:paraId="090FDDE9" w14:textId="18838AC9" w:rsidR="00E96AFB" w:rsidRPr="00840B84" w:rsidRDefault="00264494" w:rsidP="00AA06A9">
      <w:pPr>
        <w:pStyle w:val="ONUME"/>
        <w:tabs>
          <w:tab w:val="clear" w:pos="927"/>
          <w:tab w:val="num" w:pos="567"/>
        </w:tabs>
        <w:bidi/>
        <w:ind w:left="0"/>
        <w:rPr>
          <w:rFonts w:ascii="Calibri" w:hAnsi="Calibri" w:cs="Calibri"/>
          <w:rtl/>
        </w:rPr>
      </w:pPr>
      <w:r>
        <w:rPr>
          <w:rFonts w:ascii="Calibri" w:hAnsi="Calibri" w:cs="Calibri" w:hint="cs"/>
          <w:rtl/>
        </w:rPr>
        <w:t>بعد</w:t>
      </w:r>
      <w:r w:rsidRPr="00840B84">
        <w:rPr>
          <w:rFonts w:ascii="Calibri" w:hAnsi="Calibri" w:cs="Calibri"/>
          <w:rtl/>
        </w:rPr>
        <w:t xml:space="preserve"> </w:t>
      </w:r>
      <w:r w:rsidR="00E96AFB" w:rsidRPr="00840B84">
        <w:rPr>
          <w:rFonts w:ascii="Calibri" w:hAnsi="Calibri" w:cs="Calibri"/>
          <w:rtl/>
        </w:rPr>
        <w:t xml:space="preserve">الموافقة على </w:t>
      </w:r>
      <w:r w:rsidR="0046363C" w:rsidRPr="00840B84">
        <w:rPr>
          <w:rFonts w:ascii="Calibri" w:hAnsi="Calibri" w:cs="Calibri"/>
          <w:rtl/>
        </w:rPr>
        <w:t>الإصدار 2.0</w:t>
      </w:r>
      <w:r w:rsidR="0046363C">
        <w:rPr>
          <w:rFonts w:ascii="Calibri" w:hAnsi="Calibri" w:cs="Calibri" w:hint="cs"/>
          <w:rtl/>
        </w:rPr>
        <w:t xml:space="preserve"> من </w:t>
      </w:r>
      <w:r w:rsidR="00E96AFB" w:rsidRPr="00840B84">
        <w:rPr>
          <w:rFonts w:ascii="Calibri" w:hAnsi="Calibri" w:cs="Calibri"/>
          <w:rtl/>
        </w:rPr>
        <w:t xml:space="preserve">معيار الويبو </w:t>
      </w:r>
      <w:r w:rsidR="00E96AFB" w:rsidRPr="00840B84">
        <w:rPr>
          <w:rFonts w:ascii="Calibri" w:hAnsi="Calibri" w:cs="Calibri"/>
        </w:rPr>
        <w:t>ST.92</w:t>
      </w:r>
      <w:r w:rsidR="00E96AFB" w:rsidRPr="00840B84">
        <w:rPr>
          <w:rFonts w:ascii="Calibri" w:hAnsi="Calibri" w:cs="Calibri"/>
          <w:rtl/>
        </w:rPr>
        <w:t xml:space="preserve">، خلال الدورة الثالثة عشرة للجنة المعايير، حوّلت فرقة العمل تركيزها من تنقيح المعيار إلى تنسيق تنفيذه.  وقد ركز عملها على تحليل مدى تطبيق معيار الويبو </w:t>
      </w:r>
      <w:r w:rsidR="00E96AFB" w:rsidRPr="00840B84">
        <w:rPr>
          <w:rFonts w:ascii="Calibri" w:hAnsi="Calibri" w:cs="Calibri"/>
        </w:rPr>
        <w:t>ST.92</w:t>
      </w:r>
      <w:r w:rsidR="00E96AFB" w:rsidRPr="00840B84">
        <w:rPr>
          <w:rFonts w:ascii="Calibri" w:hAnsi="Calibri" w:cs="Calibri"/>
          <w:rtl/>
        </w:rPr>
        <w:t xml:space="preserve"> من قبل المكاتب التي تستخدم خدمة الويبو للنفاذ الرقمي.  وأكد التحليل أن المكاتب تستخدم أربع طرق رئيسية للنفاذ من أجل تبادل وثائق الأولوية عبر خدمة الويبو للنفاذ الرقمي، </w:t>
      </w:r>
      <w:r>
        <w:rPr>
          <w:rFonts w:ascii="Calibri" w:hAnsi="Calibri" w:cs="Calibri" w:hint="cs"/>
          <w:rtl/>
        </w:rPr>
        <w:t>هي</w:t>
      </w:r>
      <w:r w:rsidR="00E96AFB" w:rsidRPr="00840B84">
        <w:rPr>
          <w:rFonts w:ascii="Calibri" w:hAnsi="Calibri" w:cs="Calibri"/>
          <w:rtl/>
        </w:rPr>
        <w:t>:  الاتصال الثلاثي التقليدي، والنقل الآمن للملفات، و</w:t>
      </w:r>
      <w:r w:rsidR="0046363C" w:rsidRPr="00840B84">
        <w:rPr>
          <w:rFonts w:ascii="Calibri" w:hAnsi="Calibri" w:cs="Calibri"/>
          <w:rtl/>
        </w:rPr>
        <w:t>الإصدار 1.0</w:t>
      </w:r>
      <w:r w:rsidR="0046363C">
        <w:rPr>
          <w:rFonts w:ascii="Calibri" w:hAnsi="Calibri" w:cs="Calibri" w:hint="cs"/>
          <w:rtl/>
        </w:rPr>
        <w:t xml:space="preserve"> من </w:t>
      </w:r>
      <w:r w:rsidR="00E96AFB" w:rsidRPr="00840B84">
        <w:rPr>
          <w:rFonts w:ascii="Calibri" w:hAnsi="Calibri" w:cs="Calibri"/>
          <w:rtl/>
        </w:rPr>
        <w:t>واجهة برمجة التطبيقات لنقل الحالة التمثيلية (</w:t>
      </w:r>
      <w:r w:rsidR="00E96AFB" w:rsidRPr="00840B84">
        <w:rPr>
          <w:rFonts w:ascii="Calibri" w:hAnsi="Calibri" w:cs="Calibri"/>
        </w:rPr>
        <w:t>REST API</w:t>
      </w:r>
      <w:r w:rsidR="00E96AFB" w:rsidRPr="00840B84">
        <w:rPr>
          <w:rFonts w:ascii="Calibri" w:hAnsi="Calibri" w:cs="Calibri"/>
          <w:rtl/>
        </w:rPr>
        <w:t xml:space="preserve">)، وبوابة خدمة الويبو للنفاذ الرقمي المتاحة للمكاتب.  وتنطوي كل طريقة </w:t>
      </w:r>
      <w:r>
        <w:rPr>
          <w:rFonts w:ascii="Calibri" w:hAnsi="Calibri" w:cs="Calibri" w:hint="cs"/>
          <w:rtl/>
        </w:rPr>
        <w:t xml:space="preserve">منها </w:t>
      </w:r>
      <w:r w:rsidR="00E96AFB" w:rsidRPr="00840B84">
        <w:rPr>
          <w:rFonts w:ascii="Calibri" w:hAnsi="Calibri" w:cs="Calibri"/>
          <w:rtl/>
        </w:rPr>
        <w:t>على متطلبات مختلفة لنقل البيانات.</w:t>
      </w:r>
    </w:p>
    <w:p w14:paraId="40C0DD28" w14:textId="6F4B04EA" w:rsidR="00E96AFB" w:rsidRPr="00840B84" w:rsidRDefault="00E96AFB" w:rsidP="00AA06A9">
      <w:pPr>
        <w:pStyle w:val="ONUME"/>
        <w:tabs>
          <w:tab w:val="clear" w:pos="927"/>
          <w:tab w:val="num" w:pos="567"/>
        </w:tabs>
        <w:bidi/>
        <w:ind w:left="0"/>
        <w:rPr>
          <w:rFonts w:ascii="Calibri" w:hAnsi="Calibri" w:cs="Calibri"/>
          <w:rtl/>
        </w:rPr>
      </w:pPr>
      <w:r w:rsidRPr="00840B84">
        <w:rPr>
          <w:rFonts w:ascii="Calibri" w:hAnsi="Calibri" w:cs="Calibri"/>
          <w:rtl/>
        </w:rPr>
        <w:t xml:space="preserve">وخلال اجتماعات فرقة العمل، تمت مناقشة نموذج انتقالي تدريجي.  وستبدأ المرحلة الأولى عندما يصبح عدد </w:t>
      </w:r>
      <w:r w:rsidR="00264494">
        <w:rPr>
          <w:rFonts w:ascii="Calibri" w:hAnsi="Calibri" w:cs="Calibri" w:hint="cs"/>
          <w:rtl/>
        </w:rPr>
        <w:t>قليل</w:t>
      </w:r>
      <w:r w:rsidR="00264494" w:rsidRPr="00840B84">
        <w:rPr>
          <w:rFonts w:ascii="Calibri" w:hAnsi="Calibri" w:cs="Calibri"/>
          <w:rtl/>
        </w:rPr>
        <w:t xml:space="preserve"> </w:t>
      </w:r>
      <w:r w:rsidRPr="00840B84">
        <w:rPr>
          <w:rFonts w:ascii="Calibri" w:hAnsi="Calibri" w:cs="Calibri"/>
          <w:rtl/>
        </w:rPr>
        <w:t xml:space="preserve">من المشاركين المتصلين </w:t>
      </w:r>
      <w:r w:rsidR="00264494">
        <w:rPr>
          <w:rFonts w:ascii="Calibri" w:hAnsi="Calibri" w:cs="Calibri" w:hint="cs"/>
          <w:rtl/>
        </w:rPr>
        <w:t>بشكل مباشر</w:t>
      </w:r>
      <w:r w:rsidR="00264494" w:rsidRPr="00840B84">
        <w:rPr>
          <w:rFonts w:ascii="Calibri" w:hAnsi="Calibri" w:cs="Calibri"/>
          <w:rtl/>
        </w:rPr>
        <w:t xml:space="preserve"> </w:t>
      </w:r>
      <w:r w:rsidRPr="00840B84">
        <w:rPr>
          <w:rFonts w:ascii="Calibri" w:hAnsi="Calibri" w:cs="Calibri"/>
          <w:rtl/>
        </w:rPr>
        <w:t xml:space="preserve">جاهزين لاستخدام </w:t>
      </w:r>
      <w:r w:rsidR="004F1606" w:rsidRPr="00840B84">
        <w:rPr>
          <w:rFonts w:ascii="Calibri" w:hAnsi="Calibri" w:cs="Calibri"/>
          <w:rtl/>
        </w:rPr>
        <w:t>الإصدار 2</w:t>
      </w:r>
      <w:r w:rsidR="004F1606">
        <w:rPr>
          <w:rFonts w:ascii="Calibri" w:hAnsi="Calibri" w:cs="Calibri" w:hint="cs"/>
          <w:rtl/>
        </w:rPr>
        <w:t xml:space="preserve"> من </w:t>
      </w:r>
      <w:r w:rsidRPr="00840B84">
        <w:rPr>
          <w:rFonts w:ascii="Calibri" w:hAnsi="Calibri" w:cs="Calibri"/>
          <w:rtl/>
        </w:rPr>
        <w:t xml:space="preserve">واجهة برمجة التطبيقات </w:t>
      </w:r>
      <w:r w:rsidRPr="00840B84">
        <w:rPr>
          <w:rFonts w:ascii="Calibri" w:hAnsi="Calibri" w:cs="Calibri"/>
        </w:rPr>
        <w:t>REST</w:t>
      </w:r>
      <w:r w:rsidRPr="00840B84">
        <w:rPr>
          <w:rFonts w:ascii="Calibri" w:hAnsi="Calibri" w:cs="Calibri"/>
          <w:rtl/>
        </w:rPr>
        <w:t>، إلى جانب بوابة خدمة الويبو للنفاذ الرقمي المتاحة للمكاتب بعد تحديثها.  وستشمل المرحلة الثانية المكاتب المتبقية المرتبطة بشكل مباشر، وذلك فور اكتمال تجهيز أنظمتها.  ويهدف هذا النهج إلى دعم إجراء الاختبارات والنشر بشكل منظم في بيئة الإنتاج، مع مراعاة الاختلافات في مستوى الجاهزية التقنية.  وقد دُعيت المكاتب إلى تأكيد المرحلة التي تفضلها والمواعيد المستهدفة للتنفيذ، وذلك لتسهيل عملية التخطيط المنسق.</w:t>
      </w:r>
    </w:p>
    <w:p w14:paraId="41F11322" w14:textId="4720BE1D" w:rsidR="00E96AFB" w:rsidRPr="00840B84" w:rsidRDefault="00E96AFB" w:rsidP="00AA06A9">
      <w:pPr>
        <w:pStyle w:val="ONUME"/>
        <w:tabs>
          <w:tab w:val="clear" w:pos="927"/>
          <w:tab w:val="num" w:pos="567"/>
        </w:tabs>
        <w:bidi/>
        <w:ind w:left="0"/>
        <w:rPr>
          <w:rFonts w:ascii="Calibri" w:hAnsi="Calibri" w:cs="Calibri"/>
          <w:rtl/>
        </w:rPr>
      </w:pPr>
      <w:r w:rsidRPr="00840B84">
        <w:rPr>
          <w:rFonts w:ascii="Calibri" w:hAnsi="Calibri" w:cs="Calibri"/>
          <w:rtl/>
        </w:rPr>
        <w:t xml:space="preserve">وقد أوضحت مناقشات التنفيذ الترتيبات الانتقالية الخاصة بالمكاتب المرسلة والمستقبلة.  وخلال الفترة الانتقالية، يجوز للمكاتب التي لم تصبح جاهزة بعد لمعالجة حزمة بيانات وثائق الأولوية أن تستمر في تلقي ملفات </w:t>
      </w:r>
      <w:r w:rsidRPr="00840B84">
        <w:rPr>
          <w:rFonts w:ascii="Calibri" w:hAnsi="Calibri" w:cs="Calibri"/>
        </w:rPr>
        <w:t>PDF</w:t>
      </w:r>
      <w:r w:rsidRPr="00840B84">
        <w:rPr>
          <w:rFonts w:ascii="Calibri" w:hAnsi="Calibri" w:cs="Calibri"/>
          <w:rtl/>
        </w:rPr>
        <w:t xml:space="preserve"> التقليدية من خلال مسارات العمل الحالية.  وفي حالة احتواء الحزمة الأصلية على محتوى تكميلي، مثل قوائم التسلس</w:t>
      </w:r>
      <w:r w:rsidR="00E864A1">
        <w:rPr>
          <w:rFonts w:ascii="Calibri" w:hAnsi="Calibri" w:cs="Calibri" w:hint="cs"/>
          <w:rtl/>
        </w:rPr>
        <w:t>ل</w:t>
      </w:r>
      <w:r w:rsidRPr="00840B84">
        <w:rPr>
          <w:rFonts w:ascii="Calibri" w:hAnsi="Calibri" w:cs="Calibri"/>
          <w:rtl/>
        </w:rPr>
        <w:t xml:space="preserve"> أو نموذج ثلاثي الأبعاد أو صورة ثلاثية الأبعاد، فقد يكون من الضروري أن تظل الحزمة الأصلية متاحة بشكل منفصل.  وعلى العكس من ذلك، في الحالات التي لا يكون فيها المكتب المرسل جاهزًا بعد لتجهيز حزمة </w:t>
      </w:r>
      <w:r w:rsidR="007F3E7A">
        <w:rPr>
          <w:rFonts w:ascii="Calibri" w:hAnsi="Calibri" w:cs="Calibri" w:hint="cs"/>
          <w:rtl/>
        </w:rPr>
        <w:t>مطابقة للمتطلبات</w:t>
      </w:r>
      <w:r w:rsidRPr="00840B84">
        <w:rPr>
          <w:rFonts w:ascii="Calibri" w:hAnsi="Calibri" w:cs="Calibri"/>
          <w:rtl/>
        </w:rPr>
        <w:t>، يجوز لخدمة التبادل إنشاء حزمة تحتوي على ملف</w:t>
      </w:r>
      <w:r w:rsidR="007F3E7A">
        <w:rPr>
          <w:rFonts w:ascii="Calibri" w:hAnsi="Calibri" w:cs="Calibri" w:hint="cs"/>
          <w:rtl/>
        </w:rPr>
        <w:t>ات</w:t>
      </w:r>
      <w:r w:rsidRPr="00840B84">
        <w:rPr>
          <w:rFonts w:ascii="Calibri" w:hAnsi="Calibri" w:cs="Calibri"/>
          <w:rtl/>
        </w:rPr>
        <w:t xml:space="preserve"> </w:t>
      </w:r>
      <w:r w:rsidRPr="00840B84">
        <w:rPr>
          <w:rFonts w:ascii="Calibri" w:hAnsi="Calibri" w:cs="Calibri"/>
        </w:rPr>
        <w:t>PDF</w:t>
      </w:r>
      <w:r w:rsidRPr="00840B84">
        <w:rPr>
          <w:rFonts w:ascii="Calibri" w:hAnsi="Calibri" w:cs="Calibri"/>
          <w:rtl/>
        </w:rPr>
        <w:t xml:space="preserve"> التقليدي</w:t>
      </w:r>
      <w:r w:rsidR="007F3E7A">
        <w:rPr>
          <w:rFonts w:ascii="Calibri" w:hAnsi="Calibri" w:cs="Calibri" w:hint="cs"/>
          <w:rtl/>
        </w:rPr>
        <w:t>ة</w:t>
      </w:r>
      <w:r w:rsidRPr="00840B84">
        <w:rPr>
          <w:rFonts w:ascii="Calibri" w:hAnsi="Calibri" w:cs="Calibri"/>
          <w:rtl/>
        </w:rPr>
        <w:t xml:space="preserve"> ومعلومات الفهرس المطلوبة.</w:t>
      </w:r>
    </w:p>
    <w:p w14:paraId="5877E3C1" w14:textId="023A147B" w:rsidR="00E96AFB" w:rsidRPr="00840B84" w:rsidRDefault="00E96AFB" w:rsidP="00AA06A9">
      <w:pPr>
        <w:pStyle w:val="ONUME"/>
        <w:tabs>
          <w:tab w:val="clear" w:pos="927"/>
          <w:tab w:val="num" w:pos="567"/>
        </w:tabs>
        <w:bidi/>
        <w:ind w:left="0"/>
        <w:rPr>
          <w:rFonts w:ascii="Calibri" w:hAnsi="Calibri" w:cs="Calibri"/>
          <w:rtl/>
        </w:rPr>
      </w:pPr>
      <w:r w:rsidRPr="00840B84">
        <w:rPr>
          <w:rFonts w:ascii="Calibri" w:hAnsi="Calibri" w:cs="Calibri"/>
          <w:rtl/>
        </w:rPr>
        <w:t xml:space="preserve">كما أوضحت فرقة العمل أن بوابة خدمة الويبو للنفاذ الرقمي المتاحة للمكاتب ستظل متاحة كآلية وصول تشغيلية.  وسيتم تجميع الملفات التي يتم تحميلها عبر البوابة الإلكترونية وفقًا لمعيار الويبو </w:t>
      </w:r>
      <w:r w:rsidRPr="00840B84">
        <w:rPr>
          <w:rFonts w:ascii="Calibri" w:hAnsi="Calibri" w:cs="Calibri"/>
        </w:rPr>
        <w:t>ST.92</w:t>
      </w:r>
      <w:r w:rsidRPr="00840B84">
        <w:rPr>
          <w:rFonts w:ascii="Calibri" w:hAnsi="Calibri" w:cs="Calibri"/>
          <w:rtl/>
        </w:rPr>
        <w:t>، حتى في الحالات التي لا يتم فيها تقديم أي محتوى تكميلي.  وبالتالي، يمكن لبوابة المكاتب أن تخفف العبء التقني على المكاتب التي لا تخطط لإنشاء اتصال مباشر عبر واجهة برمجة التطبيقات.  ومع ذلك، يجب أن تضمن الإجراءات التشغيلية إمكانية إنتاج الحزمة المطابقة للمتطلبات واستلامها ومعالجتها بحلول الموعد النهائي المتفق عليه.</w:t>
      </w:r>
    </w:p>
    <w:p w14:paraId="0A694C3E" w14:textId="77A687C4" w:rsidR="00E96AFB" w:rsidRPr="00840B84" w:rsidRDefault="00E96AFB" w:rsidP="00AA06A9">
      <w:pPr>
        <w:pStyle w:val="ONUME"/>
        <w:tabs>
          <w:tab w:val="clear" w:pos="927"/>
        </w:tabs>
        <w:bidi/>
        <w:ind w:left="0"/>
        <w:rPr>
          <w:rFonts w:ascii="Calibri" w:hAnsi="Calibri" w:cs="Calibri"/>
          <w:rtl/>
        </w:rPr>
      </w:pPr>
      <w:r w:rsidRPr="00840B84">
        <w:rPr>
          <w:rFonts w:ascii="Calibri" w:hAnsi="Calibri" w:cs="Calibri"/>
          <w:rtl/>
        </w:rPr>
        <w:t>وقد أبلغ المكتب الدولي فرقة العمل بأن بيئة الاختبار الخاصة ب</w:t>
      </w:r>
      <w:r w:rsidR="004F1606" w:rsidRPr="00840B84">
        <w:rPr>
          <w:rFonts w:ascii="Calibri" w:hAnsi="Calibri" w:cs="Calibri"/>
          <w:rtl/>
        </w:rPr>
        <w:t>الإصدار 2.0</w:t>
      </w:r>
      <w:r w:rsidR="004F1606">
        <w:rPr>
          <w:rFonts w:ascii="Calibri" w:hAnsi="Calibri" w:cs="Calibri" w:hint="cs"/>
          <w:rtl/>
        </w:rPr>
        <w:t xml:space="preserve"> من </w:t>
      </w:r>
      <w:r w:rsidRPr="00840B84">
        <w:rPr>
          <w:rFonts w:ascii="Calibri" w:hAnsi="Calibri" w:cs="Calibri"/>
          <w:rtl/>
        </w:rPr>
        <w:t xml:space="preserve">واجهة برمجة التطبيقات </w:t>
      </w:r>
      <w:r w:rsidRPr="00840B84">
        <w:rPr>
          <w:rFonts w:ascii="Calibri" w:hAnsi="Calibri" w:cs="Calibri"/>
        </w:rPr>
        <w:t>REST</w:t>
      </w:r>
      <w:r w:rsidRPr="00840B84">
        <w:rPr>
          <w:rFonts w:ascii="Calibri" w:hAnsi="Calibri" w:cs="Calibri"/>
          <w:rtl/>
        </w:rPr>
        <w:t xml:space="preserve"> والمخصصة لتبادل وثائق الأولوية المتوافقة مع معيار</w:t>
      </w:r>
      <w:r w:rsidR="007F3E7A">
        <w:rPr>
          <w:rFonts w:ascii="Calibri" w:hAnsi="Calibri" w:cs="Calibri" w:hint="cs"/>
          <w:rtl/>
        </w:rPr>
        <w:t xml:space="preserve"> الويبو</w:t>
      </w:r>
      <w:r w:rsidRPr="00840B84">
        <w:rPr>
          <w:rFonts w:ascii="Calibri" w:hAnsi="Calibri" w:cs="Calibri"/>
          <w:rtl/>
        </w:rPr>
        <w:t xml:space="preserve"> </w:t>
      </w:r>
      <w:r w:rsidRPr="00840B84">
        <w:rPr>
          <w:rFonts w:ascii="Calibri" w:hAnsi="Calibri" w:cs="Calibri"/>
        </w:rPr>
        <w:t>ST.92</w:t>
      </w:r>
      <w:r w:rsidRPr="00840B84">
        <w:rPr>
          <w:rFonts w:ascii="Calibri" w:hAnsi="Calibri" w:cs="Calibri"/>
          <w:rtl/>
        </w:rPr>
        <w:t xml:space="preserve">، قد أصبحت متاحة.  كما أكد تحليل التنفيذ على أهمية الاختبارات الثنائية في مرحلة مبكرة، وبيانات العينات التمثيلية، والسيناريوهات الشاملة </w:t>
      </w:r>
      <w:r w:rsidR="00E864A1">
        <w:rPr>
          <w:rFonts w:ascii="Calibri" w:hAnsi="Calibri" w:cs="Calibri" w:hint="cs"/>
          <w:rtl/>
        </w:rPr>
        <w:t xml:space="preserve">التي </w:t>
      </w:r>
      <w:r w:rsidRPr="00840B84">
        <w:rPr>
          <w:rFonts w:ascii="Calibri" w:hAnsi="Calibri" w:cs="Calibri"/>
          <w:rtl/>
        </w:rPr>
        <w:t>تغطي كل من عمليات الإيداع والاسترجاع.  و</w:t>
      </w:r>
      <w:r w:rsidR="00E864A1">
        <w:rPr>
          <w:rFonts w:ascii="Calibri" w:hAnsi="Calibri" w:cs="Calibri" w:hint="cs"/>
          <w:rtl/>
        </w:rPr>
        <w:t>ي</w:t>
      </w:r>
      <w:r w:rsidRPr="00840B84">
        <w:rPr>
          <w:rFonts w:ascii="Calibri" w:hAnsi="Calibri" w:cs="Calibri"/>
          <w:rtl/>
        </w:rPr>
        <w:t xml:space="preserve">رد في الوثيقة </w:t>
      </w:r>
      <w:r w:rsidRPr="00840B84">
        <w:rPr>
          <w:rFonts w:ascii="Calibri" w:hAnsi="Calibri" w:cs="Calibri"/>
        </w:rPr>
        <w:t>CWS/14/5</w:t>
      </w:r>
      <w:r w:rsidRPr="00840B84">
        <w:rPr>
          <w:rFonts w:ascii="Calibri" w:hAnsi="Calibri" w:cs="Calibri"/>
          <w:rtl/>
        </w:rPr>
        <w:t xml:space="preserve"> مزيد من التفاصيل بشأن تنفيذ المكاتب لمعيار الويبو </w:t>
      </w:r>
      <w:r w:rsidRPr="00840B84">
        <w:rPr>
          <w:rFonts w:ascii="Calibri" w:hAnsi="Calibri" w:cs="Calibri"/>
        </w:rPr>
        <w:t>ST.92</w:t>
      </w:r>
      <w:r w:rsidRPr="00840B84">
        <w:rPr>
          <w:rFonts w:ascii="Calibri" w:hAnsi="Calibri" w:cs="Calibri"/>
          <w:rtl/>
        </w:rPr>
        <w:t>.</w:t>
      </w:r>
    </w:p>
    <w:p w14:paraId="049E93EF" w14:textId="77777777" w:rsidR="00E96AFB" w:rsidRPr="00840B84" w:rsidRDefault="00E96AFB" w:rsidP="00E96AFB">
      <w:pPr>
        <w:pStyle w:val="Heading3"/>
        <w:bidi/>
        <w:rPr>
          <w:rFonts w:ascii="Calibri" w:hAnsi="Calibri" w:cs="Calibri"/>
          <w:b/>
          <w:bCs w:val="0"/>
          <w:szCs w:val="22"/>
          <w:rtl/>
        </w:rPr>
      </w:pPr>
      <w:r w:rsidRPr="00840B84">
        <w:rPr>
          <w:rFonts w:ascii="Calibri" w:hAnsi="Calibri" w:cs="Calibri"/>
          <w:b/>
          <w:bCs w:val="0"/>
          <w:szCs w:val="22"/>
          <w:rtl/>
        </w:rPr>
        <w:t>التحديات أو التبعيات المحتملة</w:t>
      </w:r>
    </w:p>
    <w:p w14:paraId="529DEE25" w14:textId="1A77CDF3" w:rsidR="00E96AFB" w:rsidRPr="00840B84" w:rsidRDefault="00E96AFB" w:rsidP="00AA06A9">
      <w:pPr>
        <w:pStyle w:val="ONUME"/>
        <w:tabs>
          <w:tab w:val="clear" w:pos="927"/>
          <w:tab w:val="num" w:pos="567"/>
        </w:tabs>
        <w:bidi/>
        <w:ind w:left="0"/>
        <w:rPr>
          <w:rFonts w:ascii="Calibri" w:hAnsi="Calibri" w:cs="Calibri"/>
          <w:rtl/>
        </w:rPr>
      </w:pPr>
      <w:r w:rsidRPr="00840B84">
        <w:rPr>
          <w:rFonts w:ascii="Calibri" w:hAnsi="Calibri" w:cs="Calibri"/>
          <w:rtl/>
        </w:rPr>
        <w:t xml:space="preserve">ستواصل فرقة العمل مراقبة تنفيذ معيار الويبو </w:t>
      </w:r>
      <w:r w:rsidRPr="00840B84">
        <w:rPr>
          <w:rFonts w:ascii="Calibri" w:hAnsi="Calibri" w:cs="Calibri"/>
        </w:rPr>
        <w:t>ST.92</w:t>
      </w:r>
      <w:r w:rsidRPr="00840B84">
        <w:rPr>
          <w:rFonts w:ascii="Calibri" w:hAnsi="Calibri" w:cs="Calibri"/>
          <w:rtl/>
        </w:rPr>
        <w:t>، والتنسيق مع المكتب الدولي عند الضرورة.  وقد تعتمد عملية التنفيذ على قيام المكاتب بإجراء التغييرات التالية:</w:t>
      </w:r>
    </w:p>
    <w:p w14:paraId="0FC5F5BC" w14:textId="095276DD" w:rsidR="00E96AFB" w:rsidRPr="00840B84" w:rsidRDefault="00E96AFB" w:rsidP="006E054A">
      <w:pPr>
        <w:pStyle w:val="ListParagraph"/>
        <w:numPr>
          <w:ilvl w:val="0"/>
          <w:numId w:val="8"/>
        </w:numPr>
        <w:bidi/>
        <w:spacing w:after="220"/>
        <w:ind w:left="924" w:hanging="357"/>
        <w:contextualSpacing w:val="0"/>
        <w:rPr>
          <w:rFonts w:ascii="Calibri" w:hAnsi="Calibri" w:cs="Calibri"/>
          <w:szCs w:val="22"/>
          <w:rtl/>
        </w:rPr>
      </w:pPr>
      <w:r w:rsidRPr="00840B84">
        <w:rPr>
          <w:rFonts w:ascii="Calibri" w:hAnsi="Calibri" w:cs="Calibri"/>
          <w:szCs w:val="22"/>
          <w:rtl/>
        </w:rPr>
        <w:t xml:space="preserve">تحديث أنظمة تكنولوجيا المعلومات الخاصة بها لإنشاء ملفات تتوافق مع نسق المعيار الجديد للويبو؛  </w:t>
      </w:r>
    </w:p>
    <w:p w14:paraId="3870DD2D" w14:textId="189C74C8" w:rsidR="00E96AFB" w:rsidRPr="00840B84" w:rsidRDefault="00E96AFB" w:rsidP="006E054A">
      <w:pPr>
        <w:pStyle w:val="ListParagraph"/>
        <w:numPr>
          <w:ilvl w:val="0"/>
          <w:numId w:val="8"/>
        </w:numPr>
        <w:bidi/>
        <w:spacing w:after="220"/>
        <w:ind w:left="924" w:hanging="357"/>
        <w:contextualSpacing w:val="0"/>
        <w:rPr>
          <w:rFonts w:ascii="Calibri" w:hAnsi="Calibri" w:cs="Calibri"/>
          <w:szCs w:val="22"/>
          <w:rtl/>
        </w:rPr>
      </w:pPr>
      <w:r w:rsidRPr="00840B84">
        <w:rPr>
          <w:rFonts w:ascii="Calibri" w:hAnsi="Calibri" w:cs="Calibri"/>
          <w:szCs w:val="22"/>
          <w:rtl/>
        </w:rPr>
        <w:t xml:space="preserve">تنفيذ </w:t>
      </w:r>
      <w:r w:rsidR="00A911CB" w:rsidRPr="00840B84">
        <w:rPr>
          <w:rFonts w:ascii="Calibri" w:hAnsi="Calibri" w:cs="Calibri"/>
          <w:szCs w:val="22"/>
          <w:rtl/>
        </w:rPr>
        <w:t>الإصدار 2.0</w:t>
      </w:r>
      <w:r w:rsidR="00A911CB">
        <w:rPr>
          <w:rFonts w:ascii="Calibri" w:hAnsi="Calibri" w:cs="Calibri" w:hint="cs"/>
          <w:szCs w:val="22"/>
          <w:rtl/>
        </w:rPr>
        <w:t xml:space="preserve"> من </w:t>
      </w:r>
      <w:r w:rsidR="007F3E7A">
        <w:rPr>
          <w:rFonts w:ascii="Calibri" w:hAnsi="Calibri" w:cs="Calibri" w:hint="cs"/>
          <w:szCs w:val="22"/>
          <w:rtl/>
        </w:rPr>
        <w:t>واجهة برمجة التطبيقات ل</w:t>
      </w:r>
      <w:r w:rsidRPr="00840B84">
        <w:rPr>
          <w:rFonts w:ascii="Calibri" w:hAnsi="Calibri" w:cs="Calibri"/>
          <w:szCs w:val="22"/>
          <w:rtl/>
        </w:rPr>
        <w:t xml:space="preserve">خدمة الويبو للنفاذ الرقمي، عند الحاجة؛  </w:t>
      </w:r>
    </w:p>
    <w:p w14:paraId="5CE1E3CF" w14:textId="3BA6AFFC" w:rsidR="00E96AFB" w:rsidRPr="00840B84" w:rsidRDefault="00E96AFB" w:rsidP="006E054A">
      <w:pPr>
        <w:pStyle w:val="ListParagraph"/>
        <w:numPr>
          <w:ilvl w:val="0"/>
          <w:numId w:val="8"/>
        </w:numPr>
        <w:bidi/>
        <w:spacing w:after="220"/>
        <w:ind w:left="924" w:hanging="357"/>
        <w:contextualSpacing w:val="0"/>
        <w:rPr>
          <w:rFonts w:ascii="Calibri" w:hAnsi="Calibri" w:cs="Calibri"/>
          <w:szCs w:val="22"/>
          <w:rtl/>
        </w:rPr>
      </w:pPr>
      <w:r w:rsidRPr="00840B84">
        <w:rPr>
          <w:rFonts w:ascii="Calibri" w:hAnsi="Calibri" w:cs="Calibri"/>
          <w:szCs w:val="22"/>
          <w:rtl/>
        </w:rPr>
        <w:t>مراجعة المبادئ التوجيهية القانونية أو الإدارية، عند الضرورة؛</w:t>
      </w:r>
    </w:p>
    <w:p w14:paraId="60ED5B95" w14:textId="04BA3D21" w:rsidR="00E96AFB" w:rsidRPr="00840B84" w:rsidRDefault="00E96AFB" w:rsidP="006E054A">
      <w:pPr>
        <w:pStyle w:val="ListParagraph"/>
        <w:numPr>
          <w:ilvl w:val="0"/>
          <w:numId w:val="8"/>
        </w:numPr>
        <w:bidi/>
        <w:spacing w:after="220"/>
        <w:ind w:left="924" w:hanging="357"/>
        <w:contextualSpacing w:val="0"/>
        <w:rPr>
          <w:rFonts w:ascii="Calibri" w:hAnsi="Calibri" w:cs="Calibri"/>
          <w:szCs w:val="22"/>
          <w:rtl/>
        </w:rPr>
      </w:pPr>
      <w:r w:rsidRPr="00840B84">
        <w:rPr>
          <w:rFonts w:ascii="Calibri" w:hAnsi="Calibri" w:cs="Calibri"/>
          <w:szCs w:val="22"/>
          <w:rtl/>
        </w:rPr>
        <w:t>تنسيق عمليات تحديث النظام واختباره في الوقت المناسب مع فريق خدمة الويبو للنفاذ الرقمي.</w:t>
      </w:r>
    </w:p>
    <w:p w14:paraId="0CDF45BD" w14:textId="1F27DE43" w:rsidR="00E96AFB" w:rsidRPr="00840B84" w:rsidRDefault="00E96AFB" w:rsidP="00E96AFB">
      <w:pPr>
        <w:pStyle w:val="Heading3"/>
        <w:bidi/>
        <w:rPr>
          <w:rFonts w:ascii="Calibri" w:hAnsi="Calibri" w:cs="Calibri"/>
          <w:b/>
          <w:bCs w:val="0"/>
          <w:szCs w:val="22"/>
          <w:rtl/>
        </w:rPr>
      </w:pPr>
      <w:r w:rsidRPr="00840B84">
        <w:rPr>
          <w:rFonts w:ascii="Calibri" w:hAnsi="Calibri" w:cs="Calibri"/>
          <w:b/>
          <w:bCs w:val="0"/>
          <w:szCs w:val="22"/>
          <w:rtl/>
        </w:rPr>
        <w:t>خطة العمل</w:t>
      </w:r>
    </w:p>
    <w:p w14:paraId="6C8318A2" w14:textId="01BC4CA6" w:rsidR="00E96AFB" w:rsidRPr="00840B84" w:rsidRDefault="00E96AFB" w:rsidP="00AA06A9">
      <w:pPr>
        <w:pStyle w:val="ONUME"/>
        <w:tabs>
          <w:tab w:val="clear" w:pos="927"/>
          <w:tab w:val="num" w:pos="567"/>
        </w:tabs>
        <w:bidi/>
        <w:ind w:left="0"/>
        <w:rPr>
          <w:rFonts w:ascii="Calibri" w:hAnsi="Calibri" w:cs="Calibri"/>
          <w:rtl/>
        </w:rPr>
      </w:pPr>
      <w:r w:rsidRPr="00840B84">
        <w:rPr>
          <w:rFonts w:ascii="Calibri" w:hAnsi="Calibri" w:cs="Calibri"/>
          <w:rtl/>
        </w:rPr>
        <w:t xml:space="preserve">فيما يلي الأنشطة المقترحة لفرقة العمل في إطار المهمة رقم 65 للسنة المقبلة:  </w:t>
      </w:r>
    </w:p>
    <w:p w14:paraId="7C54E8CC" w14:textId="77777777" w:rsidR="00E96AFB" w:rsidRPr="00840B84" w:rsidRDefault="00E96AFB" w:rsidP="00CC7EE1">
      <w:pPr>
        <w:pStyle w:val="ListParagraph"/>
        <w:numPr>
          <w:ilvl w:val="0"/>
          <w:numId w:val="8"/>
        </w:numPr>
        <w:bidi/>
        <w:spacing w:after="220"/>
        <w:ind w:left="924" w:hanging="357"/>
        <w:contextualSpacing w:val="0"/>
        <w:rPr>
          <w:rFonts w:ascii="Calibri" w:hAnsi="Calibri" w:cs="Calibri"/>
          <w:kern w:val="2"/>
          <w:szCs w:val="22"/>
          <w:rtl/>
          <w14:ligatures w14:val="standardContextual"/>
        </w:rPr>
      </w:pPr>
      <w:r w:rsidRPr="00840B84">
        <w:rPr>
          <w:rFonts w:ascii="Calibri" w:hAnsi="Calibri" w:cs="Calibri"/>
          <w:szCs w:val="22"/>
          <w:rtl/>
        </w:rPr>
        <w:t xml:space="preserve">مواصلة دعم تنفيذ المكاتب لمعيار الويبو </w:t>
      </w:r>
      <w:r w:rsidRPr="00840B84">
        <w:rPr>
          <w:rFonts w:ascii="Calibri" w:hAnsi="Calibri" w:cs="Calibri"/>
          <w:szCs w:val="22"/>
        </w:rPr>
        <w:t>ST.92</w:t>
      </w:r>
      <w:r w:rsidRPr="00840B84">
        <w:rPr>
          <w:rFonts w:ascii="Calibri" w:hAnsi="Calibri" w:cs="Calibri"/>
          <w:szCs w:val="22"/>
          <w:rtl/>
        </w:rPr>
        <w:t xml:space="preserve">. </w:t>
      </w:r>
    </w:p>
    <w:p w14:paraId="6073D451" w14:textId="5851A40E" w:rsidR="00E96AFB" w:rsidRPr="00840B84" w:rsidRDefault="00E96AFB" w:rsidP="00CC7EE1">
      <w:pPr>
        <w:pStyle w:val="ListParagraph"/>
        <w:numPr>
          <w:ilvl w:val="0"/>
          <w:numId w:val="8"/>
        </w:numPr>
        <w:bidi/>
        <w:spacing w:after="220"/>
        <w:ind w:left="924" w:hanging="357"/>
        <w:contextualSpacing w:val="0"/>
        <w:rPr>
          <w:rFonts w:ascii="Calibri" w:hAnsi="Calibri" w:cs="Calibri"/>
          <w:kern w:val="2"/>
          <w:szCs w:val="22"/>
          <w:rtl/>
          <w14:ligatures w14:val="standardContextual"/>
        </w:rPr>
      </w:pPr>
      <w:r w:rsidRPr="00840B84">
        <w:rPr>
          <w:rFonts w:ascii="Calibri" w:hAnsi="Calibri" w:cs="Calibri"/>
          <w:szCs w:val="22"/>
          <w:rtl/>
        </w:rPr>
        <w:t>ضمان إمكانية النظر في التعديلات المحتملة على المعيار استنادًا إلى الملاحظات الواردة من مكاتب الملكية الفكرية وتجاربها في تطبيقه.</w:t>
      </w:r>
    </w:p>
    <w:p w14:paraId="14A9CE4F" w14:textId="4F0FA2CC" w:rsidR="00E96AFB" w:rsidRPr="00840B84" w:rsidRDefault="00E96AFB" w:rsidP="00CC7EE1">
      <w:pPr>
        <w:pStyle w:val="ListParagraph"/>
        <w:numPr>
          <w:ilvl w:val="0"/>
          <w:numId w:val="8"/>
        </w:numPr>
        <w:bidi/>
        <w:spacing w:after="220"/>
        <w:ind w:left="924" w:hanging="357"/>
        <w:contextualSpacing w:val="0"/>
        <w:rPr>
          <w:rFonts w:ascii="Calibri" w:hAnsi="Calibri" w:cs="Calibri"/>
          <w:szCs w:val="22"/>
          <w:rtl/>
        </w:rPr>
      </w:pPr>
      <w:r w:rsidRPr="00840B84">
        <w:rPr>
          <w:rFonts w:ascii="Calibri" w:hAnsi="Calibri" w:cs="Calibri"/>
          <w:szCs w:val="22"/>
          <w:rtl/>
        </w:rPr>
        <w:t xml:space="preserve">مواصلة التنسيق مع المكتب الدولي بشأن تحديثات خدمة الويبو للنفاذ الرقمي والاختبارات اللازمة لدعم تنفيذ معيار الويبو </w:t>
      </w:r>
      <w:r w:rsidRPr="00840B84">
        <w:rPr>
          <w:rFonts w:ascii="Calibri" w:hAnsi="Calibri" w:cs="Calibri"/>
          <w:szCs w:val="22"/>
        </w:rPr>
        <w:t>ST.92</w:t>
      </w:r>
      <w:r w:rsidRPr="00840B84">
        <w:rPr>
          <w:rFonts w:ascii="Calibri" w:hAnsi="Calibri" w:cs="Calibri"/>
          <w:szCs w:val="22"/>
          <w:rtl/>
        </w:rPr>
        <w:t>.</w:t>
      </w:r>
    </w:p>
    <w:p w14:paraId="515C58D5" w14:textId="2AEE62B5" w:rsidR="00E96AFB" w:rsidRPr="00840B84" w:rsidRDefault="00E96AFB" w:rsidP="006E10D8">
      <w:pPr>
        <w:pStyle w:val="ONUME"/>
        <w:bidi/>
        <w:ind w:left="5533"/>
        <w:rPr>
          <w:rFonts w:ascii="Calibri" w:hAnsi="Calibri" w:cs="Calibri"/>
          <w:i/>
          <w:rtl/>
        </w:rPr>
      </w:pPr>
      <w:r w:rsidRPr="00840B84">
        <w:rPr>
          <w:rFonts w:ascii="Calibri" w:hAnsi="Calibri" w:cs="Calibri"/>
          <w:i/>
          <w:iCs/>
          <w:rtl/>
        </w:rPr>
        <w:t xml:space="preserve">إن لجنة المعايير مدعوة إلى:  </w:t>
      </w:r>
    </w:p>
    <w:p w14:paraId="5EC8BCB1" w14:textId="1CCC2713" w:rsidR="00E96AFB" w:rsidRPr="00840B84" w:rsidRDefault="00E96AFB" w:rsidP="00210D89">
      <w:pPr>
        <w:pStyle w:val="ONUME"/>
        <w:numPr>
          <w:ilvl w:val="0"/>
          <w:numId w:val="7"/>
        </w:numPr>
        <w:bidi/>
        <w:ind w:left="5533" w:firstLine="704"/>
        <w:rPr>
          <w:rFonts w:ascii="Calibri" w:hAnsi="Calibri" w:cs="Calibri"/>
          <w:i/>
          <w:rtl/>
        </w:rPr>
      </w:pPr>
      <w:r w:rsidRPr="00840B84">
        <w:rPr>
          <w:rFonts w:ascii="Calibri" w:hAnsi="Calibri" w:cs="Calibri"/>
          <w:i/>
          <w:iCs/>
          <w:rtl/>
        </w:rPr>
        <w:t>الإحاطة علماً بمضمون هذه الوثيقة؛</w:t>
      </w:r>
    </w:p>
    <w:p w14:paraId="35FE909C" w14:textId="1923C675" w:rsidR="00E96AFB" w:rsidRPr="00840B84" w:rsidRDefault="00E96AFB" w:rsidP="00210D89">
      <w:pPr>
        <w:pStyle w:val="ONUME"/>
        <w:numPr>
          <w:ilvl w:val="0"/>
          <w:numId w:val="7"/>
        </w:numPr>
        <w:bidi/>
        <w:ind w:left="5533" w:firstLine="704"/>
        <w:rPr>
          <w:rFonts w:ascii="Calibri" w:hAnsi="Calibri" w:cs="Calibri"/>
          <w:i/>
          <w:rtl/>
        </w:rPr>
      </w:pPr>
      <w:r w:rsidRPr="00840B84">
        <w:rPr>
          <w:rFonts w:ascii="Calibri" w:hAnsi="Calibri" w:cs="Calibri"/>
          <w:i/>
          <w:iCs/>
          <w:rtl/>
        </w:rPr>
        <w:t>والإحاطة علماً بخطة العمل</w:t>
      </w:r>
      <w:r w:rsidR="002E4767">
        <w:rPr>
          <w:rFonts w:ascii="Calibri" w:hAnsi="Calibri" w:cs="Calibri" w:hint="cs"/>
          <w:i/>
          <w:iCs/>
          <w:rtl/>
        </w:rPr>
        <w:t xml:space="preserve">، على النحو الوارد </w:t>
      </w:r>
      <w:r w:rsidRPr="00840B84">
        <w:rPr>
          <w:rFonts w:ascii="Calibri" w:hAnsi="Calibri" w:cs="Calibri"/>
          <w:i/>
          <w:iCs/>
          <w:rtl/>
        </w:rPr>
        <w:t>في الفقرات 18 و21 و28 أعلاه.</w:t>
      </w:r>
    </w:p>
    <w:p w14:paraId="01FE7C47" w14:textId="77777777" w:rsidR="00E96AFB" w:rsidRPr="00840B84" w:rsidRDefault="00E96AFB" w:rsidP="00E96AFB">
      <w:pPr>
        <w:ind w:left="5533"/>
        <w:rPr>
          <w:rFonts w:ascii="Calibri" w:hAnsi="Calibri" w:cs="Calibri"/>
          <w:iCs/>
          <w:szCs w:val="22"/>
        </w:rPr>
      </w:pPr>
    </w:p>
    <w:p w14:paraId="1AF26DD6" w14:textId="77777777" w:rsidR="00E96AFB" w:rsidRPr="00840B84" w:rsidRDefault="00E96AFB" w:rsidP="00E96AFB">
      <w:pPr>
        <w:ind w:left="5533"/>
        <w:rPr>
          <w:rFonts w:ascii="Calibri" w:hAnsi="Calibri" w:cs="Calibri"/>
          <w:iCs/>
          <w:szCs w:val="22"/>
        </w:rPr>
      </w:pPr>
    </w:p>
    <w:p w14:paraId="616C6D81" w14:textId="77777777" w:rsidR="00E96AFB" w:rsidRPr="00840B84" w:rsidRDefault="00E96AFB" w:rsidP="00E96AFB">
      <w:pPr>
        <w:ind w:left="5533"/>
        <w:rPr>
          <w:rFonts w:ascii="Calibri" w:hAnsi="Calibri" w:cs="Calibri"/>
          <w:iCs/>
          <w:szCs w:val="22"/>
        </w:rPr>
      </w:pPr>
    </w:p>
    <w:p w14:paraId="17B1D8A4" w14:textId="4B15A205" w:rsidR="00E96AFB" w:rsidRPr="00840B84" w:rsidRDefault="00E96AFB" w:rsidP="00AA06A9">
      <w:pPr>
        <w:pStyle w:val="Endofdocument-Annex"/>
        <w:bidi/>
        <w:rPr>
          <w:rFonts w:ascii="Calibri" w:hAnsi="Calibri" w:cs="Calibri"/>
          <w:szCs w:val="22"/>
          <w:rtl/>
        </w:rPr>
      </w:pPr>
      <w:r w:rsidRPr="00840B84">
        <w:rPr>
          <w:rFonts w:ascii="Calibri" w:hAnsi="Calibri" w:cs="Calibri"/>
          <w:szCs w:val="22"/>
          <w:rtl/>
        </w:rPr>
        <w:t>[نهاية الوثيقة]</w:t>
      </w:r>
    </w:p>
    <w:p w14:paraId="1CD0B8D6" w14:textId="77777777" w:rsidR="00E96AFB" w:rsidRPr="00840B84" w:rsidRDefault="00E96AFB" w:rsidP="00E96AFB">
      <w:pPr>
        <w:spacing w:after="220"/>
        <w:rPr>
          <w:rFonts w:ascii="Calibri" w:hAnsi="Calibri" w:cs="Calibri"/>
          <w:szCs w:val="22"/>
        </w:rPr>
      </w:pPr>
    </w:p>
    <w:p w14:paraId="0C84BCC6" w14:textId="77777777" w:rsidR="002928D3" w:rsidRPr="00840B84" w:rsidRDefault="002928D3" w:rsidP="003D352A">
      <w:pPr>
        <w:spacing w:after="220"/>
        <w:rPr>
          <w:rFonts w:ascii="Calibri" w:hAnsi="Calibri" w:cs="Calibri"/>
          <w:szCs w:val="22"/>
        </w:rPr>
      </w:pPr>
    </w:p>
    <w:sectPr w:rsidR="002928D3" w:rsidRPr="00840B84" w:rsidSect="00E96AFB">
      <w:headerReference w:type="default" r:id="rId16"/>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24FCD" w14:textId="77777777" w:rsidR="00177916" w:rsidRDefault="00177916">
      <w:r>
        <w:separator/>
      </w:r>
    </w:p>
  </w:endnote>
  <w:endnote w:type="continuationSeparator" w:id="0">
    <w:p w14:paraId="44854231" w14:textId="77777777" w:rsidR="00177916" w:rsidRDefault="00177916" w:rsidP="003B38C1">
      <w:r>
        <w:separator/>
      </w:r>
    </w:p>
    <w:p w14:paraId="47492CC3" w14:textId="77777777" w:rsidR="00177916" w:rsidRPr="003B38C1" w:rsidRDefault="00177916" w:rsidP="003B38C1">
      <w:pPr>
        <w:spacing w:after="60"/>
        <w:rPr>
          <w:sz w:val="17"/>
        </w:rPr>
      </w:pPr>
      <w:r>
        <w:rPr>
          <w:sz w:val="17"/>
        </w:rPr>
        <w:t>[Endnote continued from previous page]</w:t>
      </w:r>
    </w:p>
  </w:endnote>
  <w:endnote w:type="continuationNotice" w:id="1">
    <w:p w14:paraId="0CFC1901" w14:textId="77777777" w:rsidR="00177916" w:rsidRPr="003B38C1" w:rsidRDefault="00177916"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628EA" w14:textId="77777777" w:rsidR="00177916" w:rsidRDefault="00177916">
      <w:r>
        <w:separator/>
      </w:r>
    </w:p>
  </w:footnote>
  <w:footnote w:type="continuationSeparator" w:id="0">
    <w:p w14:paraId="3B8E75C9" w14:textId="77777777" w:rsidR="00177916" w:rsidRDefault="00177916" w:rsidP="008B60B2">
      <w:r>
        <w:separator/>
      </w:r>
    </w:p>
    <w:p w14:paraId="6349834C" w14:textId="77777777" w:rsidR="00177916" w:rsidRPr="00ED77FB" w:rsidRDefault="00177916" w:rsidP="008B60B2">
      <w:pPr>
        <w:spacing w:after="60"/>
        <w:rPr>
          <w:sz w:val="17"/>
          <w:szCs w:val="17"/>
        </w:rPr>
      </w:pPr>
      <w:r w:rsidRPr="00ED77FB">
        <w:rPr>
          <w:sz w:val="17"/>
          <w:szCs w:val="17"/>
        </w:rPr>
        <w:t>[Footnote continued from previous page]</w:t>
      </w:r>
    </w:p>
  </w:footnote>
  <w:footnote w:type="continuationNotice" w:id="1">
    <w:p w14:paraId="0748C4D6" w14:textId="77777777" w:rsidR="00177916" w:rsidRPr="00ED77FB" w:rsidRDefault="00177916"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77B9F" w14:textId="01979413" w:rsidR="00EC4E49" w:rsidRDefault="00E96AFB" w:rsidP="00477D6B">
    <w:pPr>
      <w:bidi/>
      <w:jc w:val="right"/>
      <w:rPr>
        <w:rtl/>
      </w:rPr>
    </w:pPr>
    <w:bookmarkStart w:id="5" w:name="Code2"/>
    <w:bookmarkEnd w:id="5"/>
    <w:r>
      <w:t>CWS/14/4</w:t>
    </w:r>
  </w:p>
  <w:p w14:paraId="1D3E8956" w14:textId="13E1F377" w:rsidR="00EC4E49" w:rsidRDefault="00EC4E49" w:rsidP="00477D6B">
    <w:pPr>
      <w:bidi/>
      <w:jc w:val="right"/>
      <w:rPr>
        <w:rtl/>
      </w:rPr>
    </w:pPr>
    <w:r>
      <w:fldChar w:fldCharType="begin"/>
    </w:r>
    <w:r>
      <w:rPr>
        <w:rtl/>
      </w:rPr>
      <w:instrText xml:space="preserve"> </w:instrText>
    </w:r>
    <w:r>
      <w:instrText xml:space="preserve">PAGE  \* MERGEFORMAT </w:instrText>
    </w:r>
    <w:r>
      <w:fldChar w:fldCharType="separate"/>
    </w:r>
    <w:r w:rsidR="00E671A6">
      <w:rPr>
        <w:rFonts w:hint="cs"/>
        <w:rtl/>
      </w:rPr>
      <w:t>2</w:t>
    </w:r>
    <w:r>
      <w:fldChar w:fldCharType="end"/>
    </w:r>
  </w:p>
  <w:p w14:paraId="0327646A" w14:textId="77777777" w:rsidR="00EC4E49" w:rsidRDefault="00EC4E49" w:rsidP="00477D6B">
    <w:pPr>
      <w:jc w:val="right"/>
    </w:pPr>
  </w:p>
  <w:p w14:paraId="1943E484"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2C8AFB88"/>
    <w:lvl w:ilvl="0">
      <w:start w:val="1"/>
      <w:numFmt w:val="decimal"/>
      <w:lvlRestart w:val="0"/>
      <w:pStyle w:val="ONUME"/>
      <w:lvlText w:val="%1."/>
      <w:lvlJc w:val="left"/>
      <w:pPr>
        <w:tabs>
          <w:tab w:val="num" w:pos="927"/>
        </w:tabs>
        <w:ind w:left="36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D834E9F6"/>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2414502F"/>
    <w:multiLevelType w:val="hybridMultilevel"/>
    <w:tmpl w:val="5EAC4184"/>
    <w:lvl w:ilvl="0" w:tplc="DDA6CF1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C23FE8"/>
    <w:multiLevelType w:val="multilevel"/>
    <w:tmpl w:val="EC1EF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4DA1211"/>
    <w:multiLevelType w:val="hybridMultilevel"/>
    <w:tmpl w:val="11BCC9C0"/>
    <w:lvl w:ilvl="0" w:tplc="63DEB20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9242770">
    <w:abstractNumId w:val="2"/>
  </w:num>
  <w:num w:numId="2" w16cid:durableId="1707562677">
    <w:abstractNumId w:val="6"/>
  </w:num>
  <w:num w:numId="3" w16cid:durableId="488402972">
    <w:abstractNumId w:val="0"/>
  </w:num>
  <w:num w:numId="4" w16cid:durableId="1646352287">
    <w:abstractNumId w:val="7"/>
  </w:num>
  <w:num w:numId="5" w16cid:durableId="656806783">
    <w:abstractNumId w:val="1"/>
  </w:num>
  <w:num w:numId="6" w16cid:durableId="222833342">
    <w:abstractNumId w:val="3"/>
  </w:num>
  <w:num w:numId="7" w16cid:durableId="1875386754">
    <w:abstractNumId w:val="8"/>
  </w:num>
  <w:num w:numId="8" w16cid:durableId="1676178717">
    <w:abstractNumId w:val="4"/>
  </w:num>
  <w:num w:numId="9" w16cid:durableId="17476109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AFB"/>
    <w:rsid w:val="0000631B"/>
    <w:rsid w:val="0001374C"/>
    <w:rsid w:val="00016212"/>
    <w:rsid w:val="0001647B"/>
    <w:rsid w:val="00025D1B"/>
    <w:rsid w:val="000304CC"/>
    <w:rsid w:val="00032298"/>
    <w:rsid w:val="00032AA6"/>
    <w:rsid w:val="000330A1"/>
    <w:rsid w:val="000346FB"/>
    <w:rsid w:val="00043CAA"/>
    <w:rsid w:val="00045DA8"/>
    <w:rsid w:val="0005022E"/>
    <w:rsid w:val="0005091C"/>
    <w:rsid w:val="00057F3B"/>
    <w:rsid w:val="0006017C"/>
    <w:rsid w:val="000618FB"/>
    <w:rsid w:val="00062E44"/>
    <w:rsid w:val="00064808"/>
    <w:rsid w:val="00070F71"/>
    <w:rsid w:val="00071FA6"/>
    <w:rsid w:val="000744C8"/>
    <w:rsid w:val="00075432"/>
    <w:rsid w:val="000802F7"/>
    <w:rsid w:val="00080663"/>
    <w:rsid w:val="000817DB"/>
    <w:rsid w:val="00090324"/>
    <w:rsid w:val="00090664"/>
    <w:rsid w:val="000968ED"/>
    <w:rsid w:val="00096C7B"/>
    <w:rsid w:val="000A0000"/>
    <w:rsid w:val="000A3938"/>
    <w:rsid w:val="000B4CA5"/>
    <w:rsid w:val="000B758F"/>
    <w:rsid w:val="000C5B17"/>
    <w:rsid w:val="000C7140"/>
    <w:rsid w:val="000C7F1B"/>
    <w:rsid w:val="000D487E"/>
    <w:rsid w:val="000E1009"/>
    <w:rsid w:val="000E1541"/>
    <w:rsid w:val="000E2461"/>
    <w:rsid w:val="000F3CC2"/>
    <w:rsid w:val="000F4650"/>
    <w:rsid w:val="000F4AA6"/>
    <w:rsid w:val="000F5E56"/>
    <w:rsid w:val="001024FE"/>
    <w:rsid w:val="00103267"/>
    <w:rsid w:val="00104EC1"/>
    <w:rsid w:val="00105AAA"/>
    <w:rsid w:val="00112D85"/>
    <w:rsid w:val="00120108"/>
    <w:rsid w:val="00121728"/>
    <w:rsid w:val="00124369"/>
    <w:rsid w:val="00125935"/>
    <w:rsid w:val="00130A69"/>
    <w:rsid w:val="0013367C"/>
    <w:rsid w:val="00136101"/>
    <w:rsid w:val="001362EE"/>
    <w:rsid w:val="00137C47"/>
    <w:rsid w:val="00140739"/>
    <w:rsid w:val="00142868"/>
    <w:rsid w:val="001459BB"/>
    <w:rsid w:val="001528F1"/>
    <w:rsid w:val="00162A5E"/>
    <w:rsid w:val="0016327E"/>
    <w:rsid w:val="001638CC"/>
    <w:rsid w:val="00177916"/>
    <w:rsid w:val="001832A6"/>
    <w:rsid w:val="0018336E"/>
    <w:rsid w:val="001844D0"/>
    <w:rsid w:val="0018635C"/>
    <w:rsid w:val="001B153F"/>
    <w:rsid w:val="001B518D"/>
    <w:rsid w:val="001B7BC7"/>
    <w:rsid w:val="001C0F1D"/>
    <w:rsid w:val="001C4543"/>
    <w:rsid w:val="001C6808"/>
    <w:rsid w:val="001E522B"/>
    <w:rsid w:val="001E79F0"/>
    <w:rsid w:val="001F2367"/>
    <w:rsid w:val="001F24CF"/>
    <w:rsid w:val="00207B9C"/>
    <w:rsid w:val="00210D89"/>
    <w:rsid w:val="00211704"/>
    <w:rsid w:val="002121FA"/>
    <w:rsid w:val="0021244A"/>
    <w:rsid w:val="00215DEC"/>
    <w:rsid w:val="002201B6"/>
    <w:rsid w:val="00220817"/>
    <w:rsid w:val="00230854"/>
    <w:rsid w:val="002309A2"/>
    <w:rsid w:val="00236A32"/>
    <w:rsid w:val="002471F1"/>
    <w:rsid w:val="00251FEE"/>
    <w:rsid w:val="00253E3C"/>
    <w:rsid w:val="00262EBA"/>
    <w:rsid w:val="002634C4"/>
    <w:rsid w:val="00264494"/>
    <w:rsid w:val="00273732"/>
    <w:rsid w:val="0027555E"/>
    <w:rsid w:val="00277918"/>
    <w:rsid w:val="00280E50"/>
    <w:rsid w:val="0028159F"/>
    <w:rsid w:val="00290A89"/>
    <w:rsid w:val="002928D3"/>
    <w:rsid w:val="002959D0"/>
    <w:rsid w:val="0029642F"/>
    <w:rsid w:val="002A291A"/>
    <w:rsid w:val="002A53B4"/>
    <w:rsid w:val="002A5829"/>
    <w:rsid w:val="002B43C3"/>
    <w:rsid w:val="002C0C5E"/>
    <w:rsid w:val="002C3093"/>
    <w:rsid w:val="002C3654"/>
    <w:rsid w:val="002C3688"/>
    <w:rsid w:val="002C401D"/>
    <w:rsid w:val="002D50C2"/>
    <w:rsid w:val="002D59C7"/>
    <w:rsid w:val="002E3146"/>
    <w:rsid w:val="002E4767"/>
    <w:rsid w:val="002E4D63"/>
    <w:rsid w:val="002F05AD"/>
    <w:rsid w:val="002F1FE6"/>
    <w:rsid w:val="002F4E68"/>
    <w:rsid w:val="002F5C13"/>
    <w:rsid w:val="00307116"/>
    <w:rsid w:val="00312F7F"/>
    <w:rsid w:val="00314E3E"/>
    <w:rsid w:val="003153E1"/>
    <w:rsid w:val="00321667"/>
    <w:rsid w:val="00321FC3"/>
    <w:rsid w:val="003228B7"/>
    <w:rsid w:val="00325674"/>
    <w:rsid w:val="003269B6"/>
    <w:rsid w:val="00327985"/>
    <w:rsid w:val="00335711"/>
    <w:rsid w:val="0034523B"/>
    <w:rsid w:val="003508A3"/>
    <w:rsid w:val="00351D52"/>
    <w:rsid w:val="00361E39"/>
    <w:rsid w:val="00366492"/>
    <w:rsid w:val="003673CF"/>
    <w:rsid w:val="003845C1"/>
    <w:rsid w:val="00385980"/>
    <w:rsid w:val="003866EF"/>
    <w:rsid w:val="003922C7"/>
    <w:rsid w:val="00395724"/>
    <w:rsid w:val="0039574B"/>
    <w:rsid w:val="003A230C"/>
    <w:rsid w:val="003A67DA"/>
    <w:rsid w:val="003A6F89"/>
    <w:rsid w:val="003B05ED"/>
    <w:rsid w:val="003B38C1"/>
    <w:rsid w:val="003C08A4"/>
    <w:rsid w:val="003C26A3"/>
    <w:rsid w:val="003D352A"/>
    <w:rsid w:val="003D4F51"/>
    <w:rsid w:val="003E61EB"/>
    <w:rsid w:val="004000A9"/>
    <w:rsid w:val="0040346B"/>
    <w:rsid w:val="004110EA"/>
    <w:rsid w:val="00414159"/>
    <w:rsid w:val="00415E0E"/>
    <w:rsid w:val="004160FA"/>
    <w:rsid w:val="00417EE6"/>
    <w:rsid w:val="00423E3E"/>
    <w:rsid w:val="00427AF4"/>
    <w:rsid w:val="00433394"/>
    <w:rsid w:val="00433E6B"/>
    <w:rsid w:val="004400E2"/>
    <w:rsid w:val="00440B86"/>
    <w:rsid w:val="00447026"/>
    <w:rsid w:val="00450A0E"/>
    <w:rsid w:val="00461632"/>
    <w:rsid w:val="00461637"/>
    <w:rsid w:val="0046363C"/>
    <w:rsid w:val="004647DA"/>
    <w:rsid w:val="00466401"/>
    <w:rsid w:val="004678C9"/>
    <w:rsid w:val="004729D7"/>
    <w:rsid w:val="00474062"/>
    <w:rsid w:val="00477D6B"/>
    <w:rsid w:val="00484654"/>
    <w:rsid w:val="004870DE"/>
    <w:rsid w:val="00494104"/>
    <w:rsid w:val="00496389"/>
    <w:rsid w:val="004A51BE"/>
    <w:rsid w:val="004B0BAF"/>
    <w:rsid w:val="004B14C9"/>
    <w:rsid w:val="004B4804"/>
    <w:rsid w:val="004B5AF1"/>
    <w:rsid w:val="004C3958"/>
    <w:rsid w:val="004C5E36"/>
    <w:rsid w:val="004D34D4"/>
    <w:rsid w:val="004D39C4"/>
    <w:rsid w:val="004D4B94"/>
    <w:rsid w:val="004D6F70"/>
    <w:rsid w:val="004D7048"/>
    <w:rsid w:val="004E2332"/>
    <w:rsid w:val="004E6B17"/>
    <w:rsid w:val="004F1606"/>
    <w:rsid w:val="00500AEC"/>
    <w:rsid w:val="00503CAD"/>
    <w:rsid w:val="00504E81"/>
    <w:rsid w:val="00505230"/>
    <w:rsid w:val="00507A28"/>
    <w:rsid w:val="00516918"/>
    <w:rsid w:val="00522877"/>
    <w:rsid w:val="00524B3B"/>
    <w:rsid w:val="0053057A"/>
    <w:rsid w:val="005313C3"/>
    <w:rsid w:val="00531E31"/>
    <w:rsid w:val="005350DE"/>
    <w:rsid w:val="0054140F"/>
    <w:rsid w:val="005415AE"/>
    <w:rsid w:val="00542831"/>
    <w:rsid w:val="00552BC5"/>
    <w:rsid w:val="00552C5D"/>
    <w:rsid w:val="00553086"/>
    <w:rsid w:val="00554425"/>
    <w:rsid w:val="00554AB0"/>
    <w:rsid w:val="00556BA7"/>
    <w:rsid w:val="00556BE1"/>
    <w:rsid w:val="005602C5"/>
    <w:rsid w:val="00560A29"/>
    <w:rsid w:val="00561F02"/>
    <w:rsid w:val="00566D8D"/>
    <w:rsid w:val="00570C02"/>
    <w:rsid w:val="00571C04"/>
    <w:rsid w:val="00574CD5"/>
    <w:rsid w:val="005756F3"/>
    <w:rsid w:val="00584C3E"/>
    <w:rsid w:val="00587512"/>
    <w:rsid w:val="00590AF8"/>
    <w:rsid w:val="00594D27"/>
    <w:rsid w:val="00594F1E"/>
    <w:rsid w:val="00595BE8"/>
    <w:rsid w:val="005A1E0F"/>
    <w:rsid w:val="005A5AC6"/>
    <w:rsid w:val="005A697A"/>
    <w:rsid w:val="005B19D2"/>
    <w:rsid w:val="005B1C23"/>
    <w:rsid w:val="005C2469"/>
    <w:rsid w:val="005D22BD"/>
    <w:rsid w:val="005D355A"/>
    <w:rsid w:val="005E7FD9"/>
    <w:rsid w:val="005F0D5A"/>
    <w:rsid w:val="005F2296"/>
    <w:rsid w:val="005F77AA"/>
    <w:rsid w:val="00601760"/>
    <w:rsid w:val="006026CF"/>
    <w:rsid w:val="00604CF1"/>
    <w:rsid w:val="00605827"/>
    <w:rsid w:val="00612BA3"/>
    <w:rsid w:val="00614208"/>
    <w:rsid w:val="00614F9A"/>
    <w:rsid w:val="0062533E"/>
    <w:rsid w:val="00627B45"/>
    <w:rsid w:val="00642351"/>
    <w:rsid w:val="00646050"/>
    <w:rsid w:val="00653422"/>
    <w:rsid w:val="00660FB6"/>
    <w:rsid w:val="00670FF5"/>
    <w:rsid w:val="006713CA"/>
    <w:rsid w:val="00675CE0"/>
    <w:rsid w:val="00676C5C"/>
    <w:rsid w:val="00677E34"/>
    <w:rsid w:val="0068042A"/>
    <w:rsid w:val="006856E0"/>
    <w:rsid w:val="00685A6C"/>
    <w:rsid w:val="00687E60"/>
    <w:rsid w:val="00690CE1"/>
    <w:rsid w:val="00692E54"/>
    <w:rsid w:val="00695558"/>
    <w:rsid w:val="00695CA3"/>
    <w:rsid w:val="006A0B83"/>
    <w:rsid w:val="006A1509"/>
    <w:rsid w:val="006B4A04"/>
    <w:rsid w:val="006B5D98"/>
    <w:rsid w:val="006D5E0F"/>
    <w:rsid w:val="006D5FAE"/>
    <w:rsid w:val="006E054A"/>
    <w:rsid w:val="006E10D8"/>
    <w:rsid w:val="006E1413"/>
    <w:rsid w:val="006E3050"/>
    <w:rsid w:val="006E68D5"/>
    <w:rsid w:val="006F0D63"/>
    <w:rsid w:val="006F1CC4"/>
    <w:rsid w:val="00704E55"/>
    <w:rsid w:val="007058FB"/>
    <w:rsid w:val="0071083E"/>
    <w:rsid w:val="007134FF"/>
    <w:rsid w:val="0073052E"/>
    <w:rsid w:val="00735827"/>
    <w:rsid w:val="00744A4C"/>
    <w:rsid w:val="00745174"/>
    <w:rsid w:val="00746B78"/>
    <w:rsid w:val="00750C8A"/>
    <w:rsid w:val="0076350B"/>
    <w:rsid w:val="0076504B"/>
    <w:rsid w:val="00782745"/>
    <w:rsid w:val="00793746"/>
    <w:rsid w:val="007A2A92"/>
    <w:rsid w:val="007A5B2A"/>
    <w:rsid w:val="007A7F16"/>
    <w:rsid w:val="007B6A58"/>
    <w:rsid w:val="007B713F"/>
    <w:rsid w:val="007B7AA4"/>
    <w:rsid w:val="007C292F"/>
    <w:rsid w:val="007C3690"/>
    <w:rsid w:val="007D06BF"/>
    <w:rsid w:val="007D1613"/>
    <w:rsid w:val="007D7C98"/>
    <w:rsid w:val="007E2FF8"/>
    <w:rsid w:val="007E3D58"/>
    <w:rsid w:val="007E450A"/>
    <w:rsid w:val="007E5915"/>
    <w:rsid w:val="007E6714"/>
    <w:rsid w:val="007F3E7A"/>
    <w:rsid w:val="00802E9E"/>
    <w:rsid w:val="008037F3"/>
    <w:rsid w:val="00803D55"/>
    <w:rsid w:val="00807170"/>
    <w:rsid w:val="00807C1F"/>
    <w:rsid w:val="00810562"/>
    <w:rsid w:val="00821C69"/>
    <w:rsid w:val="0082307F"/>
    <w:rsid w:val="0082396D"/>
    <w:rsid w:val="00832A3C"/>
    <w:rsid w:val="008359BC"/>
    <w:rsid w:val="00835FC0"/>
    <w:rsid w:val="00837F67"/>
    <w:rsid w:val="00840B84"/>
    <w:rsid w:val="008473B2"/>
    <w:rsid w:val="0085356D"/>
    <w:rsid w:val="00856366"/>
    <w:rsid w:val="008575F4"/>
    <w:rsid w:val="00861155"/>
    <w:rsid w:val="00871E62"/>
    <w:rsid w:val="00872B76"/>
    <w:rsid w:val="00873BAC"/>
    <w:rsid w:val="00873EE5"/>
    <w:rsid w:val="00875483"/>
    <w:rsid w:val="00886E58"/>
    <w:rsid w:val="008964E1"/>
    <w:rsid w:val="008A2C12"/>
    <w:rsid w:val="008A506B"/>
    <w:rsid w:val="008B103F"/>
    <w:rsid w:val="008B2CC1"/>
    <w:rsid w:val="008B4B5E"/>
    <w:rsid w:val="008B60B2"/>
    <w:rsid w:val="008C7F1E"/>
    <w:rsid w:val="008D6469"/>
    <w:rsid w:val="008D6480"/>
    <w:rsid w:val="008E02CE"/>
    <w:rsid w:val="008E40CA"/>
    <w:rsid w:val="008E5FFF"/>
    <w:rsid w:val="008E73BB"/>
    <w:rsid w:val="00902B23"/>
    <w:rsid w:val="0090731E"/>
    <w:rsid w:val="00907515"/>
    <w:rsid w:val="0091065F"/>
    <w:rsid w:val="00916EE2"/>
    <w:rsid w:val="0092187B"/>
    <w:rsid w:val="009218D5"/>
    <w:rsid w:val="00926C42"/>
    <w:rsid w:val="00932051"/>
    <w:rsid w:val="00957300"/>
    <w:rsid w:val="0096331F"/>
    <w:rsid w:val="00963AAD"/>
    <w:rsid w:val="00966A22"/>
    <w:rsid w:val="0096722F"/>
    <w:rsid w:val="00975197"/>
    <w:rsid w:val="0097567E"/>
    <w:rsid w:val="00980843"/>
    <w:rsid w:val="00980FDC"/>
    <w:rsid w:val="0098334B"/>
    <w:rsid w:val="009852DE"/>
    <w:rsid w:val="00990964"/>
    <w:rsid w:val="00997BEB"/>
    <w:rsid w:val="009A7A68"/>
    <w:rsid w:val="009B4AEA"/>
    <w:rsid w:val="009B745F"/>
    <w:rsid w:val="009C0C57"/>
    <w:rsid w:val="009C2D57"/>
    <w:rsid w:val="009D27EC"/>
    <w:rsid w:val="009E0696"/>
    <w:rsid w:val="009E2791"/>
    <w:rsid w:val="009E35AB"/>
    <w:rsid w:val="009E3F6F"/>
    <w:rsid w:val="009E4337"/>
    <w:rsid w:val="009E55DB"/>
    <w:rsid w:val="009E6ECE"/>
    <w:rsid w:val="009E6FB4"/>
    <w:rsid w:val="009E7D37"/>
    <w:rsid w:val="009F14E4"/>
    <w:rsid w:val="009F2E22"/>
    <w:rsid w:val="009F3BF9"/>
    <w:rsid w:val="009F499F"/>
    <w:rsid w:val="009F6B63"/>
    <w:rsid w:val="00A0378C"/>
    <w:rsid w:val="00A11A80"/>
    <w:rsid w:val="00A2361E"/>
    <w:rsid w:val="00A23C6C"/>
    <w:rsid w:val="00A25C93"/>
    <w:rsid w:val="00A26CC4"/>
    <w:rsid w:val="00A37C44"/>
    <w:rsid w:val="00A42DAF"/>
    <w:rsid w:val="00A45BD8"/>
    <w:rsid w:val="00A51DF0"/>
    <w:rsid w:val="00A54160"/>
    <w:rsid w:val="00A579CC"/>
    <w:rsid w:val="00A62B9C"/>
    <w:rsid w:val="00A75AB3"/>
    <w:rsid w:val="00A778BF"/>
    <w:rsid w:val="00A80A18"/>
    <w:rsid w:val="00A8275A"/>
    <w:rsid w:val="00A85966"/>
    <w:rsid w:val="00A85B8E"/>
    <w:rsid w:val="00A86E6F"/>
    <w:rsid w:val="00A911CB"/>
    <w:rsid w:val="00A9251A"/>
    <w:rsid w:val="00A96C6B"/>
    <w:rsid w:val="00AA06A9"/>
    <w:rsid w:val="00AA0DC6"/>
    <w:rsid w:val="00AA3790"/>
    <w:rsid w:val="00AA3BA5"/>
    <w:rsid w:val="00AB518D"/>
    <w:rsid w:val="00AB6A49"/>
    <w:rsid w:val="00AC205C"/>
    <w:rsid w:val="00AC3B3C"/>
    <w:rsid w:val="00AC501A"/>
    <w:rsid w:val="00AC5603"/>
    <w:rsid w:val="00AD3FD2"/>
    <w:rsid w:val="00AD5269"/>
    <w:rsid w:val="00AD7F65"/>
    <w:rsid w:val="00AE34CC"/>
    <w:rsid w:val="00AE691B"/>
    <w:rsid w:val="00AF0099"/>
    <w:rsid w:val="00AF1014"/>
    <w:rsid w:val="00AF2153"/>
    <w:rsid w:val="00AF26B7"/>
    <w:rsid w:val="00AF2A78"/>
    <w:rsid w:val="00AF5C73"/>
    <w:rsid w:val="00AF7C7B"/>
    <w:rsid w:val="00B05A69"/>
    <w:rsid w:val="00B0786E"/>
    <w:rsid w:val="00B10861"/>
    <w:rsid w:val="00B16236"/>
    <w:rsid w:val="00B165B8"/>
    <w:rsid w:val="00B171AE"/>
    <w:rsid w:val="00B212D3"/>
    <w:rsid w:val="00B24CA2"/>
    <w:rsid w:val="00B26947"/>
    <w:rsid w:val="00B277DF"/>
    <w:rsid w:val="00B32402"/>
    <w:rsid w:val="00B332CD"/>
    <w:rsid w:val="00B33E20"/>
    <w:rsid w:val="00B35E31"/>
    <w:rsid w:val="00B40598"/>
    <w:rsid w:val="00B46F56"/>
    <w:rsid w:val="00B47A24"/>
    <w:rsid w:val="00B50A3E"/>
    <w:rsid w:val="00B50B99"/>
    <w:rsid w:val="00B56E8C"/>
    <w:rsid w:val="00B60727"/>
    <w:rsid w:val="00B62CD9"/>
    <w:rsid w:val="00B75C05"/>
    <w:rsid w:val="00B8175E"/>
    <w:rsid w:val="00B912B0"/>
    <w:rsid w:val="00B92F0D"/>
    <w:rsid w:val="00B9734B"/>
    <w:rsid w:val="00BA073B"/>
    <w:rsid w:val="00BA1126"/>
    <w:rsid w:val="00BA2E07"/>
    <w:rsid w:val="00BC1B64"/>
    <w:rsid w:val="00BC4E94"/>
    <w:rsid w:val="00BE0714"/>
    <w:rsid w:val="00BE1B88"/>
    <w:rsid w:val="00BE337B"/>
    <w:rsid w:val="00BE451D"/>
    <w:rsid w:val="00BE60C5"/>
    <w:rsid w:val="00BE77D7"/>
    <w:rsid w:val="00BF1FC7"/>
    <w:rsid w:val="00C00A0B"/>
    <w:rsid w:val="00C012B3"/>
    <w:rsid w:val="00C014CD"/>
    <w:rsid w:val="00C0365B"/>
    <w:rsid w:val="00C10B04"/>
    <w:rsid w:val="00C11BFE"/>
    <w:rsid w:val="00C124C9"/>
    <w:rsid w:val="00C12E31"/>
    <w:rsid w:val="00C20FE9"/>
    <w:rsid w:val="00C219EE"/>
    <w:rsid w:val="00C25784"/>
    <w:rsid w:val="00C25BD4"/>
    <w:rsid w:val="00C3231A"/>
    <w:rsid w:val="00C35424"/>
    <w:rsid w:val="00C35607"/>
    <w:rsid w:val="00C45497"/>
    <w:rsid w:val="00C527CC"/>
    <w:rsid w:val="00C64488"/>
    <w:rsid w:val="00C7275A"/>
    <w:rsid w:val="00C81C6E"/>
    <w:rsid w:val="00C86B8D"/>
    <w:rsid w:val="00C94629"/>
    <w:rsid w:val="00C95C25"/>
    <w:rsid w:val="00CA4687"/>
    <w:rsid w:val="00CA54E6"/>
    <w:rsid w:val="00CA57CD"/>
    <w:rsid w:val="00CB0743"/>
    <w:rsid w:val="00CC5205"/>
    <w:rsid w:val="00CC6C88"/>
    <w:rsid w:val="00CC7EE1"/>
    <w:rsid w:val="00CD0EB5"/>
    <w:rsid w:val="00CD244C"/>
    <w:rsid w:val="00CD2EDB"/>
    <w:rsid w:val="00CD4CFE"/>
    <w:rsid w:val="00CD6799"/>
    <w:rsid w:val="00CE0FC6"/>
    <w:rsid w:val="00CE2849"/>
    <w:rsid w:val="00CE65D4"/>
    <w:rsid w:val="00CF2A03"/>
    <w:rsid w:val="00CF70D2"/>
    <w:rsid w:val="00CF77DB"/>
    <w:rsid w:val="00D030BC"/>
    <w:rsid w:val="00D04717"/>
    <w:rsid w:val="00D04863"/>
    <w:rsid w:val="00D05DD3"/>
    <w:rsid w:val="00D22BA6"/>
    <w:rsid w:val="00D2445D"/>
    <w:rsid w:val="00D35FA5"/>
    <w:rsid w:val="00D363C6"/>
    <w:rsid w:val="00D45252"/>
    <w:rsid w:val="00D52C4E"/>
    <w:rsid w:val="00D60779"/>
    <w:rsid w:val="00D659B8"/>
    <w:rsid w:val="00D709BF"/>
    <w:rsid w:val="00D71B4D"/>
    <w:rsid w:val="00D7743D"/>
    <w:rsid w:val="00D84A8E"/>
    <w:rsid w:val="00D93D55"/>
    <w:rsid w:val="00D94C8D"/>
    <w:rsid w:val="00DA282E"/>
    <w:rsid w:val="00DA409C"/>
    <w:rsid w:val="00DA5E1C"/>
    <w:rsid w:val="00DB1CD1"/>
    <w:rsid w:val="00DB627C"/>
    <w:rsid w:val="00DC02E1"/>
    <w:rsid w:val="00DC1CB2"/>
    <w:rsid w:val="00DC28FE"/>
    <w:rsid w:val="00DC2B69"/>
    <w:rsid w:val="00DD2C35"/>
    <w:rsid w:val="00DE1193"/>
    <w:rsid w:val="00DE1C3F"/>
    <w:rsid w:val="00DE7392"/>
    <w:rsid w:val="00DE7680"/>
    <w:rsid w:val="00DE79BF"/>
    <w:rsid w:val="00DF32C2"/>
    <w:rsid w:val="00E002D8"/>
    <w:rsid w:val="00E02B32"/>
    <w:rsid w:val="00E03197"/>
    <w:rsid w:val="00E14443"/>
    <w:rsid w:val="00E14D7E"/>
    <w:rsid w:val="00E161A2"/>
    <w:rsid w:val="00E170AA"/>
    <w:rsid w:val="00E22AEC"/>
    <w:rsid w:val="00E335FE"/>
    <w:rsid w:val="00E360FC"/>
    <w:rsid w:val="00E42BFD"/>
    <w:rsid w:val="00E42F0E"/>
    <w:rsid w:val="00E45CF2"/>
    <w:rsid w:val="00E45DEE"/>
    <w:rsid w:val="00E464ED"/>
    <w:rsid w:val="00E5021F"/>
    <w:rsid w:val="00E55B13"/>
    <w:rsid w:val="00E574E9"/>
    <w:rsid w:val="00E65BF4"/>
    <w:rsid w:val="00E671A6"/>
    <w:rsid w:val="00E6738B"/>
    <w:rsid w:val="00E74FEF"/>
    <w:rsid w:val="00E77511"/>
    <w:rsid w:val="00E7772C"/>
    <w:rsid w:val="00E77885"/>
    <w:rsid w:val="00E80429"/>
    <w:rsid w:val="00E82A6C"/>
    <w:rsid w:val="00E84BF6"/>
    <w:rsid w:val="00E864A1"/>
    <w:rsid w:val="00E8730F"/>
    <w:rsid w:val="00E87A14"/>
    <w:rsid w:val="00E90703"/>
    <w:rsid w:val="00E92114"/>
    <w:rsid w:val="00E94141"/>
    <w:rsid w:val="00E96AFB"/>
    <w:rsid w:val="00EA0372"/>
    <w:rsid w:val="00EA2D74"/>
    <w:rsid w:val="00EA33EA"/>
    <w:rsid w:val="00EA407B"/>
    <w:rsid w:val="00EA6E80"/>
    <w:rsid w:val="00EB1176"/>
    <w:rsid w:val="00EB2081"/>
    <w:rsid w:val="00EC14ED"/>
    <w:rsid w:val="00EC2C07"/>
    <w:rsid w:val="00EC4E49"/>
    <w:rsid w:val="00EC52FD"/>
    <w:rsid w:val="00ED066E"/>
    <w:rsid w:val="00ED32E4"/>
    <w:rsid w:val="00ED5537"/>
    <w:rsid w:val="00ED77FB"/>
    <w:rsid w:val="00EE3048"/>
    <w:rsid w:val="00EE5392"/>
    <w:rsid w:val="00EE684D"/>
    <w:rsid w:val="00EE6DFF"/>
    <w:rsid w:val="00EF4776"/>
    <w:rsid w:val="00EF5414"/>
    <w:rsid w:val="00F0040E"/>
    <w:rsid w:val="00F021A6"/>
    <w:rsid w:val="00F11D94"/>
    <w:rsid w:val="00F2524A"/>
    <w:rsid w:val="00F33651"/>
    <w:rsid w:val="00F34247"/>
    <w:rsid w:val="00F42B97"/>
    <w:rsid w:val="00F45FF9"/>
    <w:rsid w:val="00F54E61"/>
    <w:rsid w:val="00F61870"/>
    <w:rsid w:val="00F66152"/>
    <w:rsid w:val="00F67D74"/>
    <w:rsid w:val="00F75440"/>
    <w:rsid w:val="00F822B5"/>
    <w:rsid w:val="00F86A0F"/>
    <w:rsid w:val="00F9067F"/>
    <w:rsid w:val="00F92F7B"/>
    <w:rsid w:val="00FB3FB7"/>
    <w:rsid w:val="00FD5164"/>
    <w:rsid w:val="00FD5A6D"/>
    <w:rsid w:val="00FE09C9"/>
    <w:rsid w:val="00FE445E"/>
    <w:rsid w:val="00FE519B"/>
    <w:rsid w:val="00FE7A15"/>
    <w:rsid w:val="00FF1621"/>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F117BA"/>
  <w15:docId w15:val="{0D149071-7F9B-437F-AABA-1520BC138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paragraph" w:styleId="Heading5">
    <w:name w:val="heading 5"/>
    <w:basedOn w:val="Normal"/>
    <w:next w:val="Normal"/>
    <w:link w:val="Heading5Char"/>
    <w:semiHidden/>
    <w:unhideWhenUsed/>
    <w:qFormat/>
    <w:rsid w:val="006F1CC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6F1CC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6F1CC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6F1CC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F1CC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E10D8"/>
    <w:pPr>
      <w:numPr>
        <w:numId w:val="5"/>
      </w:numPr>
    </w:pPr>
    <w:rPr>
      <w:kern w:val="2"/>
      <w:szCs w:val="22"/>
      <w14:ligatures w14:val="standardContextual"/>
    </w:r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NoSpacing">
    <w:name w:val="No Spacing"/>
    <w:uiPriority w:val="1"/>
    <w:qFormat/>
    <w:rsid w:val="00E96AFB"/>
    <w:rPr>
      <w:rFonts w:ascii="Arial" w:eastAsia="SimSun" w:hAnsi="Arial"/>
      <w:sz w:val="22"/>
      <w:lang w:val="en-US" w:eastAsia="zh-CN"/>
    </w:rPr>
  </w:style>
  <w:style w:type="character" w:customStyle="1" w:styleId="Heading2Char">
    <w:name w:val="Heading 2 Char"/>
    <w:basedOn w:val="DefaultParagraphFont"/>
    <w:link w:val="Heading2"/>
    <w:rsid w:val="00E96AFB"/>
    <w:rPr>
      <w:rFonts w:ascii="Arial" w:eastAsia="SimSun" w:hAnsi="Arial" w:cs="Arial"/>
      <w:bCs/>
      <w:iCs/>
      <w:caps/>
      <w:sz w:val="22"/>
      <w:szCs w:val="28"/>
      <w:lang w:val="en-US" w:eastAsia="zh-CN"/>
    </w:rPr>
  </w:style>
  <w:style w:type="character" w:customStyle="1" w:styleId="Heading3Char">
    <w:name w:val="Heading 3 Char"/>
    <w:basedOn w:val="DefaultParagraphFont"/>
    <w:link w:val="Heading3"/>
    <w:rsid w:val="00E96AFB"/>
    <w:rPr>
      <w:rFonts w:ascii="Arial" w:eastAsia="SimSun" w:hAnsi="Arial" w:cs="Arial"/>
      <w:bCs/>
      <w:sz w:val="22"/>
      <w:szCs w:val="26"/>
      <w:u w:val="single"/>
      <w:lang w:val="en-US" w:eastAsia="zh-CN"/>
    </w:rPr>
  </w:style>
  <w:style w:type="paragraph" w:styleId="ListParagraph">
    <w:name w:val="List Paragraph"/>
    <w:basedOn w:val="Normal"/>
    <w:uiPriority w:val="34"/>
    <w:qFormat/>
    <w:rsid w:val="00E96AFB"/>
    <w:pPr>
      <w:ind w:left="720"/>
      <w:contextualSpacing/>
    </w:pPr>
  </w:style>
  <w:style w:type="character" w:customStyle="1" w:styleId="ONUMEChar">
    <w:name w:val="ONUM E Char"/>
    <w:basedOn w:val="DefaultParagraphFont"/>
    <w:link w:val="ONUME"/>
    <w:rsid w:val="006E10D8"/>
    <w:rPr>
      <w:rFonts w:ascii="Arial" w:eastAsia="SimSun" w:hAnsi="Arial" w:cs="Arial"/>
      <w:kern w:val="2"/>
      <w:sz w:val="22"/>
      <w:szCs w:val="22"/>
      <w:lang w:val="en-US" w:eastAsia="zh-CN"/>
      <w14:ligatures w14:val="standardContextual"/>
    </w:rPr>
  </w:style>
  <w:style w:type="character" w:styleId="CommentReference">
    <w:name w:val="annotation reference"/>
    <w:basedOn w:val="DefaultParagraphFont"/>
    <w:semiHidden/>
    <w:unhideWhenUsed/>
    <w:rsid w:val="00B75C05"/>
    <w:rPr>
      <w:sz w:val="16"/>
      <w:szCs w:val="16"/>
    </w:rPr>
  </w:style>
  <w:style w:type="paragraph" w:styleId="CommentSubject">
    <w:name w:val="annotation subject"/>
    <w:basedOn w:val="CommentText"/>
    <w:next w:val="CommentText"/>
    <w:link w:val="CommentSubjectChar"/>
    <w:semiHidden/>
    <w:unhideWhenUsed/>
    <w:rsid w:val="00B75C05"/>
    <w:rPr>
      <w:b/>
      <w:bCs/>
      <w:sz w:val="20"/>
    </w:rPr>
  </w:style>
  <w:style w:type="character" w:customStyle="1" w:styleId="CommentTextChar">
    <w:name w:val="Comment Text Char"/>
    <w:basedOn w:val="DefaultParagraphFont"/>
    <w:link w:val="CommentText"/>
    <w:semiHidden/>
    <w:rsid w:val="00B75C05"/>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B75C05"/>
    <w:rPr>
      <w:rFonts w:ascii="Arial" w:eastAsia="SimSun" w:hAnsi="Arial" w:cs="Arial"/>
      <w:b/>
      <w:bCs/>
      <w:sz w:val="18"/>
      <w:lang w:val="en-US" w:eastAsia="zh-CN"/>
    </w:rPr>
  </w:style>
  <w:style w:type="paragraph" w:styleId="Revision">
    <w:name w:val="Revision"/>
    <w:hidden/>
    <w:uiPriority w:val="99"/>
    <w:semiHidden/>
    <w:rsid w:val="00080663"/>
    <w:rPr>
      <w:rFonts w:ascii="Arial" w:eastAsia="SimSun" w:hAnsi="Arial"/>
      <w:sz w:val="22"/>
      <w:lang w:val="en-US" w:eastAsia="zh-CN"/>
    </w:rPr>
  </w:style>
  <w:style w:type="character" w:customStyle="1" w:styleId="Heading5Char">
    <w:name w:val="Heading 5 Char"/>
    <w:basedOn w:val="DefaultParagraphFont"/>
    <w:link w:val="Heading5"/>
    <w:semiHidden/>
    <w:rsid w:val="006F1CC4"/>
    <w:rPr>
      <w:rFonts w:asciiTheme="majorHAnsi" w:eastAsiaTheme="majorEastAsia" w:hAnsiTheme="majorHAnsi" w:cstheme="majorBidi"/>
      <w:color w:val="365F91" w:themeColor="accent1" w:themeShade="BF"/>
      <w:sz w:val="22"/>
      <w:lang w:val="en-US" w:eastAsia="zh-CN"/>
    </w:rPr>
  </w:style>
  <w:style w:type="character" w:customStyle="1" w:styleId="Heading6Char">
    <w:name w:val="Heading 6 Char"/>
    <w:basedOn w:val="DefaultParagraphFont"/>
    <w:link w:val="Heading6"/>
    <w:semiHidden/>
    <w:rsid w:val="006F1CC4"/>
    <w:rPr>
      <w:rFonts w:asciiTheme="majorHAnsi" w:eastAsiaTheme="majorEastAsia" w:hAnsiTheme="majorHAnsi" w:cstheme="majorBidi"/>
      <w:color w:val="243F60" w:themeColor="accent1" w:themeShade="7F"/>
      <w:sz w:val="22"/>
      <w:lang w:val="en-US" w:eastAsia="zh-CN"/>
    </w:rPr>
  </w:style>
  <w:style w:type="character" w:customStyle="1" w:styleId="Heading7Char">
    <w:name w:val="Heading 7 Char"/>
    <w:basedOn w:val="DefaultParagraphFont"/>
    <w:link w:val="Heading7"/>
    <w:semiHidden/>
    <w:rsid w:val="006F1CC4"/>
    <w:rPr>
      <w:rFonts w:asciiTheme="majorHAnsi" w:eastAsiaTheme="majorEastAsia" w:hAnsiTheme="majorHAnsi" w:cstheme="majorBidi"/>
      <w:i/>
      <w:iCs/>
      <w:color w:val="243F60" w:themeColor="accent1" w:themeShade="7F"/>
      <w:sz w:val="22"/>
      <w:lang w:val="en-US" w:eastAsia="zh-CN"/>
    </w:rPr>
  </w:style>
  <w:style w:type="character" w:customStyle="1" w:styleId="Heading8Char">
    <w:name w:val="Heading 8 Char"/>
    <w:basedOn w:val="DefaultParagraphFont"/>
    <w:link w:val="Heading8"/>
    <w:semiHidden/>
    <w:rsid w:val="006F1CC4"/>
    <w:rPr>
      <w:rFonts w:asciiTheme="majorHAnsi" w:eastAsiaTheme="majorEastAsia" w:hAnsiTheme="majorHAnsi" w:cstheme="majorBidi"/>
      <w:color w:val="272727" w:themeColor="text1" w:themeTint="D8"/>
      <w:sz w:val="21"/>
      <w:szCs w:val="21"/>
      <w:lang w:val="en-US" w:eastAsia="zh-CN"/>
    </w:rPr>
  </w:style>
  <w:style w:type="character" w:customStyle="1" w:styleId="Heading9Char">
    <w:name w:val="Heading 9 Char"/>
    <w:basedOn w:val="DefaultParagraphFont"/>
    <w:link w:val="Heading9"/>
    <w:semiHidden/>
    <w:rsid w:val="006F1CC4"/>
    <w:rPr>
      <w:rFonts w:asciiTheme="majorHAnsi" w:eastAsiaTheme="majorEastAsia" w:hAnsiTheme="majorHAnsi" w:cstheme="majorBidi"/>
      <w:i/>
      <w:iCs/>
      <w:color w:val="272727" w:themeColor="text1" w:themeTint="D8"/>
      <w:sz w:val="21"/>
      <w:szCs w:val="21"/>
      <w:lang w:val="en-US" w:eastAsia="zh-CN"/>
    </w:rPr>
  </w:style>
  <w:style w:type="character" w:styleId="BookTitle">
    <w:name w:val="Book Title"/>
    <w:basedOn w:val="DefaultParagraphFont"/>
    <w:uiPriority w:val="33"/>
    <w:qFormat/>
    <w:rsid w:val="006F1CC4"/>
    <w:rPr>
      <w:b/>
      <w:bCs/>
      <w:i/>
      <w:iCs/>
      <w:spacing w:val="5"/>
    </w:rPr>
  </w:style>
  <w:style w:type="character" w:styleId="Emphasis">
    <w:name w:val="Emphasis"/>
    <w:basedOn w:val="DefaultParagraphFont"/>
    <w:qFormat/>
    <w:rsid w:val="006F1CC4"/>
    <w:rPr>
      <w:i/>
      <w:iCs/>
    </w:rPr>
  </w:style>
  <w:style w:type="character" w:styleId="IntenseEmphasis">
    <w:name w:val="Intense Emphasis"/>
    <w:basedOn w:val="DefaultParagraphFont"/>
    <w:uiPriority w:val="21"/>
    <w:qFormat/>
    <w:rsid w:val="006F1CC4"/>
    <w:rPr>
      <w:i/>
      <w:iCs/>
      <w:color w:val="4F81BD" w:themeColor="accent1"/>
    </w:rPr>
  </w:style>
  <w:style w:type="paragraph" w:styleId="IntenseQuote">
    <w:name w:val="Intense Quote"/>
    <w:basedOn w:val="Normal"/>
    <w:next w:val="Normal"/>
    <w:link w:val="IntenseQuoteChar"/>
    <w:uiPriority w:val="30"/>
    <w:qFormat/>
    <w:rsid w:val="006F1CC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F1CC4"/>
    <w:rPr>
      <w:rFonts w:ascii="Arial" w:eastAsia="SimSun" w:hAnsi="Arial" w:cs="Arial"/>
      <w:i/>
      <w:iCs/>
      <w:color w:val="4F81BD" w:themeColor="accent1"/>
      <w:sz w:val="22"/>
      <w:lang w:val="en-US" w:eastAsia="zh-CN"/>
    </w:rPr>
  </w:style>
  <w:style w:type="character" w:styleId="IntenseReference">
    <w:name w:val="Intense Reference"/>
    <w:basedOn w:val="DefaultParagraphFont"/>
    <w:uiPriority w:val="32"/>
    <w:qFormat/>
    <w:rsid w:val="006F1CC4"/>
    <w:rPr>
      <w:b/>
      <w:bCs/>
      <w:smallCaps/>
      <w:color w:val="4F81BD" w:themeColor="accent1"/>
      <w:spacing w:val="5"/>
    </w:rPr>
  </w:style>
  <w:style w:type="paragraph" w:styleId="Quote">
    <w:name w:val="Quote"/>
    <w:basedOn w:val="Normal"/>
    <w:next w:val="Normal"/>
    <w:link w:val="QuoteChar"/>
    <w:uiPriority w:val="29"/>
    <w:qFormat/>
    <w:rsid w:val="006F1CC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F1CC4"/>
    <w:rPr>
      <w:rFonts w:ascii="Arial" w:eastAsia="SimSun" w:hAnsi="Arial" w:cs="Arial"/>
      <w:i/>
      <w:iCs/>
      <w:color w:val="404040" w:themeColor="text1" w:themeTint="BF"/>
      <w:sz w:val="22"/>
      <w:lang w:val="en-US" w:eastAsia="zh-CN"/>
    </w:rPr>
  </w:style>
  <w:style w:type="character" w:styleId="Strong">
    <w:name w:val="Strong"/>
    <w:basedOn w:val="DefaultParagraphFont"/>
    <w:qFormat/>
    <w:rsid w:val="006F1CC4"/>
    <w:rPr>
      <w:b/>
      <w:bCs/>
    </w:rPr>
  </w:style>
  <w:style w:type="paragraph" w:styleId="Subtitle">
    <w:name w:val="Subtitle"/>
    <w:basedOn w:val="Normal"/>
    <w:next w:val="Normal"/>
    <w:link w:val="SubtitleChar"/>
    <w:qFormat/>
    <w:rsid w:val="006F1CC4"/>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6F1CC4"/>
    <w:rPr>
      <w:rFonts w:asciiTheme="minorHAnsi" w:eastAsiaTheme="minorEastAsia" w:hAnsiTheme="minorHAnsi" w:cstheme="minorBidi"/>
      <w:color w:val="5A5A5A" w:themeColor="text1" w:themeTint="A5"/>
      <w:spacing w:val="15"/>
      <w:sz w:val="22"/>
      <w:szCs w:val="22"/>
      <w:lang w:val="en-US" w:eastAsia="zh-CN"/>
    </w:rPr>
  </w:style>
  <w:style w:type="character" w:styleId="SubtleEmphasis">
    <w:name w:val="Subtle Emphasis"/>
    <w:basedOn w:val="DefaultParagraphFont"/>
    <w:uiPriority w:val="19"/>
    <w:qFormat/>
    <w:rsid w:val="006F1CC4"/>
    <w:rPr>
      <w:i/>
      <w:iCs/>
      <w:color w:val="404040" w:themeColor="text1" w:themeTint="BF"/>
    </w:rPr>
  </w:style>
  <w:style w:type="character" w:styleId="SubtleReference">
    <w:name w:val="Subtle Reference"/>
    <w:basedOn w:val="DefaultParagraphFont"/>
    <w:uiPriority w:val="31"/>
    <w:qFormat/>
    <w:rsid w:val="006F1CC4"/>
    <w:rPr>
      <w:smallCaps/>
      <w:color w:val="5A5A5A" w:themeColor="text1" w:themeTint="A5"/>
    </w:rPr>
  </w:style>
  <w:style w:type="paragraph" w:styleId="Title">
    <w:name w:val="Title"/>
    <w:basedOn w:val="Normal"/>
    <w:next w:val="Normal"/>
    <w:link w:val="TitleChar"/>
    <w:qFormat/>
    <w:rsid w:val="006F1CC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F1CC4"/>
    <w:rPr>
      <w:rFonts w:asciiTheme="majorHAnsi" w:eastAsiaTheme="majorEastAsia" w:hAnsiTheme="majorHAnsi" w:cstheme="majorBidi"/>
      <w:spacing w:val="-10"/>
      <w:kern w:val="28"/>
      <w:sz w:val="56"/>
      <w:szCs w:val="56"/>
      <w:lang w:val="en-US" w:eastAsia="zh-CN"/>
    </w:rPr>
  </w:style>
  <w:style w:type="paragraph" w:styleId="TOCHeading">
    <w:name w:val="TOC Heading"/>
    <w:basedOn w:val="Heading1"/>
    <w:next w:val="Normal"/>
    <w:uiPriority w:val="39"/>
    <w:semiHidden/>
    <w:unhideWhenUsed/>
    <w:qFormat/>
    <w:rsid w:val="006F1CC4"/>
    <w:pPr>
      <w:keepLines/>
      <w:spacing w:after="0"/>
      <w:outlineLvl w:val="9"/>
    </w:pPr>
    <w:rPr>
      <w:rFonts w:asciiTheme="majorHAnsi" w:eastAsiaTheme="majorEastAsia" w:hAnsiTheme="majorHAnsi" w:cstheme="majorBidi"/>
      <w:b w:val="0"/>
      <w:bCs w:val="0"/>
      <w:caps w:val="0"/>
      <w:color w:val="365F91" w:themeColor="accent1" w:themeShade="BF"/>
      <w:kern w:val="0"/>
      <w:sz w:val="32"/>
    </w:rPr>
  </w:style>
  <w:style w:type="paragraph" w:styleId="NormalWeb">
    <w:name w:val="Normal (Web)"/>
    <w:basedOn w:val="Normal"/>
    <w:uiPriority w:val="99"/>
    <w:semiHidden/>
    <w:unhideWhenUsed/>
    <w:rsid w:val="006F1CC4"/>
    <w:pPr>
      <w:spacing w:before="100" w:beforeAutospacing="1" w:after="100" w:afterAutospacing="1"/>
    </w:pPr>
    <w:rPr>
      <w:rFonts w:ascii="Times New Roman" w:eastAsia="Times New Roman" w:hAnsi="Times New Roman"/>
      <w:kern w:val="2"/>
      <w:sz w:val="24"/>
      <w:szCs w:val="24"/>
      <w:lang w:eastAsia="en-US"/>
      <w14:ligatures w14:val="standardContextual"/>
    </w:rPr>
  </w:style>
  <w:style w:type="character" w:styleId="Hyperlink">
    <w:name w:val="Hyperlink"/>
    <w:basedOn w:val="DefaultParagraphFont"/>
    <w:unhideWhenUsed/>
    <w:rsid w:val="00DA282E"/>
    <w:rPr>
      <w:color w:val="0000FF" w:themeColor="hyperlink"/>
      <w:u w:val="single"/>
    </w:rPr>
  </w:style>
  <w:style w:type="character" w:styleId="UnresolvedMention">
    <w:name w:val="Unresolved Mention"/>
    <w:basedOn w:val="DefaultParagraphFont"/>
    <w:uiPriority w:val="99"/>
    <w:semiHidden/>
    <w:unhideWhenUsed/>
    <w:rsid w:val="00DA282E"/>
    <w:rPr>
      <w:color w:val="605E5C"/>
      <w:shd w:val="clear" w:color="auto" w:fill="E1DFDD"/>
    </w:rPr>
  </w:style>
  <w:style w:type="character" w:styleId="Mention">
    <w:name w:val="Mention"/>
    <w:basedOn w:val="DefaultParagraphFont"/>
    <w:uiPriority w:val="99"/>
    <w:unhideWhenUsed/>
    <w:rsid w:val="00DA282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1A32B-6EEA-44EC-80E4-123BC74DDC40}">
  <ds:schemaRefs>
    <ds:schemaRef ds:uri="Microsoft.SharePoint.Taxonomy.ContentTypeSync"/>
  </ds:schemaRefs>
</ds:datastoreItem>
</file>

<file path=customXml/itemProps2.xml><?xml version="1.0" encoding="utf-8"?>
<ds:datastoreItem xmlns:ds="http://schemas.openxmlformats.org/officeDocument/2006/customXml" ds:itemID="{74DB3CCE-1DFB-4168-835A-FC9BCCE9B64A}">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3.xml><?xml version="1.0" encoding="utf-8"?>
<ds:datastoreItem xmlns:ds="http://schemas.openxmlformats.org/officeDocument/2006/customXml" ds:itemID="{98F6A4D8-8F04-4038-95D0-A79CF818F1B1}">
  <ds:schemaRefs>
    <ds:schemaRef ds:uri="http://schemas.microsoft.com/sharepoint/v3/contenttype/forms"/>
  </ds:schemaRefs>
</ds:datastoreItem>
</file>

<file path=customXml/itemProps4.xml><?xml version="1.0" encoding="utf-8"?>
<ds:datastoreItem xmlns:ds="http://schemas.openxmlformats.org/officeDocument/2006/customXml" ds:itemID="{4493BCFF-5716-4714-BEAF-8D9853D33E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CWS_14 (E).dotm</Template>
  <TotalTime>296</TotalTime>
  <Pages>5</Pages>
  <Words>2263</Words>
  <Characters>12901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CWS/14/4 (Arabic) </vt:lpstr>
    </vt:vector>
  </TitlesOfParts>
  <Company>WIPO</Company>
  <LinksUpToDate>false</LinksUpToDate>
  <CharactersWithSpaces>15134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CWS/14/4 (Arabic) </dc:title>
  <dc:subject>تقرير فرقة العمل المعنية بالتحول الرقمي عن المهمات رقم 62 و63 و65 </dc:subject>
  <dc:creator>WIPO</dc:creator>
  <cp:keywords>WIPO CWS Fourteenth Session, Report, Digital Transformation Task Force </cp:keywords>
  <cp:lastModifiedBy>EMMETT Claudia</cp:lastModifiedBy>
  <cp:revision>178</cp:revision>
  <cp:lastPrinted>2011-02-14T17:56:00Z</cp:lastPrinted>
  <dcterms:created xsi:type="dcterms:W3CDTF">2026-10-04T15:50:00Z</dcterms:created>
  <dcterms:modified xsi:type="dcterms:W3CDTF">2026-10-23T08:22:00Z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69970bca-595d-4790-8a5a-ae0d93dab934</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2026-10-05T09:56:07Z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b6670bc1-d348-4338-a0e8-10a1ede01c0c</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ies>
</file>