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60170E" w:rsidRDefault="00873EE5" w:rsidP="00F11D94">
      <w:pPr>
        <w:bidi/>
        <w:spacing w:after="120"/>
        <w:jc w:val="right"/>
        <w:rPr>
          <w:rFonts w:asciiTheme="minorHAnsi" w:hAnsiTheme="minorHAnsi" w:cstheme="minorHAnsi"/>
          <w:rtl/>
        </w:rPr>
      </w:pPr>
      <w:r w:rsidRPr="0060170E">
        <w:rPr>
          <w:rFonts w:asciiTheme="minorHAnsi" w:hAnsiTheme="minorHAnsi" w:cstheme="minorHAnsi"/>
          <w:noProof/>
          <w:sz w:val="28"/>
          <w:rtl/>
        </w:rPr>
        <w:drawing>
          <wp:inline distT="0" distB="0" distL="0" distR="0" wp14:anchorId="5533561E" wp14:editId="2D7B9B62">
            <wp:extent cx="3084195" cy="1308100"/>
            <wp:effectExtent l="0" t="0" r="1905" b="6350"/>
            <wp:docPr id="4" name="Picture 4" descr="الخطوط المنحنية المرتقية للأعلى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0E">
        <w:rPr>
          <w:rFonts w:asciiTheme="minorHAnsi" w:hAnsiTheme="minorHAnsi" w:cstheme="minorHAnsi"/>
          <w:caps/>
          <w:noProof/>
          <w:sz w:val="15"/>
          <w:rtl/>
        </w:rPr>
        <mc:AlternateContent>
          <mc:Choice Requires="wps">
            <w:drawing>
              <wp:inline distT="0" distB="0" distL="0" distR="0" wp14:anchorId="7A04DA50" wp14:editId="2738157E">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7414E3" id="Straight Connector 2" o:spid="_x0000_s1026" alt="Title:  - Description: 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6EEA97A" w14:textId="77777777" w:rsidR="0060170E" w:rsidRPr="0060170E" w:rsidRDefault="0060170E" w:rsidP="00CE65D4">
      <w:pPr>
        <w:bidi/>
        <w:jc w:val="right"/>
        <w:rPr>
          <w:rFonts w:asciiTheme="minorHAnsi" w:hAnsiTheme="minorHAnsi" w:cstheme="minorHAnsi"/>
          <w:caps/>
          <w:sz w:val="15"/>
          <w:szCs w:val="15"/>
        </w:rPr>
      </w:pPr>
      <w:r w:rsidRPr="0060170E">
        <w:rPr>
          <w:rFonts w:asciiTheme="minorHAnsi" w:hAnsiTheme="minorHAnsi" w:cstheme="minorHAnsi"/>
          <w:caps/>
          <w:sz w:val="15"/>
          <w:szCs w:val="15"/>
        </w:rPr>
        <w:t>CWS/13/5</w:t>
      </w:r>
    </w:p>
    <w:p w14:paraId="4C2F2DD2" w14:textId="435DF78D" w:rsidR="00CE65D4" w:rsidRPr="0060170E" w:rsidRDefault="00CE65D4" w:rsidP="0060170E">
      <w:pPr>
        <w:bidi/>
        <w:jc w:val="right"/>
        <w:rPr>
          <w:rFonts w:asciiTheme="minorHAnsi" w:hAnsiTheme="minorHAnsi" w:cstheme="minorHAnsi"/>
          <w:caps/>
          <w:sz w:val="15"/>
          <w:szCs w:val="15"/>
          <w:rtl/>
        </w:rPr>
      </w:pPr>
      <w:r w:rsidRPr="0060170E">
        <w:rPr>
          <w:rFonts w:asciiTheme="minorHAnsi" w:hAnsiTheme="minorHAnsi" w:cstheme="minorHAnsi"/>
          <w:caps/>
          <w:sz w:val="15"/>
          <w:szCs w:val="15"/>
          <w:rtl/>
        </w:rPr>
        <w:t>الأصل:</w:t>
      </w:r>
      <w:bookmarkStart w:id="0" w:name="Original"/>
      <w:r w:rsidRPr="0060170E">
        <w:rPr>
          <w:rFonts w:asciiTheme="minorHAnsi" w:hAnsiTheme="minorHAnsi" w:cstheme="minorHAnsi"/>
          <w:caps/>
          <w:sz w:val="15"/>
          <w:szCs w:val="15"/>
          <w:rtl/>
        </w:rPr>
        <w:t xml:space="preserve"> بالإنكليزية</w:t>
      </w:r>
    </w:p>
    <w:bookmarkEnd w:id="0"/>
    <w:p w14:paraId="48FDB8C4" w14:textId="1848511A" w:rsidR="008B2CC1" w:rsidRPr="0060170E" w:rsidRDefault="00CE65D4" w:rsidP="00CE65D4">
      <w:pPr>
        <w:bidi/>
        <w:spacing w:after="1200"/>
        <w:jc w:val="right"/>
        <w:rPr>
          <w:rFonts w:asciiTheme="minorHAnsi" w:hAnsiTheme="minorHAnsi" w:cstheme="minorHAnsi"/>
          <w:caps/>
          <w:sz w:val="15"/>
          <w:szCs w:val="15"/>
          <w:rtl/>
        </w:rPr>
      </w:pPr>
      <w:r w:rsidRPr="0060170E">
        <w:rPr>
          <w:rFonts w:asciiTheme="minorHAnsi" w:hAnsiTheme="minorHAnsi" w:cstheme="minorHAnsi"/>
          <w:rtl/>
        </w:rPr>
        <w:t xml:space="preserve">التاريخ: </w:t>
      </w:r>
      <w:bookmarkStart w:id="1" w:name="Date"/>
      <w:r w:rsidRPr="0060170E">
        <w:rPr>
          <w:rFonts w:asciiTheme="minorHAnsi" w:hAnsiTheme="minorHAnsi" w:cstheme="minorHAnsi"/>
          <w:rtl/>
        </w:rPr>
        <w:t>25 سبتمبر 2025</w:t>
      </w:r>
    </w:p>
    <w:bookmarkEnd w:id="1"/>
    <w:p w14:paraId="48A60B1F" w14:textId="77777777" w:rsidR="008B2CC1" w:rsidRPr="0060170E" w:rsidRDefault="000817DB" w:rsidP="00CE65D4">
      <w:pPr>
        <w:bidi/>
        <w:spacing w:after="600"/>
        <w:rPr>
          <w:rFonts w:asciiTheme="minorHAnsi" w:hAnsiTheme="minorHAnsi" w:cstheme="minorHAnsi"/>
          <w:b/>
          <w:sz w:val="28"/>
          <w:szCs w:val="28"/>
          <w:rtl/>
        </w:rPr>
      </w:pPr>
      <w:r w:rsidRPr="0060170E">
        <w:rPr>
          <w:rFonts w:asciiTheme="minorHAnsi" w:hAnsiTheme="minorHAnsi" w:cstheme="minorHAnsi"/>
          <w:b/>
          <w:bCs/>
          <w:sz w:val="28"/>
          <w:szCs w:val="28"/>
          <w:rtl/>
        </w:rPr>
        <w:t>اللجنة المعنية بمعايير الويبو</w:t>
      </w:r>
    </w:p>
    <w:p w14:paraId="25058EE3" w14:textId="77777777" w:rsidR="008B2CC1" w:rsidRPr="0060170E" w:rsidRDefault="000817DB" w:rsidP="008B2CC1">
      <w:pPr>
        <w:bidi/>
        <w:rPr>
          <w:rFonts w:asciiTheme="minorHAnsi" w:hAnsiTheme="minorHAnsi" w:cstheme="minorHAnsi"/>
          <w:b/>
          <w:sz w:val="28"/>
          <w:szCs w:val="24"/>
          <w:rtl/>
        </w:rPr>
      </w:pPr>
      <w:r w:rsidRPr="0060170E">
        <w:rPr>
          <w:rFonts w:asciiTheme="minorHAnsi" w:hAnsiTheme="minorHAnsi" w:cstheme="minorHAnsi"/>
          <w:b/>
          <w:bCs/>
          <w:sz w:val="24"/>
          <w:szCs w:val="24"/>
          <w:rtl/>
        </w:rPr>
        <w:t>الدورة الثالثة عشرة</w:t>
      </w:r>
    </w:p>
    <w:p w14:paraId="61476025" w14:textId="5AB4A7EC" w:rsidR="008B2CC1" w:rsidRPr="0060170E" w:rsidRDefault="000817DB" w:rsidP="10CF5713">
      <w:pPr>
        <w:bidi/>
        <w:spacing w:after="720"/>
        <w:rPr>
          <w:rFonts w:asciiTheme="minorHAnsi" w:hAnsiTheme="minorHAnsi" w:cstheme="minorHAnsi"/>
          <w:sz w:val="24"/>
          <w:szCs w:val="24"/>
          <w:rtl/>
        </w:rPr>
      </w:pPr>
      <w:r w:rsidRPr="0060170E">
        <w:rPr>
          <w:rFonts w:asciiTheme="minorHAnsi" w:hAnsiTheme="minorHAnsi" w:cstheme="minorHAnsi"/>
          <w:b/>
          <w:bCs/>
          <w:sz w:val="24"/>
          <w:szCs w:val="24"/>
          <w:rtl/>
        </w:rPr>
        <w:t>جنيف، من 10 إلى 14 نوفمبر 2025</w:t>
      </w:r>
    </w:p>
    <w:p w14:paraId="740B0BCE" w14:textId="522356E0" w:rsidR="028559A1" w:rsidRPr="0060170E" w:rsidRDefault="00E66EFD" w:rsidP="10CF5713">
      <w:pPr>
        <w:bidi/>
        <w:spacing w:after="360" w:line="259" w:lineRule="auto"/>
        <w:rPr>
          <w:rFonts w:asciiTheme="minorHAnsi" w:hAnsiTheme="minorHAnsi" w:cstheme="minorHAnsi"/>
          <w:rtl/>
        </w:rPr>
      </w:pPr>
      <w:r w:rsidRPr="0060170E">
        <w:rPr>
          <w:rFonts w:asciiTheme="minorHAnsi" w:hAnsiTheme="minorHAnsi" w:cstheme="minorHAnsi"/>
          <w:caps/>
          <w:sz w:val="24"/>
          <w:szCs w:val="24"/>
          <w:rtl/>
        </w:rPr>
        <w:t xml:space="preserve">تقرير </w:t>
      </w:r>
      <w:r w:rsidR="00564F50">
        <w:rPr>
          <w:rFonts w:asciiTheme="minorHAnsi" w:hAnsiTheme="minorHAnsi" w:cstheme="minorHAnsi" w:hint="cs"/>
          <w:caps/>
          <w:sz w:val="24"/>
          <w:szCs w:val="24"/>
          <w:rtl/>
        </w:rPr>
        <w:t>فريق</w:t>
      </w:r>
      <w:r w:rsidRPr="0060170E">
        <w:rPr>
          <w:rFonts w:asciiTheme="minorHAnsi" w:hAnsiTheme="minorHAnsi" w:cstheme="minorHAnsi"/>
          <w:caps/>
          <w:sz w:val="24"/>
          <w:szCs w:val="24"/>
          <w:rtl/>
        </w:rPr>
        <w:t xml:space="preserve"> العمل المعني بالجزء 7</w:t>
      </w:r>
      <w:r w:rsidR="0060170E">
        <w:rPr>
          <w:rFonts w:asciiTheme="minorHAnsi" w:hAnsiTheme="minorHAnsi" w:cstheme="minorHAnsi"/>
          <w:caps/>
          <w:sz w:val="24"/>
          <w:szCs w:val="24"/>
        </w:rPr>
        <w:t xml:space="preserve"> </w:t>
      </w:r>
      <w:r w:rsidRPr="0060170E">
        <w:rPr>
          <w:rFonts w:asciiTheme="minorHAnsi" w:hAnsiTheme="minorHAnsi" w:cstheme="minorHAnsi"/>
          <w:caps/>
          <w:sz w:val="24"/>
          <w:szCs w:val="24"/>
          <w:rtl/>
        </w:rPr>
        <w:t>عن المهمة رقم 50</w:t>
      </w:r>
      <w:bookmarkStart w:id="2" w:name="TitleOfDoc"/>
    </w:p>
    <w:p w14:paraId="64012F87" w14:textId="7DDC3D47" w:rsidR="008B2CC1" w:rsidRPr="0060170E" w:rsidRDefault="00B07C3A" w:rsidP="10CF5713">
      <w:pPr>
        <w:bidi/>
        <w:spacing w:after="960"/>
        <w:rPr>
          <w:rFonts w:asciiTheme="minorHAnsi" w:hAnsiTheme="minorHAnsi" w:cstheme="minorHAnsi"/>
          <w:i/>
          <w:iCs/>
          <w:rtl/>
        </w:rPr>
      </w:pPr>
      <w:bookmarkStart w:id="3" w:name="Prepared"/>
      <w:bookmarkEnd w:id="2"/>
      <w:r w:rsidRPr="0060170E">
        <w:rPr>
          <w:rFonts w:asciiTheme="minorHAnsi" w:hAnsiTheme="minorHAnsi" w:cstheme="minorHAnsi"/>
          <w:i/>
          <w:iCs/>
          <w:rtl/>
        </w:rPr>
        <w:t>وثيقة من إعداد قائد فرقة العمل المشرفة على الجزء 7</w:t>
      </w:r>
      <w:bookmarkEnd w:id="3"/>
    </w:p>
    <w:p w14:paraId="5293DFC2" w14:textId="77777777" w:rsidR="00AF1682" w:rsidRPr="0060170E" w:rsidRDefault="00AF1682" w:rsidP="00737327">
      <w:pPr>
        <w:pStyle w:val="Heading2"/>
        <w:bidi/>
        <w:rPr>
          <w:rFonts w:asciiTheme="minorHAnsi" w:hAnsiTheme="minorHAnsi" w:cstheme="minorHAnsi"/>
          <w:rtl/>
        </w:rPr>
      </w:pPr>
      <w:r w:rsidRPr="0060170E">
        <w:rPr>
          <w:rFonts w:asciiTheme="minorHAnsi" w:hAnsiTheme="minorHAnsi" w:cstheme="minorHAnsi"/>
          <w:rtl/>
        </w:rPr>
        <w:t>ملخص</w:t>
      </w:r>
    </w:p>
    <w:p w14:paraId="563BF914" w14:textId="24A2EB36" w:rsidR="00B97569"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r>
      <w:r w:rsidR="00496291">
        <w:rPr>
          <w:rFonts w:asciiTheme="minorHAnsi" w:hAnsiTheme="minorHAnsi" w:cstheme="minorHAnsi" w:hint="cs"/>
          <w:rtl/>
        </w:rPr>
        <w:t>ي</w:t>
      </w:r>
      <w:r w:rsidR="00E26ED9">
        <w:rPr>
          <w:rFonts w:asciiTheme="minorHAnsi" w:hAnsiTheme="minorHAnsi" w:cstheme="minorHAnsi" w:hint="cs"/>
          <w:rtl/>
        </w:rPr>
        <w:t>تولى</w:t>
      </w:r>
      <w:r w:rsidRPr="0060170E">
        <w:rPr>
          <w:rFonts w:asciiTheme="minorHAnsi" w:hAnsiTheme="minorHAnsi" w:cstheme="minorHAnsi"/>
          <w:rtl/>
        </w:rPr>
        <w:t xml:space="preserve"> فر</w:t>
      </w:r>
      <w:r w:rsidR="00564F50">
        <w:rPr>
          <w:rFonts w:asciiTheme="minorHAnsi" w:hAnsiTheme="minorHAnsi" w:cstheme="minorHAnsi" w:hint="cs"/>
          <w:rtl/>
        </w:rPr>
        <w:t>ي</w:t>
      </w:r>
      <w:r w:rsidRPr="0060170E">
        <w:rPr>
          <w:rFonts w:asciiTheme="minorHAnsi" w:hAnsiTheme="minorHAnsi" w:cstheme="minorHAnsi"/>
          <w:rtl/>
        </w:rPr>
        <w:t xml:space="preserve">ق العمل المعني بالجزء 7 </w:t>
      </w:r>
      <w:r w:rsidR="00496291">
        <w:rPr>
          <w:rFonts w:asciiTheme="minorHAnsi" w:hAnsiTheme="minorHAnsi" w:cstheme="minorHAnsi" w:hint="cs"/>
          <w:rtl/>
        </w:rPr>
        <w:t>مسؤولية</w:t>
      </w:r>
      <w:r w:rsidR="00C863E1">
        <w:rPr>
          <w:rFonts w:asciiTheme="minorHAnsi" w:hAnsiTheme="minorHAnsi" w:cstheme="minorHAnsi" w:hint="cs"/>
          <w:rtl/>
        </w:rPr>
        <w:t xml:space="preserve"> </w:t>
      </w:r>
      <w:r w:rsidRPr="0060170E">
        <w:rPr>
          <w:rFonts w:asciiTheme="minorHAnsi" w:hAnsiTheme="minorHAnsi" w:cstheme="minorHAnsi"/>
          <w:rtl/>
        </w:rPr>
        <w:t>المهمة رقم 50</w:t>
      </w:r>
      <w:r w:rsidR="00496291">
        <w:rPr>
          <w:rFonts w:asciiTheme="minorHAnsi" w:hAnsiTheme="minorHAnsi" w:cstheme="minorHAnsi" w:hint="cs"/>
          <w:rtl/>
        </w:rPr>
        <w:t>،</w:t>
      </w:r>
      <w:r w:rsidRPr="0060170E">
        <w:rPr>
          <w:rFonts w:asciiTheme="minorHAnsi" w:hAnsiTheme="minorHAnsi" w:cstheme="minorHAnsi"/>
          <w:rtl/>
        </w:rPr>
        <w:t xml:space="preserve"> </w:t>
      </w:r>
      <w:r w:rsidR="00C863E1">
        <w:rPr>
          <w:rFonts w:asciiTheme="minorHAnsi" w:hAnsiTheme="minorHAnsi" w:cstheme="minorHAnsi" w:hint="cs"/>
          <w:rtl/>
        </w:rPr>
        <w:t>ويقدّم</w:t>
      </w:r>
      <w:r w:rsidRPr="0060170E">
        <w:rPr>
          <w:rFonts w:asciiTheme="minorHAnsi" w:hAnsiTheme="minorHAnsi" w:cstheme="minorHAnsi"/>
          <w:rtl/>
        </w:rPr>
        <w:t xml:space="preserve"> التقارير عن </w:t>
      </w:r>
      <w:r w:rsidR="00496291">
        <w:rPr>
          <w:rFonts w:asciiTheme="minorHAnsi" w:hAnsiTheme="minorHAnsi" w:cstheme="minorHAnsi" w:hint="cs"/>
          <w:rtl/>
        </w:rPr>
        <w:t>التقدم المحرز</w:t>
      </w:r>
      <w:r w:rsidRPr="0060170E">
        <w:rPr>
          <w:rFonts w:asciiTheme="minorHAnsi" w:hAnsiTheme="minorHAnsi" w:cstheme="minorHAnsi"/>
          <w:rtl/>
        </w:rPr>
        <w:t xml:space="preserve"> منذ الدورة الأخيرة للجنة </w:t>
      </w:r>
      <w:r w:rsidR="00E26ED9">
        <w:rPr>
          <w:rFonts w:asciiTheme="minorHAnsi" w:hAnsiTheme="minorHAnsi" w:cstheme="minorHAnsi" w:hint="cs"/>
          <w:rtl/>
        </w:rPr>
        <w:t>المعنية</w:t>
      </w:r>
      <w:r w:rsidRPr="0060170E">
        <w:rPr>
          <w:rFonts w:asciiTheme="minorHAnsi" w:hAnsiTheme="minorHAnsi" w:cstheme="minorHAnsi"/>
          <w:rtl/>
        </w:rPr>
        <w:t xml:space="preserve"> بمعايير الويبو</w:t>
      </w:r>
      <w:r w:rsidR="00E26ED9">
        <w:rPr>
          <w:rFonts w:asciiTheme="minorHAnsi" w:hAnsiTheme="minorHAnsi" w:cstheme="minorHAnsi" w:hint="cs"/>
          <w:rtl/>
        </w:rPr>
        <w:t xml:space="preserve"> (لجنة المعايير)</w:t>
      </w:r>
      <w:r w:rsidRPr="0060170E">
        <w:rPr>
          <w:rFonts w:asciiTheme="minorHAnsi" w:hAnsiTheme="minorHAnsi" w:cstheme="minorHAnsi"/>
          <w:rtl/>
        </w:rPr>
        <w:t>.  ويشمل هذا التقرير ما يلي:</w:t>
      </w:r>
    </w:p>
    <w:p w14:paraId="501B7A1A" w14:textId="2C0018F5" w:rsidR="003E23AE" w:rsidRPr="0060170E" w:rsidRDefault="003E23AE" w:rsidP="00737327">
      <w:pPr>
        <w:pStyle w:val="ONUME"/>
        <w:numPr>
          <w:ilvl w:val="1"/>
          <w:numId w:val="32"/>
        </w:numPr>
        <w:bidi/>
        <w:rPr>
          <w:rFonts w:asciiTheme="minorHAnsi" w:hAnsiTheme="minorHAnsi" w:cstheme="minorHAnsi"/>
          <w:rtl/>
        </w:rPr>
      </w:pPr>
      <w:r w:rsidRPr="0060170E">
        <w:rPr>
          <w:rFonts w:asciiTheme="minorHAnsi" w:hAnsiTheme="minorHAnsi" w:cstheme="minorHAnsi"/>
          <w:rtl/>
        </w:rPr>
        <w:t xml:space="preserve">نتائج </w:t>
      </w:r>
      <w:r w:rsidR="00A00B84">
        <w:rPr>
          <w:rFonts w:asciiTheme="minorHAnsi" w:hAnsiTheme="minorHAnsi" w:cstheme="minorHAnsi" w:hint="cs"/>
          <w:rtl/>
        </w:rPr>
        <w:t>الاستبيان</w:t>
      </w:r>
      <w:r w:rsidRPr="0060170E">
        <w:rPr>
          <w:rFonts w:asciiTheme="minorHAnsi" w:hAnsiTheme="minorHAnsi" w:cstheme="minorHAnsi"/>
          <w:rtl/>
        </w:rPr>
        <w:t xml:space="preserve"> المستخدم لتحديث الجزء 6.2.7 والجزء 7.2.7 من دليل الويبو بشأن المعلومات والوثائق المتعلقة بالملكية الفكرية؛</w:t>
      </w:r>
    </w:p>
    <w:p w14:paraId="345AFF7D" w14:textId="5A950EF4" w:rsidR="005562A2" w:rsidRPr="0060170E" w:rsidRDefault="005562A2" w:rsidP="005562A2">
      <w:pPr>
        <w:pStyle w:val="ONUME"/>
        <w:numPr>
          <w:ilvl w:val="1"/>
          <w:numId w:val="32"/>
        </w:numPr>
        <w:bidi/>
        <w:rPr>
          <w:rFonts w:asciiTheme="minorHAnsi" w:hAnsiTheme="minorHAnsi" w:cstheme="minorHAnsi"/>
          <w:rtl/>
        </w:rPr>
      </w:pPr>
      <w:r w:rsidRPr="0060170E">
        <w:rPr>
          <w:rFonts w:asciiTheme="minorHAnsi" w:hAnsiTheme="minorHAnsi" w:cstheme="minorHAnsi"/>
          <w:rtl/>
        </w:rPr>
        <w:t>اقتراح لمراجعة الجزء 3.7 من دليل الويبو؛ و</w:t>
      </w:r>
    </w:p>
    <w:p w14:paraId="1F5D2404" w14:textId="51F8D99A" w:rsidR="003E23AE" w:rsidRPr="0060170E" w:rsidRDefault="003E23AE" w:rsidP="00941F39">
      <w:pPr>
        <w:pStyle w:val="ONUME"/>
        <w:numPr>
          <w:ilvl w:val="1"/>
          <w:numId w:val="32"/>
        </w:numPr>
        <w:bidi/>
        <w:rPr>
          <w:rFonts w:asciiTheme="minorHAnsi" w:hAnsiTheme="minorHAnsi" w:cstheme="minorHAnsi"/>
          <w:rtl/>
        </w:rPr>
      </w:pPr>
      <w:r w:rsidRPr="0060170E">
        <w:rPr>
          <w:rFonts w:asciiTheme="minorHAnsi" w:hAnsiTheme="minorHAnsi" w:cstheme="minorHAnsi"/>
          <w:rtl/>
        </w:rPr>
        <w:t xml:space="preserve">مشروع </w:t>
      </w:r>
      <w:r w:rsidR="00496D6A">
        <w:rPr>
          <w:rFonts w:asciiTheme="minorHAnsi" w:hAnsiTheme="minorHAnsi" w:cstheme="minorHAnsi" w:hint="cs"/>
          <w:rtl/>
        </w:rPr>
        <w:t>استبيان خاص ب</w:t>
      </w:r>
      <w:r w:rsidRPr="0060170E">
        <w:rPr>
          <w:rFonts w:asciiTheme="minorHAnsi" w:hAnsiTheme="minorHAnsi" w:cstheme="minorHAnsi"/>
          <w:rtl/>
        </w:rPr>
        <w:t>ممارسات الاقتباس في مكاتب الملكية الفكرية، بهدف تحديث الجزء 7.9 من دليل الويبو.</w:t>
      </w:r>
    </w:p>
    <w:p w14:paraId="707F6505" w14:textId="4E19459F" w:rsidR="0026002C" w:rsidRPr="0060170E" w:rsidRDefault="0026002C" w:rsidP="00737327">
      <w:pPr>
        <w:pStyle w:val="Heading2"/>
        <w:bidi/>
        <w:rPr>
          <w:rFonts w:asciiTheme="minorHAnsi" w:hAnsiTheme="minorHAnsi" w:cstheme="minorHAnsi"/>
          <w:rtl/>
        </w:rPr>
      </w:pPr>
      <w:r w:rsidRPr="0060170E">
        <w:rPr>
          <w:rFonts w:asciiTheme="minorHAnsi" w:hAnsiTheme="minorHAnsi" w:cstheme="minorHAnsi"/>
          <w:rtl/>
        </w:rPr>
        <w:t>معلومات أساسية</w:t>
      </w:r>
    </w:p>
    <w:p w14:paraId="62535153" w14:textId="6B2EBE48" w:rsidR="0026002C"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 xml:space="preserve">وافقت لجنة المعايير، في دورتها التاسعة في عام 2021، على خطة العمل المنقحة لتحديث الجزء 7 من دليل الويبو، بما يشمل </w:t>
      </w:r>
      <w:r w:rsidR="009D7C35">
        <w:rPr>
          <w:rFonts w:asciiTheme="minorHAnsi" w:hAnsiTheme="minorHAnsi" w:cstheme="minorHAnsi" w:hint="cs"/>
          <w:rtl/>
        </w:rPr>
        <w:t>استبياناً</w:t>
      </w:r>
      <w:r w:rsidRPr="0060170E">
        <w:rPr>
          <w:rFonts w:asciiTheme="minorHAnsi" w:hAnsiTheme="minorHAnsi" w:cstheme="minorHAnsi"/>
          <w:rtl/>
        </w:rPr>
        <w:t xml:space="preserve"> بشأن تواريخ التقويم في عام 2022.  ووافقت لجنة المعايير على تحديث الجزء 7 عبر عملية مبسطة، أي جمع نتائج الاستبيان ونشرها مباشرة دون شرط </w:t>
      </w:r>
      <w:r w:rsidR="009D7C35">
        <w:rPr>
          <w:rFonts w:asciiTheme="minorHAnsi" w:hAnsiTheme="minorHAnsi" w:cstheme="minorHAnsi" w:hint="cs"/>
          <w:rtl/>
        </w:rPr>
        <w:t xml:space="preserve">تقديمها </w:t>
      </w:r>
      <w:r w:rsidRPr="0060170E">
        <w:rPr>
          <w:rFonts w:asciiTheme="minorHAnsi" w:hAnsiTheme="minorHAnsi" w:cstheme="minorHAnsi"/>
          <w:rtl/>
        </w:rPr>
        <w:t xml:space="preserve">إلى لجنة المعايير للموافقة عليها. والتمست لجنة المعايير كذلك من </w:t>
      </w:r>
      <w:r w:rsidR="009D7C35">
        <w:rPr>
          <w:rFonts w:asciiTheme="minorHAnsi" w:hAnsiTheme="minorHAnsi" w:cstheme="minorHAnsi" w:hint="cs"/>
          <w:rtl/>
        </w:rPr>
        <w:t>فريق</w:t>
      </w:r>
      <w:r w:rsidRPr="0060170E">
        <w:rPr>
          <w:rFonts w:asciiTheme="minorHAnsi" w:hAnsiTheme="minorHAnsi" w:cstheme="minorHAnsi"/>
          <w:rtl/>
        </w:rPr>
        <w:t xml:space="preserve"> العمل جدولة تحديث الجزء 9.7 بشأن ممارسات الاقتباس. (انظر(ي) الفقرات من 112 إلى 114 من الوثيقة </w:t>
      </w:r>
      <w:r w:rsidRPr="0060170E">
        <w:rPr>
          <w:rFonts w:asciiTheme="minorHAnsi" w:hAnsiTheme="minorHAnsi" w:cstheme="minorHAnsi"/>
        </w:rPr>
        <w:t>CWS/9/25</w:t>
      </w:r>
      <w:r w:rsidRPr="0060170E">
        <w:rPr>
          <w:rFonts w:asciiTheme="minorHAnsi" w:hAnsiTheme="minorHAnsi" w:cstheme="minorHAnsi"/>
          <w:rtl/>
        </w:rPr>
        <w:t>).</w:t>
      </w:r>
    </w:p>
    <w:p w14:paraId="72327664" w14:textId="7D6683E4" w:rsidR="007941DB" w:rsidRPr="0060170E" w:rsidRDefault="004D1BA0" w:rsidP="004D1BA0">
      <w:pPr>
        <w:pStyle w:val="ONUME"/>
        <w:keepLines/>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وأُبلغت لجنة المعايير، في دورتها العاشرة في عام 2022</w:t>
      </w:r>
      <w:r w:rsidR="009D7C35">
        <w:rPr>
          <w:rFonts w:asciiTheme="minorHAnsi" w:hAnsiTheme="minorHAnsi" w:cstheme="minorHAnsi" w:hint="cs"/>
          <w:rtl/>
        </w:rPr>
        <w:t>،</w:t>
      </w:r>
      <w:r w:rsidRPr="0060170E">
        <w:rPr>
          <w:rFonts w:asciiTheme="minorHAnsi" w:hAnsiTheme="minorHAnsi" w:cstheme="minorHAnsi"/>
          <w:rtl/>
        </w:rPr>
        <w:t xml:space="preserve"> بأن الأمانة أصدرت التعميم </w:t>
      </w:r>
      <w:r w:rsidRPr="0060170E">
        <w:rPr>
          <w:rFonts w:asciiTheme="minorHAnsi" w:hAnsiTheme="minorHAnsi" w:cstheme="minorHAnsi"/>
        </w:rPr>
        <w:t>C.CWS 162</w:t>
      </w:r>
      <w:r w:rsidRPr="0060170E">
        <w:rPr>
          <w:rFonts w:asciiTheme="minorHAnsi" w:hAnsiTheme="minorHAnsi" w:cstheme="minorHAnsi"/>
          <w:rtl/>
        </w:rPr>
        <w:t xml:space="preserve"> الذي دعت فيه مكاتب الملكية الفكرية إلى المشاركة في </w:t>
      </w:r>
      <w:r w:rsidR="00CA1F42">
        <w:rPr>
          <w:rFonts w:asciiTheme="minorHAnsi" w:hAnsiTheme="minorHAnsi" w:cstheme="minorHAnsi" w:hint="cs"/>
          <w:rtl/>
        </w:rPr>
        <w:t>الاستبيان</w:t>
      </w:r>
      <w:r w:rsidRPr="0060170E">
        <w:rPr>
          <w:rFonts w:asciiTheme="minorHAnsi" w:hAnsiTheme="minorHAnsi" w:cstheme="minorHAnsi"/>
          <w:rtl/>
        </w:rPr>
        <w:t xml:space="preserve"> بشأن تمثيل تواريخ التقويم. وأحاطت لجنة المعايير علما بتحليل الردود على </w:t>
      </w:r>
      <w:r w:rsidR="00CA1F42">
        <w:rPr>
          <w:rFonts w:asciiTheme="minorHAnsi" w:hAnsiTheme="minorHAnsi" w:cstheme="minorHAnsi" w:hint="cs"/>
          <w:rtl/>
        </w:rPr>
        <w:t>الاستبيان</w:t>
      </w:r>
      <w:r w:rsidRPr="0060170E">
        <w:rPr>
          <w:rFonts w:asciiTheme="minorHAnsi" w:hAnsiTheme="minorHAnsi" w:cstheme="minorHAnsi"/>
          <w:rtl/>
        </w:rPr>
        <w:t xml:space="preserve"> كما وردت في الوثيقة </w:t>
      </w:r>
      <w:r w:rsidRPr="0060170E">
        <w:rPr>
          <w:rFonts w:asciiTheme="minorHAnsi" w:hAnsiTheme="minorHAnsi" w:cstheme="minorHAnsi"/>
        </w:rPr>
        <w:t>CWS/10/18</w:t>
      </w:r>
      <w:r w:rsidRPr="0060170E">
        <w:rPr>
          <w:rFonts w:asciiTheme="minorHAnsi" w:hAnsiTheme="minorHAnsi" w:cstheme="minorHAnsi"/>
          <w:rtl/>
        </w:rPr>
        <w:t>.</w:t>
      </w:r>
    </w:p>
    <w:p w14:paraId="6220D2ED" w14:textId="7DD9A554" w:rsidR="0026002C"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وفي الدورة نفسها في عام 2022، نظرت لجنة المعايير أيضا في خطة العمل المحد</w:t>
      </w:r>
      <w:r w:rsidR="005A6436">
        <w:rPr>
          <w:rFonts w:asciiTheme="minorHAnsi" w:hAnsiTheme="minorHAnsi" w:cstheme="minorHAnsi" w:hint="cs"/>
          <w:rtl/>
        </w:rPr>
        <w:t>ّ</w:t>
      </w:r>
      <w:r w:rsidRPr="0060170E">
        <w:rPr>
          <w:rFonts w:asciiTheme="minorHAnsi" w:hAnsiTheme="minorHAnsi" w:cstheme="minorHAnsi"/>
          <w:rtl/>
        </w:rPr>
        <w:t xml:space="preserve">ثة </w:t>
      </w:r>
      <w:r w:rsidR="005A6436">
        <w:rPr>
          <w:rFonts w:asciiTheme="minorHAnsi" w:hAnsiTheme="minorHAnsi" w:cstheme="minorHAnsi" w:hint="cs"/>
          <w:rtl/>
        </w:rPr>
        <w:t>لفريق</w:t>
      </w:r>
      <w:r w:rsidRPr="0060170E">
        <w:rPr>
          <w:rFonts w:asciiTheme="minorHAnsi" w:hAnsiTheme="minorHAnsi" w:cstheme="minorHAnsi"/>
          <w:rtl/>
        </w:rPr>
        <w:t xml:space="preserve"> العمل المعني بالجزء 7 ووافقت عليها، وهي واردة في الجدول أدناه.</w:t>
      </w:r>
    </w:p>
    <w:tbl>
      <w:tblPr>
        <w:tblStyle w:val="TableGrid"/>
        <w:tblpPr w:leftFromText="180" w:rightFromText="180" w:vertAnchor="text" w:tblpY="1"/>
        <w:tblOverlap w:val="never"/>
        <w:bidiVisual/>
        <w:tblW w:w="5000" w:type="pct"/>
        <w:tblCellMar>
          <w:top w:w="57" w:type="dxa"/>
          <w:bottom w:w="57" w:type="dxa"/>
        </w:tblCellMar>
        <w:tblLook w:val="04A0" w:firstRow="1" w:lastRow="0" w:firstColumn="1" w:lastColumn="0" w:noHBand="0" w:noVBand="1"/>
      </w:tblPr>
      <w:tblGrid>
        <w:gridCol w:w="1795"/>
        <w:gridCol w:w="4681"/>
        <w:gridCol w:w="1081"/>
        <w:gridCol w:w="1791"/>
      </w:tblGrid>
      <w:tr w:rsidR="00B664EE" w:rsidRPr="0060170E" w14:paraId="37BF9F05" w14:textId="77777777" w:rsidTr="00B664EE">
        <w:trPr>
          <w:trHeight w:val="721"/>
        </w:trPr>
        <w:tc>
          <w:tcPr>
            <w:tcW w:w="960" w:type="pct"/>
            <w:shd w:val="clear" w:color="auto" w:fill="D9D9D9" w:themeFill="background1" w:themeFillShade="D9"/>
            <w:vAlign w:val="center"/>
          </w:tcPr>
          <w:p w14:paraId="2048B9B2" w14:textId="77777777" w:rsidR="0026002C" w:rsidRPr="0060170E" w:rsidRDefault="0026002C" w:rsidP="00260CB3">
            <w:pPr>
              <w:bidi/>
              <w:spacing w:before="20" w:after="20"/>
              <w:rPr>
                <w:rFonts w:asciiTheme="minorHAnsi" w:hAnsiTheme="minorHAnsi" w:cstheme="minorHAnsi"/>
                <w:b/>
                <w:rtl/>
              </w:rPr>
            </w:pPr>
            <w:r w:rsidRPr="0060170E">
              <w:rPr>
                <w:rFonts w:asciiTheme="minorHAnsi" w:hAnsiTheme="minorHAnsi" w:cstheme="minorHAnsi"/>
                <w:b/>
                <w:bCs/>
                <w:rtl/>
              </w:rPr>
              <w:lastRenderedPageBreak/>
              <w:t>القسم</w:t>
            </w:r>
          </w:p>
        </w:tc>
        <w:tc>
          <w:tcPr>
            <w:tcW w:w="2504" w:type="pct"/>
            <w:shd w:val="clear" w:color="auto" w:fill="D9D9D9" w:themeFill="background1" w:themeFillShade="D9"/>
            <w:vAlign w:val="center"/>
          </w:tcPr>
          <w:p w14:paraId="2108B536" w14:textId="77777777" w:rsidR="0026002C" w:rsidRPr="0060170E" w:rsidRDefault="0026002C" w:rsidP="00260CB3">
            <w:pPr>
              <w:bidi/>
              <w:spacing w:before="20" w:after="20"/>
              <w:rPr>
                <w:rFonts w:asciiTheme="minorHAnsi" w:hAnsiTheme="minorHAnsi" w:cstheme="minorHAnsi"/>
                <w:b/>
                <w:rtl/>
              </w:rPr>
            </w:pPr>
            <w:r w:rsidRPr="0060170E">
              <w:rPr>
                <w:rFonts w:asciiTheme="minorHAnsi" w:hAnsiTheme="minorHAnsi" w:cstheme="minorHAnsi"/>
                <w:b/>
                <w:bCs/>
                <w:rtl/>
              </w:rPr>
              <w:t>الموضوع</w:t>
            </w:r>
          </w:p>
        </w:tc>
        <w:tc>
          <w:tcPr>
            <w:tcW w:w="578" w:type="pct"/>
            <w:shd w:val="clear" w:color="auto" w:fill="D9D9D9" w:themeFill="background1" w:themeFillShade="D9"/>
            <w:vAlign w:val="center"/>
          </w:tcPr>
          <w:p w14:paraId="661CA066" w14:textId="77777777" w:rsidR="0026002C" w:rsidRPr="0060170E" w:rsidRDefault="0026002C" w:rsidP="00260CB3">
            <w:pPr>
              <w:bidi/>
              <w:spacing w:before="20" w:after="20"/>
              <w:rPr>
                <w:rFonts w:asciiTheme="minorHAnsi" w:hAnsiTheme="minorHAnsi" w:cstheme="minorHAnsi"/>
                <w:b/>
                <w:rtl/>
              </w:rPr>
            </w:pPr>
            <w:r w:rsidRPr="0060170E">
              <w:rPr>
                <w:rFonts w:asciiTheme="minorHAnsi" w:hAnsiTheme="minorHAnsi" w:cstheme="minorHAnsi"/>
                <w:b/>
                <w:bCs/>
                <w:rtl/>
              </w:rPr>
              <w:t>الأخير</w:t>
            </w:r>
          </w:p>
          <w:p w14:paraId="73424357" w14:textId="77777777" w:rsidR="0026002C" w:rsidRPr="0060170E" w:rsidRDefault="0026002C" w:rsidP="00260CB3">
            <w:pPr>
              <w:bidi/>
              <w:spacing w:before="20" w:after="20"/>
              <w:rPr>
                <w:rFonts w:asciiTheme="minorHAnsi" w:hAnsiTheme="minorHAnsi" w:cstheme="minorHAnsi"/>
                <w:b/>
                <w:rtl/>
              </w:rPr>
            </w:pPr>
            <w:r w:rsidRPr="0060170E">
              <w:rPr>
                <w:rFonts w:asciiTheme="minorHAnsi" w:hAnsiTheme="minorHAnsi" w:cstheme="minorHAnsi"/>
                <w:b/>
                <w:bCs/>
                <w:rtl/>
              </w:rPr>
              <w:t>منشور</w:t>
            </w:r>
          </w:p>
        </w:tc>
        <w:tc>
          <w:tcPr>
            <w:tcW w:w="959" w:type="pct"/>
            <w:shd w:val="clear" w:color="auto" w:fill="D9D9D9" w:themeFill="background1" w:themeFillShade="D9"/>
            <w:vAlign w:val="center"/>
          </w:tcPr>
          <w:p w14:paraId="501E5C16" w14:textId="77777777" w:rsidR="0026002C" w:rsidRPr="0060170E" w:rsidRDefault="0026002C" w:rsidP="00260CB3">
            <w:pPr>
              <w:bidi/>
              <w:spacing w:before="20" w:after="20"/>
              <w:rPr>
                <w:rFonts w:asciiTheme="minorHAnsi" w:hAnsiTheme="minorHAnsi" w:cstheme="minorHAnsi"/>
                <w:b/>
                <w:rtl/>
              </w:rPr>
            </w:pPr>
            <w:r w:rsidRPr="0060170E">
              <w:rPr>
                <w:rFonts w:asciiTheme="minorHAnsi" w:hAnsiTheme="minorHAnsi" w:cstheme="minorHAnsi"/>
                <w:b/>
                <w:bCs/>
                <w:rtl/>
              </w:rPr>
              <w:t>الوضع</w:t>
            </w:r>
          </w:p>
        </w:tc>
      </w:tr>
      <w:tr w:rsidR="0026002C" w:rsidRPr="0060170E" w14:paraId="22E262BB" w14:textId="77777777" w:rsidTr="00B664EE">
        <w:tc>
          <w:tcPr>
            <w:tcW w:w="960" w:type="pct"/>
            <w:tcBorders>
              <w:top w:val="single" w:sz="4" w:space="0" w:color="auto"/>
              <w:bottom w:val="single" w:sz="4" w:space="0" w:color="auto"/>
            </w:tcBorders>
            <w:vAlign w:val="center"/>
          </w:tcPr>
          <w:p w14:paraId="4D44534A"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الجزء 7.9</w:t>
            </w:r>
          </w:p>
        </w:tc>
        <w:tc>
          <w:tcPr>
            <w:tcW w:w="2504" w:type="pct"/>
            <w:vAlign w:val="center"/>
          </w:tcPr>
          <w:p w14:paraId="513C1ADE"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ممارسات الاقتباس</w:t>
            </w:r>
          </w:p>
        </w:tc>
        <w:tc>
          <w:tcPr>
            <w:tcW w:w="578" w:type="pct"/>
            <w:vAlign w:val="center"/>
          </w:tcPr>
          <w:p w14:paraId="09DFA073"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2008</w:t>
            </w:r>
          </w:p>
        </w:tc>
        <w:tc>
          <w:tcPr>
            <w:tcW w:w="959" w:type="pct"/>
            <w:vAlign w:val="center"/>
          </w:tcPr>
          <w:p w14:paraId="631B2189"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تحديث 2023</w:t>
            </w:r>
          </w:p>
        </w:tc>
      </w:tr>
      <w:tr w:rsidR="00B664EE" w:rsidRPr="0060170E" w14:paraId="5E687B47" w14:textId="77777777" w:rsidTr="00B664EE">
        <w:tc>
          <w:tcPr>
            <w:tcW w:w="960" w:type="pct"/>
            <w:tcBorders>
              <w:top w:val="single" w:sz="4" w:space="0" w:color="auto"/>
              <w:bottom w:val="single" w:sz="4" w:space="0" w:color="auto"/>
            </w:tcBorders>
            <w:vAlign w:val="center"/>
          </w:tcPr>
          <w:p w14:paraId="61F2713B"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الجزء 7.6</w:t>
            </w:r>
          </w:p>
        </w:tc>
        <w:tc>
          <w:tcPr>
            <w:tcW w:w="2504" w:type="pct"/>
            <w:vAlign w:val="center"/>
          </w:tcPr>
          <w:p w14:paraId="2CEEC159"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المعلومات الببليوغرافية في جريدة البراءات</w:t>
            </w:r>
          </w:p>
        </w:tc>
        <w:tc>
          <w:tcPr>
            <w:tcW w:w="578" w:type="pct"/>
            <w:vAlign w:val="center"/>
          </w:tcPr>
          <w:p w14:paraId="5E7C2FCC"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1990</w:t>
            </w:r>
          </w:p>
        </w:tc>
        <w:tc>
          <w:tcPr>
            <w:tcW w:w="959" w:type="pct"/>
            <w:vAlign w:val="center"/>
          </w:tcPr>
          <w:p w14:paraId="5D42955A"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تحديث 2023</w:t>
            </w:r>
          </w:p>
        </w:tc>
      </w:tr>
      <w:tr w:rsidR="0026002C" w:rsidRPr="0060170E" w14:paraId="71ED6020" w14:textId="77777777" w:rsidTr="00B664EE">
        <w:tc>
          <w:tcPr>
            <w:tcW w:w="960" w:type="pct"/>
            <w:vAlign w:val="center"/>
          </w:tcPr>
          <w:p w14:paraId="7C123AF8" w14:textId="1AE5D4BD" w:rsidR="0026002C" w:rsidRPr="0060170E" w:rsidRDefault="0026002C" w:rsidP="00B664EE">
            <w:pPr>
              <w:bidi/>
              <w:spacing w:before="20" w:after="20"/>
              <w:rPr>
                <w:rFonts w:asciiTheme="minorHAnsi" w:hAnsiTheme="minorHAnsi" w:cstheme="minorHAnsi"/>
                <w:rtl/>
              </w:rPr>
            </w:pPr>
            <w:r w:rsidRPr="0060170E">
              <w:rPr>
                <w:rFonts w:asciiTheme="minorHAnsi" w:hAnsiTheme="minorHAnsi" w:cstheme="minorHAnsi"/>
                <w:rtl/>
              </w:rPr>
              <w:t>الجزء 6.2.7 والجزء 7.2.7</w:t>
            </w:r>
          </w:p>
        </w:tc>
        <w:tc>
          <w:tcPr>
            <w:tcW w:w="2504" w:type="pct"/>
            <w:vAlign w:val="center"/>
          </w:tcPr>
          <w:p w14:paraId="626D436A"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ترقيم الطلبات - الممارسات الحالية والممارسات السابقة</w:t>
            </w:r>
          </w:p>
        </w:tc>
        <w:tc>
          <w:tcPr>
            <w:tcW w:w="578" w:type="pct"/>
            <w:vAlign w:val="center"/>
          </w:tcPr>
          <w:p w14:paraId="14C01526"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2017</w:t>
            </w:r>
          </w:p>
        </w:tc>
        <w:tc>
          <w:tcPr>
            <w:tcW w:w="959" w:type="pct"/>
            <w:vAlign w:val="center"/>
          </w:tcPr>
          <w:p w14:paraId="27F80BE7"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تحديث 2024</w:t>
            </w:r>
          </w:p>
        </w:tc>
      </w:tr>
      <w:tr w:rsidR="0026002C" w:rsidRPr="0060170E" w14:paraId="4AA270DC" w14:textId="77777777" w:rsidTr="00B664EE">
        <w:tc>
          <w:tcPr>
            <w:tcW w:w="960" w:type="pct"/>
            <w:vAlign w:val="center"/>
          </w:tcPr>
          <w:p w14:paraId="3A8DA935"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الجزء 7.3</w:t>
            </w:r>
          </w:p>
        </w:tc>
        <w:tc>
          <w:tcPr>
            <w:tcW w:w="2504" w:type="pct"/>
            <w:vAlign w:val="center"/>
          </w:tcPr>
          <w:p w14:paraId="67A11A36"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أمثلة عن وثائق البراءات وأنواعها</w:t>
            </w:r>
          </w:p>
        </w:tc>
        <w:tc>
          <w:tcPr>
            <w:tcW w:w="578" w:type="pct"/>
            <w:vAlign w:val="center"/>
          </w:tcPr>
          <w:p w14:paraId="2A778028"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2016</w:t>
            </w:r>
          </w:p>
        </w:tc>
        <w:tc>
          <w:tcPr>
            <w:tcW w:w="959" w:type="pct"/>
            <w:vAlign w:val="center"/>
          </w:tcPr>
          <w:p w14:paraId="457C3FA5" w14:textId="77777777" w:rsidR="0026002C" w:rsidRPr="0060170E" w:rsidRDefault="0026002C" w:rsidP="00260CB3">
            <w:pPr>
              <w:bidi/>
              <w:spacing w:before="20" w:after="20"/>
              <w:rPr>
                <w:rFonts w:asciiTheme="minorHAnsi" w:hAnsiTheme="minorHAnsi" w:cstheme="minorHAnsi"/>
                <w:rtl/>
              </w:rPr>
            </w:pPr>
            <w:r w:rsidRPr="0060170E">
              <w:rPr>
                <w:rFonts w:asciiTheme="minorHAnsi" w:hAnsiTheme="minorHAnsi" w:cstheme="minorHAnsi"/>
                <w:rtl/>
              </w:rPr>
              <w:t>تحديث 2025</w:t>
            </w:r>
          </w:p>
        </w:tc>
      </w:tr>
    </w:tbl>
    <w:p w14:paraId="7ED73636" w14:textId="77777777" w:rsidR="00737327" w:rsidRPr="0060170E" w:rsidRDefault="00737327" w:rsidP="00AF1682">
      <w:pPr>
        <w:rPr>
          <w:rFonts w:asciiTheme="minorHAnsi" w:hAnsiTheme="minorHAnsi" w:cstheme="minorHAnsi"/>
        </w:rPr>
      </w:pPr>
    </w:p>
    <w:p w14:paraId="62350C67" w14:textId="5DC97BBF" w:rsidR="001A08F2"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وأشارت لجنة المعايير إلى أن الدراستين الاستقصائيتين المزمع إجراؤهما لتحديث الجزأين 7.6 و7.9 من دليل الويبو ستجريان باستخدام الإجراء المبسط الذي أقرته في دورتها التاسعة. وبموجب هذه العملية، سيتم جمع النتائج ونشرها دون تقديم الاستبيان أو النتائج الأولية إلى لجنة المعايير للموافقة عليها.</w:t>
      </w:r>
      <w:r w:rsidRPr="0060170E">
        <w:rPr>
          <w:rFonts w:asciiTheme="minorHAnsi" w:hAnsiTheme="minorHAnsi" w:cstheme="minorHAnsi"/>
          <w:rtl/>
        </w:rPr>
        <w:cr/>
      </w:r>
      <w:r w:rsidRPr="0060170E">
        <w:rPr>
          <w:rFonts w:asciiTheme="minorHAnsi" w:hAnsiTheme="minorHAnsi" w:cstheme="minorHAnsi"/>
          <w:rtl/>
        </w:rPr>
        <w:br/>
        <w:t xml:space="preserve">  وبدلاً من ذلك، سيتم تقديم تحليل نتائج </w:t>
      </w:r>
      <w:r w:rsidR="000828C1">
        <w:rPr>
          <w:rFonts w:asciiTheme="minorHAnsi" w:hAnsiTheme="minorHAnsi" w:cstheme="minorHAnsi" w:hint="cs"/>
          <w:rtl/>
        </w:rPr>
        <w:t>الدراسة الاستقصائية</w:t>
      </w:r>
      <w:r w:rsidRPr="0060170E">
        <w:rPr>
          <w:rFonts w:asciiTheme="minorHAnsi" w:hAnsiTheme="minorHAnsi" w:cstheme="minorHAnsi"/>
          <w:rtl/>
        </w:rPr>
        <w:t xml:space="preserve"> إلى لجنة المعايير للنظر فيها والموافقة عليها (انظر الفقرة 114 من الوثيقة </w:t>
      </w:r>
      <w:r w:rsidRPr="0060170E">
        <w:rPr>
          <w:rFonts w:asciiTheme="minorHAnsi" w:hAnsiTheme="minorHAnsi" w:cstheme="minorHAnsi"/>
        </w:rPr>
        <w:t>CWS/9/25</w:t>
      </w:r>
      <w:r w:rsidRPr="0060170E">
        <w:rPr>
          <w:rFonts w:asciiTheme="minorHAnsi" w:hAnsiTheme="minorHAnsi" w:cstheme="minorHAnsi"/>
          <w:rtl/>
        </w:rPr>
        <w:t>). وسيجري إخطار لجنة المعايير بالنتائج المنشورة في دورتها المقبلة.</w:t>
      </w:r>
    </w:p>
    <w:p w14:paraId="55C31E8C" w14:textId="23768A83" w:rsidR="007D1225"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 xml:space="preserve">وافقت لجنة المعايير، في دورتها الحادية عشرة المعقودة في عام 2023، على تحديث وصف المهمة رقم 50 الذي ينص على ما يلي: </w:t>
      </w:r>
    </w:p>
    <w:p w14:paraId="6973C20A" w14:textId="5884EB3F" w:rsidR="007D1225" w:rsidRPr="0060170E" w:rsidRDefault="007D1225" w:rsidP="0002702F">
      <w:pPr>
        <w:bidi/>
        <w:spacing w:after="220"/>
        <w:ind w:firstLine="567"/>
        <w:rPr>
          <w:rFonts w:asciiTheme="minorHAnsi" w:hAnsiTheme="minorHAnsi" w:cstheme="minorHAnsi"/>
          <w:rtl/>
        </w:rPr>
      </w:pPr>
      <w:r w:rsidRPr="0060170E">
        <w:rPr>
          <w:rFonts w:asciiTheme="minorHAnsi" w:hAnsiTheme="minorHAnsi" w:cstheme="minorHAnsi"/>
          <w:i/>
          <w:iCs/>
          <w:rtl/>
        </w:rPr>
        <w:t>"ضمان ما يلزم من حفظ</w:t>
      </w:r>
      <w:r w:rsidR="00344D6D">
        <w:rPr>
          <w:rFonts w:asciiTheme="minorHAnsi" w:hAnsiTheme="minorHAnsi" w:cstheme="minorHAnsi"/>
          <w:i/>
          <w:iCs/>
        </w:rPr>
        <w:t xml:space="preserve"> </w:t>
      </w:r>
      <w:r w:rsidR="00344D6D">
        <w:rPr>
          <w:rFonts w:asciiTheme="minorHAnsi" w:hAnsiTheme="minorHAnsi" w:cstheme="minorHAnsi" w:hint="cs"/>
          <w:i/>
          <w:iCs/>
          <w:rtl/>
        </w:rPr>
        <w:t>الدراسات الاستقصائية</w:t>
      </w:r>
      <w:r w:rsidRPr="0060170E">
        <w:rPr>
          <w:rFonts w:asciiTheme="minorHAnsi" w:hAnsiTheme="minorHAnsi" w:cstheme="minorHAnsi"/>
          <w:i/>
          <w:iCs/>
          <w:rtl/>
        </w:rPr>
        <w:t xml:space="preserve"> وتحديث</w:t>
      </w:r>
      <w:r w:rsidR="00344D6D">
        <w:rPr>
          <w:rFonts w:asciiTheme="minorHAnsi" w:hAnsiTheme="minorHAnsi" w:cstheme="minorHAnsi" w:hint="cs"/>
          <w:i/>
          <w:iCs/>
          <w:rtl/>
        </w:rPr>
        <w:t>ها</w:t>
      </w:r>
      <w:r w:rsidR="00D56F6C">
        <w:rPr>
          <w:rFonts w:asciiTheme="minorHAnsi" w:hAnsiTheme="minorHAnsi" w:cstheme="minorHAnsi" w:hint="cs"/>
          <w:i/>
          <w:iCs/>
          <w:rtl/>
        </w:rPr>
        <w:t>،</w:t>
      </w:r>
      <w:r w:rsidRPr="0060170E">
        <w:rPr>
          <w:rFonts w:asciiTheme="minorHAnsi" w:hAnsiTheme="minorHAnsi" w:cstheme="minorHAnsi"/>
          <w:i/>
          <w:iCs/>
          <w:rtl/>
        </w:rPr>
        <w:t xml:space="preserve"> المنشورة في الجزء 7 من دليل الويبو بشأن المعلومات والوثائق المتعلقة بالملكية الفكرية".</w:t>
      </w:r>
    </w:p>
    <w:p w14:paraId="02D015C5" w14:textId="2B28A966" w:rsidR="0077538F"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tl/>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tl/>
        </w:rPr>
        <w:fldChar w:fldCharType="end"/>
      </w:r>
      <w:r w:rsidRPr="0060170E">
        <w:rPr>
          <w:rFonts w:asciiTheme="minorHAnsi" w:hAnsiTheme="minorHAnsi" w:cstheme="minorHAnsi"/>
          <w:rtl/>
        </w:rPr>
        <w:tab/>
        <w:t xml:space="preserve">وفي الجلسة نفسها، وافقت لجنة المعايير على تأجيل المناقشات بشأن مراجعة معايير الويبو </w:t>
      </w:r>
      <w:r w:rsidRPr="0060170E">
        <w:rPr>
          <w:rFonts w:asciiTheme="minorHAnsi" w:hAnsiTheme="minorHAnsi" w:cstheme="minorHAnsi"/>
        </w:rPr>
        <w:t>ST.11</w:t>
      </w:r>
      <w:r w:rsidRPr="0060170E">
        <w:rPr>
          <w:rFonts w:asciiTheme="minorHAnsi" w:hAnsiTheme="minorHAnsi" w:cstheme="minorHAnsi"/>
          <w:rtl/>
        </w:rPr>
        <w:t xml:space="preserve"> و </w:t>
      </w:r>
      <w:r w:rsidRPr="0060170E">
        <w:rPr>
          <w:rFonts w:asciiTheme="minorHAnsi" w:hAnsiTheme="minorHAnsi" w:cstheme="minorHAnsi"/>
        </w:rPr>
        <w:t>ST.19</w:t>
      </w:r>
      <w:r w:rsidRPr="0060170E">
        <w:rPr>
          <w:rFonts w:asciiTheme="minorHAnsi" w:hAnsiTheme="minorHAnsi" w:cstheme="minorHAnsi"/>
          <w:rtl/>
        </w:rPr>
        <w:t xml:space="preserve">.  ونتيجة لذلك، قررت اللجنة أيضاً تأجيل إجراء الدراسة الاستقصائية المقررة لتحديث الجزء 7.6 من دليل الويبو.  بالإضافة إلى ذلك، تم تأجيل إجراء الاستبيان المتعلق بممارسات الاقتباس، الذي من شأنه أن </w:t>
      </w:r>
      <w:r w:rsidR="00CB3761">
        <w:rPr>
          <w:rFonts w:asciiTheme="minorHAnsi" w:hAnsiTheme="minorHAnsi" w:cstheme="minorHAnsi" w:hint="cs"/>
          <w:rtl/>
        </w:rPr>
        <w:t>يساهم في</w:t>
      </w:r>
      <w:r w:rsidRPr="0060170E">
        <w:rPr>
          <w:rFonts w:asciiTheme="minorHAnsi" w:hAnsiTheme="minorHAnsi" w:cstheme="minorHAnsi"/>
          <w:rtl/>
        </w:rPr>
        <w:t xml:space="preserve"> تحديث الجزء 7.9 من دليل الويبو.</w:t>
      </w:r>
    </w:p>
    <w:p w14:paraId="55D0341F" w14:textId="521B190A" w:rsidR="00C40EA1"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وأحاطت لجنة المعايير علما، في دورتها الثانية عشرة المعقودة في عام 2024، بأن فريق العمل المعني بالجزء 7 س</w:t>
      </w:r>
      <w:r w:rsidR="00CB3761">
        <w:rPr>
          <w:rFonts w:asciiTheme="minorHAnsi" w:hAnsiTheme="minorHAnsi" w:cstheme="minorHAnsi" w:hint="cs"/>
          <w:rtl/>
        </w:rPr>
        <w:t>ي</w:t>
      </w:r>
      <w:r w:rsidRPr="0060170E">
        <w:rPr>
          <w:rFonts w:asciiTheme="minorHAnsi" w:hAnsiTheme="minorHAnsi" w:cstheme="minorHAnsi"/>
          <w:rtl/>
        </w:rPr>
        <w:t>عد اقتراحا</w:t>
      </w:r>
      <w:r w:rsidR="00CB3761">
        <w:rPr>
          <w:rFonts w:asciiTheme="minorHAnsi" w:hAnsiTheme="minorHAnsi" w:cstheme="minorHAnsi" w:hint="cs"/>
          <w:rtl/>
        </w:rPr>
        <w:t>ً</w:t>
      </w:r>
      <w:r w:rsidRPr="0060170E">
        <w:rPr>
          <w:rFonts w:asciiTheme="minorHAnsi" w:hAnsiTheme="minorHAnsi" w:cstheme="minorHAnsi"/>
          <w:rtl/>
        </w:rPr>
        <w:t xml:space="preserve"> </w:t>
      </w:r>
      <w:r w:rsidR="00CB3761">
        <w:rPr>
          <w:rFonts w:asciiTheme="minorHAnsi" w:hAnsiTheme="minorHAnsi" w:cstheme="minorHAnsi" w:hint="cs"/>
          <w:rtl/>
        </w:rPr>
        <w:t>ل</w:t>
      </w:r>
      <w:r w:rsidRPr="0060170E">
        <w:rPr>
          <w:rFonts w:asciiTheme="minorHAnsi" w:hAnsiTheme="minorHAnsi" w:cstheme="minorHAnsi"/>
          <w:rtl/>
        </w:rPr>
        <w:t xml:space="preserve">مراجعة الجزء 7.3 من دليل الويبو لعرضه خلال الدورة الثالثة عشرة.  كما وافقت لجنة المعايير على إجراء استبيان لدعم تحديث الجزأين 7.2.6 و7.2.7 من دليل الويبو في عام 2025، وطلبت من فريق العمل المعني بالجزء 7 تقديم تقرير عن نتائج الاستبيان خلال الدورة الثالثة عشرة.  (انظر(ي) الفقرات من 43 إلى 44 من الوثيقة </w:t>
      </w:r>
      <w:r w:rsidRPr="0060170E">
        <w:rPr>
          <w:rFonts w:asciiTheme="minorHAnsi" w:hAnsiTheme="minorHAnsi" w:cstheme="minorHAnsi"/>
        </w:rPr>
        <w:t>CWS/12/29</w:t>
      </w:r>
      <w:r w:rsidRPr="0060170E">
        <w:rPr>
          <w:rFonts w:asciiTheme="minorHAnsi" w:hAnsiTheme="minorHAnsi" w:cstheme="minorHAnsi"/>
          <w:rtl/>
        </w:rPr>
        <w:t>).</w:t>
      </w:r>
    </w:p>
    <w:p w14:paraId="10237C01" w14:textId="77777777" w:rsidR="002E296E" w:rsidRPr="0060170E" w:rsidRDefault="002E296E" w:rsidP="0002702F">
      <w:pPr>
        <w:pStyle w:val="Heading2"/>
        <w:bidi/>
        <w:rPr>
          <w:rFonts w:asciiTheme="minorHAnsi" w:hAnsiTheme="minorHAnsi" w:cstheme="minorHAnsi"/>
          <w:rtl/>
        </w:rPr>
      </w:pPr>
      <w:r w:rsidRPr="0060170E">
        <w:rPr>
          <w:rFonts w:asciiTheme="minorHAnsi" w:hAnsiTheme="minorHAnsi" w:cstheme="minorHAnsi"/>
          <w:rtl/>
        </w:rPr>
        <w:t>تقرير مرحلي عن المهمة رقم 50</w:t>
      </w:r>
    </w:p>
    <w:p w14:paraId="3C58EDA2" w14:textId="77777777" w:rsidR="002E296E" w:rsidRPr="0060170E" w:rsidRDefault="002E296E" w:rsidP="0002702F">
      <w:pPr>
        <w:pStyle w:val="Heading3"/>
        <w:bidi/>
        <w:rPr>
          <w:rFonts w:asciiTheme="minorHAnsi" w:hAnsiTheme="minorHAnsi" w:cstheme="minorHAnsi"/>
          <w:rtl/>
        </w:rPr>
      </w:pPr>
      <w:r w:rsidRPr="0060170E">
        <w:rPr>
          <w:rFonts w:asciiTheme="minorHAnsi" w:hAnsiTheme="minorHAnsi" w:cstheme="minorHAnsi"/>
          <w:rtl/>
        </w:rPr>
        <w:t>الأهداف</w:t>
      </w:r>
    </w:p>
    <w:p w14:paraId="465684D0" w14:textId="0271484D" w:rsidR="00AF1682"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يتمثل هدف فريق العمل المعني بالجزء 7 في مواصلة وتحديث الدراسات الاستقصائية المنشورة في الجزء 7 من دليل الويبو وفقاً لخطة العمل التي وافقت عليها لجنة المعايير.</w:t>
      </w:r>
    </w:p>
    <w:p w14:paraId="58D305E8" w14:textId="60F08070" w:rsidR="00777314" w:rsidRPr="0060170E" w:rsidRDefault="00EB77A4" w:rsidP="00BF7905">
      <w:pPr>
        <w:pStyle w:val="Heading3"/>
        <w:bidi/>
        <w:rPr>
          <w:rFonts w:asciiTheme="minorHAnsi" w:hAnsiTheme="minorHAnsi" w:cstheme="minorHAnsi"/>
          <w:rtl/>
        </w:rPr>
      </w:pPr>
      <w:r w:rsidRPr="0060170E">
        <w:rPr>
          <w:rFonts w:asciiTheme="minorHAnsi" w:hAnsiTheme="minorHAnsi" w:cstheme="minorHAnsi"/>
          <w:rtl/>
        </w:rPr>
        <w:t>الإجراءات ذات الصلة لعام 2025</w:t>
      </w:r>
    </w:p>
    <w:p w14:paraId="17A9894E" w14:textId="62EF1E9F" w:rsidR="007E54B6"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عقد فريق العمل المعني بالجزء 7 اجتماعاً إلكترونياً في 3 يونيو 2025، واتفق على العمل على البنود التالية:</w:t>
      </w:r>
    </w:p>
    <w:p w14:paraId="213724BB" w14:textId="77777777" w:rsidR="00777314" w:rsidRPr="0060170E" w:rsidRDefault="00777314" w:rsidP="0002702F">
      <w:pPr>
        <w:pStyle w:val="ONUME"/>
        <w:numPr>
          <w:ilvl w:val="1"/>
          <w:numId w:val="33"/>
        </w:numPr>
        <w:bidi/>
        <w:rPr>
          <w:rFonts w:asciiTheme="minorHAnsi" w:hAnsiTheme="minorHAnsi" w:cstheme="minorHAnsi"/>
          <w:rtl/>
        </w:rPr>
      </w:pPr>
      <w:r w:rsidRPr="0060170E">
        <w:rPr>
          <w:rFonts w:asciiTheme="minorHAnsi" w:hAnsiTheme="minorHAnsi" w:cstheme="minorHAnsi"/>
          <w:rtl/>
        </w:rPr>
        <w:t>إجراء دراسة استقصائية لدعم عملية تحديث الجزأين 7.2.6 و7.2.7 من دليل الويبو؛</w:t>
      </w:r>
    </w:p>
    <w:p w14:paraId="5B88DD38" w14:textId="549F3C49" w:rsidR="00777314" w:rsidRPr="0060170E" w:rsidRDefault="00777314" w:rsidP="0002702F">
      <w:pPr>
        <w:pStyle w:val="ONUME"/>
        <w:numPr>
          <w:ilvl w:val="1"/>
          <w:numId w:val="33"/>
        </w:numPr>
        <w:bidi/>
        <w:rPr>
          <w:rFonts w:asciiTheme="minorHAnsi" w:hAnsiTheme="minorHAnsi" w:cstheme="minorHAnsi"/>
          <w:rtl/>
        </w:rPr>
      </w:pPr>
      <w:r w:rsidRPr="0060170E">
        <w:rPr>
          <w:rFonts w:asciiTheme="minorHAnsi" w:hAnsiTheme="minorHAnsi" w:cstheme="minorHAnsi"/>
          <w:rtl/>
        </w:rPr>
        <w:t>صياغة مقترح بشأن منهجية تنقيح الجزء 7.3 من دليل الويبو، لعرضه خلال الدورة الثالثة عشرة للجنة المعايير؛ و</w:t>
      </w:r>
    </w:p>
    <w:p w14:paraId="2C9B8B88" w14:textId="475BBD1B" w:rsidR="00777314" w:rsidRPr="0060170E" w:rsidRDefault="00777314" w:rsidP="0002702F">
      <w:pPr>
        <w:pStyle w:val="ONUME"/>
        <w:numPr>
          <w:ilvl w:val="1"/>
          <w:numId w:val="33"/>
        </w:numPr>
        <w:bidi/>
        <w:rPr>
          <w:rFonts w:asciiTheme="minorHAnsi" w:hAnsiTheme="minorHAnsi" w:cstheme="minorHAnsi"/>
          <w:szCs w:val="22"/>
          <w:rtl/>
        </w:rPr>
      </w:pPr>
      <w:r w:rsidRPr="0060170E">
        <w:rPr>
          <w:rFonts w:asciiTheme="minorHAnsi" w:hAnsiTheme="minorHAnsi" w:cstheme="minorHAnsi"/>
          <w:rtl/>
        </w:rPr>
        <w:t xml:space="preserve">تنقيح </w:t>
      </w:r>
      <w:r w:rsidR="00CE7387">
        <w:rPr>
          <w:rFonts w:asciiTheme="minorHAnsi" w:hAnsiTheme="minorHAnsi" w:cstheme="minorHAnsi" w:hint="cs"/>
          <w:rtl/>
        </w:rPr>
        <w:t>ال</w:t>
      </w:r>
      <w:r w:rsidR="00A45F07">
        <w:rPr>
          <w:rFonts w:asciiTheme="minorHAnsi" w:hAnsiTheme="minorHAnsi" w:cstheme="minorHAnsi" w:hint="cs"/>
          <w:rtl/>
        </w:rPr>
        <w:t>دراسة استقصائية</w:t>
      </w:r>
      <w:r w:rsidRPr="0060170E">
        <w:rPr>
          <w:rFonts w:asciiTheme="minorHAnsi" w:hAnsiTheme="minorHAnsi" w:cstheme="minorHAnsi"/>
          <w:rtl/>
        </w:rPr>
        <w:t xml:space="preserve"> المتعلق</w:t>
      </w:r>
      <w:r w:rsidR="00CE7387">
        <w:rPr>
          <w:rFonts w:asciiTheme="minorHAnsi" w:hAnsiTheme="minorHAnsi" w:cstheme="minorHAnsi" w:hint="cs"/>
          <w:rtl/>
        </w:rPr>
        <w:t>ة</w:t>
      </w:r>
      <w:r w:rsidRPr="0060170E">
        <w:rPr>
          <w:rFonts w:asciiTheme="minorHAnsi" w:hAnsiTheme="minorHAnsi" w:cstheme="minorHAnsi"/>
          <w:rtl/>
        </w:rPr>
        <w:t xml:space="preserve"> بممارسات الاقتباس في مكاتب الملكية الصناعية، بهدف تحديث الجزء 7.9 من دليل الويبو وتقديمه</w:t>
      </w:r>
      <w:r w:rsidR="00891876">
        <w:rPr>
          <w:rFonts w:asciiTheme="minorHAnsi" w:hAnsiTheme="minorHAnsi" w:cstheme="minorHAnsi" w:hint="cs"/>
          <w:rtl/>
        </w:rPr>
        <w:t>ا</w:t>
      </w:r>
      <w:r w:rsidRPr="0060170E">
        <w:rPr>
          <w:rFonts w:asciiTheme="minorHAnsi" w:hAnsiTheme="minorHAnsi" w:cstheme="minorHAnsi"/>
          <w:rtl/>
        </w:rPr>
        <w:t xml:space="preserve"> للموافقة عليه</w:t>
      </w:r>
      <w:r w:rsidR="00891876">
        <w:rPr>
          <w:rFonts w:asciiTheme="minorHAnsi" w:hAnsiTheme="minorHAnsi" w:cstheme="minorHAnsi" w:hint="cs"/>
          <w:rtl/>
        </w:rPr>
        <w:t>ا</w:t>
      </w:r>
      <w:r w:rsidRPr="0060170E">
        <w:rPr>
          <w:rFonts w:asciiTheme="minorHAnsi" w:hAnsiTheme="minorHAnsi" w:cstheme="minorHAnsi"/>
          <w:rtl/>
        </w:rPr>
        <w:t xml:space="preserve"> خلال الدورة الثالثة عشرة للجنة المعايير.</w:t>
      </w:r>
    </w:p>
    <w:p w14:paraId="68AF1450" w14:textId="77777777" w:rsidR="00980EB1" w:rsidRPr="0060170E" w:rsidRDefault="00980EB1" w:rsidP="00E41F1A">
      <w:pPr>
        <w:pStyle w:val="Heading3"/>
        <w:bidi/>
        <w:rPr>
          <w:rFonts w:asciiTheme="minorHAnsi" w:hAnsiTheme="minorHAnsi" w:cstheme="minorHAnsi"/>
          <w:rtl/>
        </w:rPr>
      </w:pPr>
      <w:r w:rsidRPr="0060170E">
        <w:rPr>
          <w:rFonts w:asciiTheme="minorHAnsi" w:hAnsiTheme="minorHAnsi" w:cstheme="minorHAnsi"/>
          <w:rtl/>
        </w:rPr>
        <w:t>التحديات أو التبعيات المحتملة</w:t>
      </w:r>
    </w:p>
    <w:p w14:paraId="0CFBB7FD" w14:textId="7F6B8FE1" w:rsidR="002B5352" w:rsidRPr="0060170E" w:rsidRDefault="004D1BA0" w:rsidP="004D1BA0">
      <w:pPr>
        <w:pStyle w:val="ONUME"/>
        <w:numPr>
          <w:ilvl w:val="0"/>
          <w:numId w:val="0"/>
        </w:numPr>
        <w:bidi/>
        <w:rPr>
          <w:rFonts w:asciiTheme="minorHAnsi" w:hAnsiTheme="minorHAnsi" w:cstheme="minorHAnsi"/>
          <w:iCs/>
          <w:rtl/>
        </w:rPr>
      </w:pPr>
      <w:r w:rsidRPr="0060170E">
        <w:rPr>
          <w:rFonts w:asciiTheme="minorHAnsi" w:hAnsiTheme="minorHAnsi" w:cstheme="minorHAnsi"/>
          <w:rtl/>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tl/>
        </w:rPr>
        <w:fldChar w:fldCharType="end"/>
      </w:r>
      <w:r w:rsidRPr="0060170E">
        <w:rPr>
          <w:rFonts w:asciiTheme="minorHAnsi" w:hAnsiTheme="minorHAnsi" w:cstheme="minorHAnsi"/>
          <w:rtl/>
        </w:rPr>
        <w:tab/>
        <w:t xml:space="preserve">حدد </w:t>
      </w:r>
      <w:r w:rsidR="00891876">
        <w:rPr>
          <w:rFonts w:asciiTheme="minorHAnsi" w:hAnsiTheme="minorHAnsi" w:cstheme="minorHAnsi" w:hint="cs"/>
          <w:rtl/>
        </w:rPr>
        <w:t>فريق</w:t>
      </w:r>
      <w:r w:rsidRPr="0060170E">
        <w:rPr>
          <w:rFonts w:asciiTheme="minorHAnsi" w:hAnsiTheme="minorHAnsi" w:cstheme="minorHAnsi"/>
          <w:rtl/>
        </w:rPr>
        <w:t xml:space="preserve"> العمل التحديات والتبعيات التالية التي قد تؤثر على إنجاز </w:t>
      </w:r>
      <w:r w:rsidR="00891876">
        <w:rPr>
          <w:rFonts w:asciiTheme="minorHAnsi" w:hAnsiTheme="minorHAnsi" w:cstheme="minorHAnsi" w:hint="cs"/>
          <w:rtl/>
        </w:rPr>
        <w:t>نشاطاتها</w:t>
      </w:r>
      <w:r w:rsidRPr="0060170E">
        <w:rPr>
          <w:rFonts w:asciiTheme="minorHAnsi" w:hAnsiTheme="minorHAnsi" w:cstheme="minorHAnsi"/>
          <w:rtl/>
        </w:rPr>
        <w:t xml:space="preserve"> في الوقت المناسب وبشكل فعال:</w:t>
      </w:r>
    </w:p>
    <w:p w14:paraId="2DC793E6" w14:textId="33E44102" w:rsidR="0087567F" w:rsidRPr="0060170E" w:rsidRDefault="00BD56AF" w:rsidP="00E41F1A">
      <w:pPr>
        <w:pStyle w:val="ONUME"/>
        <w:numPr>
          <w:ilvl w:val="1"/>
          <w:numId w:val="34"/>
        </w:numPr>
        <w:bidi/>
        <w:rPr>
          <w:rFonts w:asciiTheme="minorHAnsi" w:hAnsiTheme="minorHAnsi" w:cstheme="minorHAnsi"/>
          <w:iCs/>
          <w:rtl/>
        </w:rPr>
      </w:pPr>
      <w:r w:rsidRPr="0060170E">
        <w:rPr>
          <w:rFonts w:asciiTheme="minorHAnsi" w:hAnsiTheme="minorHAnsi" w:cstheme="minorHAnsi"/>
          <w:rtl/>
        </w:rPr>
        <w:t xml:space="preserve">محدودية مشاركة مكاتب الملكية الفكرية: </w:t>
      </w:r>
      <w:r w:rsidR="005001D4">
        <w:rPr>
          <w:rFonts w:asciiTheme="minorHAnsi" w:hAnsiTheme="minorHAnsi" w:cstheme="minorHAnsi" w:hint="cs"/>
          <w:rtl/>
        </w:rPr>
        <w:t xml:space="preserve">إذ </w:t>
      </w:r>
      <w:r w:rsidRPr="0060170E">
        <w:rPr>
          <w:rFonts w:asciiTheme="minorHAnsi" w:hAnsiTheme="minorHAnsi" w:cstheme="minorHAnsi"/>
          <w:rtl/>
        </w:rPr>
        <w:t xml:space="preserve">كانت المشاركة في هذه المهمة محدودة، وقد يعزى ذلك إلى أن بعض مكاتب الملكية الفكرية لم </w:t>
      </w:r>
      <w:r w:rsidR="005001D4">
        <w:rPr>
          <w:rFonts w:asciiTheme="minorHAnsi" w:hAnsiTheme="minorHAnsi" w:cstheme="minorHAnsi" w:hint="cs"/>
          <w:rtl/>
        </w:rPr>
        <w:t>توليها</w:t>
      </w:r>
      <w:r w:rsidRPr="0060170E">
        <w:rPr>
          <w:rFonts w:asciiTheme="minorHAnsi" w:hAnsiTheme="minorHAnsi" w:cstheme="minorHAnsi"/>
          <w:rtl/>
        </w:rPr>
        <w:t xml:space="preserve"> أولوية عالية.  وقد </w:t>
      </w:r>
      <w:r w:rsidR="005001D4">
        <w:rPr>
          <w:rFonts w:asciiTheme="minorHAnsi" w:hAnsiTheme="minorHAnsi" w:cstheme="minorHAnsi" w:hint="cs"/>
          <w:rtl/>
        </w:rPr>
        <w:t>يتسبب</w:t>
      </w:r>
      <w:r w:rsidRPr="0060170E">
        <w:rPr>
          <w:rFonts w:asciiTheme="minorHAnsi" w:hAnsiTheme="minorHAnsi" w:cstheme="minorHAnsi"/>
          <w:rtl/>
        </w:rPr>
        <w:t xml:space="preserve"> </w:t>
      </w:r>
      <w:r w:rsidR="005001D4">
        <w:rPr>
          <w:rFonts w:asciiTheme="minorHAnsi" w:hAnsiTheme="minorHAnsi" w:cstheme="minorHAnsi" w:hint="cs"/>
          <w:rtl/>
        </w:rPr>
        <w:t>هذا</w:t>
      </w:r>
      <w:r w:rsidRPr="0060170E">
        <w:rPr>
          <w:rFonts w:asciiTheme="minorHAnsi" w:hAnsiTheme="minorHAnsi" w:cstheme="minorHAnsi"/>
          <w:rtl/>
        </w:rPr>
        <w:t xml:space="preserve"> </w:t>
      </w:r>
      <w:r w:rsidR="005001D4">
        <w:rPr>
          <w:rFonts w:asciiTheme="minorHAnsi" w:hAnsiTheme="minorHAnsi" w:cstheme="minorHAnsi" w:hint="cs"/>
          <w:rtl/>
        </w:rPr>
        <w:t>في</w:t>
      </w:r>
      <w:r w:rsidRPr="0060170E">
        <w:rPr>
          <w:rFonts w:asciiTheme="minorHAnsi" w:hAnsiTheme="minorHAnsi" w:cstheme="minorHAnsi"/>
          <w:rtl/>
        </w:rPr>
        <w:t xml:space="preserve"> اختلاف المدخلات ويؤخر إحراز تقدم في الأنشطة ذات الصلة؛ و</w:t>
      </w:r>
    </w:p>
    <w:p w14:paraId="41CE4F7A" w14:textId="279E333F" w:rsidR="00495416" w:rsidRPr="0060170E" w:rsidRDefault="00495416" w:rsidP="00E41F1A">
      <w:pPr>
        <w:pStyle w:val="ONUME"/>
        <w:numPr>
          <w:ilvl w:val="1"/>
          <w:numId w:val="34"/>
        </w:numPr>
        <w:bidi/>
        <w:rPr>
          <w:rFonts w:asciiTheme="minorHAnsi" w:hAnsiTheme="minorHAnsi" w:cstheme="minorHAnsi"/>
          <w:iCs/>
          <w:rtl/>
        </w:rPr>
      </w:pPr>
      <w:r w:rsidRPr="0060170E">
        <w:rPr>
          <w:rFonts w:asciiTheme="minorHAnsi" w:hAnsiTheme="minorHAnsi" w:cstheme="minorHAnsi"/>
          <w:rtl/>
        </w:rPr>
        <w:t xml:space="preserve">التعويل على نسبة المشاركة في الاستبيان: تعتمد جودة نتائج </w:t>
      </w:r>
      <w:r w:rsidR="005001D4">
        <w:rPr>
          <w:rFonts w:asciiTheme="minorHAnsi" w:hAnsiTheme="minorHAnsi" w:cstheme="minorHAnsi" w:hint="cs"/>
          <w:rtl/>
        </w:rPr>
        <w:t>الدراسات الاستقصائية</w:t>
      </w:r>
      <w:r w:rsidRPr="0060170E">
        <w:rPr>
          <w:rFonts w:asciiTheme="minorHAnsi" w:hAnsiTheme="minorHAnsi" w:cstheme="minorHAnsi"/>
          <w:rtl/>
        </w:rPr>
        <w:t xml:space="preserve"> ومدى تمثيلها على تلقي ردود كافية ومجدية من مكاتب الملكية الفكرية.  وقد يحد معدل الاستجابة المنخفض من قيمة البيانات التي يتم جمعها.</w:t>
      </w:r>
    </w:p>
    <w:p w14:paraId="1499D494" w14:textId="77777777" w:rsidR="007139C3" w:rsidRPr="0060170E" w:rsidRDefault="007139C3" w:rsidP="00E41F1A">
      <w:pPr>
        <w:pStyle w:val="Heading3"/>
        <w:bidi/>
        <w:rPr>
          <w:rFonts w:asciiTheme="minorHAnsi" w:hAnsiTheme="minorHAnsi" w:cstheme="minorHAnsi"/>
          <w:rtl/>
        </w:rPr>
      </w:pPr>
      <w:r w:rsidRPr="0060170E">
        <w:rPr>
          <w:rFonts w:asciiTheme="minorHAnsi" w:hAnsiTheme="minorHAnsi" w:cstheme="minorHAnsi"/>
          <w:rtl/>
        </w:rPr>
        <w:t>تقييم التقدم المحرز</w:t>
      </w:r>
    </w:p>
    <w:p w14:paraId="1D842DF2" w14:textId="57F06DFB" w:rsidR="00833923" w:rsidRPr="0060170E" w:rsidRDefault="00833923" w:rsidP="00E06DF6">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 xml:space="preserve">أكملت فرقة العمل المعنية بالجزء 7 الإجراءات المخطط لها لعام 2025 المذكورة أعلاه.  ويرد أدناه شرح مفصل لنتائج أنشطة </w:t>
      </w:r>
      <w:r w:rsidR="008D63A7">
        <w:rPr>
          <w:rFonts w:asciiTheme="minorHAnsi" w:hAnsiTheme="minorHAnsi" w:cstheme="minorHAnsi" w:hint="cs"/>
          <w:rtl/>
        </w:rPr>
        <w:t>فريق</w:t>
      </w:r>
      <w:r w:rsidRPr="0060170E">
        <w:rPr>
          <w:rFonts w:asciiTheme="minorHAnsi" w:hAnsiTheme="minorHAnsi" w:cstheme="minorHAnsi"/>
          <w:rtl/>
        </w:rPr>
        <w:t xml:space="preserve"> العمل.</w:t>
      </w:r>
    </w:p>
    <w:p w14:paraId="2A4AE92B" w14:textId="65DA56B5" w:rsidR="00F751C1" w:rsidRPr="0060170E" w:rsidRDefault="009C7213" w:rsidP="00E06DF6">
      <w:pPr>
        <w:pStyle w:val="Heading2"/>
        <w:bidi/>
        <w:rPr>
          <w:rFonts w:asciiTheme="minorHAnsi" w:hAnsiTheme="minorHAnsi" w:cstheme="minorHAnsi"/>
          <w:rtl/>
        </w:rPr>
      </w:pPr>
      <w:r w:rsidRPr="0060170E">
        <w:rPr>
          <w:rFonts w:asciiTheme="minorHAnsi" w:hAnsiTheme="minorHAnsi" w:cstheme="minorHAnsi"/>
          <w:rtl/>
        </w:rPr>
        <w:t>نتائج الاستبيان بشأن ترقيم الطلبات وطلبات الأولوية - الممارسات الحالية والسابقة</w:t>
      </w:r>
    </w:p>
    <w:p w14:paraId="47875E76" w14:textId="58E40C82" w:rsidR="00C62CEB"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 xml:space="preserve">في 9 يوليو 2025، أصدرت الأمانة التعميم </w:t>
      </w:r>
      <w:r w:rsidRPr="0060170E">
        <w:rPr>
          <w:rFonts w:asciiTheme="minorHAnsi" w:hAnsiTheme="minorHAnsi" w:cstheme="minorHAnsi"/>
        </w:rPr>
        <w:t>C.CWS.199</w:t>
      </w:r>
      <w:r w:rsidRPr="0060170E">
        <w:rPr>
          <w:rFonts w:asciiTheme="minorHAnsi" w:hAnsiTheme="minorHAnsi" w:cstheme="minorHAnsi"/>
          <w:rtl/>
        </w:rPr>
        <w:t xml:space="preserve"> الذي دعت فيه مكاتب الملكية الفكرية إلى تقديم معلومات عن الممارسات السابقة والحالية المتعلقة بترقيم الطلبات وطلبات الأولوية.  ولجمع المعلومات بفعالية، تم إعداد استبيانين منفصلين: </w:t>
      </w:r>
      <w:r w:rsidR="008D63A7">
        <w:rPr>
          <w:rFonts w:asciiTheme="minorHAnsi" w:hAnsiTheme="minorHAnsi" w:cstheme="minorHAnsi" w:hint="cs"/>
          <w:i/>
          <w:iCs/>
          <w:rtl/>
        </w:rPr>
        <w:t>"</w:t>
      </w:r>
      <w:r w:rsidRPr="0060170E">
        <w:rPr>
          <w:rFonts w:asciiTheme="minorHAnsi" w:hAnsiTheme="minorHAnsi" w:cstheme="minorHAnsi"/>
          <w:i/>
          <w:iCs/>
          <w:rtl/>
        </w:rPr>
        <w:t>استبيان بشأن ترقيم الطلبات وطلبات الأولوية – الممارسات الحالية (المتعلقة بالجزء 7.2.6 من دليل الويبو</w:t>
      </w:r>
      <w:r w:rsidR="00012235">
        <w:rPr>
          <w:rFonts w:asciiTheme="minorHAnsi" w:hAnsiTheme="minorHAnsi" w:cstheme="minorHAnsi" w:hint="cs"/>
          <w:i/>
          <w:iCs/>
          <w:rtl/>
        </w:rPr>
        <w:t>)"</w:t>
      </w:r>
      <w:r w:rsidRPr="0060170E">
        <w:rPr>
          <w:rFonts w:asciiTheme="minorHAnsi" w:hAnsiTheme="minorHAnsi" w:cstheme="minorHAnsi"/>
          <w:i/>
          <w:iCs/>
          <w:rtl/>
        </w:rPr>
        <w:t xml:space="preserve"> </w:t>
      </w:r>
      <w:r w:rsidR="000A2C9B">
        <w:rPr>
          <w:rFonts w:asciiTheme="minorHAnsi" w:hAnsiTheme="minorHAnsi" w:cstheme="minorHAnsi" w:hint="cs"/>
          <w:i/>
          <w:iCs/>
          <w:rtl/>
        </w:rPr>
        <w:t>"</w:t>
      </w:r>
      <w:r w:rsidR="000A2C9B" w:rsidRPr="0060170E">
        <w:rPr>
          <w:rFonts w:asciiTheme="minorHAnsi" w:hAnsiTheme="minorHAnsi" w:cstheme="minorHAnsi" w:hint="cs"/>
          <w:i/>
          <w:iCs/>
          <w:rtl/>
        </w:rPr>
        <w:t>واستبيان</w:t>
      </w:r>
      <w:r w:rsidRPr="0060170E">
        <w:rPr>
          <w:rFonts w:asciiTheme="minorHAnsi" w:hAnsiTheme="minorHAnsi" w:cstheme="minorHAnsi"/>
          <w:i/>
          <w:iCs/>
          <w:rtl/>
        </w:rPr>
        <w:t xml:space="preserve"> بشأن ترقيم الطلبات وطلبات الأولوية – الممارسات السابقة (المتعلقة بالجزء 7.2.7 من دليل الويبو)</w:t>
      </w:r>
      <w:r w:rsidR="00012235">
        <w:rPr>
          <w:rFonts w:asciiTheme="minorHAnsi" w:hAnsiTheme="minorHAnsi" w:cstheme="minorHAnsi" w:hint="cs"/>
          <w:i/>
          <w:iCs/>
          <w:rtl/>
        </w:rPr>
        <w:t>"</w:t>
      </w:r>
      <w:r w:rsidRPr="0060170E">
        <w:rPr>
          <w:rFonts w:asciiTheme="minorHAnsi" w:hAnsiTheme="minorHAnsi" w:cstheme="minorHAnsi"/>
          <w:i/>
          <w:iCs/>
          <w:rtl/>
        </w:rPr>
        <w:t>.</w:t>
      </w:r>
    </w:p>
    <w:p w14:paraId="649BE0B9" w14:textId="1A2C956B" w:rsidR="00031227"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فيما يتعلق "بالاستبيان المتعلق بترقيم الطلبات وطلبات الأولوية - الممارسات الحالية"، قدم 37 مكتباً للملكية الفكرية ردوداً من 34 دولة عضو عند إعداد هذه الوثيقة: النمسا (</w:t>
      </w:r>
      <w:r w:rsidRPr="0060170E">
        <w:rPr>
          <w:rFonts w:asciiTheme="minorHAnsi" w:hAnsiTheme="minorHAnsi" w:cstheme="minorHAnsi"/>
        </w:rPr>
        <w:t>AT</w:t>
      </w:r>
      <w:r w:rsidRPr="0060170E">
        <w:rPr>
          <w:rFonts w:asciiTheme="minorHAnsi" w:hAnsiTheme="minorHAnsi" w:cstheme="minorHAnsi"/>
          <w:rtl/>
        </w:rPr>
        <w:t>)، أستراليا (</w:t>
      </w:r>
      <w:r w:rsidRPr="0060170E">
        <w:rPr>
          <w:rFonts w:asciiTheme="minorHAnsi" w:hAnsiTheme="minorHAnsi" w:cstheme="minorHAnsi"/>
        </w:rPr>
        <w:t>AU</w:t>
      </w:r>
      <w:r w:rsidRPr="0060170E">
        <w:rPr>
          <w:rFonts w:asciiTheme="minorHAnsi" w:hAnsiTheme="minorHAnsi" w:cstheme="minorHAnsi"/>
          <w:rtl/>
        </w:rPr>
        <w:t>)، الجزائر (</w:t>
      </w:r>
      <w:r w:rsidRPr="0060170E">
        <w:rPr>
          <w:rFonts w:asciiTheme="minorHAnsi" w:hAnsiTheme="minorHAnsi" w:cstheme="minorHAnsi"/>
        </w:rPr>
        <w:t>DZ</w:t>
      </w:r>
      <w:r w:rsidRPr="0060170E">
        <w:rPr>
          <w:rFonts w:asciiTheme="minorHAnsi" w:hAnsiTheme="minorHAnsi" w:cstheme="minorHAnsi"/>
          <w:rtl/>
        </w:rPr>
        <w:t>)، بلغاريا (</w:t>
      </w:r>
      <w:r w:rsidRPr="0060170E">
        <w:rPr>
          <w:rFonts w:asciiTheme="minorHAnsi" w:hAnsiTheme="minorHAnsi" w:cstheme="minorHAnsi"/>
        </w:rPr>
        <w:t>BG</w:t>
      </w:r>
      <w:r w:rsidRPr="0060170E">
        <w:rPr>
          <w:rFonts w:asciiTheme="minorHAnsi" w:hAnsiTheme="minorHAnsi" w:cstheme="minorHAnsi"/>
          <w:rtl/>
        </w:rPr>
        <w:t>)، البحرين (</w:t>
      </w:r>
      <w:r w:rsidRPr="0060170E">
        <w:rPr>
          <w:rFonts w:asciiTheme="minorHAnsi" w:hAnsiTheme="minorHAnsi" w:cstheme="minorHAnsi"/>
        </w:rPr>
        <w:t>BH</w:t>
      </w:r>
      <w:r w:rsidRPr="0060170E">
        <w:rPr>
          <w:rFonts w:asciiTheme="minorHAnsi" w:hAnsiTheme="minorHAnsi" w:cstheme="minorHAnsi"/>
          <w:rtl/>
        </w:rPr>
        <w:t>)، البرازيل (</w:t>
      </w:r>
      <w:r w:rsidRPr="0060170E">
        <w:rPr>
          <w:rFonts w:asciiTheme="minorHAnsi" w:hAnsiTheme="minorHAnsi" w:cstheme="minorHAnsi"/>
        </w:rPr>
        <w:t>BR</w:t>
      </w:r>
      <w:r w:rsidRPr="0060170E">
        <w:rPr>
          <w:rFonts w:asciiTheme="minorHAnsi" w:hAnsiTheme="minorHAnsi" w:cstheme="minorHAnsi"/>
          <w:rtl/>
        </w:rPr>
        <w:t>)، كندا (</w:t>
      </w:r>
      <w:r w:rsidRPr="0060170E">
        <w:rPr>
          <w:rFonts w:asciiTheme="minorHAnsi" w:hAnsiTheme="minorHAnsi" w:cstheme="minorHAnsi"/>
        </w:rPr>
        <w:t>CA</w:t>
      </w:r>
      <w:r w:rsidRPr="0060170E">
        <w:rPr>
          <w:rFonts w:asciiTheme="minorHAnsi" w:hAnsiTheme="minorHAnsi" w:cstheme="minorHAnsi"/>
          <w:rtl/>
        </w:rPr>
        <w:t>)، الصين (</w:t>
      </w:r>
      <w:r w:rsidRPr="0060170E">
        <w:rPr>
          <w:rFonts w:asciiTheme="minorHAnsi" w:hAnsiTheme="minorHAnsi" w:cstheme="minorHAnsi"/>
        </w:rPr>
        <w:t>CN</w:t>
      </w:r>
      <w:r w:rsidRPr="0060170E">
        <w:rPr>
          <w:rFonts w:asciiTheme="minorHAnsi" w:hAnsiTheme="minorHAnsi" w:cstheme="minorHAnsi"/>
          <w:rtl/>
        </w:rPr>
        <w:t>)، كوستاريكا (</w:t>
      </w:r>
      <w:r w:rsidRPr="0060170E">
        <w:rPr>
          <w:rFonts w:asciiTheme="minorHAnsi" w:hAnsiTheme="minorHAnsi" w:cstheme="minorHAnsi"/>
        </w:rPr>
        <w:t>CR</w:t>
      </w:r>
      <w:r w:rsidRPr="0060170E">
        <w:rPr>
          <w:rFonts w:asciiTheme="minorHAnsi" w:hAnsiTheme="minorHAnsi" w:cstheme="minorHAnsi"/>
          <w:rtl/>
        </w:rPr>
        <w:t>)، التشيك (</w:t>
      </w:r>
      <w:r w:rsidRPr="0060170E">
        <w:rPr>
          <w:rFonts w:asciiTheme="minorHAnsi" w:hAnsiTheme="minorHAnsi" w:cstheme="minorHAnsi"/>
        </w:rPr>
        <w:t>CZ</w:t>
      </w:r>
      <w:r w:rsidRPr="0060170E">
        <w:rPr>
          <w:rFonts w:asciiTheme="minorHAnsi" w:hAnsiTheme="minorHAnsi" w:cstheme="minorHAnsi"/>
          <w:rtl/>
        </w:rPr>
        <w:t>)، إستونيا (</w:t>
      </w:r>
      <w:r w:rsidRPr="0060170E">
        <w:rPr>
          <w:rFonts w:asciiTheme="minorHAnsi" w:hAnsiTheme="minorHAnsi" w:cstheme="minorHAnsi"/>
        </w:rPr>
        <w:t>EE</w:t>
      </w:r>
      <w:r w:rsidRPr="0060170E">
        <w:rPr>
          <w:rFonts w:asciiTheme="minorHAnsi" w:hAnsiTheme="minorHAnsi" w:cstheme="minorHAnsi"/>
          <w:rtl/>
        </w:rPr>
        <w:t>)، فنلندا (</w:t>
      </w:r>
      <w:r w:rsidRPr="0060170E">
        <w:rPr>
          <w:rFonts w:asciiTheme="minorHAnsi" w:hAnsiTheme="minorHAnsi" w:cstheme="minorHAnsi"/>
        </w:rPr>
        <w:t>FI</w:t>
      </w:r>
      <w:r w:rsidRPr="0060170E">
        <w:rPr>
          <w:rFonts w:asciiTheme="minorHAnsi" w:hAnsiTheme="minorHAnsi" w:cstheme="minorHAnsi"/>
          <w:rtl/>
        </w:rPr>
        <w:t>)، جورجيا (</w:t>
      </w:r>
      <w:r w:rsidRPr="0060170E">
        <w:rPr>
          <w:rFonts w:asciiTheme="minorHAnsi" w:hAnsiTheme="minorHAnsi" w:cstheme="minorHAnsi"/>
        </w:rPr>
        <w:t>GE</w:t>
      </w:r>
      <w:r w:rsidRPr="0060170E">
        <w:rPr>
          <w:rFonts w:asciiTheme="minorHAnsi" w:hAnsiTheme="minorHAnsi" w:cstheme="minorHAnsi"/>
          <w:rtl/>
        </w:rPr>
        <w:t>)، ألمانيا (</w:t>
      </w:r>
      <w:r w:rsidRPr="0060170E">
        <w:rPr>
          <w:rFonts w:asciiTheme="minorHAnsi" w:hAnsiTheme="minorHAnsi" w:cstheme="minorHAnsi"/>
        </w:rPr>
        <w:t>DE</w:t>
      </w:r>
      <w:r w:rsidRPr="0060170E">
        <w:rPr>
          <w:rFonts w:asciiTheme="minorHAnsi" w:hAnsiTheme="minorHAnsi" w:cstheme="minorHAnsi"/>
          <w:rtl/>
        </w:rPr>
        <w:t>)، اليونان (</w:t>
      </w:r>
      <w:r w:rsidRPr="0060170E">
        <w:rPr>
          <w:rFonts w:asciiTheme="minorHAnsi" w:hAnsiTheme="minorHAnsi" w:cstheme="minorHAnsi"/>
        </w:rPr>
        <w:t>GR</w:t>
      </w:r>
      <w:r w:rsidRPr="0060170E">
        <w:rPr>
          <w:rFonts w:asciiTheme="minorHAnsi" w:hAnsiTheme="minorHAnsi" w:cstheme="minorHAnsi"/>
          <w:rtl/>
        </w:rPr>
        <w:t>)، المجر (</w:t>
      </w:r>
      <w:r w:rsidRPr="0060170E">
        <w:rPr>
          <w:rFonts w:asciiTheme="minorHAnsi" w:hAnsiTheme="minorHAnsi" w:cstheme="minorHAnsi"/>
        </w:rPr>
        <w:t>HU</w:t>
      </w:r>
      <w:r w:rsidRPr="0060170E">
        <w:rPr>
          <w:rFonts w:asciiTheme="minorHAnsi" w:hAnsiTheme="minorHAnsi" w:cstheme="minorHAnsi"/>
          <w:rtl/>
        </w:rPr>
        <w:t>)، إسرائيل (</w:t>
      </w:r>
      <w:r w:rsidRPr="0060170E">
        <w:rPr>
          <w:rFonts w:asciiTheme="minorHAnsi" w:hAnsiTheme="minorHAnsi" w:cstheme="minorHAnsi"/>
        </w:rPr>
        <w:t>IL</w:t>
      </w:r>
      <w:r w:rsidRPr="0060170E">
        <w:rPr>
          <w:rFonts w:asciiTheme="minorHAnsi" w:hAnsiTheme="minorHAnsi" w:cstheme="minorHAnsi"/>
          <w:rtl/>
        </w:rPr>
        <w:t>)، أيرلندا (</w:t>
      </w:r>
      <w:r w:rsidRPr="0060170E">
        <w:rPr>
          <w:rFonts w:asciiTheme="minorHAnsi" w:hAnsiTheme="minorHAnsi" w:cstheme="minorHAnsi"/>
        </w:rPr>
        <w:t>IE</w:t>
      </w:r>
      <w:r w:rsidRPr="0060170E">
        <w:rPr>
          <w:rFonts w:asciiTheme="minorHAnsi" w:hAnsiTheme="minorHAnsi" w:cstheme="minorHAnsi"/>
          <w:rtl/>
        </w:rPr>
        <w:t>)، إيطاليا (</w:t>
      </w:r>
      <w:r w:rsidRPr="0060170E">
        <w:rPr>
          <w:rFonts w:asciiTheme="minorHAnsi" w:hAnsiTheme="minorHAnsi" w:cstheme="minorHAnsi"/>
        </w:rPr>
        <w:t>IT</w:t>
      </w:r>
      <w:r w:rsidRPr="0060170E">
        <w:rPr>
          <w:rFonts w:asciiTheme="minorHAnsi" w:hAnsiTheme="minorHAnsi" w:cstheme="minorHAnsi"/>
          <w:rtl/>
        </w:rPr>
        <w:t>)، اليابان (</w:t>
      </w:r>
      <w:r w:rsidRPr="0060170E">
        <w:rPr>
          <w:rFonts w:asciiTheme="minorHAnsi" w:hAnsiTheme="minorHAnsi" w:cstheme="minorHAnsi"/>
        </w:rPr>
        <w:t>JP</w:t>
      </w:r>
      <w:r w:rsidRPr="0060170E">
        <w:rPr>
          <w:rFonts w:asciiTheme="minorHAnsi" w:hAnsiTheme="minorHAnsi" w:cstheme="minorHAnsi"/>
          <w:rtl/>
        </w:rPr>
        <w:t>)، كينيا (</w:t>
      </w:r>
      <w:r w:rsidRPr="0060170E">
        <w:rPr>
          <w:rFonts w:asciiTheme="minorHAnsi" w:hAnsiTheme="minorHAnsi" w:cstheme="minorHAnsi"/>
        </w:rPr>
        <w:t>KE</w:t>
      </w:r>
      <w:r w:rsidRPr="0060170E">
        <w:rPr>
          <w:rFonts w:asciiTheme="minorHAnsi" w:hAnsiTheme="minorHAnsi" w:cstheme="minorHAnsi"/>
          <w:rtl/>
        </w:rPr>
        <w:t>)، جمهورية كوريا (</w:t>
      </w:r>
      <w:r w:rsidRPr="0060170E">
        <w:rPr>
          <w:rFonts w:asciiTheme="minorHAnsi" w:hAnsiTheme="minorHAnsi" w:cstheme="minorHAnsi"/>
        </w:rPr>
        <w:t>KR</w:t>
      </w:r>
      <w:r w:rsidRPr="0060170E">
        <w:rPr>
          <w:rFonts w:asciiTheme="minorHAnsi" w:hAnsiTheme="minorHAnsi" w:cstheme="minorHAnsi"/>
          <w:rtl/>
        </w:rPr>
        <w:t>)، كازاخستان (</w:t>
      </w:r>
      <w:r w:rsidRPr="0060170E">
        <w:rPr>
          <w:rFonts w:asciiTheme="minorHAnsi" w:hAnsiTheme="minorHAnsi" w:cstheme="minorHAnsi"/>
        </w:rPr>
        <w:t>KZ</w:t>
      </w:r>
      <w:r w:rsidRPr="0060170E">
        <w:rPr>
          <w:rFonts w:asciiTheme="minorHAnsi" w:hAnsiTheme="minorHAnsi" w:cstheme="minorHAnsi"/>
          <w:rtl/>
        </w:rPr>
        <w:t>)، ليتوانيا (</w:t>
      </w:r>
      <w:r w:rsidRPr="0060170E">
        <w:rPr>
          <w:rFonts w:asciiTheme="minorHAnsi" w:hAnsiTheme="minorHAnsi" w:cstheme="minorHAnsi"/>
        </w:rPr>
        <w:t>LT</w:t>
      </w:r>
      <w:r w:rsidRPr="0060170E">
        <w:rPr>
          <w:rFonts w:asciiTheme="minorHAnsi" w:hAnsiTheme="minorHAnsi" w:cstheme="minorHAnsi"/>
          <w:rtl/>
        </w:rPr>
        <w:t>)، المكسيك (</w:t>
      </w:r>
      <w:r w:rsidRPr="0060170E">
        <w:rPr>
          <w:rFonts w:asciiTheme="minorHAnsi" w:hAnsiTheme="minorHAnsi" w:cstheme="minorHAnsi"/>
        </w:rPr>
        <w:t>MX</w:t>
      </w:r>
      <w:r w:rsidRPr="0060170E">
        <w:rPr>
          <w:rFonts w:asciiTheme="minorHAnsi" w:hAnsiTheme="minorHAnsi" w:cstheme="minorHAnsi"/>
          <w:rtl/>
        </w:rPr>
        <w:t>)، النرويج (</w:t>
      </w:r>
      <w:r w:rsidRPr="0060170E">
        <w:rPr>
          <w:rFonts w:asciiTheme="minorHAnsi" w:hAnsiTheme="minorHAnsi" w:cstheme="minorHAnsi"/>
        </w:rPr>
        <w:t>NO</w:t>
      </w:r>
      <w:r w:rsidRPr="0060170E">
        <w:rPr>
          <w:rFonts w:asciiTheme="minorHAnsi" w:hAnsiTheme="minorHAnsi" w:cstheme="minorHAnsi"/>
          <w:rtl/>
        </w:rPr>
        <w:t>)، باراغواي (</w:t>
      </w:r>
      <w:r w:rsidRPr="0060170E">
        <w:rPr>
          <w:rFonts w:asciiTheme="minorHAnsi" w:hAnsiTheme="minorHAnsi" w:cstheme="minorHAnsi"/>
        </w:rPr>
        <w:t>PY</w:t>
      </w:r>
      <w:r w:rsidRPr="0060170E">
        <w:rPr>
          <w:rFonts w:asciiTheme="minorHAnsi" w:hAnsiTheme="minorHAnsi" w:cstheme="minorHAnsi"/>
          <w:rtl/>
        </w:rPr>
        <w:t>)، الاتحاد الروسي (</w:t>
      </w:r>
      <w:r w:rsidRPr="0060170E">
        <w:rPr>
          <w:rFonts w:asciiTheme="minorHAnsi" w:hAnsiTheme="minorHAnsi" w:cstheme="minorHAnsi"/>
        </w:rPr>
        <w:t>RU</w:t>
      </w:r>
      <w:r w:rsidRPr="0060170E">
        <w:rPr>
          <w:rFonts w:asciiTheme="minorHAnsi" w:hAnsiTheme="minorHAnsi" w:cstheme="minorHAnsi"/>
          <w:rtl/>
        </w:rPr>
        <w:t>)، سان مارينو (</w:t>
      </w:r>
      <w:r w:rsidRPr="0060170E">
        <w:rPr>
          <w:rFonts w:asciiTheme="minorHAnsi" w:hAnsiTheme="minorHAnsi" w:cstheme="minorHAnsi"/>
        </w:rPr>
        <w:t>SM</w:t>
      </w:r>
      <w:r w:rsidRPr="0060170E">
        <w:rPr>
          <w:rFonts w:asciiTheme="minorHAnsi" w:hAnsiTheme="minorHAnsi" w:cstheme="minorHAnsi"/>
          <w:rtl/>
        </w:rPr>
        <w:t>)، صربيا (</w:t>
      </w:r>
      <w:r w:rsidRPr="0060170E">
        <w:rPr>
          <w:rFonts w:asciiTheme="minorHAnsi" w:hAnsiTheme="minorHAnsi" w:cstheme="minorHAnsi"/>
        </w:rPr>
        <w:t>RS</w:t>
      </w:r>
      <w:r w:rsidRPr="0060170E">
        <w:rPr>
          <w:rFonts w:asciiTheme="minorHAnsi" w:hAnsiTheme="minorHAnsi" w:cstheme="minorHAnsi"/>
          <w:rtl/>
        </w:rPr>
        <w:t>)، إسبانيا (</w:t>
      </w:r>
      <w:r w:rsidRPr="0060170E">
        <w:rPr>
          <w:rFonts w:asciiTheme="minorHAnsi" w:hAnsiTheme="minorHAnsi" w:cstheme="minorHAnsi"/>
        </w:rPr>
        <w:t>ES</w:t>
      </w:r>
      <w:r w:rsidRPr="0060170E">
        <w:rPr>
          <w:rFonts w:asciiTheme="minorHAnsi" w:hAnsiTheme="minorHAnsi" w:cstheme="minorHAnsi"/>
          <w:rtl/>
        </w:rPr>
        <w:t>)، السويد (</w:t>
      </w:r>
      <w:r w:rsidRPr="0060170E">
        <w:rPr>
          <w:rFonts w:asciiTheme="minorHAnsi" w:hAnsiTheme="minorHAnsi" w:cstheme="minorHAnsi"/>
        </w:rPr>
        <w:t>SE</w:t>
      </w:r>
      <w:r w:rsidRPr="0060170E">
        <w:rPr>
          <w:rFonts w:asciiTheme="minorHAnsi" w:hAnsiTheme="minorHAnsi" w:cstheme="minorHAnsi"/>
          <w:rtl/>
        </w:rPr>
        <w:t>)، المملكة المتحدة (</w:t>
      </w:r>
      <w:r w:rsidRPr="0060170E">
        <w:rPr>
          <w:rFonts w:asciiTheme="minorHAnsi" w:hAnsiTheme="minorHAnsi" w:cstheme="minorHAnsi"/>
        </w:rPr>
        <w:t>GB</w:t>
      </w:r>
      <w:r w:rsidRPr="0060170E">
        <w:rPr>
          <w:rFonts w:asciiTheme="minorHAnsi" w:hAnsiTheme="minorHAnsi" w:cstheme="minorHAnsi"/>
          <w:rtl/>
        </w:rPr>
        <w:t>)، وأوروغواي (</w:t>
      </w:r>
      <w:r w:rsidRPr="0060170E">
        <w:rPr>
          <w:rFonts w:asciiTheme="minorHAnsi" w:hAnsiTheme="minorHAnsi" w:cstheme="minorHAnsi"/>
        </w:rPr>
        <w:t>UY</w:t>
      </w:r>
      <w:r w:rsidRPr="0060170E">
        <w:rPr>
          <w:rFonts w:asciiTheme="minorHAnsi" w:hAnsiTheme="minorHAnsi" w:cstheme="minorHAnsi"/>
          <w:rtl/>
        </w:rPr>
        <w:t>)؛ مكتبان إقليميان للملكية الفكرية: المنظمة الأوروبية الآسيوية للبراءات (</w:t>
      </w:r>
      <w:r w:rsidRPr="0060170E">
        <w:rPr>
          <w:rFonts w:asciiTheme="minorHAnsi" w:hAnsiTheme="minorHAnsi" w:cstheme="minorHAnsi"/>
        </w:rPr>
        <w:t>EAPO</w:t>
      </w:r>
      <w:r w:rsidRPr="0060170E">
        <w:rPr>
          <w:rFonts w:asciiTheme="minorHAnsi" w:hAnsiTheme="minorHAnsi" w:cstheme="minorHAnsi"/>
          <w:rtl/>
        </w:rPr>
        <w:t>) ومكتب الاتحاد الأوروبي للملكية الفكرية (</w:t>
      </w:r>
      <w:r w:rsidRPr="0060170E">
        <w:rPr>
          <w:rFonts w:asciiTheme="minorHAnsi" w:hAnsiTheme="minorHAnsi" w:cstheme="minorHAnsi"/>
        </w:rPr>
        <w:t>EUIPO</w:t>
      </w:r>
      <w:r w:rsidRPr="0060170E">
        <w:rPr>
          <w:rFonts w:asciiTheme="minorHAnsi" w:hAnsiTheme="minorHAnsi" w:cstheme="minorHAnsi"/>
          <w:rtl/>
        </w:rPr>
        <w:t>)؛ والمكتب الدولي (</w:t>
      </w:r>
      <w:r w:rsidRPr="0060170E">
        <w:rPr>
          <w:rFonts w:asciiTheme="minorHAnsi" w:hAnsiTheme="minorHAnsi" w:cstheme="minorHAnsi"/>
        </w:rPr>
        <w:t>IB</w:t>
      </w:r>
      <w:r w:rsidRPr="0060170E">
        <w:rPr>
          <w:rFonts w:asciiTheme="minorHAnsi" w:hAnsiTheme="minorHAnsi" w:cstheme="minorHAnsi"/>
          <w:rtl/>
        </w:rPr>
        <w:t>) بشأن أنظمة الترقيم الحالية المستخدمة في إطار أنظمة معاهدة التعاون بشأن البراءات ولاهاي ومدريد.  وتجدر الإشارة إلى أن 12 من مكاتب الملكية الفكرية السبعة والثلاثين التي قدمت ردودها قد شاركت في الاستبيان الجديد للمرة الأولى.</w:t>
      </w:r>
    </w:p>
    <w:p w14:paraId="16663B6D" w14:textId="7F5FC1F3" w:rsidR="00BC5538"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 xml:space="preserve">فيما يتعلق بالاستبيان بشأن </w:t>
      </w:r>
      <w:r w:rsidR="009C2C9E">
        <w:rPr>
          <w:rFonts w:asciiTheme="minorHAnsi" w:hAnsiTheme="minorHAnsi" w:cstheme="minorHAnsi" w:hint="cs"/>
          <w:rtl/>
        </w:rPr>
        <w:t>"</w:t>
      </w:r>
      <w:r w:rsidRPr="0060170E">
        <w:rPr>
          <w:rFonts w:asciiTheme="minorHAnsi" w:hAnsiTheme="minorHAnsi" w:cstheme="minorHAnsi"/>
          <w:rtl/>
        </w:rPr>
        <w:t>ترقيم الطلبات وطلبات الأولوية - الممارسات السابقة</w:t>
      </w:r>
      <w:r w:rsidR="009C2C9E">
        <w:rPr>
          <w:rFonts w:asciiTheme="minorHAnsi" w:hAnsiTheme="minorHAnsi" w:cstheme="minorHAnsi" w:hint="cs"/>
          <w:rtl/>
        </w:rPr>
        <w:t>"</w:t>
      </w:r>
      <w:r w:rsidRPr="0060170E">
        <w:rPr>
          <w:rFonts w:asciiTheme="minorHAnsi" w:hAnsiTheme="minorHAnsi" w:cstheme="minorHAnsi"/>
          <w:rtl/>
        </w:rPr>
        <w:t>، وردت، حتى وقت إعداد هذا المستند، 28 إجابة من مكاتب الملكية الفكرية في 25 دولة عضو، هي: النمسا (</w:t>
      </w:r>
      <w:r w:rsidRPr="0060170E">
        <w:rPr>
          <w:rFonts w:asciiTheme="minorHAnsi" w:hAnsiTheme="minorHAnsi" w:cstheme="minorHAnsi"/>
        </w:rPr>
        <w:t>AT</w:t>
      </w:r>
      <w:r w:rsidRPr="0060170E">
        <w:rPr>
          <w:rFonts w:asciiTheme="minorHAnsi" w:hAnsiTheme="minorHAnsi" w:cstheme="minorHAnsi"/>
          <w:rtl/>
        </w:rPr>
        <w:t>)، أستراليا (</w:t>
      </w:r>
      <w:r w:rsidRPr="0060170E">
        <w:rPr>
          <w:rFonts w:asciiTheme="minorHAnsi" w:hAnsiTheme="minorHAnsi" w:cstheme="minorHAnsi"/>
        </w:rPr>
        <w:t>AU</w:t>
      </w:r>
      <w:r w:rsidRPr="0060170E">
        <w:rPr>
          <w:rFonts w:asciiTheme="minorHAnsi" w:hAnsiTheme="minorHAnsi" w:cstheme="minorHAnsi"/>
          <w:rtl/>
        </w:rPr>
        <w:t>)، البحرين (</w:t>
      </w:r>
      <w:r w:rsidRPr="0060170E">
        <w:rPr>
          <w:rFonts w:asciiTheme="minorHAnsi" w:hAnsiTheme="minorHAnsi" w:cstheme="minorHAnsi"/>
        </w:rPr>
        <w:t>BH</w:t>
      </w:r>
      <w:r w:rsidRPr="0060170E">
        <w:rPr>
          <w:rFonts w:asciiTheme="minorHAnsi" w:hAnsiTheme="minorHAnsi" w:cstheme="minorHAnsi"/>
          <w:rtl/>
        </w:rPr>
        <w:t>)، البرازيل (</w:t>
      </w:r>
      <w:r w:rsidRPr="0060170E">
        <w:rPr>
          <w:rFonts w:asciiTheme="minorHAnsi" w:hAnsiTheme="minorHAnsi" w:cstheme="minorHAnsi"/>
        </w:rPr>
        <w:t>BR</w:t>
      </w:r>
      <w:r w:rsidRPr="0060170E">
        <w:rPr>
          <w:rFonts w:asciiTheme="minorHAnsi" w:hAnsiTheme="minorHAnsi" w:cstheme="minorHAnsi"/>
          <w:rtl/>
        </w:rPr>
        <w:t>)، كندا (</w:t>
      </w:r>
      <w:r w:rsidRPr="0060170E">
        <w:rPr>
          <w:rFonts w:asciiTheme="minorHAnsi" w:hAnsiTheme="minorHAnsi" w:cstheme="minorHAnsi"/>
        </w:rPr>
        <w:t>CA</w:t>
      </w:r>
      <w:r w:rsidRPr="0060170E">
        <w:rPr>
          <w:rFonts w:asciiTheme="minorHAnsi" w:hAnsiTheme="minorHAnsi" w:cstheme="minorHAnsi"/>
          <w:rtl/>
        </w:rPr>
        <w:t>)، الصين (</w:t>
      </w:r>
      <w:r w:rsidRPr="0060170E">
        <w:rPr>
          <w:rFonts w:asciiTheme="minorHAnsi" w:hAnsiTheme="minorHAnsi" w:cstheme="minorHAnsi"/>
        </w:rPr>
        <w:t>CN</w:t>
      </w:r>
      <w:r w:rsidRPr="0060170E">
        <w:rPr>
          <w:rFonts w:asciiTheme="minorHAnsi" w:hAnsiTheme="minorHAnsi" w:cstheme="minorHAnsi"/>
          <w:rtl/>
        </w:rPr>
        <w:t>)، كوستاريكا (</w:t>
      </w:r>
      <w:r w:rsidRPr="0060170E">
        <w:rPr>
          <w:rFonts w:asciiTheme="minorHAnsi" w:hAnsiTheme="minorHAnsi" w:cstheme="minorHAnsi"/>
        </w:rPr>
        <w:t>CR</w:t>
      </w:r>
      <w:r w:rsidRPr="0060170E">
        <w:rPr>
          <w:rFonts w:asciiTheme="minorHAnsi" w:hAnsiTheme="minorHAnsi" w:cstheme="minorHAnsi"/>
          <w:rtl/>
        </w:rPr>
        <w:t>)، ألمانيا (</w:t>
      </w:r>
      <w:r w:rsidRPr="0060170E">
        <w:rPr>
          <w:rFonts w:asciiTheme="minorHAnsi" w:hAnsiTheme="minorHAnsi" w:cstheme="minorHAnsi"/>
        </w:rPr>
        <w:t>DE</w:t>
      </w:r>
      <w:r w:rsidRPr="0060170E">
        <w:rPr>
          <w:rFonts w:asciiTheme="minorHAnsi" w:hAnsiTheme="minorHAnsi" w:cstheme="minorHAnsi"/>
          <w:rtl/>
        </w:rPr>
        <w:t>)، إستونيا (</w:t>
      </w:r>
      <w:r w:rsidRPr="0060170E">
        <w:rPr>
          <w:rFonts w:asciiTheme="minorHAnsi" w:hAnsiTheme="minorHAnsi" w:cstheme="minorHAnsi"/>
        </w:rPr>
        <w:t>EE</w:t>
      </w:r>
      <w:r w:rsidRPr="0060170E">
        <w:rPr>
          <w:rFonts w:asciiTheme="minorHAnsi" w:hAnsiTheme="minorHAnsi" w:cstheme="minorHAnsi"/>
          <w:rtl/>
        </w:rPr>
        <w:t>)، جورجيا (</w:t>
      </w:r>
      <w:r w:rsidRPr="0060170E">
        <w:rPr>
          <w:rFonts w:asciiTheme="minorHAnsi" w:hAnsiTheme="minorHAnsi" w:cstheme="minorHAnsi"/>
        </w:rPr>
        <w:t>GE</w:t>
      </w:r>
      <w:r w:rsidRPr="0060170E">
        <w:rPr>
          <w:rFonts w:asciiTheme="minorHAnsi" w:hAnsiTheme="minorHAnsi" w:cstheme="minorHAnsi"/>
          <w:rtl/>
        </w:rPr>
        <w:t>)، المجر (</w:t>
      </w:r>
      <w:r w:rsidRPr="0060170E">
        <w:rPr>
          <w:rFonts w:asciiTheme="minorHAnsi" w:hAnsiTheme="minorHAnsi" w:cstheme="minorHAnsi"/>
        </w:rPr>
        <w:t>HU</w:t>
      </w:r>
      <w:r w:rsidRPr="0060170E">
        <w:rPr>
          <w:rFonts w:asciiTheme="minorHAnsi" w:hAnsiTheme="minorHAnsi" w:cstheme="minorHAnsi"/>
          <w:rtl/>
        </w:rPr>
        <w:t>)، إسرائيل (</w:t>
      </w:r>
      <w:r w:rsidRPr="0060170E">
        <w:rPr>
          <w:rFonts w:asciiTheme="minorHAnsi" w:hAnsiTheme="minorHAnsi" w:cstheme="minorHAnsi"/>
        </w:rPr>
        <w:t>IL</w:t>
      </w:r>
      <w:r w:rsidRPr="0060170E">
        <w:rPr>
          <w:rFonts w:asciiTheme="minorHAnsi" w:hAnsiTheme="minorHAnsi" w:cstheme="minorHAnsi"/>
          <w:rtl/>
        </w:rPr>
        <w:t>)، إيطاليا (</w:t>
      </w:r>
      <w:r w:rsidRPr="0060170E">
        <w:rPr>
          <w:rFonts w:asciiTheme="minorHAnsi" w:hAnsiTheme="minorHAnsi" w:cstheme="minorHAnsi"/>
        </w:rPr>
        <w:t>IT</w:t>
      </w:r>
      <w:r w:rsidRPr="0060170E">
        <w:rPr>
          <w:rFonts w:asciiTheme="minorHAnsi" w:hAnsiTheme="minorHAnsi" w:cstheme="minorHAnsi"/>
          <w:rtl/>
        </w:rPr>
        <w:t>)، اليابان (</w:t>
      </w:r>
      <w:r w:rsidRPr="0060170E">
        <w:rPr>
          <w:rFonts w:asciiTheme="minorHAnsi" w:hAnsiTheme="minorHAnsi" w:cstheme="minorHAnsi"/>
        </w:rPr>
        <w:t>JP</w:t>
      </w:r>
      <w:r w:rsidRPr="0060170E">
        <w:rPr>
          <w:rFonts w:asciiTheme="minorHAnsi" w:hAnsiTheme="minorHAnsi" w:cstheme="minorHAnsi"/>
          <w:rtl/>
        </w:rPr>
        <w:t>)، جمهورية كوريا (</w:t>
      </w:r>
      <w:r w:rsidRPr="0060170E">
        <w:rPr>
          <w:rFonts w:asciiTheme="minorHAnsi" w:hAnsiTheme="minorHAnsi" w:cstheme="minorHAnsi"/>
        </w:rPr>
        <w:t>KR</w:t>
      </w:r>
      <w:r w:rsidRPr="0060170E">
        <w:rPr>
          <w:rFonts w:asciiTheme="minorHAnsi" w:hAnsiTheme="minorHAnsi" w:cstheme="minorHAnsi"/>
          <w:rtl/>
        </w:rPr>
        <w:t>)، كازاخستان (</w:t>
      </w:r>
      <w:r w:rsidRPr="0060170E">
        <w:rPr>
          <w:rFonts w:asciiTheme="minorHAnsi" w:hAnsiTheme="minorHAnsi" w:cstheme="minorHAnsi"/>
        </w:rPr>
        <w:t>KZ</w:t>
      </w:r>
      <w:r w:rsidRPr="0060170E">
        <w:rPr>
          <w:rFonts w:asciiTheme="minorHAnsi" w:hAnsiTheme="minorHAnsi" w:cstheme="minorHAnsi"/>
          <w:rtl/>
        </w:rPr>
        <w:t>)، ليتوانيا (</w:t>
      </w:r>
      <w:r w:rsidRPr="0060170E">
        <w:rPr>
          <w:rFonts w:asciiTheme="minorHAnsi" w:hAnsiTheme="minorHAnsi" w:cstheme="minorHAnsi"/>
        </w:rPr>
        <w:t>LT</w:t>
      </w:r>
      <w:r w:rsidRPr="0060170E">
        <w:rPr>
          <w:rFonts w:asciiTheme="minorHAnsi" w:hAnsiTheme="minorHAnsi" w:cstheme="minorHAnsi"/>
          <w:rtl/>
        </w:rPr>
        <w:t>)، جمهورية مولدوفا (</w:t>
      </w:r>
      <w:r w:rsidRPr="0060170E">
        <w:rPr>
          <w:rFonts w:asciiTheme="minorHAnsi" w:hAnsiTheme="minorHAnsi" w:cstheme="minorHAnsi"/>
        </w:rPr>
        <w:t>MD</w:t>
      </w:r>
      <w:r w:rsidRPr="0060170E">
        <w:rPr>
          <w:rFonts w:asciiTheme="minorHAnsi" w:hAnsiTheme="minorHAnsi" w:cstheme="minorHAnsi"/>
          <w:rtl/>
        </w:rPr>
        <w:t>)، بولندا (</w:t>
      </w:r>
      <w:r w:rsidRPr="0060170E">
        <w:rPr>
          <w:rFonts w:asciiTheme="minorHAnsi" w:hAnsiTheme="minorHAnsi" w:cstheme="minorHAnsi"/>
        </w:rPr>
        <w:t>PL</w:t>
      </w:r>
      <w:r w:rsidRPr="0060170E">
        <w:rPr>
          <w:rFonts w:asciiTheme="minorHAnsi" w:hAnsiTheme="minorHAnsi" w:cstheme="minorHAnsi"/>
          <w:rtl/>
        </w:rPr>
        <w:t>)، باراغواي (</w:t>
      </w:r>
      <w:r w:rsidRPr="0060170E">
        <w:rPr>
          <w:rFonts w:asciiTheme="minorHAnsi" w:hAnsiTheme="minorHAnsi" w:cstheme="minorHAnsi"/>
        </w:rPr>
        <w:t>PY</w:t>
      </w:r>
      <w:r w:rsidRPr="0060170E">
        <w:rPr>
          <w:rFonts w:asciiTheme="minorHAnsi" w:hAnsiTheme="minorHAnsi" w:cstheme="minorHAnsi"/>
          <w:rtl/>
        </w:rPr>
        <w:t>)، الاتحاد الروسي (</w:t>
      </w:r>
      <w:r w:rsidRPr="0060170E">
        <w:rPr>
          <w:rFonts w:asciiTheme="minorHAnsi" w:hAnsiTheme="minorHAnsi" w:cstheme="minorHAnsi"/>
        </w:rPr>
        <w:t>RU</w:t>
      </w:r>
      <w:r w:rsidRPr="0060170E">
        <w:rPr>
          <w:rFonts w:asciiTheme="minorHAnsi" w:hAnsiTheme="minorHAnsi" w:cstheme="minorHAnsi"/>
          <w:rtl/>
        </w:rPr>
        <w:t>)، سلوفاكيا (</w:t>
      </w:r>
      <w:r w:rsidRPr="0060170E">
        <w:rPr>
          <w:rFonts w:asciiTheme="minorHAnsi" w:hAnsiTheme="minorHAnsi" w:cstheme="minorHAnsi"/>
        </w:rPr>
        <w:t>SV</w:t>
      </w:r>
      <w:r w:rsidRPr="0060170E">
        <w:rPr>
          <w:rFonts w:asciiTheme="minorHAnsi" w:hAnsiTheme="minorHAnsi" w:cstheme="minorHAnsi"/>
          <w:rtl/>
        </w:rPr>
        <w:t>)، إسبانيا (</w:t>
      </w:r>
      <w:r w:rsidRPr="0060170E">
        <w:rPr>
          <w:rFonts w:asciiTheme="minorHAnsi" w:hAnsiTheme="minorHAnsi" w:cstheme="minorHAnsi"/>
        </w:rPr>
        <w:t>ES</w:t>
      </w:r>
      <w:r w:rsidRPr="0060170E">
        <w:rPr>
          <w:rFonts w:asciiTheme="minorHAnsi" w:hAnsiTheme="minorHAnsi" w:cstheme="minorHAnsi"/>
          <w:rtl/>
        </w:rPr>
        <w:t>)، السويد (</w:t>
      </w:r>
      <w:r w:rsidRPr="0060170E">
        <w:rPr>
          <w:rFonts w:asciiTheme="minorHAnsi" w:hAnsiTheme="minorHAnsi" w:cstheme="minorHAnsi"/>
        </w:rPr>
        <w:t>SE</w:t>
      </w:r>
      <w:r w:rsidRPr="0060170E">
        <w:rPr>
          <w:rFonts w:asciiTheme="minorHAnsi" w:hAnsiTheme="minorHAnsi" w:cstheme="minorHAnsi"/>
          <w:rtl/>
        </w:rPr>
        <w:t>)، والمملكة المتحدة (</w:t>
      </w:r>
      <w:r w:rsidRPr="0060170E">
        <w:rPr>
          <w:rFonts w:asciiTheme="minorHAnsi" w:hAnsiTheme="minorHAnsi" w:cstheme="minorHAnsi"/>
        </w:rPr>
        <w:t>GB</w:t>
      </w:r>
      <w:r w:rsidRPr="0060170E">
        <w:rPr>
          <w:rFonts w:asciiTheme="minorHAnsi" w:hAnsiTheme="minorHAnsi" w:cstheme="minorHAnsi"/>
          <w:rtl/>
        </w:rPr>
        <w:t>)؛ مكتبان إقليميان للملكية الفكرية: المنظمة الأوروبية الآسيوية للبراءات (</w:t>
      </w:r>
      <w:r w:rsidRPr="0060170E">
        <w:rPr>
          <w:rFonts w:asciiTheme="minorHAnsi" w:hAnsiTheme="minorHAnsi" w:cstheme="minorHAnsi"/>
        </w:rPr>
        <w:t>EAPO</w:t>
      </w:r>
      <w:r w:rsidRPr="0060170E">
        <w:rPr>
          <w:rFonts w:asciiTheme="minorHAnsi" w:hAnsiTheme="minorHAnsi" w:cstheme="minorHAnsi"/>
          <w:rtl/>
        </w:rPr>
        <w:t>)، ومكتب الاتحاد الأوروبي للملكية الفكرية (</w:t>
      </w:r>
      <w:r w:rsidRPr="0060170E">
        <w:rPr>
          <w:rFonts w:asciiTheme="minorHAnsi" w:hAnsiTheme="minorHAnsi" w:cstheme="minorHAnsi"/>
        </w:rPr>
        <w:t>EUIPO</w:t>
      </w:r>
      <w:r w:rsidRPr="0060170E">
        <w:rPr>
          <w:rFonts w:asciiTheme="minorHAnsi" w:hAnsiTheme="minorHAnsi" w:cstheme="minorHAnsi"/>
          <w:rtl/>
        </w:rPr>
        <w:t>)؛ والمكتب الدولي (</w:t>
      </w:r>
      <w:r w:rsidRPr="0060170E">
        <w:rPr>
          <w:rFonts w:asciiTheme="minorHAnsi" w:hAnsiTheme="minorHAnsi" w:cstheme="minorHAnsi"/>
        </w:rPr>
        <w:t>IB</w:t>
      </w:r>
      <w:r w:rsidRPr="0060170E">
        <w:rPr>
          <w:rFonts w:asciiTheme="minorHAnsi" w:hAnsiTheme="minorHAnsi" w:cstheme="minorHAnsi"/>
          <w:rtl/>
        </w:rPr>
        <w:t>) بشأن أنظمة الترقيم السابقة المستخدمة في إطار أنظمة معاهدة التعاون بشأن البراءات ولاهاي ومدريد.</w:t>
      </w:r>
    </w:p>
    <w:p w14:paraId="285C3CCC" w14:textId="08CCEEDB" w:rsidR="004E42F7"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تتضمن الفقرتان 7.2.6 و7.2.7 من دليل الويبو، الذي نُشر في عام 2017، معلومات من 37 مكتباً للملكية الفكرية.  ورداً على الاستبيان الذي أجري هذا العام، شارك 25 مكتباً من أصل 37 مكتباً للملكية الفكرية في الاستبيانات المتعلقة بالممارسات الحالية والسابقة لترقيم الطلبات وأرقام الأولوية، في حين تخلف 12 مكتباً للملكية الفكرية عن المشاركة.  وتعمل الأمانة على تشجيع مكاتب الملكية الفكرية التي لم تقدم ردودها على الاستبيان بعد على التحقق من المعلومات المنشورة حالياً بشأن ممارساتها الحالية والسابقة المتعلقة بترقيم الطلبات وأرقام الأولوية.</w:t>
      </w:r>
    </w:p>
    <w:p w14:paraId="1D07E1EB" w14:textId="4F6C7D87" w:rsidR="00A429CD"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في وقت إعداد هذه الوثيقة، تعمل الأمانة على تحديث الجزأين 7.2.6 و7.2.7 من دليل الويبو لمراعاة التعليقات الواردة من مكاتب الملكية الفكرية.  وبمجرد نشر الجزأين 7.2.6 و7.2.7 المحدثين، ستقوم الأمانة بإبلاغ مكاتب الملكية الفكرية وحثها على مراجعة المعلومات.</w:t>
      </w:r>
    </w:p>
    <w:p w14:paraId="68BA70FE" w14:textId="51F5BAB8" w:rsidR="00417956" w:rsidRPr="0060170E" w:rsidRDefault="00BE083F" w:rsidP="00E41F1A">
      <w:pPr>
        <w:pStyle w:val="Heading2"/>
        <w:bidi/>
        <w:rPr>
          <w:rFonts w:asciiTheme="minorHAnsi" w:hAnsiTheme="minorHAnsi" w:cstheme="minorHAnsi"/>
          <w:rtl/>
        </w:rPr>
      </w:pPr>
      <w:r w:rsidRPr="0060170E">
        <w:rPr>
          <w:rFonts w:asciiTheme="minorHAnsi" w:hAnsiTheme="minorHAnsi" w:cstheme="minorHAnsi"/>
          <w:b/>
          <w:rtl/>
        </w:rPr>
        <w:t>اقتراح لتحديث الجزء 7.3 من دليل الويبو أمثلة عن وثائق البراءات وأنواعها</w:t>
      </w:r>
    </w:p>
    <w:p w14:paraId="7F6D999B" w14:textId="5B0909B2" w:rsidR="00263FEE"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يحتوي الجزء 7.3 من دليل الويبو على أمثلة وأنواع من وثائق البراءات الصادرة عن مكاتب الملكية الفكرية.</w:t>
      </w:r>
    </w:p>
    <w:p w14:paraId="2AAABCEE" w14:textId="15AA2F2C" w:rsidR="00263FEE" w:rsidRPr="0060170E" w:rsidRDefault="00263FEE" w:rsidP="00E41F1A">
      <w:pPr>
        <w:pStyle w:val="ONUME"/>
        <w:numPr>
          <w:ilvl w:val="1"/>
          <w:numId w:val="35"/>
        </w:numPr>
        <w:bidi/>
        <w:rPr>
          <w:rFonts w:asciiTheme="minorHAnsi" w:hAnsiTheme="minorHAnsi" w:cstheme="minorHAnsi"/>
          <w:rtl/>
        </w:rPr>
      </w:pPr>
      <w:r w:rsidRPr="0060170E">
        <w:rPr>
          <w:rFonts w:asciiTheme="minorHAnsi" w:hAnsiTheme="minorHAnsi" w:cstheme="minorHAnsi"/>
          <w:rtl/>
        </w:rPr>
        <w:t xml:space="preserve">يحتوي الجزء </w:t>
      </w:r>
      <w:r w:rsidR="00866888" w:rsidRPr="0060170E">
        <w:rPr>
          <w:rFonts w:asciiTheme="minorHAnsi" w:hAnsiTheme="minorHAnsi" w:cstheme="minorHAnsi" w:hint="cs"/>
          <w:rtl/>
        </w:rPr>
        <w:t>7.3.1 على</w:t>
      </w:r>
      <w:r w:rsidRPr="0060170E">
        <w:rPr>
          <w:rFonts w:asciiTheme="minorHAnsi" w:hAnsiTheme="minorHAnsi" w:cstheme="minorHAnsi"/>
          <w:rtl/>
        </w:rPr>
        <w:t xml:space="preserve"> قائمة بأمثلة من وثائق البراءات المنشورة من قبل مكاتب الملكية الصناعية المصنفة وفقاً لرموز أنواع الوثائق </w:t>
      </w:r>
      <w:r w:rsidRPr="0060170E">
        <w:rPr>
          <w:rFonts w:asciiTheme="minorHAnsi" w:hAnsiTheme="minorHAnsi" w:cstheme="minorHAnsi"/>
        </w:rPr>
        <w:t>ST.16</w:t>
      </w:r>
      <w:r w:rsidRPr="0060170E">
        <w:rPr>
          <w:rFonts w:asciiTheme="minorHAnsi" w:hAnsiTheme="minorHAnsi" w:cstheme="minorHAnsi"/>
          <w:rtl/>
        </w:rPr>
        <w:t>.</w:t>
      </w:r>
    </w:p>
    <w:p w14:paraId="731EC668" w14:textId="2C26503A" w:rsidR="00263FEE" w:rsidRPr="0060170E" w:rsidRDefault="00263FEE" w:rsidP="00E41F1A">
      <w:pPr>
        <w:pStyle w:val="ONUME"/>
        <w:numPr>
          <w:ilvl w:val="1"/>
          <w:numId w:val="35"/>
        </w:numPr>
        <w:bidi/>
        <w:rPr>
          <w:rFonts w:asciiTheme="minorHAnsi" w:hAnsiTheme="minorHAnsi" w:cstheme="minorHAnsi"/>
          <w:rtl/>
        </w:rPr>
      </w:pPr>
      <w:r w:rsidRPr="0060170E">
        <w:rPr>
          <w:rFonts w:asciiTheme="minorHAnsi" w:hAnsiTheme="minorHAnsi" w:cstheme="minorHAnsi"/>
          <w:rtl/>
        </w:rPr>
        <w:t xml:space="preserve">يحتوي الجزء </w:t>
      </w:r>
      <w:r w:rsidR="007806FC" w:rsidRPr="0060170E">
        <w:rPr>
          <w:rFonts w:asciiTheme="minorHAnsi" w:hAnsiTheme="minorHAnsi" w:cstheme="minorHAnsi" w:hint="cs"/>
          <w:rtl/>
        </w:rPr>
        <w:t>7.3.2 على</w:t>
      </w:r>
      <w:r w:rsidRPr="0060170E">
        <w:rPr>
          <w:rFonts w:asciiTheme="minorHAnsi" w:hAnsiTheme="minorHAnsi" w:cstheme="minorHAnsi"/>
          <w:rtl/>
        </w:rPr>
        <w:t xml:space="preserve"> قائمة بأنواع مختلفة من وثائق البراءات مرتبة حسب مكتب الملكية الصناعية الذي أصدرها.  وترد رموز </w:t>
      </w:r>
      <w:r w:rsidRPr="0060170E">
        <w:rPr>
          <w:rFonts w:asciiTheme="minorHAnsi" w:hAnsiTheme="minorHAnsi" w:cstheme="minorHAnsi"/>
        </w:rPr>
        <w:t>ST.16</w:t>
      </w:r>
      <w:r w:rsidRPr="0060170E">
        <w:rPr>
          <w:rFonts w:asciiTheme="minorHAnsi" w:hAnsiTheme="minorHAnsi" w:cstheme="minorHAnsi"/>
          <w:rtl/>
        </w:rPr>
        <w:t xml:space="preserve"> للوثائق المدرجة إلى جانب معلومات عن التشريعات المعمول بها في مجال البراءات، وتفاصيل النشر، والتطبيق المحدد للرمز، وعينات من الصفحات الأولى.</w:t>
      </w:r>
    </w:p>
    <w:p w14:paraId="05764F31" w14:textId="3CD55DBE" w:rsidR="008E0BA7"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 xml:space="preserve">وقد جرت العادة على إجراء تحديثات على الجزء 7.3 من دليل الويبو من خلال إجراء استقصاءات دورية توزع على مكاتب الملكية الفكرية.  غير أن هذا النهج أدى إلى تأخير إجراء التحديثات وعدم تواترها، على الرغم من التغيرات المستمرة في ممارسات المكاتب الوطنية أو الإقليمية.  </w:t>
      </w:r>
    </w:p>
    <w:p w14:paraId="626A9A9F" w14:textId="4733935C" w:rsidR="008019B1" w:rsidRPr="0060170E" w:rsidRDefault="004D1BA0" w:rsidP="008019B1">
      <w:pPr>
        <w:bidi/>
        <w:rPr>
          <w:rFonts w:asciiTheme="minorHAnsi" w:hAnsiTheme="minorHAnsi" w:cstheme="minorHAnsi"/>
          <w:rtl/>
        </w:rPr>
      </w:pPr>
      <w:r w:rsidRPr="0060170E">
        <w:rPr>
          <w:rFonts w:asciiTheme="minorHAnsi" w:hAnsiTheme="minorHAnsi" w:cstheme="minorHAnsi"/>
          <w:rtl/>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tl/>
        </w:rPr>
        <w:fldChar w:fldCharType="end"/>
      </w:r>
      <w:r w:rsidRPr="0060170E">
        <w:rPr>
          <w:rFonts w:asciiTheme="minorHAnsi" w:hAnsiTheme="minorHAnsi" w:cstheme="minorHAnsi"/>
          <w:rtl/>
        </w:rPr>
        <w:tab/>
        <w:t xml:space="preserve">وكمتابعة للقرار الذي اتخذه الفريق العامل المذكور في الفقرة 8 أعلاه، ناقش الفريق العامل كيفية تحديث المعلومات المتاحة في الجزء 7.3 من دليل الويبو.  وأسفرت المناقشة عن اقتراح الفريق العامل </w:t>
      </w:r>
      <w:r w:rsidR="007806FC" w:rsidRPr="0060170E">
        <w:rPr>
          <w:rFonts w:asciiTheme="minorHAnsi" w:hAnsiTheme="minorHAnsi" w:cstheme="minorHAnsi" w:hint="cs"/>
          <w:rtl/>
        </w:rPr>
        <w:t>ثلاث</w:t>
      </w:r>
      <w:r w:rsidRPr="0060170E">
        <w:rPr>
          <w:rFonts w:asciiTheme="minorHAnsi" w:hAnsiTheme="minorHAnsi" w:cstheme="minorHAnsi"/>
          <w:rtl/>
        </w:rPr>
        <w:t xml:space="preserve"> خيارات لتحديث الجزء 7.3 من دليل الويبو لتنظر فيها لجنة المعايير، على النحو المبين أدناه.  وتجدر الإشارة إلى أن معظم أعضاء الفريق العامل أعربوا عن تفضيلهم للخيار 3.</w:t>
      </w:r>
    </w:p>
    <w:p w14:paraId="33B00AE4" w14:textId="77777777" w:rsidR="000D439E" w:rsidRPr="0060170E" w:rsidRDefault="000D439E" w:rsidP="008019B1">
      <w:pPr>
        <w:rPr>
          <w:rFonts w:asciiTheme="minorHAnsi" w:hAnsiTheme="minorHAnsi" w:cstheme="minorHAnsi"/>
        </w:rPr>
      </w:pPr>
    </w:p>
    <w:p w14:paraId="051CB4A9" w14:textId="0557DEE5" w:rsidR="00A429CD" w:rsidRPr="0060170E" w:rsidRDefault="00DA144C" w:rsidP="00F776CD">
      <w:pPr>
        <w:pStyle w:val="ONUME"/>
        <w:keepNext/>
        <w:numPr>
          <w:ilvl w:val="0"/>
          <w:numId w:val="42"/>
        </w:numPr>
        <w:bidi/>
        <w:ind w:left="927"/>
        <w:rPr>
          <w:rFonts w:asciiTheme="minorHAnsi" w:hAnsiTheme="minorHAnsi" w:cstheme="minorHAnsi"/>
          <w:rtl/>
        </w:rPr>
      </w:pPr>
      <w:r w:rsidRPr="0060170E">
        <w:rPr>
          <w:rFonts w:asciiTheme="minorHAnsi" w:hAnsiTheme="minorHAnsi" w:cstheme="minorHAnsi"/>
          <w:i/>
          <w:iCs/>
          <w:rtl/>
        </w:rPr>
        <w:t>الخيار 1: مواصلة التحديث الحالي القائم على نتائج الاستبيانات.</w:t>
      </w:r>
      <w:r w:rsidRPr="0060170E">
        <w:rPr>
          <w:rFonts w:asciiTheme="minorHAnsi" w:hAnsiTheme="minorHAnsi" w:cstheme="minorHAnsi"/>
          <w:b/>
          <w:bCs/>
          <w:rtl/>
        </w:rPr>
        <w:t xml:space="preserve">  </w:t>
      </w:r>
      <w:r w:rsidRPr="0060170E">
        <w:rPr>
          <w:rFonts w:asciiTheme="minorHAnsi" w:hAnsiTheme="minorHAnsi" w:cstheme="minorHAnsi"/>
          <w:rtl/>
        </w:rPr>
        <w:t>وينطوي هذا الخيار على إجراء استبيانات منتظمة وشاملة لجميع مكاتب الملكية الفكرية كل بضع سنوات لجمع بيانات محدثة.</w:t>
      </w:r>
    </w:p>
    <w:p w14:paraId="69416E40" w14:textId="4F86E56F" w:rsidR="00DA144C" w:rsidRPr="0060170E" w:rsidRDefault="00DA144C" w:rsidP="00F776CD">
      <w:pPr>
        <w:bidi/>
        <w:spacing w:after="220"/>
        <w:ind w:left="360" w:firstLine="567"/>
        <w:rPr>
          <w:rFonts w:asciiTheme="minorHAnsi" w:hAnsiTheme="minorHAnsi" w:cstheme="minorHAnsi"/>
          <w:rtl/>
        </w:rPr>
      </w:pPr>
      <w:r w:rsidRPr="0060170E">
        <w:rPr>
          <w:rFonts w:asciiTheme="minorHAnsi" w:hAnsiTheme="minorHAnsi" w:cstheme="minorHAnsi"/>
          <w:rtl/>
        </w:rPr>
        <w:t>المزايا:</w:t>
      </w:r>
    </w:p>
    <w:p w14:paraId="0E2F8CC8" w14:textId="73CF32F5" w:rsidR="00DA144C" w:rsidRPr="0060170E" w:rsidRDefault="00DA144C" w:rsidP="00B92908">
      <w:pPr>
        <w:pStyle w:val="ONUME"/>
        <w:numPr>
          <w:ilvl w:val="1"/>
          <w:numId w:val="36"/>
        </w:numPr>
        <w:bidi/>
        <w:ind w:left="1350"/>
        <w:rPr>
          <w:rFonts w:asciiTheme="minorHAnsi" w:hAnsiTheme="minorHAnsi" w:cstheme="minorHAnsi"/>
          <w:rtl/>
        </w:rPr>
      </w:pPr>
      <w:r w:rsidRPr="0060170E">
        <w:rPr>
          <w:rFonts w:asciiTheme="minorHAnsi" w:hAnsiTheme="minorHAnsi" w:cstheme="minorHAnsi"/>
          <w:rtl/>
        </w:rPr>
        <w:t>سيكون جمع البيانات منظماً وموحداً؛</w:t>
      </w:r>
    </w:p>
    <w:p w14:paraId="51388DFA" w14:textId="75B77A18" w:rsidR="00DA144C" w:rsidRPr="0060170E" w:rsidRDefault="00DA144C" w:rsidP="00B92908">
      <w:pPr>
        <w:pStyle w:val="ONUME"/>
        <w:numPr>
          <w:ilvl w:val="1"/>
          <w:numId w:val="36"/>
        </w:numPr>
        <w:bidi/>
        <w:ind w:left="1350"/>
        <w:rPr>
          <w:rFonts w:asciiTheme="minorHAnsi" w:hAnsiTheme="minorHAnsi" w:cstheme="minorHAnsi"/>
          <w:rtl/>
        </w:rPr>
      </w:pPr>
      <w:r w:rsidRPr="0060170E">
        <w:rPr>
          <w:rFonts w:asciiTheme="minorHAnsi" w:hAnsiTheme="minorHAnsi" w:cstheme="minorHAnsi"/>
          <w:rtl/>
        </w:rPr>
        <w:t>شمولية الصورة، إذ تجمع الاستبيانات بيانات مفصلة وواسعة النطاق على فترات منتظمة؛</w:t>
      </w:r>
    </w:p>
    <w:p w14:paraId="01AB87F1" w14:textId="4D47644F" w:rsidR="00DA144C" w:rsidRPr="0060170E" w:rsidRDefault="00DA144C" w:rsidP="00B92908">
      <w:pPr>
        <w:pStyle w:val="ONUME"/>
        <w:numPr>
          <w:ilvl w:val="1"/>
          <w:numId w:val="36"/>
        </w:numPr>
        <w:bidi/>
        <w:ind w:left="1350"/>
        <w:rPr>
          <w:rFonts w:asciiTheme="minorHAnsi" w:hAnsiTheme="minorHAnsi" w:cstheme="minorHAnsi"/>
          <w:rtl/>
        </w:rPr>
      </w:pPr>
      <w:r w:rsidRPr="0060170E">
        <w:rPr>
          <w:rFonts w:asciiTheme="minorHAnsi" w:hAnsiTheme="minorHAnsi" w:cstheme="minorHAnsi"/>
          <w:rtl/>
        </w:rPr>
        <w:t>عملية راسخة تتبع منهجية مألوفة ذات حوكمة وإجراءات واضحة؛</w:t>
      </w:r>
    </w:p>
    <w:p w14:paraId="2C8ACD0B" w14:textId="03DAB146" w:rsidR="00DA144C" w:rsidRPr="0060170E" w:rsidRDefault="00DA144C" w:rsidP="00B92908">
      <w:pPr>
        <w:pStyle w:val="ONUME"/>
        <w:numPr>
          <w:ilvl w:val="1"/>
          <w:numId w:val="36"/>
        </w:numPr>
        <w:bidi/>
        <w:ind w:left="1350"/>
        <w:rPr>
          <w:rFonts w:asciiTheme="minorHAnsi" w:hAnsiTheme="minorHAnsi" w:cstheme="minorHAnsi"/>
          <w:rtl/>
        </w:rPr>
      </w:pPr>
      <w:r w:rsidRPr="0060170E">
        <w:rPr>
          <w:rFonts w:asciiTheme="minorHAnsi" w:hAnsiTheme="minorHAnsi" w:cstheme="minorHAnsi"/>
          <w:rtl/>
        </w:rPr>
        <w:t>مراجعات خاضعة للرقابة، حيث تتم الموافقة على التغييرات التي تطرأ على الاستبيان من خلال لجنة المعايير.</w:t>
      </w:r>
    </w:p>
    <w:p w14:paraId="63E8E415" w14:textId="49354EFD" w:rsidR="00DA144C" w:rsidRPr="0060170E" w:rsidRDefault="00DA144C" w:rsidP="00E579EB">
      <w:pPr>
        <w:keepNext/>
        <w:keepLines/>
        <w:bidi/>
        <w:spacing w:after="220"/>
        <w:ind w:left="783" w:firstLine="207"/>
        <w:rPr>
          <w:rFonts w:asciiTheme="minorHAnsi" w:hAnsiTheme="minorHAnsi" w:cstheme="minorHAnsi"/>
          <w:rtl/>
        </w:rPr>
      </w:pPr>
      <w:r w:rsidRPr="0060170E">
        <w:rPr>
          <w:rFonts w:asciiTheme="minorHAnsi" w:hAnsiTheme="minorHAnsi" w:cstheme="minorHAnsi"/>
          <w:rtl/>
        </w:rPr>
        <w:t>العيوب:</w:t>
      </w:r>
    </w:p>
    <w:p w14:paraId="4434ABA7" w14:textId="7F5306B0" w:rsidR="002F46EC" w:rsidRPr="0060170E" w:rsidRDefault="002F46EC" w:rsidP="00B92908">
      <w:pPr>
        <w:pStyle w:val="ONUME"/>
        <w:numPr>
          <w:ilvl w:val="1"/>
          <w:numId w:val="37"/>
        </w:numPr>
        <w:bidi/>
        <w:ind w:left="1350"/>
        <w:rPr>
          <w:rFonts w:asciiTheme="minorHAnsi" w:hAnsiTheme="minorHAnsi" w:cstheme="minorHAnsi"/>
          <w:rtl/>
        </w:rPr>
      </w:pPr>
      <w:r w:rsidRPr="0060170E">
        <w:rPr>
          <w:rFonts w:asciiTheme="minorHAnsi" w:hAnsiTheme="minorHAnsi" w:cstheme="minorHAnsi"/>
          <w:rtl/>
        </w:rPr>
        <w:t>قد تكون المعلومات الواردة في الجزء 7.3 من دليل الويبو قديمة، حيث لا تُجرى التحديثات إلا بعد أن تنتهي جميع مكاتب الملكية الفكرية من إجراء الاستبيان وجمع النتائج وتحليلها ومعالجتها.  وقد يؤدي ذلك إلى تأخر إبراز التغييرات الأخيرة.</w:t>
      </w:r>
    </w:p>
    <w:p w14:paraId="36952DC1" w14:textId="57B1639E" w:rsidR="00A45DC2" w:rsidRPr="0060170E" w:rsidRDefault="00AB04E0" w:rsidP="00B92908">
      <w:pPr>
        <w:pStyle w:val="ONUME"/>
        <w:numPr>
          <w:ilvl w:val="1"/>
          <w:numId w:val="37"/>
        </w:numPr>
        <w:bidi/>
        <w:ind w:left="1350"/>
        <w:rPr>
          <w:rFonts w:asciiTheme="minorHAnsi" w:hAnsiTheme="minorHAnsi" w:cstheme="minorHAnsi"/>
          <w:rtl/>
        </w:rPr>
      </w:pPr>
      <w:r w:rsidRPr="0060170E">
        <w:rPr>
          <w:rFonts w:asciiTheme="minorHAnsi" w:hAnsiTheme="minorHAnsi" w:cstheme="minorHAnsi"/>
          <w:rtl/>
        </w:rPr>
        <w:t>كما يمكن أن يتطلب إجراء الاستبيانات موارد كثيرة ويستغرق وقتاً طويلاً، لا سيما بالنسبة لمكاتب الملكية الفكرية التي لم تغير ممارساتها ولكنها لا تزال ملزمة بالرد.</w:t>
      </w:r>
    </w:p>
    <w:p w14:paraId="19617C20" w14:textId="2EF6C4DA" w:rsidR="00DA144C" w:rsidRPr="0060170E" w:rsidRDefault="00AF57E8" w:rsidP="00B92908">
      <w:pPr>
        <w:pStyle w:val="ONUME"/>
        <w:numPr>
          <w:ilvl w:val="1"/>
          <w:numId w:val="37"/>
        </w:numPr>
        <w:bidi/>
        <w:ind w:left="1350"/>
        <w:rPr>
          <w:rFonts w:asciiTheme="minorHAnsi" w:hAnsiTheme="minorHAnsi" w:cstheme="minorHAnsi"/>
          <w:rtl/>
        </w:rPr>
      </w:pPr>
      <w:r w:rsidRPr="0060170E">
        <w:rPr>
          <w:rFonts w:asciiTheme="minorHAnsi" w:hAnsiTheme="minorHAnsi" w:cstheme="minorHAnsi"/>
          <w:rtl/>
        </w:rPr>
        <w:t>تتطلب تحديثات الاستبيان موافقة لجنة المعايير ولا يمكن إجراؤها في منتصف الدورة، مما يتسبب في انعدام مرونة الإجراءات.</w:t>
      </w:r>
    </w:p>
    <w:p w14:paraId="6B029276" w14:textId="55A962AC" w:rsidR="006A3072" w:rsidRPr="0060170E" w:rsidRDefault="00DA144C" w:rsidP="00F776CD">
      <w:pPr>
        <w:pStyle w:val="ONUME"/>
        <w:numPr>
          <w:ilvl w:val="0"/>
          <w:numId w:val="42"/>
        </w:numPr>
        <w:bidi/>
        <w:ind w:left="927"/>
        <w:rPr>
          <w:rFonts w:asciiTheme="minorHAnsi" w:hAnsiTheme="minorHAnsi" w:cstheme="minorHAnsi"/>
          <w:szCs w:val="22"/>
          <w:rtl/>
        </w:rPr>
      </w:pPr>
      <w:r w:rsidRPr="0060170E">
        <w:rPr>
          <w:rFonts w:asciiTheme="minorHAnsi" w:hAnsiTheme="minorHAnsi" w:cstheme="minorHAnsi"/>
          <w:i/>
          <w:iCs/>
          <w:rtl/>
        </w:rPr>
        <w:t>الخيار 2: اعتماد تحديث مخصص بالكامل.</w:t>
      </w:r>
      <w:r w:rsidRPr="0060170E">
        <w:rPr>
          <w:rFonts w:asciiTheme="minorHAnsi" w:hAnsiTheme="minorHAnsi" w:cstheme="minorHAnsi"/>
          <w:rtl/>
        </w:rPr>
        <w:t xml:space="preserve">  يمكن لمكاتب الملكية الفكرية تقديم معلومات لتحديث الجزء 7.3 من دليل الويبو في أي وقت دون انتظار دورة الاستبيان الرسمية.</w:t>
      </w:r>
    </w:p>
    <w:p w14:paraId="2F69D6D7" w14:textId="77777777" w:rsidR="00DA144C" w:rsidRPr="0060170E" w:rsidRDefault="00DA144C" w:rsidP="00B92908">
      <w:pPr>
        <w:bidi/>
        <w:spacing w:after="220"/>
        <w:ind w:left="360" w:firstLine="567"/>
        <w:rPr>
          <w:rFonts w:asciiTheme="minorHAnsi" w:hAnsiTheme="minorHAnsi" w:cstheme="minorHAnsi"/>
          <w:rtl/>
        </w:rPr>
      </w:pPr>
      <w:r w:rsidRPr="0060170E">
        <w:rPr>
          <w:rFonts w:asciiTheme="minorHAnsi" w:hAnsiTheme="minorHAnsi" w:cstheme="minorHAnsi"/>
          <w:rtl/>
        </w:rPr>
        <w:t>المزايا:</w:t>
      </w:r>
    </w:p>
    <w:p w14:paraId="0A63CC0D" w14:textId="7B3B09D7" w:rsidR="00DA144C" w:rsidRPr="0060170E" w:rsidRDefault="00F50B60" w:rsidP="00B92908">
      <w:pPr>
        <w:pStyle w:val="ONUME"/>
        <w:numPr>
          <w:ilvl w:val="1"/>
          <w:numId w:val="38"/>
        </w:numPr>
        <w:bidi/>
        <w:ind w:left="1350"/>
        <w:rPr>
          <w:rFonts w:asciiTheme="minorHAnsi" w:hAnsiTheme="minorHAnsi" w:cstheme="minorHAnsi"/>
          <w:rtl/>
        </w:rPr>
      </w:pPr>
      <w:r w:rsidRPr="0060170E">
        <w:rPr>
          <w:rFonts w:asciiTheme="minorHAnsi" w:hAnsiTheme="minorHAnsi" w:cstheme="minorHAnsi"/>
          <w:rtl/>
        </w:rPr>
        <w:t>إدخال التحديثات في الوقت المناسب من خلال الإدراج الفوري للممارسات الجديدة أو التغييرات التي تبلغ عنها مكاتب الملكية الفكرية؛</w:t>
      </w:r>
    </w:p>
    <w:p w14:paraId="64187794" w14:textId="42864557" w:rsidR="00EB1D39" w:rsidRPr="0060170E" w:rsidRDefault="00DA144C" w:rsidP="00B92908">
      <w:pPr>
        <w:pStyle w:val="ONUME"/>
        <w:numPr>
          <w:ilvl w:val="1"/>
          <w:numId w:val="38"/>
        </w:numPr>
        <w:bidi/>
        <w:ind w:left="1350"/>
        <w:rPr>
          <w:rFonts w:asciiTheme="minorHAnsi" w:hAnsiTheme="minorHAnsi" w:cstheme="minorHAnsi"/>
          <w:rtl/>
        </w:rPr>
      </w:pPr>
      <w:r w:rsidRPr="0060170E">
        <w:rPr>
          <w:rFonts w:asciiTheme="minorHAnsi" w:hAnsiTheme="minorHAnsi" w:cstheme="minorHAnsi"/>
          <w:rtl/>
        </w:rPr>
        <w:t xml:space="preserve">زيادة المرونة في الإجراءات من خلال السماح لمكاتب الملكية الفكرية بالإبلاغ عن التغييرات الداخلية </w:t>
      </w:r>
      <w:r w:rsidR="00D649B4" w:rsidRPr="0060170E">
        <w:rPr>
          <w:rFonts w:asciiTheme="minorHAnsi" w:hAnsiTheme="minorHAnsi" w:cstheme="minorHAnsi" w:hint="cs"/>
          <w:rtl/>
        </w:rPr>
        <w:t>بسرعة؛</w:t>
      </w:r>
    </w:p>
    <w:p w14:paraId="27F8F992" w14:textId="04F3B331" w:rsidR="00DA144C" w:rsidRPr="0060170E" w:rsidRDefault="00145B4B" w:rsidP="00B92908">
      <w:pPr>
        <w:pStyle w:val="ONUME"/>
        <w:numPr>
          <w:ilvl w:val="1"/>
          <w:numId w:val="38"/>
        </w:numPr>
        <w:bidi/>
        <w:ind w:left="1350"/>
        <w:rPr>
          <w:rFonts w:asciiTheme="minorHAnsi" w:hAnsiTheme="minorHAnsi" w:cstheme="minorHAnsi"/>
          <w:rtl/>
        </w:rPr>
      </w:pPr>
      <w:r w:rsidRPr="0060170E">
        <w:rPr>
          <w:rFonts w:asciiTheme="minorHAnsi" w:hAnsiTheme="minorHAnsi" w:cstheme="minorHAnsi"/>
          <w:rtl/>
        </w:rPr>
        <w:t>تقليل التأخيرات الإدارية من خلال إلغاء الحاجة إلى انتظار دورات الاستطلاع أو موافقات لجنة المعايير؛ و</w:t>
      </w:r>
    </w:p>
    <w:p w14:paraId="158B10C9" w14:textId="4A18F3B9" w:rsidR="00DA144C" w:rsidRPr="0060170E" w:rsidRDefault="00004A51" w:rsidP="00B92908">
      <w:pPr>
        <w:pStyle w:val="ONUME"/>
        <w:numPr>
          <w:ilvl w:val="1"/>
          <w:numId w:val="38"/>
        </w:numPr>
        <w:bidi/>
        <w:ind w:left="1350"/>
        <w:rPr>
          <w:rFonts w:asciiTheme="minorHAnsi" w:hAnsiTheme="minorHAnsi" w:cstheme="minorHAnsi"/>
          <w:rtl/>
        </w:rPr>
      </w:pPr>
      <w:r w:rsidRPr="0060170E">
        <w:rPr>
          <w:rFonts w:asciiTheme="minorHAnsi" w:hAnsiTheme="minorHAnsi" w:cstheme="minorHAnsi"/>
          <w:rtl/>
        </w:rPr>
        <w:t>تشجيع مشاركة مكاتب الملكية الفكرية بشكل مستمر، مما يعزز إجراء تحديثات أكثر تواتراً واستباقية.</w:t>
      </w:r>
    </w:p>
    <w:p w14:paraId="130FB215" w14:textId="77777777" w:rsidR="00DA144C" w:rsidRPr="0060170E" w:rsidRDefault="00DA144C" w:rsidP="00B92908">
      <w:pPr>
        <w:bidi/>
        <w:spacing w:after="220"/>
        <w:ind w:left="720" w:firstLine="207"/>
        <w:rPr>
          <w:rFonts w:asciiTheme="minorHAnsi" w:hAnsiTheme="minorHAnsi" w:cstheme="minorHAnsi"/>
          <w:rtl/>
        </w:rPr>
      </w:pPr>
      <w:r w:rsidRPr="0060170E">
        <w:rPr>
          <w:rFonts w:asciiTheme="minorHAnsi" w:hAnsiTheme="minorHAnsi" w:cstheme="minorHAnsi"/>
          <w:rtl/>
        </w:rPr>
        <w:t>العيوب:</w:t>
      </w:r>
    </w:p>
    <w:p w14:paraId="56F4E13F" w14:textId="053B32DF" w:rsidR="003E3109" w:rsidRPr="0060170E" w:rsidRDefault="00DA144C" w:rsidP="00B92908">
      <w:pPr>
        <w:pStyle w:val="ONUME"/>
        <w:numPr>
          <w:ilvl w:val="1"/>
          <w:numId w:val="39"/>
        </w:numPr>
        <w:bidi/>
        <w:ind w:left="1350"/>
        <w:rPr>
          <w:rFonts w:asciiTheme="minorHAnsi" w:hAnsiTheme="minorHAnsi" w:cstheme="minorHAnsi"/>
          <w:rtl/>
        </w:rPr>
      </w:pPr>
      <w:r w:rsidRPr="0060170E">
        <w:rPr>
          <w:rFonts w:asciiTheme="minorHAnsi" w:hAnsiTheme="minorHAnsi" w:cstheme="minorHAnsi"/>
          <w:rtl/>
        </w:rPr>
        <w:t xml:space="preserve">احتمال عدم انتظام المشاركة، حيث قد لا تقوم بعض مكاتب الملكية الفكرية بالتحديث بانتظام، مما يؤدي إلى تباين في تغطية البيانات؛   </w:t>
      </w:r>
    </w:p>
    <w:p w14:paraId="5C2F98E8" w14:textId="6FD2BF6D" w:rsidR="00DA144C" w:rsidRPr="0060170E" w:rsidRDefault="003E3109" w:rsidP="00B92908">
      <w:pPr>
        <w:pStyle w:val="ONUME"/>
        <w:numPr>
          <w:ilvl w:val="1"/>
          <w:numId w:val="39"/>
        </w:numPr>
        <w:bidi/>
        <w:ind w:left="1350"/>
        <w:rPr>
          <w:rFonts w:asciiTheme="minorHAnsi" w:hAnsiTheme="minorHAnsi" w:cstheme="minorHAnsi"/>
          <w:rtl/>
        </w:rPr>
      </w:pPr>
      <w:r w:rsidRPr="0060170E">
        <w:rPr>
          <w:rFonts w:asciiTheme="minorHAnsi" w:hAnsiTheme="minorHAnsi" w:cstheme="minorHAnsi"/>
          <w:rtl/>
        </w:rPr>
        <w:t>قد تشترط بعض مكاتب الملكية الفكرية تقديم طلب رسمي للشروع في التحديثات؛ و</w:t>
      </w:r>
    </w:p>
    <w:p w14:paraId="7D1CCA41" w14:textId="23FBDAEC" w:rsidR="00DA144C" w:rsidRPr="0060170E" w:rsidRDefault="003D3786" w:rsidP="00B92908">
      <w:pPr>
        <w:pStyle w:val="ONUME"/>
        <w:numPr>
          <w:ilvl w:val="1"/>
          <w:numId w:val="39"/>
        </w:numPr>
        <w:bidi/>
        <w:ind w:left="1350"/>
        <w:rPr>
          <w:rFonts w:asciiTheme="minorHAnsi" w:hAnsiTheme="minorHAnsi" w:cstheme="minorHAnsi"/>
          <w:rtl/>
        </w:rPr>
      </w:pPr>
      <w:r w:rsidRPr="0060170E">
        <w:rPr>
          <w:rFonts w:asciiTheme="minorHAnsi" w:hAnsiTheme="minorHAnsi" w:cstheme="minorHAnsi"/>
          <w:rtl/>
        </w:rPr>
        <w:t xml:space="preserve">مواجهة صعوبات في عملية التتبع، حيث </w:t>
      </w:r>
      <w:r w:rsidR="00D649B4" w:rsidRPr="0060170E">
        <w:rPr>
          <w:rFonts w:asciiTheme="minorHAnsi" w:hAnsiTheme="minorHAnsi" w:cstheme="minorHAnsi" w:hint="cs"/>
          <w:rtl/>
        </w:rPr>
        <w:t>إن</w:t>
      </w:r>
      <w:r w:rsidRPr="0060170E">
        <w:rPr>
          <w:rFonts w:asciiTheme="minorHAnsi" w:hAnsiTheme="minorHAnsi" w:cstheme="minorHAnsi"/>
          <w:rtl/>
        </w:rPr>
        <w:t xml:space="preserve"> التحديثات المتكررة أو غير المنسقة قد تصعّب مراقبة التغييرات بمرور الوقت، مما يزيد من احتمال حدوث سهو.</w:t>
      </w:r>
    </w:p>
    <w:p w14:paraId="46074D16" w14:textId="05425B1C" w:rsidR="006A3072" w:rsidRPr="0060170E" w:rsidRDefault="00DA144C" w:rsidP="00F776CD">
      <w:pPr>
        <w:pStyle w:val="ONUME"/>
        <w:numPr>
          <w:ilvl w:val="0"/>
          <w:numId w:val="42"/>
        </w:numPr>
        <w:bidi/>
        <w:ind w:left="927"/>
        <w:rPr>
          <w:rFonts w:asciiTheme="minorHAnsi" w:hAnsiTheme="minorHAnsi" w:cstheme="minorHAnsi"/>
          <w:szCs w:val="22"/>
          <w:rtl/>
        </w:rPr>
      </w:pPr>
      <w:r w:rsidRPr="0060170E">
        <w:rPr>
          <w:rFonts w:asciiTheme="minorHAnsi" w:hAnsiTheme="minorHAnsi" w:cstheme="minorHAnsi"/>
          <w:i/>
          <w:iCs/>
          <w:rtl/>
        </w:rPr>
        <w:t>الخيار 3: اتباع نهج مختلط</w:t>
      </w:r>
      <w:r w:rsidRPr="0060170E">
        <w:rPr>
          <w:rFonts w:asciiTheme="minorHAnsi" w:hAnsiTheme="minorHAnsi" w:cstheme="minorHAnsi"/>
          <w:rtl/>
        </w:rPr>
        <w:t>.  يجمع هذا النهج بين الاستطلاعات المنظمة دوريا (على سبيل المثال كل أربع إلى خمس سنوات) وبين إمكانية تقديم المعلومات بشكل مخصص، مما يسمح للمكاتب بالإبلاغ عن التحديثات عند وقوع تغييرات خلال الدورة.</w:t>
      </w:r>
    </w:p>
    <w:p w14:paraId="5D3B16A5" w14:textId="77777777" w:rsidR="00DA144C" w:rsidRPr="0060170E" w:rsidRDefault="00DA144C" w:rsidP="00B92908">
      <w:pPr>
        <w:bidi/>
        <w:spacing w:after="220"/>
        <w:ind w:left="360" w:firstLine="567"/>
        <w:rPr>
          <w:rFonts w:asciiTheme="minorHAnsi" w:hAnsiTheme="minorHAnsi" w:cstheme="minorHAnsi"/>
          <w:rtl/>
        </w:rPr>
      </w:pPr>
      <w:r w:rsidRPr="0060170E">
        <w:rPr>
          <w:rFonts w:asciiTheme="minorHAnsi" w:hAnsiTheme="minorHAnsi" w:cstheme="minorHAnsi"/>
          <w:rtl/>
        </w:rPr>
        <w:t>المزايا:</w:t>
      </w:r>
    </w:p>
    <w:p w14:paraId="76F612EF" w14:textId="194CD90C" w:rsidR="008006A3" w:rsidRPr="0060170E" w:rsidRDefault="008006A3" w:rsidP="00B92908">
      <w:pPr>
        <w:pStyle w:val="ONUME"/>
        <w:numPr>
          <w:ilvl w:val="1"/>
          <w:numId w:val="40"/>
        </w:numPr>
        <w:bidi/>
        <w:ind w:left="1350"/>
        <w:rPr>
          <w:rFonts w:asciiTheme="minorHAnsi" w:hAnsiTheme="minorHAnsi" w:cstheme="minorHAnsi"/>
          <w:rtl/>
        </w:rPr>
      </w:pPr>
      <w:r w:rsidRPr="0060170E">
        <w:rPr>
          <w:rFonts w:asciiTheme="minorHAnsi" w:hAnsiTheme="minorHAnsi" w:cstheme="minorHAnsi"/>
          <w:rtl/>
        </w:rPr>
        <w:t>توازن بين المرونة والهيكلية من خلال إتاحة إمكانية تقديم تحديثات في الوقت المناسب مع الحفاظ على مزايا المراجعات الدورية الشاملة؛</w:t>
      </w:r>
    </w:p>
    <w:p w14:paraId="49E93B73" w14:textId="2439D2D2" w:rsidR="00DA144C" w:rsidRPr="0060170E" w:rsidRDefault="00DA144C" w:rsidP="00B92908">
      <w:pPr>
        <w:pStyle w:val="ONUME"/>
        <w:numPr>
          <w:ilvl w:val="1"/>
          <w:numId w:val="40"/>
        </w:numPr>
        <w:bidi/>
        <w:ind w:left="1350"/>
        <w:rPr>
          <w:rFonts w:asciiTheme="minorHAnsi" w:hAnsiTheme="minorHAnsi" w:cstheme="minorHAnsi"/>
          <w:rtl/>
        </w:rPr>
      </w:pPr>
      <w:r w:rsidRPr="0060170E">
        <w:rPr>
          <w:rFonts w:asciiTheme="minorHAnsi" w:hAnsiTheme="minorHAnsi" w:cstheme="minorHAnsi"/>
          <w:rtl/>
        </w:rPr>
        <w:t xml:space="preserve">التشجيع على المشاركة المستمرة من خلال السماح لمكاتب الملكية الفكرية بتقديم تحديثات حسب الحاجة، مع ضمان اتساق المعلومات المنشورة؛ </w:t>
      </w:r>
    </w:p>
    <w:p w14:paraId="2D977002" w14:textId="51026A60" w:rsidR="00A61B5A" w:rsidRPr="0060170E" w:rsidRDefault="00A61B5A" w:rsidP="00B92908">
      <w:pPr>
        <w:pStyle w:val="ONUME"/>
        <w:numPr>
          <w:ilvl w:val="1"/>
          <w:numId w:val="40"/>
        </w:numPr>
        <w:bidi/>
        <w:ind w:left="1350"/>
        <w:rPr>
          <w:rFonts w:asciiTheme="minorHAnsi" w:hAnsiTheme="minorHAnsi" w:cstheme="minorHAnsi"/>
          <w:rtl/>
        </w:rPr>
      </w:pPr>
      <w:r w:rsidRPr="0060170E">
        <w:rPr>
          <w:rFonts w:asciiTheme="minorHAnsi" w:hAnsiTheme="minorHAnsi" w:cstheme="minorHAnsi"/>
          <w:rtl/>
        </w:rPr>
        <w:t>تسجيل التغييرات الناشئة عبر تحديثات مخصصة، مما يساعد على توفير بيانات كاملة ومحدثة؛ و</w:t>
      </w:r>
    </w:p>
    <w:p w14:paraId="676C3E82" w14:textId="4BA0CEAD" w:rsidR="009B6535" w:rsidRPr="0060170E" w:rsidRDefault="009B6535" w:rsidP="00B92908">
      <w:pPr>
        <w:pStyle w:val="ONUME"/>
        <w:numPr>
          <w:ilvl w:val="1"/>
          <w:numId w:val="40"/>
        </w:numPr>
        <w:bidi/>
        <w:ind w:left="1350"/>
        <w:rPr>
          <w:rFonts w:asciiTheme="minorHAnsi" w:hAnsiTheme="minorHAnsi" w:cstheme="minorHAnsi"/>
          <w:rtl/>
        </w:rPr>
      </w:pPr>
      <w:r w:rsidRPr="0060170E">
        <w:rPr>
          <w:rFonts w:asciiTheme="minorHAnsi" w:hAnsiTheme="minorHAnsi" w:cstheme="minorHAnsi"/>
          <w:rtl/>
        </w:rPr>
        <w:t>دعم التناسق عبر استخدام نماذج وإجراءات محددة مسبقاً.</w:t>
      </w:r>
    </w:p>
    <w:p w14:paraId="6991CD19" w14:textId="77777777" w:rsidR="00DA144C" w:rsidRPr="0060170E" w:rsidRDefault="00DA144C" w:rsidP="00B92908">
      <w:pPr>
        <w:bidi/>
        <w:spacing w:after="220"/>
        <w:ind w:left="720" w:firstLine="207"/>
        <w:rPr>
          <w:rFonts w:asciiTheme="minorHAnsi" w:hAnsiTheme="minorHAnsi" w:cstheme="minorHAnsi"/>
          <w:rtl/>
        </w:rPr>
      </w:pPr>
      <w:r w:rsidRPr="0060170E">
        <w:rPr>
          <w:rFonts w:asciiTheme="minorHAnsi" w:hAnsiTheme="minorHAnsi" w:cstheme="minorHAnsi"/>
          <w:rtl/>
        </w:rPr>
        <w:t>العيوب:</w:t>
      </w:r>
    </w:p>
    <w:p w14:paraId="6D1A2F10" w14:textId="77FA3B2B" w:rsidR="00912303" w:rsidRPr="0060170E" w:rsidRDefault="00912303" w:rsidP="00B92908">
      <w:pPr>
        <w:pStyle w:val="ONUME"/>
        <w:numPr>
          <w:ilvl w:val="1"/>
          <w:numId w:val="41"/>
        </w:numPr>
        <w:bidi/>
        <w:ind w:left="1350"/>
        <w:rPr>
          <w:rFonts w:asciiTheme="minorHAnsi" w:hAnsiTheme="minorHAnsi" w:cstheme="minorHAnsi"/>
          <w:rtl/>
        </w:rPr>
      </w:pPr>
      <w:r w:rsidRPr="0060170E">
        <w:rPr>
          <w:rFonts w:asciiTheme="minorHAnsi" w:hAnsiTheme="minorHAnsi" w:cstheme="minorHAnsi"/>
          <w:rtl/>
        </w:rPr>
        <w:t xml:space="preserve">يتطلب الأمر تنسيقاً إضافياً، حيث </w:t>
      </w:r>
      <w:r w:rsidR="00D649B4" w:rsidRPr="0060170E">
        <w:rPr>
          <w:rFonts w:asciiTheme="minorHAnsi" w:hAnsiTheme="minorHAnsi" w:cstheme="minorHAnsi" w:hint="cs"/>
          <w:rtl/>
        </w:rPr>
        <w:t>إن</w:t>
      </w:r>
      <w:r w:rsidRPr="0060170E">
        <w:rPr>
          <w:rFonts w:asciiTheme="minorHAnsi" w:hAnsiTheme="minorHAnsi" w:cstheme="minorHAnsi"/>
          <w:rtl/>
        </w:rPr>
        <w:t xml:space="preserve"> إدارة قنوات التحديث المخصصة والدورية تزيد من تعقيد الإجراءات الإدارية؛</w:t>
      </w:r>
    </w:p>
    <w:p w14:paraId="511BD6C3" w14:textId="719E3436" w:rsidR="00912303" w:rsidRPr="0060170E" w:rsidRDefault="00912303" w:rsidP="00B92908">
      <w:pPr>
        <w:pStyle w:val="ONUME"/>
        <w:numPr>
          <w:ilvl w:val="1"/>
          <w:numId w:val="41"/>
        </w:numPr>
        <w:bidi/>
        <w:ind w:left="1350"/>
        <w:rPr>
          <w:rFonts w:asciiTheme="minorHAnsi" w:hAnsiTheme="minorHAnsi" w:cstheme="minorHAnsi"/>
          <w:rtl/>
        </w:rPr>
      </w:pPr>
      <w:r w:rsidRPr="0060170E">
        <w:rPr>
          <w:rFonts w:asciiTheme="minorHAnsi" w:hAnsiTheme="minorHAnsi" w:cstheme="minorHAnsi"/>
          <w:rtl/>
        </w:rPr>
        <w:t>احتمال حدوث تعارض في البيانات، حيث قد تتداخل التحديثات المخصصة أو تتعارض مع المعلومات التي تم جمعها من خلال الاستطلاعات المجدولة؛ و</w:t>
      </w:r>
    </w:p>
    <w:p w14:paraId="1B00634F" w14:textId="77180EC4" w:rsidR="00DA144C" w:rsidRPr="0060170E" w:rsidRDefault="00912303" w:rsidP="00B92908">
      <w:pPr>
        <w:pStyle w:val="ONUME"/>
        <w:numPr>
          <w:ilvl w:val="1"/>
          <w:numId w:val="41"/>
        </w:numPr>
        <w:bidi/>
        <w:ind w:left="1350"/>
        <w:rPr>
          <w:rFonts w:asciiTheme="minorHAnsi" w:hAnsiTheme="minorHAnsi" w:cstheme="minorHAnsi"/>
          <w:rtl/>
        </w:rPr>
      </w:pPr>
      <w:r w:rsidRPr="0060170E">
        <w:rPr>
          <w:rFonts w:asciiTheme="minorHAnsi" w:hAnsiTheme="minorHAnsi" w:cstheme="minorHAnsi"/>
          <w:rtl/>
        </w:rPr>
        <w:t>الحاجة إلى عمليات منظمة، حيث يجب تطوير النماذج وإجراءات العمل واستدامتها للتعامل مع الطلبات المخصصة بفعالية.</w:t>
      </w:r>
    </w:p>
    <w:p w14:paraId="501234B3" w14:textId="308AAD6D" w:rsidR="001C7799" w:rsidRPr="0060170E" w:rsidRDefault="004D1BA0" w:rsidP="001C7799">
      <w:pPr>
        <w:bidi/>
        <w:spacing w:after="220"/>
        <w:rPr>
          <w:rFonts w:asciiTheme="minorHAnsi" w:hAnsiTheme="minorHAnsi" w:cstheme="minorHAnsi"/>
          <w:rtl/>
        </w:rPr>
      </w:pPr>
      <w:r w:rsidRPr="0060170E">
        <w:rPr>
          <w:rFonts w:asciiTheme="minorHAnsi" w:hAnsiTheme="minorHAnsi" w:cstheme="minorHAnsi"/>
          <w:rtl/>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tl/>
        </w:rPr>
        <w:fldChar w:fldCharType="end"/>
      </w:r>
      <w:r w:rsidRPr="0060170E">
        <w:rPr>
          <w:rFonts w:asciiTheme="minorHAnsi" w:hAnsiTheme="minorHAnsi" w:cstheme="minorHAnsi"/>
          <w:rtl/>
        </w:rPr>
        <w:tab/>
        <w:t xml:space="preserve">لتسهيل تحديث الجزء 7.3 من دليل الويبو، أعدت الأمانة نموذجاً لتنظر فيه لجنة المعايير، بما في ذلك المبادئ التوجيهية، التي ترد في المرفق الأول من هذه الوثيقة.  ويمكن استخدام النموذج المقترح مع أي من الخيارات الثلاثة المذكورة في الفقرة 20 أعلاه، والذي أُعد على أساس النموذج المستخدم سابقاً لجمع المعلومات بهدف تحديث الجزء 7.3 من دليل الويبو (انظر </w:t>
      </w:r>
      <w:r w:rsidRPr="0060170E">
        <w:rPr>
          <w:rFonts w:asciiTheme="minorHAnsi" w:hAnsiTheme="minorHAnsi" w:cstheme="minorHAnsi"/>
        </w:rPr>
        <w:t>C.CWS 50</w:t>
      </w:r>
      <w:r w:rsidRPr="0060170E">
        <w:rPr>
          <w:rFonts w:asciiTheme="minorHAnsi" w:hAnsiTheme="minorHAnsi" w:cstheme="minorHAnsi"/>
          <w:rtl/>
        </w:rPr>
        <w:t xml:space="preserve">: </w:t>
      </w:r>
      <w:hyperlink r:id="rId14" w:history="1">
        <w:r w:rsidRPr="0060170E">
          <w:rPr>
            <w:rStyle w:val="Hyperlink"/>
            <w:rFonts w:asciiTheme="minorHAnsi" w:hAnsiTheme="minorHAnsi" w:cstheme="minorHAnsi"/>
          </w:rPr>
          <w:t>https://www.wipo.int/documents/d/cws/docs-en-circulars-files-cws-050.pdf</w:t>
        </w:r>
      </w:hyperlink>
      <w:r w:rsidRPr="0060170E">
        <w:rPr>
          <w:rFonts w:asciiTheme="minorHAnsi" w:hAnsiTheme="minorHAnsi" w:cstheme="minorHAnsi"/>
          <w:rtl/>
        </w:rPr>
        <w:t>).  وبمجرد موافقة لجنة المعايير على النموذج المقترح، ستبحث الأمانة عن صيغ مناسبة لهذا النموذج، مثل استمارة إلكترونية أو وثيقة قابلة للتنزيل، وستنشره على الموقع الإلكتروني لدليل الويبو.  بالإضافة إلى ذلك، تقترح الأمانة الإجراءات التالية، حسب الخيار الذي توافق عليه لجنة المعايير:</w:t>
      </w:r>
    </w:p>
    <w:p w14:paraId="509A5007" w14:textId="23E5232B" w:rsidR="00090EA4" w:rsidRPr="0060170E" w:rsidRDefault="00090EA4" w:rsidP="00260CB3">
      <w:pPr>
        <w:pStyle w:val="ListParagraph"/>
        <w:numPr>
          <w:ilvl w:val="0"/>
          <w:numId w:val="48"/>
        </w:numPr>
        <w:bidi/>
        <w:spacing w:after="220"/>
        <w:ind w:left="927"/>
        <w:rPr>
          <w:rFonts w:asciiTheme="minorHAnsi" w:hAnsiTheme="minorHAnsi" w:cstheme="minorHAnsi"/>
          <w:rtl/>
        </w:rPr>
      </w:pPr>
      <w:r w:rsidRPr="0060170E">
        <w:rPr>
          <w:rFonts w:asciiTheme="minorHAnsi" w:hAnsiTheme="minorHAnsi" w:cstheme="minorHAnsi"/>
          <w:rtl/>
        </w:rPr>
        <w:t>إذا تمت الموافقة على الخيار 1، ستصدر الأمانة تعميماً، يتضمن النموذج، تشجع فيه جميع مكاتب الملكية الفكرية على مراجعة إدخالاتها في الجزء 7.3 من دليل الويبو والتأكد من دقة المعلومات أو الحاجة إلى تحديثها.  كما سيتم تشجيع مكاتب الملكية الفكرية التي ترغب في تقديم معلومات جديدة بشأن نوع وثائق البراءات على تقديم التفاصيل ذات الصلة إلى الأمانة.</w:t>
      </w:r>
    </w:p>
    <w:p w14:paraId="724F266F" w14:textId="77777777" w:rsidR="00082F06" w:rsidRPr="0060170E" w:rsidRDefault="00082F06" w:rsidP="00260CB3">
      <w:pPr>
        <w:pStyle w:val="ListParagraph"/>
        <w:spacing w:after="220"/>
        <w:ind w:left="927"/>
        <w:rPr>
          <w:rFonts w:asciiTheme="minorHAnsi" w:hAnsiTheme="minorHAnsi" w:cstheme="minorHAnsi"/>
          <w:lang w:eastAsia="en-US"/>
        </w:rPr>
      </w:pPr>
    </w:p>
    <w:p w14:paraId="4EB3B2DD" w14:textId="77777777" w:rsidR="00104FC0" w:rsidRPr="0060170E" w:rsidRDefault="00F833E7" w:rsidP="00260CB3">
      <w:pPr>
        <w:pStyle w:val="ListParagraph"/>
        <w:numPr>
          <w:ilvl w:val="0"/>
          <w:numId w:val="48"/>
        </w:numPr>
        <w:bidi/>
        <w:spacing w:after="220"/>
        <w:ind w:left="927"/>
        <w:rPr>
          <w:rFonts w:asciiTheme="minorHAnsi" w:hAnsiTheme="minorHAnsi" w:cstheme="minorHAnsi"/>
          <w:rtl/>
        </w:rPr>
      </w:pPr>
      <w:r w:rsidRPr="0060170E">
        <w:rPr>
          <w:rFonts w:asciiTheme="minorHAnsi" w:hAnsiTheme="minorHAnsi" w:cstheme="minorHAnsi"/>
          <w:rtl/>
        </w:rPr>
        <w:t>إذا تمت الموافقة على الخيار 2، ستنشر الأمانة النموذج والمبادئ التوجيهية في الجزء 7.3 من دليل الويبو. وستكون هذه المواد بمثابة أداة موحدة لجميع مكاتب الملكية الفكرية لتقديم التحديثات أو المعلومات الجديدة حسب الحاجة.</w:t>
      </w:r>
    </w:p>
    <w:p w14:paraId="5EE1B17C" w14:textId="77777777" w:rsidR="00104FC0" w:rsidRPr="0060170E" w:rsidRDefault="00104FC0" w:rsidP="00260CB3">
      <w:pPr>
        <w:pStyle w:val="ListParagraph"/>
        <w:ind w:left="927"/>
        <w:rPr>
          <w:rFonts w:asciiTheme="minorHAnsi" w:hAnsiTheme="minorHAnsi" w:cstheme="minorHAnsi"/>
          <w:lang w:eastAsia="en-US"/>
        </w:rPr>
      </w:pPr>
    </w:p>
    <w:p w14:paraId="3D58E80D" w14:textId="5A6AC248" w:rsidR="00B6427E" w:rsidRPr="0060170E" w:rsidRDefault="00104FC0" w:rsidP="00260CB3">
      <w:pPr>
        <w:pStyle w:val="ListParagraph"/>
        <w:numPr>
          <w:ilvl w:val="0"/>
          <w:numId w:val="48"/>
        </w:numPr>
        <w:bidi/>
        <w:spacing w:after="220"/>
        <w:ind w:left="927"/>
        <w:rPr>
          <w:rFonts w:asciiTheme="minorHAnsi" w:hAnsiTheme="minorHAnsi" w:cstheme="minorHAnsi"/>
          <w:rtl/>
        </w:rPr>
      </w:pPr>
      <w:r w:rsidRPr="0060170E">
        <w:rPr>
          <w:rFonts w:asciiTheme="minorHAnsi" w:hAnsiTheme="minorHAnsi" w:cstheme="minorHAnsi"/>
          <w:rtl/>
        </w:rPr>
        <w:t>إذا تمت الموافقة على الخيار 3، ستصدر الأمانة تعميما، يتضمن النموذج، كل أربع سنوات لتشجيع جميع مكاتب الملكية الفكرية على مراجعة إدخالاتها في الجزء 7.3 من دليل الويبو والتأكد من دقة المعلومات أو الحاجة إلى تحديثها.  كما سيتم تشجيع مكاتب الملكية الفكرية التي ترغب في تقديم معلومات جديدة بشأن نوع وثائق البراءات على تقديم التفاصيل ذات الصلة إلى الأمانة.  بالإضافة إلى ذلك، يمكن لمكاتب الملكية الفكرية تقديم تحديثاتها أو معلوماتها الجديدة في أي وقت، باستخدام النموذج الذي سيكون متاحا على موقع الويبو، دون انتظار إصدار تعميم.</w:t>
      </w:r>
    </w:p>
    <w:p w14:paraId="0BC3D453" w14:textId="4CAC2C88" w:rsidR="003F7B0F" w:rsidRPr="0060170E" w:rsidRDefault="00170AD9" w:rsidP="00BF7905">
      <w:pPr>
        <w:pStyle w:val="Heading2"/>
        <w:bidi/>
        <w:rPr>
          <w:rFonts w:asciiTheme="minorHAnsi" w:hAnsiTheme="minorHAnsi" w:cstheme="minorHAnsi"/>
          <w:szCs w:val="22"/>
          <w:rtl/>
        </w:rPr>
      </w:pPr>
      <w:r w:rsidRPr="0060170E">
        <w:rPr>
          <w:rFonts w:asciiTheme="minorHAnsi" w:hAnsiTheme="minorHAnsi" w:cstheme="minorHAnsi"/>
          <w:b/>
          <w:rtl/>
        </w:rPr>
        <w:t>اقتراح لتعديل الاستبيان المتعلق بممارسات الاقتباس في مكاتب الملكية الصناعية</w:t>
      </w:r>
    </w:p>
    <w:p w14:paraId="5742BDB1" w14:textId="7196305B" w:rsidR="008E54FC"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يقدم الجزء 7.9 من دليل الويبو أمثلة على ممارسات الاقتباس المتعلقة بمعلومات البراءات.  وبما أنه جرى تحديث هذا الجزء من دليل الويبو آخر مرة في عام 2008، فقد أعطى فريق العمل المعني بالجزء 7 الأولوية لتعديله لعام 2025 وفقاً لخطة عمله.  وأجرت فرقة العمل مشاورات للحصول على تعليقات واقتراحات بشأن مسودة الاستبيان المنقح المنشور على موقع الويكي.</w:t>
      </w:r>
    </w:p>
    <w:p w14:paraId="64167076" w14:textId="49F56160" w:rsidR="00710192"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 xml:space="preserve">بالإضافة إلى ذلك، تلقت فرقة العمل طلباً من المكتب الدولي لإضافة قسم جديد إلى الاستبيان المنقح بعنوان "الاستشهاد بالوثائق المعتمدة على الترجمة الآلية".  ويأتي ذلك في أعقاب المناقشات التي جرت خلال اجتماعات المجموعة الفرعية المعنية بجودة معاهدة التعاون بشأن البراءات لعام 2024 في جنيف وبكين، حيث أُثيرت مخاوف بشأن اقتباس الوثائق المترجمة آلياً.  ويهدف القسم الجديد إلى جمع بيانات عن كيفية تعامل مكاتب الملكية الفكرية مع مثل هذه الاقتباسات، مما يوفر أساساً لإمكانية تحديث المبادئ التوجيهية لمعاهدة التعاون بشأن البراءات والمعيار </w:t>
      </w:r>
      <w:r w:rsidRPr="0060170E">
        <w:rPr>
          <w:rFonts w:asciiTheme="minorHAnsi" w:hAnsiTheme="minorHAnsi" w:cstheme="minorHAnsi"/>
        </w:rPr>
        <w:t>ST.14</w:t>
      </w:r>
      <w:r w:rsidRPr="0060170E">
        <w:rPr>
          <w:rFonts w:asciiTheme="minorHAnsi" w:hAnsiTheme="minorHAnsi" w:cstheme="minorHAnsi"/>
          <w:rtl/>
        </w:rPr>
        <w:t xml:space="preserve"> للويبو.</w:t>
      </w:r>
    </w:p>
    <w:p w14:paraId="5DA5B9F4" w14:textId="04353839" w:rsidR="001E4456"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وتقترح فرقة العمل النسخة المنقحة من الاستبيان من "الاستبيان المتعلق بممارسات الاقتباس في مكاتب الملكية الصناعية"، لكي تنظر فيه لجنة المعايير وتوافق عليه.  وقد أُدرج الاستبيان المنقح في المرفق الثاني من هذا الوثيقة، مع تتبع جميع التغييرات التي أُدخلت عليه.  ويشير النص المحذوف إلى الأجزاء التي أُزيلت، والنص المسطّر إلى الأجزاء التي أضيفت.</w:t>
      </w:r>
    </w:p>
    <w:p w14:paraId="0ACA1B5C" w14:textId="02C0E4DA" w:rsidR="00087D06"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 xml:space="preserve">ويقترح فريق العمل كذلك أن تجري الأمانة </w:t>
      </w:r>
      <w:r w:rsidR="00D649B4">
        <w:rPr>
          <w:rFonts w:asciiTheme="minorHAnsi" w:hAnsiTheme="minorHAnsi" w:cstheme="minorHAnsi" w:hint="cs"/>
          <w:rtl/>
        </w:rPr>
        <w:t>"</w:t>
      </w:r>
      <w:r w:rsidRPr="0060170E">
        <w:rPr>
          <w:rFonts w:asciiTheme="minorHAnsi" w:hAnsiTheme="minorHAnsi" w:cstheme="minorHAnsi"/>
          <w:rtl/>
        </w:rPr>
        <w:t>استبياناً بشأن ممارسات الاستشهاد في مكاتب الملكية الصناعية</w:t>
      </w:r>
      <w:r w:rsidR="00D649B4">
        <w:rPr>
          <w:rFonts w:asciiTheme="minorHAnsi" w:hAnsiTheme="minorHAnsi" w:cstheme="minorHAnsi" w:hint="cs"/>
          <w:rtl/>
        </w:rPr>
        <w:t>"</w:t>
      </w:r>
      <w:r w:rsidRPr="0060170E">
        <w:rPr>
          <w:rFonts w:asciiTheme="minorHAnsi" w:hAnsiTheme="minorHAnsi" w:cstheme="minorHAnsi"/>
          <w:rtl/>
        </w:rPr>
        <w:t xml:space="preserve"> في عام 2026 وتقديم تقرير عن نتائجه إلى الدورة الرابعة عشرة للجنة المعايير.</w:t>
      </w:r>
    </w:p>
    <w:p w14:paraId="4D96EB5D" w14:textId="080FB3BA" w:rsidR="007139C3" w:rsidRPr="0060170E" w:rsidRDefault="003B5FC3" w:rsidP="00BF7905">
      <w:pPr>
        <w:pStyle w:val="Heading2"/>
        <w:bidi/>
        <w:rPr>
          <w:rFonts w:asciiTheme="minorHAnsi" w:hAnsiTheme="minorHAnsi" w:cstheme="minorHAnsi"/>
          <w:rtl/>
        </w:rPr>
      </w:pPr>
      <w:r w:rsidRPr="0060170E">
        <w:rPr>
          <w:rFonts w:asciiTheme="minorHAnsi" w:hAnsiTheme="minorHAnsi" w:cstheme="minorHAnsi"/>
          <w:rtl/>
        </w:rPr>
        <w:t>خطة العمل</w:t>
      </w:r>
    </w:p>
    <w:p w14:paraId="5A740C82" w14:textId="77F5A110" w:rsidR="00421F7C" w:rsidRPr="0060170E" w:rsidRDefault="004D1BA0" w:rsidP="004D1BA0">
      <w:pPr>
        <w:pStyle w:val="ONUME"/>
        <w:numPr>
          <w:ilvl w:val="0"/>
          <w:numId w:val="0"/>
        </w:numPr>
        <w:bidi/>
        <w:rPr>
          <w:rFonts w:asciiTheme="minorHAnsi" w:hAnsiTheme="minorHAnsi" w:cstheme="minorHAnsi"/>
          <w:rtl/>
        </w:rPr>
      </w:pPr>
      <w:r w:rsidRPr="0060170E">
        <w:rPr>
          <w:rFonts w:asciiTheme="minorHAnsi" w:hAnsiTheme="minorHAnsi" w:cstheme="minorHAnsi"/>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rPr>
        <w:instrText xml:space="preserve">AUTONUM  </w:instrText>
      </w:r>
      <w:r w:rsidRPr="0060170E">
        <w:rPr>
          <w:rFonts w:asciiTheme="minorHAnsi" w:hAnsiTheme="minorHAnsi" w:cstheme="minorHAnsi"/>
        </w:rPr>
        <w:fldChar w:fldCharType="end"/>
      </w:r>
      <w:r w:rsidRPr="0060170E">
        <w:rPr>
          <w:rFonts w:asciiTheme="minorHAnsi" w:hAnsiTheme="minorHAnsi" w:cstheme="minorHAnsi"/>
          <w:rtl/>
        </w:rPr>
        <w:tab/>
        <w:t>وترد فيما يلي خطة العمل المقترحة لعام 2026:</w:t>
      </w:r>
    </w:p>
    <w:tbl>
      <w:tblPr>
        <w:tblStyle w:val="TableGrid"/>
        <w:tblpPr w:leftFromText="180" w:rightFromText="180" w:vertAnchor="text" w:tblpY="1"/>
        <w:tblOverlap w:val="never"/>
        <w:bidiVisual/>
        <w:tblW w:w="5000" w:type="pct"/>
        <w:tblCellMar>
          <w:top w:w="57" w:type="dxa"/>
          <w:bottom w:w="57" w:type="dxa"/>
        </w:tblCellMar>
        <w:tblLook w:val="04A0" w:firstRow="1" w:lastRow="0" w:firstColumn="1" w:lastColumn="0" w:noHBand="0" w:noVBand="1"/>
      </w:tblPr>
      <w:tblGrid>
        <w:gridCol w:w="1252"/>
        <w:gridCol w:w="3152"/>
        <w:gridCol w:w="1354"/>
        <w:gridCol w:w="3590"/>
      </w:tblGrid>
      <w:tr w:rsidR="00260CB3" w:rsidRPr="0060170E" w14:paraId="2A949E11" w14:textId="77777777" w:rsidTr="00260CB3">
        <w:trPr>
          <w:trHeight w:val="721"/>
        </w:trPr>
        <w:tc>
          <w:tcPr>
            <w:tcW w:w="670" w:type="pct"/>
            <w:shd w:val="clear" w:color="auto" w:fill="D9D9D9" w:themeFill="background1" w:themeFillShade="D9"/>
            <w:vAlign w:val="center"/>
          </w:tcPr>
          <w:p w14:paraId="26E9857B" w14:textId="77777777" w:rsidR="00421F7C" w:rsidRPr="0060170E" w:rsidRDefault="00421F7C" w:rsidP="00260CB3">
            <w:pPr>
              <w:bidi/>
              <w:spacing w:before="20" w:after="20"/>
              <w:rPr>
                <w:rFonts w:asciiTheme="minorHAnsi" w:hAnsiTheme="minorHAnsi" w:cstheme="minorHAnsi"/>
                <w:b/>
                <w:rtl/>
              </w:rPr>
            </w:pPr>
            <w:r w:rsidRPr="0060170E">
              <w:rPr>
                <w:rFonts w:asciiTheme="minorHAnsi" w:hAnsiTheme="minorHAnsi" w:cstheme="minorHAnsi"/>
                <w:b/>
                <w:bCs/>
                <w:rtl/>
              </w:rPr>
              <w:t>القسم</w:t>
            </w:r>
          </w:p>
        </w:tc>
        <w:tc>
          <w:tcPr>
            <w:tcW w:w="1686" w:type="pct"/>
            <w:shd w:val="clear" w:color="auto" w:fill="D9D9D9" w:themeFill="background1" w:themeFillShade="D9"/>
            <w:vAlign w:val="center"/>
          </w:tcPr>
          <w:p w14:paraId="67B280F2" w14:textId="77777777" w:rsidR="00421F7C" w:rsidRPr="0060170E" w:rsidRDefault="00421F7C" w:rsidP="00260CB3">
            <w:pPr>
              <w:bidi/>
              <w:spacing w:before="20" w:after="20"/>
              <w:rPr>
                <w:rFonts w:asciiTheme="minorHAnsi" w:hAnsiTheme="minorHAnsi" w:cstheme="minorHAnsi"/>
                <w:b/>
                <w:rtl/>
              </w:rPr>
            </w:pPr>
            <w:r w:rsidRPr="0060170E">
              <w:rPr>
                <w:rFonts w:asciiTheme="minorHAnsi" w:hAnsiTheme="minorHAnsi" w:cstheme="minorHAnsi"/>
                <w:b/>
                <w:bCs/>
                <w:rtl/>
              </w:rPr>
              <w:t>الموضوع</w:t>
            </w:r>
          </w:p>
        </w:tc>
        <w:tc>
          <w:tcPr>
            <w:tcW w:w="724" w:type="pct"/>
            <w:shd w:val="clear" w:color="auto" w:fill="D9D9D9" w:themeFill="background1" w:themeFillShade="D9"/>
            <w:vAlign w:val="center"/>
          </w:tcPr>
          <w:p w14:paraId="4609A5C5" w14:textId="77777777" w:rsidR="00421F7C" w:rsidRPr="0060170E" w:rsidRDefault="00421F7C" w:rsidP="00260CB3">
            <w:pPr>
              <w:bidi/>
              <w:spacing w:before="20" w:after="20"/>
              <w:rPr>
                <w:rFonts w:asciiTheme="minorHAnsi" w:hAnsiTheme="minorHAnsi" w:cstheme="minorHAnsi"/>
                <w:b/>
                <w:rtl/>
              </w:rPr>
            </w:pPr>
            <w:r w:rsidRPr="0060170E">
              <w:rPr>
                <w:rFonts w:asciiTheme="minorHAnsi" w:hAnsiTheme="minorHAnsi" w:cstheme="minorHAnsi"/>
                <w:b/>
                <w:bCs/>
                <w:rtl/>
              </w:rPr>
              <w:t>الأخير</w:t>
            </w:r>
          </w:p>
          <w:p w14:paraId="7B2958F2" w14:textId="77777777" w:rsidR="00421F7C" w:rsidRPr="0060170E" w:rsidRDefault="00421F7C" w:rsidP="00260CB3">
            <w:pPr>
              <w:bidi/>
              <w:spacing w:before="20" w:after="20"/>
              <w:rPr>
                <w:rFonts w:asciiTheme="minorHAnsi" w:hAnsiTheme="minorHAnsi" w:cstheme="minorHAnsi"/>
                <w:b/>
                <w:rtl/>
              </w:rPr>
            </w:pPr>
            <w:r w:rsidRPr="0060170E">
              <w:rPr>
                <w:rFonts w:asciiTheme="minorHAnsi" w:hAnsiTheme="minorHAnsi" w:cstheme="minorHAnsi"/>
                <w:b/>
                <w:bCs/>
                <w:rtl/>
              </w:rPr>
              <w:t>منشور</w:t>
            </w:r>
          </w:p>
        </w:tc>
        <w:tc>
          <w:tcPr>
            <w:tcW w:w="1920" w:type="pct"/>
            <w:shd w:val="clear" w:color="auto" w:fill="D9D9D9" w:themeFill="background1" w:themeFillShade="D9"/>
            <w:vAlign w:val="center"/>
          </w:tcPr>
          <w:p w14:paraId="7C4628B5" w14:textId="01B3A1C9" w:rsidR="00421F7C" w:rsidRPr="0060170E" w:rsidRDefault="00AD1A71" w:rsidP="00260CB3">
            <w:pPr>
              <w:bidi/>
              <w:spacing w:before="20" w:after="20"/>
              <w:rPr>
                <w:rFonts w:asciiTheme="minorHAnsi" w:hAnsiTheme="minorHAnsi" w:cstheme="minorHAnsi"/>
                <w:b/>
                <w:rtl/>
              </w:rPr>
            </w:pPr>
            <w:r w:rsidRPr="0060170E">
              <w:rPr>
                <w:rFonts w:asciiTheme="minorHAnsi" w:hAnsiTheme="minorHAnsi" w:cstheme="minorHAnsi"/>
                <w:b/>
                <w:bCs/>
                <w:rtl/>
              </w:rPr>
              <w:t>بند العمل</w:t>
            </w:r>
          </w:p>
        </w:tc>
      </w:tr>
      <w:tr w:rsidR="00260CB3" w:rsidRPr="0060170E" w14:paraId="03BFB68B" w14:textId="77777777" w:rsidTr="00260CB3">
        <w:tc>
          <w:tcPr>
            <w:tcW w:w="670" w:type="pct"/>
            <w:tcBorders>
              <w:top w:val="single" w:sz="4" w:space="0" w:color="auto"/>
              <w:bottom w:val="single" w:sz="4" w:space="0" w:color="auto"/>
            </w:tcBorders>
            <w:vAlign w:val="center"/>
          </w:tcPr>
          <w:p w14:paraId="2280C4D3" w14:textId="77777777" w:rsidR="00421F7C" w:rsidRPr="0060170E" w:rsidRDefault="00421F7C" w:rsidP="00260CB3">
            <w:pPr>
              <w:bidi/>
              <w:spacing w:before="20" w:after="20"/>
              <w:rPr>
                <w:rFonts w:asciiTheme="minorHAnsi" w:hAnsiTheme="minorHAnsi" w:cstheme="minorHAnsi"/>
                <w:rtl/>
              </w:rPr>
            </w:pPr>
            <w:r w:rsidRPr="0060170E">
              <w:rPr>
                <w:rFonts w:asciiTheme="minorHAnsi" w:hAnsiTheme="minorHAnsi" w:cstheme="minorHAnsi"/>
                <w:rtl/>
              </w:rPr>
              <w:t>الجزء 7.9</w:t>
            </w:r>
          </w:p>
        </w:tc>
        <w:tc>
          <w:tcPr>
            <w:tcW w:w="1686" w:type="pct"/>
            <w:vAlign w:val="center"/>
          </w:tcPr>
          <w:p w14:paraId="410B938A" w14:textId="77777777" w:rsidR="00421F7C" w:rsidRPr="0060170E" w:rsidRDefault="00421F7C" w:rsidP="00260CB3">
            <w:pPr>
              <w:bidi/>
              <w:spacing w:before="20" w:after="20"/>
              <w:rPr>
                <w:rFonts w:asciiTheme="minorHAnsi" w:hAnsiTheme="minorHAnsi" w:cstheme="minorHAnsi"/>
                <w:rtl/>
              </w:rPr>
            </w:pPr>
            <w:r w:rsidRPr="0060170E">
              <w:rPr>
                <w:rFonts w:asciiTheme="minorHAnsi" w:hAnsiTheme="minorHAnsi" w:cstheme="minorHAnsi"/>
                <w:rtl/>
              </w:rPr>
              <w:t>ممارسات الاقتباس</w:t>
            </w:r>
          </w:p>
        </w:tc>
        <w:tc>
          <w:tcPr>
            <w:tcW w:w="724" w:type="pct"/>
            <w:vAlign w:val="center"/>
          </w:tcPr>
          <w:p w14:paraId="7427FA82" w14:textId="77777777" w:rsidR="00421F7C" w:rsidRPr="0060170E" w:rsidRDefault="00421F7C" w:rsidP="00260CB3">
            <w:pPr>
              <w:bidi/>
              <w:spacing w:before="20" w:after="20"/>
              <w:rPr>
                <w:rFonts w:asciiTheme="minorHAnsi" w:hAnsiTheme="minorHAnsi" w:cstheme="minorHAnsi"/>
                <w:rtl/>
              </w:rPr>
            </w:pPr>
            <w:r w:rsidRPr="0060170E">
              <w:rPr>
                <w:rFonts w:asciiTheme="minorHAnsi" w:hAnsiTheme="minorHAnsi" w:cstheme="minorHAnsi"/>
                <w:rtl/>
              </w:rPr>
              <w:t>2008</w:t>
            </w:r>
          </w:p>
        </w:tc>
        <w:tc>
          <w:tcPr>
            <w:tcW w:w="1920" w:type="pct"/>
            <w:vAlign w:val="center"/>
          </w:tcPr>
          <w:p w14:paraId="3CC24437" w14:textId="77CF34F2" w:rsidR="00421F7C" w:rsidRPr="0060170E" w:rsidRDefault="000C3257" w:rsidP="00260CB3">
            <w:pPr>
              <w:bidi/>
              <w:spacing w:before="20" w:after="20"/>
              <w:rPr>
                <w:rFonts w:asciiTheme="minorHAnsi" w:hAnsiTheme="minorHAnsi" w:cstheme="minorHAnsi"/>
                <w:rtl/>
              </w:rPr>
            </w:pPr>
            <w:r w:rsidRPr="0060170E">
              <w:rPr>
                <w:rFonts w:asciiTheme="minorHAnsi" w:hAnsiTheme="minorHAnsi" w:cstheme="minorHAnsi"/>
                <w:rtl/>
              </w:rPr>
              <w:t>إجراء الاستبيان المعتمد وتحديث الجزء 7.9</w:t>
            </w:r>
          </w:p>
        </w:tc>
      </w:tr>
      <w:tr w:rsidR="00260CB3" w:rsidRPr="0060170E" w14:paraId="79561873" w14:textId="77777777" w:rsidTr="00260CB3">
        <w:tc>
          <w:tcPr>
            <w:tcW w:w="670" w:type="pct"/>
            <w:vAlign w:val="center"/>
          </w:tcPr>
          <w:p w14:paraId="36DFBF3C" w14:textId="77777777" w:rsidR="00421F7C" w:rsidRPr="0060170E" w:rsidRDefault="00421F7C" w:rsidP="00260CB3">
            <w:pPr>
              <w:bidi/>
              <w:spacing w:before="20" w:after="20"/>
              <w:rPr>
                <w:rFonts w:asciiTheme="minorHAnsi" w:hAnsiTheme="minorHAnsi" w:cstheme="minorHAnsi"/>
                <w:rtl/>
              </w:rPr>
            </w:pPr>
            <w:r w:rsidRPr="0060170E">
              <w:rPr>
                <w:rFonts w:asciiTheme="minorHAnsi" w:hAnsiTheme="minorHAnsi" w:cstheme="minorHAnsi"/>
                <w:rtl/>
              </w:rPr>
              <w:t>الجزء 7.3</w:t>
            </w:r>
          </w:p>
        </w:tc>
        <w:tc>
          <w:tcPr>
            <w:tcW w:w="1686" w:type="pct"/>
            <w:vAlign w:val="center"/>
          </w:tcPr>
          <w:p w14:paraId="40B83A7C" w14:textId="3C43B659" w:rsidR="00421F7C" w:rsidRPr="0060170E" w:rsidRDefault="00421F7C" w:rsidP="00260CB3">
            <w:pPr>
              <w:bidi/>
              <w:spacing w:before="20" w:after="20"/>
              <w:rPr>
                <w:rFonts w:asciiTheme="minorHAnsi" w:hAnsiTheme="minorHAnsi" w:cstheme="minorHAnsi"/>
                <w:rtl/>
              </w:rPr>
            </w:pPr>
            <w:r w:rsidRPr="0060170E">
              <w:rPr>
                <w:rFonts w:asciiTheme="minorHAnsi" w:hAnsiTheme="minorHAnsi" w:cstheme="minorHAnsi"/>
                <w:rtl/>
              </w:rPr>
              <w:t>أمثلة عن وثائق البراءات وأنواعها</w:t>
            </w:r>
          </w:p>
        </w:tc>
        <w:tc>
          <w:tcPr>
            <w:tcW w:w="724" w:type="pct"/>
            <w:vAlign w:val="center"/>
          </w:tcPr>
          <w:p w14:paraId="76A89124" w14:textId="77777777" w:rsidR="00421F7C" w:rsidRPr="0060170E" w:rsidRDefault="00421F7C" w:rsidP="00260CB3">
            <w:pPr>
              <w:bidi/>
              <w:spacing w:before="20" w:after="20"/>
              <w:rPr>
                <w:rFonts w:asciiTheme="minorHAnsi" w:hAnsiTheme="minorHAnsi" w:cstheme="minorHAnsi"/>
                <w:rtl/>
              </w:rPr>
            </w:pPr>
            <w:r w:rsidRPr="0060170E">
              <w:rPr>
                <w:rFonts w:asciiTheme="minorHAnsi" w:hAnsiTheme="minorHAnsi" w:cstheme="minorHAnsi"/>
                <w:rtl/>
              </w:rPr>
              <w:t>2016</w:t>
            </w:r>
          </w:p>
        </w:tc>
        <w:tc>
          <w:tcPr>
            <w:tcW w:w="1920" w:type="pct"/>
            <w:vAlign w:val="center"/>
          </w:tcPr>
          <w:p w14:paraId="3BD51A13" w14:textId="08BA9BE2" w:rsidR="00421F7C" w:rsidRPr="0060170E" w:rsidRDefault="00FD1EF5" w:rsidP="00260CB3">
            <w:pPr>
              <w:bidi/>
              <w:spacing w:before="20" w:after="20"/>
              <w:rPr>
                <w:rFonts w:asciiTheme="minorHAnsi" w:hAnsiTheme="minorHAnsi" w:cstheme="minorHAnsi"/>
                <w:rtl/>
              </w:rPr>
            </w:pPr>
            <w:r w:rsidRPr="0060170E">
              <w:rPr>
                <w:rFonts w:asciiTheme="minorHAnsi" w:hAnsiTheme="minorHAnsi" w:cstheme="minorHAnsi"/>
                <w:rtl/>
              </w:rPr>
              <w:t>تحديث الجزء 7.3 بناءً على الخيار الذي وافقت عليه لجنة المعايير</w:t>
            </w:r>
          </w:p>
        </w:tc>
      </w:tr>
    </w:tbl>
    <w:p w14:paraId="385405CB" w14:textId="77777777" w:rsidR="00A26A1C" w:rsidRPr="0060170E" w:rsidRDefault="00A26A1C" w:rsidP="00CF4D3A">
      <w:pPr>
        <w:pStyle w:val="ONUMFS"/>
        <w:numPr>
          <w:ilvl w:val="0"/>
          <w:numId w:val="0"/>
        </w:numPr>
        <w:spacing w:after="120"/>
        <w:ind w:left="5530"/>
        <w:rPr>
          <w:rFonts w:asciiTheme="minorHAnsi" w:hAnsiTheme="minorHAnsi" w:cstheme="minorHAnsi"/>
          <w:i/>
          <w:szCs w:val="22"/>
        </w:rPr>
      </w:pPr>
    </w:p>
    <w:p w14:paraId="7921E48A" w14:textId="40CB8454" w:rsidR="00CF4D3A" w:rsidRPr="0060170E" w:rsidRDefault="00F50B9B" w:rsidP="00F50B9B">
      <w:pPr>
        <w:pStyle w:val="ONUME"/>
        <w:numPr>
          <w:ilvl w:val="0"/>
          <w:numId w:val="0"/>
        </w:numPr>
        <w:bidi/>
        <w:ind w:left="5533"/>
        <w:rPr>
          <w:rFonts w:asciiTheme="minorHAnsi" w:hAnsiTheme="minorHAnsi" w:cstheme="minorHAnsi"/>
          <w:i/>
          <w:rtl/>
        </w:rPr>
      </w:pPr>
      <w:r w:rsidRPr="0060170E">
        <w:rPr>
          <w:rFonts w:asciiTheme="minorHAnsi" w:hAnsiTheme="minorHAnsi" w:cstheme="minorHAnsi"/>
          <w:i/>
          <w:rtl/>
        </w:rPr>
        <w:fldChar w:fldCharType="begin"/>
      </w:r>
      <w:r w:rsidRPr="0060170E">
        <w:rPr>
          <w:rFonts w:asciiTheme="minorHAnsi" w:hAnsiTheme="minorHAnsi" w:cstheme="minorHAnsi"/>
          <w:rtl/>
        </w:rPr>
        <w:instrText xml:space="preserve"> </w:instrText>
      </w:r>
      <w:r w:rsidRPr="0060170E">
        <w:rPr>
          <w:rFonts w:asciiTheme="minorHAnsi" w:hAnsiTheme="minorHAnsi" w:cstheme="minorHAnsi"/>
          <w:i/>
        </w:rPr>
        <w:instrText xml:space="preserve">AUTONUM  </w:instrText>
      </w:r>
      <w:r w:rsidRPr="0060170E">
        <w:rPr>
          <w:rFonts w:asciiTheme="minorHAnsi" w:hAnsiTheme="minorHAnsi" w:cstheme="minorHAnsi"/>
          <w:i/>
          <w:rtl/>
        </w:rPr>
        <w:fldChar w:fldCharType="end"/>
      </w:r>
      <w:r w:rsidRPr="0060170E">
        <w:rPr>
          <w:rFonts w:asciiTheme="minorHAnsi" w:hAnsiTheme="minorHAnsi" w:cstheme="minorHAnsi"/>
          <w:rtl/>
        </w:rPr>
        <w:tab/>
        <w:t xml:space="preserve">إن لجنة المعايير مدعوة إلى: </w:t>
      </w:r>
    </w:p>
    <w:p w14:paraId="24498ABB" w14:textId="3222F4B6" w:rsidR="00CF4D3A" w:rsidRPr="0060170E" w:rsidRDefault="00CF4D3A" w:rsidP="0002702F">
      <w:pPr>
        <w:pStyle w:val="BodyText"/>
        <w:bidi/>
        <w:ind w:left="5530" w:firstLine="720"/>
        <w:rPr>
          <w:rFonts w:asciiTheme="minorHAnsi" w:hAnsiTheme="minorHAnsi" w:cstheme="minorHAnsi"/>
          <w:i/>
          <w:rtl/>
        </w:rPr>
      </w:pPr>
      <w:r w:rsidRPr="0060170E">
        <w:rPr>
          <w:rFonts w:asciiTheme="minorHAnsi" w:hAnsiTheme="minorHAnsi" w:cstheme="minorHAnsi"/>
          <w:i/>
          <w:iCs/>
          <w:rtl/>
        </w:rPr>
        <w:t>(أ)</w:t>
      </w:r>
      <w:r w:rsidRPr="0060170E">
        <w:rPr>
          <w:rFonts w:asciiTheme="minorHAnsi" w:hAnsiTheme="minorHAnsi" w:cstheme="minorHAnsi"/>
          <w:i/>
          <w:iCs/>
          <w:rtl/>
        </w:rPr>
        <w:tab/>
        <w:t xml:space="preserve"> الإحاطة علماً بمضمون هذه الوثيقة ومرفقيها؛</w:t>
      </w:r>
    </w:p>
    <w:p w14:paraId="4BC93DF9" w14:textId="3B656E52" w:rsidR="00EE6E7C" w:rsidRPr="0060170E" w:rsidRDefault="00EE6E7C" w:rsidP="00EE6E7C">
      <w:pPr>
        <w:pStyle w:val="BodyText"/>
        <w:bidi/>
        <w:ind w:left="5530" w:firstLine="720"/>
        <w:rPr>
          <w:rFonts w:asciiTheme="minorHAnsi" w:hAnsiTheme="minorHAnsi" w:cstheme="minorHAnsi"/>
          <w:i/>
          <w:rtl/>
        </w:rPr>
      </w:pPr>
      <w:r w:rsidRPr="0060170E">
        <w:rPr>
          <w:rFonts w:asciiTheme="minorHAnsi" w:hAnsiTheme="minorHAnsi" w:cstheme="minorHAnsi"/>
          <w:i/>
          <w:iCs/>
          <w:rtl/>
        </w:rPr>
        <w:t>(ب)</w:t>
      </w:r>
      <w:r w:rsidRPr="0060170E">
        <w:rPr>
          <w:rFonts w:asciiTheme="minorHAnsi" w:hAnsiTheme="minorHAnsi" w:cstheme="minorHAnsi"/>
          <w:i/>
          <w:iCs/>
          <w:rtl/>
        </w:rPr>
        <w:tab/>
        <w:t xml:space="preserve"> الطلب إلى أعضائها والمراقبين التابعين لها التحقق من المعلومات المنشورة في الجزء 7.2.6 والجزء 7.2.7 من دليل الويبو؛</w:t>
      </w:r>
    </w:p>
    <w:p w14:paraId="6F26F527" w14:textId="3E8BB201" w:rsidR="00E01F56" w:rsidRPr="0060170E" w:rsidRDefault="00CF4D3A" w:rsidP="0002702F">
      <w:pPr>
        <w:pStyle w:val="BodyText"/>
        <w:bidi/>
        <w:ind w:left="5530" w:firstLine="720"/>
        <w:rPr>
          <w:rFonts w:asciiTheme="minorHAnsi" w:hAnsiTheme="minorHAnsi" w:cstheme="minorHAnsi"/>
          <w:i/>
          <w:rtl/>
        </w:rPr>
      </w:pPr>
      <w:r w:rsidRPr="0060170E">
        <w:rPr>
          <w:rFonts w:asciiTheme="minorHAnsi" w:hAnsiTheme="minorHAnsi" w:cstheme="minorHAnsi"/>
          <w:i/>
          <w:iCs/>
          <w:rtl/>
        </w:rPr>
        <w:t>(ج)</w:t>
      </w:r>
      <w:r w:rsidRPr="0060170E">
        <w:rPr>
          <w:rFonts w:asciiTheme="minorHAnsi" w:hAnsiTheme="minorHAnsi" w:cstheme="minorHAnsi"/>
          <w:i/>
          <w:iCs/>
          <w:rtl/>
        </w:rPr>
        <w:tab/>
        <w:t xml:space="preserve"> النظر في الخيار الذي سيُستخدم لتحديث الجزء 7.3 من دليل الويبو، على النحو المشار إليه في الفقرة 20 أعلاه، واتخاذ قرار بشأنه؛</w:t>
      </w:r>
    </w:p>
    <w:p w14:paraId="21AC0B5F" w14:textId="0F63AD1C" w:rsidR="00E45040" w:rsidRPr="0060170E" w:rsidRDefault="00E45040" w:rsidP="0002702F">
      <w:pPr>
        <w:pStyle w:val="BodyText"/>
        <w:bidi/>
        <w:ind w:left="5530" w:firstLine="720"/>
        <w:rPr>
          <w:rFonts w:asciiTheme="minorHAnsi" w:hAnsiTheme="minorHAnsi" w:cstheme="minorHAnsi"/>
          <w:i/>
          <w:rtl/>
        </w:rPr>
      </w:pPr>
      <w:r w:rsidRPr="0060170E">
        <w:rPr>
          <w:rFonts w:asciiTheme="minorHAnsi" w:hAnsiTheme="minorHAnsi" w:cstheme="minorHAnsi"/>
          <w:i/>
          <w:iCs/>
          <w:rtl/>
        </w:rPr>
        <w:t>(د)</w:t>
      </w:r>
      <w:r w:rsidRPr="0060170E">
        <w:rPr>
          <w:rFonts w:asciiTheme="minorHAnsi" w:hAnsiTheme="minorHAnsi" w:cstheme="minorHAnsi"/>
          <w:i/>
          <w:iCs/>
          <w:rtl/>
        </w:rPr>
        <w:tab/>
        <w:t xml:space="preserve"> النظر في النموذج المقترح، على النحو المشار إليه في الفقرة 21 أعلاه والمستنسخ في المرفق الأول لهذه الوثيقة، والموافقة عليه؛</w:t>
      </w:r>
      <w:r w:rsidRPr="0060170E">
        <w:rPr>
          <w:rFonts w:asciiTheme="minorHAnsi" w:hAnsiTheme="minorHAnsi" w:cstheme="minorHAnsi"/>
          <w:rtl/>
        </w:rPr>
        <w:t xml:space="preserve"> </w:t>
      </w:r>
    </w:p>
    <w:p w14:paraId="5C124671" w14:textId="47832D88" w:rsidR="00036D77" w:rsidRPr="0060170E" w:rsidRDefault="00823201" w:rsidP="0002702F">
      <w:pPr>
        <w:pStyle w:val="BodyText"/>
        <w:bidi/>
        <w:ind w:left="5530" w:firstLine="720"/>
        <w:rPr>
          <w:rFonts w:asciiTheme="minorHAnsi" w:hAnsiTheme="minorHAnsi" w:cstheme="minorHAnsi"/>
          <w:i/>
          <w:rtl/>
        </w:rPr>
      </w:pPr>
      <w:r w:rsidRPr="0060170E">
        <w:rPr>
          <w:rFonts w:asciiTheme="minorHAnsi" w:hAnsiTheme="minorHAnsi" w:cstheme="minorHAnsi"/>
          <w:i/>
          <w:iCs/>
          <w:rtl/>
        </w:rPr>
        <w:t>(</w:t>
      </w:r>
      <w:r w:rsidR="00D649B4" w:rsidRPr="0060170E">
        <w:rPr>
          <w:rFonts w:asciiTheme="minorHAnsi" w:hAnsiTheme="minorHAnsi" w:cstheme="minorHAnsi" w:hint="cs"/>
          <w:i/>
          <w:iCs/>
          <w:rtl/>
        </w:rPr>
        <w:t>هـ)</w:t>
      </w:r>
      <w:r w:rsidR="00D649B4">
        <w:rPr>
          <w:rFonts w:asciiTheme="minorHAnsi" w:hAnsiTheme="minorHAnsi" w:cstheme="minorHAnsi"/>
          <w:i/>
          <w:iCs/>
          <w:rtl/>
        </w:rPr>
        <w:tab/>
      </w:r>
      <w:r w:rsidRPr="0060170E">
        <w:rPr>
          <w:rFonts w:asciiTheme="minorHAnsi" w:hAnsiTheme="minorHAnsi" w:cstheme="minorHAnsi"/>
          <w:i/>
          <w:iCs/>
          <w:rtl/>
        </w:rPr>
        <w:t>الطلب إلى الأمانة إدارة عملية تحديث الجزء 7.3 من دليل الويبو، استناداً إلى الخيار الذي وافقت عليه لجنة المعايير، على النحو المشار إليه في الفقرة 21 أعلاه؛</w:t>
      </w:r>
      <w:r w:rsidRPr="0060170E">
        <w:rPr>
          <w:rFonts w:asciiTheme="minorHAnsi" w:hAnsiTheme="minorHAnsi" w:cstheme="minorHAnsi"/>
          <w:rtl/>
        </w:rPr>
        <w:t xml:space="preserve"> </w:t>
      </w:r>
    </w:p>
    <w:p w14:paraId="4DFB77E1" w14:textId="5129DAF7" w:rsidR="00CF4D3A" w:rsidRPr="0060170E" w:rsidRDefault="00CF4D3A" w:rsidP="0002702F">
      <w:pPr>
        <w:pStyle w:val="BodyText"/>
        <w:bidi/>
        <w:ind w:left="5530" w:firstLine="720"/>
        <w:rPr>
          <w:rFonts w:asciiTheme="minorHAnsi" w:hAnsiTheme="minorHAnsi" w:cstheme="minorHAnsi"/>
          <w:i/>
          <w:rtl/>
        </w:rPr>
      </w:pPr>
      <w:r w:rsidRPr="0060170E">
        <w:rPr>
          <w:rFonts w:asciiTheme="minorHAnsi" w:hAnsiTheme="minorHAnsi" w:cstheme="minorHAnsi"/>
          <w:i/>
          <w:iCs/>
          <w:rtl/>
        </w:rPr>
        <w:t>(</w:t>
      </w:r>
      <w:r w:rsidR="00D649B4" w:rsidRPr="0060170E">
        <w:rPr>
          <w:rFonts w:asciiTheme="minorHAnsi" w:hAnsiTheme="minorHAnsi" w:cstheme="minorHAnsi" w:hint="cs"/>
          <w:i/>
          <w:iCs/>
          <w:rtl/>
        </w:rPr>
        <w:t>و)</w:t>
      </w:r>
      <w:r w:rsidR="00D649B4">
        <w:rPr>
          <w:rFonts w:asciiTheme="minorHAnsi" w:hAnsiTheme="minorHAnsi" w:cstheme="minorHAnsi"/>
          <w:i/>
          <w:iCs/>
          <w:rtl/>
        </w:rPr>
        <w:tab/>
      </w:r>
      <w:r w:rsidRPr="0060170E">
        <w:rPr>
          <w:rFonts w:asciiTheme="minorHAnsi" w:hAnsiTheme="minorHAnsi" w:cstheme="minorHAnsi"/>
          <w:i/>
          <w:iCs/>
          <w:rtl/>
        </w:rPr>
        <w:t xml:space="preserve">النظر في </w:t>
      </w:r>
      <w:r w:rsidR="00D649B4">
        <w:rPr>
          <w:rFonts w:asciiTheme="minorHAnsi" w:hAnsiTheme="minorHAnsi" w:cstheme="minorHAnsi" w:hint="cs"/>
          <w:i/>
          <w:iCs/>
          <w:rtl/>
        </w:rPr>
        <w:t>الاستبيان</w:t>
      </w:r>
      <w:r w:rsidRPr="0060170E">
        <w:rPr>
          <w:rFonts w:asciiTheme="minorHAnsi" w:hAnsiTheme="minorHAnsi" w:cstheme="minorHAnsi"/>
          <w:i/>
          <w:iCs/>
          <w:rtl/>
        </w:rPr>
        <w:t xml:space="preserve"> المقترح بشأن ممارسات الاستشهاد، على النحو المشار إليه في الفقرات 22 إلى 25 أعلاه والوارد في المرفق الثاني من هذا الوثيقة، والموافقة عليه؛</w:t>
      </w:r>
      <w:r w:rsidRPr="0060170E">
        <w:rPr>
          <w:rFonts w:asciiTheme="minorHAnsi" w:hAnsiTheme="minorHAnsi" w:cstheme="minorHAnsi"/>
          <w:rtl/>
        </w:rPr>
        <w:t xml:space="preserve"> </w:t>
      </w:r>
    </w:p>
    <w:p w14:paraId="09B898B6" w14:textId="634233E7" w:rsidR="00D700F1" w:rsidRPr="0060170E" w:rsidRDefault="001830D2" w:rsidP="0002702F">
      <w:pPr>
        <w:pStyle w:val="BodyText"/>
        <w:bidi/>
        <w:ind w:left="5530" w:firstLine="720"/>
        <w:rPr>
          <w:rFonts w:asciiTheme="minorHAnsi" w:hAnsiTheme="minorHAnsi" w:cstheme="minorHAnsi"/>
          <w:i/>
          <w:rtl/>
        </w:rPr>
      </w:pPr>
      <w:r w:rsidRPr="0060170E">
        <w:rPr>
          <w:rFonts w:asciiTheme="minorHAnsi" w:hAnsiTheme="minorHAnsi" w:cstheme="minorHAnsi"/>
          <w:i/>
          <w:iCs/>
          <w:rtl/>
        </w:rPr>
        <w:t>(ز)</w:t>
      </w:r>
      <w:r w:rsidRPr="0060170E">
        <w:rPr>
          <w:rFonts w:asciiTheme="minorHAnsi" w:hAnsiTheme="minorHAnsi" w:cstheme="minorHAnsi"/>
          <w:i/>
          <w:iCs/>
          <w:rtl/>
        </w:rPr>
        <w:tab/>
        <w:t xml:space="preserve"> الالتماس من الأمانة إصدار تعميم تدعو فيه جميع المكاتب إلى الرد على الاستبيان، وتحديث الجزء 7.9، على النحو المشار إليه في الفقرة 25 أعلاه؛ و</w:t>
      </w:r>
    </w:p>
    <w:p w14:paraId="10F2E384" w14:textId="456C5B86" w:rsidR="00CF4D3A" w:rsidRPr="0060170E" w:rsidRDefault="00CF4D3A" w:rsidP="0002702F">
      <w:pPr>
        <w:pStyle w:val="BodyText"/>
        <w:bidi/>
        <w:ind w:left="5530" w:firstLine="720"/>
        <w:rPr>
          <w:rFonts w:asciiTheme="minorHAnsi" w:hAnsiTheme="minorHAnsi" w:cstheme="minorHAnsi"/>
          <w:i/>
          <w:rtl/>
        </w:rPr>
      </w:pPr>
      <w:r w:rsidRPr="0060170E">
        <w:rPr>
          <w:rFonts w:asciiTheme="minorHAnsi" w:hAnsiTheme="minorHAnsi" w:cstheme="minorHAnsi"/>
          <w:i/>
          <w:iCs/>
          <w:rtl/>
        </w:rPr>
        <w:t>(ح)</w:t>
      </w:r>
      <w:r w:rsidRPr="0060170E">
        <w:rPr>
          <w:rFonts w:asciiTheme="minorHAnsi" w:hAnsiTheme="minorHAnsi" w:cstheme="minorHAnsi"/>
          <w:i/>
          <w:iCs/>
          <w:rtl/>
        </w:rPr>
        <w:tab/>
        <w:t xml:space="preserve"> النظر في خطة العمل المحدثة والموافقة عليها، كما هو مبين في الفقرة 26 أعلاه.  </w:t>
      </w:r>
    </w:p>
    <w:p w14:paraId="60D12A0B" w14:textId="77777777" w:rsidR="00737327" w:rsidRPr="0060170E" w:rsidRDefault="00737327" w:rsidP="00737327">
      <w:pPr>
        <w:ind w:left="5533"/>
        <w:rPr>
          <w:rFonts w:asciiTheme="minorHAnsi" w:hAnsiTheme="minorHAnsi" w:cstheme="minorHAnsi"/>
          <w:iCs/>
        </w:rPr>
      </w:pPr>
    </w:p>
    <w:p w14:paraId="5FE5599D" w14:textId="77777777" w:rsidR="00A32BB2" w:rsidRPr="0060170E" w:rsidRDefault="00A32BB2" w:rsidP="00BD6BAE">
      <w:pPr>
        <w:ind w:left="5533"/>
        <w:rPr>
          <w:rFonts w:asciiTheme="minorHAnsi" w:hAnsiTheme="minorHAnsi" w:cstheme="minorHAnsi"/>
        </w:rPr>
      </w:pPr>
    </w:p>
    <w:p w14:paraId="00B09183" w14:textId="77777777" w:rsidR="00625257" w:rsidRPr="0060170E" w:rsidRDefault="00625257" w:rsidP="00737327">
      <w:pPr>
        <w:ind w:left="5533"/>
        <w:rPr>
          <w:rFonts w:asciiTheme="minorHAnsi" w:hAnsiTheme="minorHAnsi" w:cstheme="minorHAnsi"/>
        </w:rPr>
      </w:pPr>
    </w:p>
    <w:p w14:paraId="2FE33B74" w14:textId="302B94E5" w:rsidR="00AF1682" w:rsidRPr="0060170E" w:rsidRDefault="00A427DB" w:rsidP="00737327">
      <w:pPr>
        <w:bidi/>
        <w:spacing w:after="240"/>
        <w:ind w:left="5533"/>
        <w:jc w:val="center"/>
        <w:rPr>
          <w:rFonts w:asciiTheme="minorHAnsi" w:hAnsiTheme="minorHAnsi" w:cstheme="minorHAnsi"/>
          <w:rtl/>
        </w:rPr>
      </w:pPr>
      <w:r w:rsidRPr="0060170E">
        <w:rPr>
          <w:rFonts w:asciiTheme="minorHAnsi" w:hAnsiTheme="minorHAnsi" w:cstheme="minorHAnsi"/>
          <w:rtl/>
        </w:rPr>
        <w:t>[يلي ذلك المرفق الأول]</w:t>
      </w:r>
    </w:p>
    <w:sectPr w:rsidR="00AF1682" w:rsidRPr="0060170E" w:rsidSect="00083301">
      <w:headerReference w:type="default" r:id="rId15"/>
      <w:endnotePr>
        <w:numFmt w:val="decimal"/>
      </w:endnotePr>
      <w:pgSz w:w="11907" w:h="16840" w:code="9"/>
      <w:pgMar w:top="562" w:right="1138" w:bottom="1282" w:left="1411"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7CAB" w14:textId="77777777" w:rsidR="00A6092D" w:rsidRDefault="00A6092D">
      <w:r>
        <w:separator/>
      </w:r>
    </w:p>
  </w:endnote>
  <w:endnote w:type="continuationSeparator" w:id="0">
    <w:p w14:paraId="5D9BBAAA" w14:textId="77777777" w:rsidR="00A6092D" w:rsidRDefault="00A6092D" w:rsidP="003B38C1">
      <w:r>
        <w:separator/>
      </w:r>
    </w:p>
    <w:p w14:paraId="3A54E36D" w14:textId="77777777" w:rsidR="00A6092D" w:rsidRPr="003B38C1" w:rsidRDefault="00A6092D" w:rsidP="003B38C1">
      <w:pPr>
        <w:spacing w:after="60"/>
        <w:rPr>
          <w:sz w:val="17"/>
        </w:rPr>
      </w:pPr>
      <w:r>
        <w:rPr>
          <w:sz w:val="17"/>
        </w:rPr>
        <w:t>[Endnote continued from previous page]</w:t>
      </w:r>
    </w:p>
  </w:endnote>
  <w:endnote w:type="continuationNotice" w:id="1">
    <w:p w14:paraId="1C2BC82D" w14:textId="77777777" w:rsidR="00A6092D" w:rsidRPr="003B38C1" w:rsidRDefault="00A609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76">
    <w:altName w:val="Calibri"/>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4E1C" w14:textId="77777777" w:rsidR="00A6092D" w:rsidRDefault="00A6092D">
      <w:r>
        <w:separator/>
      </w:r>
    </w:p>
  </w:footnote>
  <w:footnote w:type="continuationSeparator" w:id="0">
    <w:p w14:paraId="08102D74" w14:textId="77777777" w:rsidR="00A6092D" w:rsidRDefault="00A6092D" w:rsidP="008B60B2">
      <w:r>
        <w:separator/>
      </w:r>
    </w:p>
    <w:p w14:paraId="6FAC65B3" w14:textId="77777777" w:rsidR="00A6092D" w:rsidRPr="00ED77FB" w:rsidRDefault="00A6092D" w:rsidP="008B60B2">
      <w:pPr>
        <w:spacing w:after="60"/>
        <w:rPr>
          <w:sz w:val="17"/>
          <w:szCs w:val="17"/>
        </w:rPr>
      </w:pPr>
      <w:r w:rsidRPr="00ED77FB">
        <w:rPr>
          <w:sz w:val="17"/>
          <w:szCs w:val="17"/>
        </w:rPr>
        <w:t>[Footnote continued from previous page]</w:t>
      </w:r>
    </w:p>
  </w:footnote>
  <w:footnote w:type="continuationNotice" w:id="1">
    <w:p w14:paraId="2D08D404" w14:textId="77777777" w:rsidR="00A6092D" w:rsidRPr="00ED77FB" w:rsidRDefault="00A6092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1EFCE600" w:rsidR="00EC4E49" w:rsidRDefault="00B07C3A" w:rsidP="00477D6B">
    <w:pPr>
      <w:bidi/>
      <w:jc w:val="right"/>
      <w:rPr>
        <w:rtl/>
      </w:rPr>
    </w:pPr>
    <w:bookmarkStart w:id="4" w:name="Code2"/>
    <w:bookmarkEnd w:id="4"/>
    <w:r>
      <w:t>CWS/13/5</w:t>
    </w:r>
  </w:p>
  <w:p w14:paraId="1628877F" w14:textId="04C71A4B" w:rsidR="00EC4E49" w:rsidRDefault="00EC4E49" w:rsidP="00477D6B">
    <w:pPr>
      <w:bidi/>
      <w:jc w:val="right"/>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DA6776"/>
    <w:multiLevelType w:val="multilevel"/>
    <w:tmpl w:val="9450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22547"/>
    <w:multiLevelType w:val="multilevel"/>
    <w:tmpl w:val="A0B2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4" w15:restartNumberingAfterBreak="0">
    <w:nsid w:val="065F27E8"/>
    <w:multiLevelType w:val="multilevel"/>
    <w:tmpl w:val="7F7634B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F9722F"/>
    <w:multiLevelType w:val="multilevel"/>
    <w:tmpl w:val="5926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773BD"/>
    <w:multiLevelType w:val="multilevel"/>
    <w:tmpl w:val="F2101A0C"/>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14E95C9D"/>
    <w:multiLevelType w:val="hybridMultilevel"/>
    <w:tmpl w:val="9C88984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9A73D3"/>
    <w:multiLevelType w:val="multilevel"/>
    <w:tmpl w:val="DA9E9B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92C6F5E"/>
    <w:multiLevelType w:val="hybridMultilevel"/>
    <w:tmpl w:val="95D6A6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3D5302"/>
    <w:multiLevelType w:val="hybridMultilevel"/>
    <w:tmpl w:val="2E04BDC8"/>
    <w:lvl w:ilvl="0" w:tplc="FDB229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6ED0687"/>
    <w:multiLevelType w:val="multilevel"/>
    <w:tmpl w:val="2F2650B0"/>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7E2351A"/>
    <w:multiLevelType w:val="hybridMultilevel"/>
    <w:tmpl w:val="DFC2A93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F44F8"/>
    <w:multiLevelType w:val="multilevel"/>
    <w:tmpl w:val="C762852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8FA4917"/>
    <w:multiLevelType w:val="multilevel"/>
    <w:tmpl w:val="5A62E67A"/>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96945"/>
    <w:multiLevelType w:val="hybridMultilevel"/>
    <w:tmpl w:val="126C2B4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B4FA5"/>
    <w:multiLevelType w:val="multilevel"/>
    <w:tmpl w:val="CB96ED0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B1520F"/>
    <w:multiLevelType w:val="multilevel"/>
    <w:tmpl w:val="4A7AB1F4"/>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37C42216"/>
    <w:multiLevelType w:val="hybridMultilevel"/>
    <w:tmpl w:val="EDC665A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852C2"/>
    <w:multiLevelType w:val="multilevel"/>
    <w:tmpl w:val="08AE369E"/>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D45712"/>
    <w:multiLevelType w:val="hybridMultilevel"/>
    <w:tmpl w:val="1DA8F6F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687A49"/>
    <w:multiLevelType w:val="hybridMultilevel"/>
    <w:tmpl w:val="0F904A5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0" w15:restartNumberingAfterBreak="0">
    <w:nsid w:val="4E926E35"/>
    <w:multiLevelType w:val="hybridMultilevel"/>
    <w:tmpl w:val="869CB5D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F49A7"/>
    <w:multiLevelType w:val="multilevel"/>
    <w:tmpl w:val="88E4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661C46"/>
    <w:multiLevelType w:val="hybridMultilevel"/>
    <w:tmpl w:val="76367C0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45AD1"/>
    <w:multiLevelType w:val="hybridMultilevel"/>
    <w:tmpl w:val="8F869C1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5" w15:restartNumberingAfterBreak="0">
    <w:nsid w:val="683E70C6"/>
    <w:multiLevelType w:val="hybridMultilevel"/>
    <w:tmpl w:val="61961DB8"/>
    <w:lvl w:ilvl="0" w:tplc="4364A564">
      <w:start w:val="4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B38E1"/>
    <w:multiLevelType w:val="hybridMultilevel"/>
    <w:tmpl w:val="C09CC10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7E1287"/>
    <w:multiLevelType w:val="multilevel"/>
    <w:tmpl w:val="CB96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1338CE"/>
    <w:multiLevelType w:val="hybridMultilevel"/>
    <w:tmpl w:val="D5768FF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93C51"/>
    <w:multiLevelType w:val="multilevel"/>
    <w:tmpl w:val="F4ECA3B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1BD3EA4"/>
    <w:multiLevelType w:val="multilevel"/>
    <w:tmpl w:val="B2C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C840D6"/>
    <w:multiLevelType w:val="hybridMultilevel"/>
    <w:tmpl w:val="30FA502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D94F33"/>
    <w:multiLevelType w:val="multilevel"/>
    <w:tmpl w:val="B8B8E2E2"/>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3" w15:restartNumberingAfterBreak="0">
    <w:nsid w:val="748A1D2A"/>
    <w:multiLevelType w:val="hybridMultilevel"/>
    <w:tmpl w:val="6F0ED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3C46AA"/>
    <w:multiLevelType w:val="hybridMultilevel"/>
    <w:tmpl w:val="6D2815B8"/>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006B7F"/>
    <w:multiLevelType w:val="hybridMultilevel"/>
    <w:tmpl w:val="920A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F72B3"/>
    <w:multiLevelType w:val="hybridMultilevel"/>
    <w:tmpl w:val="108AFB7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295BC8"/>
    <w:multiLevelType w:val="multilevel"/>
    <w:tmpl w:val="B23C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242770">
    <w:abstractNumId w:val="9"/>
  </w:num>
  <w:num w:numId="2" w16cid:durableId="1707562677">
    <w:abstractNumId w:val="26"/>
  </w:num>
  <w:num w:numId="3" w16cid:durableId="488402972">
    <w:abstractNumId w:val="0"/>
  </w:num>
  <w:num w:numId="4" w16cid:durableId="1646352287">
    <w:abstractNumId w:val="28"/>
  </w:num>
  <w:num w:numId="5" w16cid:durableId="656806783">
    <w:abstractNumId w:val="5"/>
  </w:num>
  <w:num w:numId="6" w16cid:durableId="222833342">
    <w:abstractNumId w:val="13"/>
  </w:num>
  <w:num w:numId="7" w16cid:durableId="320819985">
    <w:abstractNumId w:val="24"/>
  </w:num>
  <w:num w:numId="8" w16cid:durableId="1012142412">
    <w:abstractNumId w:val="29"/>
  </w:num>
  <w:num w:numId="9" w16cid:durableId="1069696050">
    <w:abstractNumId w:val="34"/>
  </w:num>
  <w:num w:numId="10" w16cid:durableId="672034078">
    <w:abstractNumId w:val="3"/>
  </w:num>
  <w:num w:numId="11" w16cid:durableId="1043404281">
    <w:abstractNumId w:val="35"/>
  </w:num>
  <w:num w:numId="12" w16cid:durableId="1357387395">
    <w:abstractNumId w:val="30"/>
  </w:num>
  <w:num w:numId="13" w16cid:durableId="1879277026">
    <w:abstractNumId w:val="18"/>
  </w:num>
  <w:num w:numId="14" w16cid:durableId="1008827333">
    <w:abstractNumId w:val="45"/>
  </w:num>
  <w:num w:numId="15" w16cid:durableId="956983354">
    <w:abstractNumId w:val="40"/>
  </w:num>
  <w:num w:numId="16" w16cid:durableId="535393932">
    <w:abstractNumId w:val="2"/>
  </w:num>
  <w:num w:numId="17" w16cid:durableId="1624190411">
    <w:abstractNumId w:val="38"/>
  </w:num>
  <w:num w:numId="18" w16cid:durableId="2039432255">
    <w:abstractNumId w:val="36"/>
  </w:num>
  <w:num w:numId="19" w16cid:durableId="2059745973">
    <w:abstractNumId w:val="33"/>
  </w:num>
  <w:num w:numId="20" w16cid:durableId="1589344283">
    <w:abstractNumId w:val="46"/>
  </w:num>
  <w:num w:numId="21" w16cid:durableId="1033773091">
    <w:abstractNumId w:val="15"/>
  </w:num>
  <w:num w:numId="22" w16cid:durableId="1396704590">
    <w:abstractNumId w:val="22"/>
  </w:num>
  <w:num w:numId="23" w16cid:durableId="1153529172">
    <w:abstractNumId w:val="32"/>
  </w:num>
  <w:num w:numId="24" w16cid:durableId="4216935">
    <w:abstractNumId w:val="19"/>
  </w:num>
  <w:num w:numId="25" w16cid:durableId="914779926">
    <w:abstractNumId w:val="37"/>
  </w:num>
  <w:num w:numId="26" w16cid:durableId="171458793">
    <w:abstractNumId w:val="31"/>
  </w:num>
  <w:num w:numId="27" w16cid:durableId="720905412">
    <w:abstractNumId w:val="20"/>
  </w:num>
  <w:num w:numId="28" w16cid:durableId="1025205962">
    <w:abstractNumId w:val="6"/>
  </w:num>
  <w:num w:numId="29" w16cid:durableId="1449857183">
    <w:abstractNumId w:val="1"/>
  </w:num>
  <w:num w:numId="30" w16cid:durableId="988174294">
    <w:abstractNumId w:val="41"/>
  </w:num>
  <w:num w:numId="31" w16cid:durableId="496458150">
    <w:abstractNumId w:val="44"/>
  </w:num>
  <w:num w:numId="32" w16cid:durableId="272053376">
    <w:abstractNumId w:val="42"/>
  </w:num>
  <w:num w:numId="33" w16cid:durableId="1456174422">
    <w:abstractNumId w:val="21"/>
  </w:num>
  <w:num w:numId="34" w16cid:durableId="1627541518">
    <w:abstractNumId w:val="7"/>
  </w:num>
  <w:num w:numId="35" w16cid:durableId="988679965">
    <w:abstractNumId w:val="10"/>
  </w:num>
  <w:num w:numId="36" w16cid:durableId="405690250">
    <w:abstractNumId w:val="23"/>
  </w:num>
  <w:num w:numId="37" w16cid:durableId="713777727">
    <w:abstractNumId w:val="16"/>
  </w:num>
  <w:num w:numId="38" w16cid:durableId="1313171523">
    <w:abstractNumId w:val="17"/>
  </w:num>
  <w:num w:numId="39" w16cid:durableId="748844960">
    <w:abstractNumId w:val="39"/>
  </w:num>
  <w:num w:numId="40" w16cid:durableId="700476441">
    <w:abstractNumId w:val="4"/>
  </w:num>
  <w:num w:numId="41" w16cid:durableId="179856374">
    <w:abstractNumId w:val="14"/>
  </w:num>
  <w:num w:numId="42" w16cid:durableId="879246653">
    <w:abstractNumId w:val="12"/>
  </w:num>
  <w:num w:numId="43" w16cid:durableId="1282227889">
    <w:abstractNumId w:val="47"/>
  </w:num>
  <w:num w:numId="44" w16cid:durableId="1320726">
    <w:abstractNumId w:val="43"/>
  </w:num>
  <w:num w:numId="45" w16cid:durableId="275795272">
    <w:abstractNumId w:val="8"/>
  </w:num>
  <w:num w:numId="46" w16cid:durableId="553664597">
    <w:abstractNumId w:val="25"/>
  </w:num>
  <w:num w:numId="47" w16cid:durableId="661665640">
    <w:abstractNumId w:val="27"/>
  </w:num>
  <w:num w:numId="48" w16cid:durableId="1173304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2730"/>
    <w:rsid w:val="00002865"/>
    <w:rsid w:val="00003C0D"/>
    <w:rsid w:val="00004803"/>
    <w:rsid w:val="00004A51"/>
    <w:rsid w:val="000052FB"/>
    <w:rsid w:val="00005A9C"/>
    <w:rsid w:val="00005FE2"/>
    <w:rsid w:val="000063D8"/>
    <w:rsid w:val="0001067B"/>
    <w:rsid w:val="000116AD"/>
    <w:rsid w:val="00011843"/>
    <w:rsid w:val="00012235"/>
    <w:rsid w:val="000146FE"/>
    <w:rsid w:val="000147B6"/>
    <w:rsid w:val="0001647B"/>
    <w:rsid w:val="00023C8F"/>
    <w:rsid w:val="00023EBF"/>
    <w:rsid w:val="00025853"/>
    <w:rsid w:val="0002702F"/>
    <w:rsid w:val="00031227"/>
    <w:rsid w:val="000329C6"/>
    <w:rsid w:val="00034B4A"/>
    <w:rsid w:val="000353D6"/>
    <w:rsid w:val="00035A8C"/>
    <w:rsid w:val="0003615C"/>
    <w:rsid w:val="0003668E"/>
    <w:rsid w:val="00036D77"/>
    <w:rsid w:val="00036FD9"/>
    <w:rsid w:val="00040F64"/>
    <w:rsid w:val="00041CE2"/>
    <w:rsid w:val="00042961"/>
    <w:rsid w:val="00042D35"/>
    <w:rsid w:val="00042F87"/>
    <w:rsid w:val="00043CAA"/>
    <w:rsid w:val="00044CE8"/>
    <w:rsid w:val="00044D29"/>
    <w:rsid w:val="000461D2"/>
    <w:rsid w:val="00046BFE"/>
    <w:rsid w:val="000474DC"/>
    <w:rsid w:val="00050082"/>
    <w:rsid w:val="0005183F"/>
    <w:rsid w:val="000519B9"/>
    <w:rsid w:val="0005428A"/>
    <w:rsid w:val="000552D1"/>
    <w:rsid w:val="00057C1F"/>
    <w:rsid w:val="00061B81"/>
    <w:rsid w:val="00062EC0"/>
    <w:rsid w:val="000634DA"/>
    <w:rsid w:val="000675BB"/>
    <w:rsid w:val="000728C7"/>
    <w:rsid w:val="00073DEE"/>
    <w:rsid w:val="00074C84"/>
    <w:rsid w:val="00074F2C"/>
    <w:rsid w:val="00074F64"/>
    <w:rsid w:val="00075432"/>
    <w:rsid w:val="000758CB"/>
    <w:rsid w:val="00075A62"/>
    <w:rsid w:val="00077597"/>
    <w:rsid w:val="00077A69"/>
    <w:rsid w:val="00080723"/>
    <w:rsid w:val="00080F72"/>
    <w:rsid w:val="000817DB"/>
    <w:rsid w:val="00081B4F"/>
    <w:rsid w:val="000828C1"/>
    <w:rsid w:val="00082CF9"/>
    <w:rsid w:val="00082F06"/>
    <w:rsid w:val="0008315B"/>
    <w:rsid w:val="00083301"/>
    <w:rsid w:val="000835FF"/>
    <w:rsid w:val="00083866"/>
    <w:rsid w:val="00084A4E"/>
    <w:rsid w:val="00084AE8"/>
    <w:rsid w:val="0008592A"/>
    <w:rsid w:val="00086664"/>
    <w:rsid w:val="0008676B"/>
    <w:rsid w:val="00087D06"/>
    <w:rsid w:val="00090EA4"/>
    <w:rsid w:val="00092DAA"/>
    <w:rsid w:val="00093F12"/>
    <w:rsid w:val="000968ED"/>
    <w:rsid w:val="000A0AC0"/>
    <w:rsid w:val="000A27A7"/>
    <w:rsid w:val="000A2C9B"/>
    <w:rsid w:val="000A4009"/>
    <w:rsid w:val="000A514F"/>
    <w:rsid w:val="000A6FC8"/>
    <w:rsid w:val="000A738C"/>
    <w:rsid w:val="000B04A4"/>
    <w:rsid w:val="000B2837"/>
    <w:rsid w:val="000B3484"/>
    <w:rsid w:val="000B3549"/>
    <w:rsid w:val="000B4423"/>
    <w:rsid w:val="000C0270"/>
    <w:rsid w:val="000C04A3"/>
    <w:rsid w:val="000C3257"/>
    <w:rsid w:val="000C736D"/>
    <w:rsid w:val="000D06B7"/>
    <w:rsid w:val="000D1D0E"/>
    <w:rsid w:val="000D2481"/>
    <w:rsid w:val="000D2967"/>
    <w:rsid w:val="000D347D"/>
    <w:rsid w:val="000D439E"/>
    <w:rsid w:val="000D4430"/>
    <w:rsid w:val="000D5CB4"/>
    <w:rsid w:val="000D5E73"/>
    <w:rsid w:val="000D6333"/>
    <w:rsid w:val="000D6D80"/>
    <w:rsid w:val="000D6E00"/>
    <w:rsid w:val="000D77A6"/>
    <w:rsid w:val="000E115F"/>
    <w:rsid w:val="000E2BD4"/>
    <w:rsid w:val="000E354B"/>
    <w:rsid w:val="000E4307"/>
    <w:rsid w:val="000E6F50"/>
    <w:rsid w:val="000F20DD"/>
    <w:rsid w:val="000F3240"/>
    <w:rsid w:val="000F4943"/>
    <w:rsid w:val="000F4E64"/>
    <w:rsid w:val="000F5367"/>
    <w:rsid w:val="000F5E56"/>
    <w:rsid w:val="000F6FAE"/>
    <w:rsid w:val="000F71C7"/>
    <w:rsid w:val="000F728F"/>
    <w:rsid w:val="00101415"/>
    <w:rsid w:val="001024FE"/>
    <w:rsid w:val="0010310B"/>
    <w:rsid w:val="00104FC0"/>
    <w:rsid w:val="00105474"/>
    <w:rsid w:val="00106693"/>
    <w:rsid w:val="00106E46"/>
    <w:rsid w:val="00107D05"/>
    <w:rsid w:val="00110A55"/>
    <w:rsid w:val="0011144C"/>
    <w:rsid w:val="00111C4A"/>
    <w:rsid w:val="00112943"/>
    <w:rsid w:val="001129DE"/>
    <w:rsid w:val="00115A9F"/>
    <w:rsid w:val="00116651"/>
    <w:rsid w:val="00120E34"/>
    <w:rsid w:val="00125194"/>
    <w:rsid w:val="001255B5"/>
    <w:rsid w:val="001256BA"/>
    <w:rsid w:val="001263BE"/>
    <w:rsid w:val="0012679C"/>
    <w:rsid w:val="0013031E"/>
    <w:rsid w:val="001309E0"/>
    <w:rsid w:val="00131908"/>
    <w:rsid w:val="0013569C"/>
    <w:rsid w:val="001362EE"/>
    <w:rsid w:val="00140BEC"/>
    <w:rsid w:val="001427F6"/>
    <w:rsid w:val="00142868"/>
    <w:rsid w:val="00143931"/>
    <w:rsid w:val="00145B4B"/>
    <w:rsid w:val="001474E2"/>
    <w:rsid w:val="001525DD"/>
    <w:rsid w:val="00155818"/>
    <w:rsid w:val="001560EB"/>
    <w:rsid w:val="00156FF8"/>
    <w:rsid w:val="00157D81"/>
    <w:rsid w:val="00163221"/>
    <w:rsid w:val="00164E31"/>
    <w:rsid w:val="00165A24"/>
    <w:rsid w:val="001701D5"/>
    <w:rsid w:val="00170AD9"/>
    <w:rsid w:val="00171408"/>
    <w:rsid w:val="00172875"/>
    <w:rsid w:val="00173407"/>
    <w:rsid w:val="00174B31"/>
    <w:rsid w:val="00176FDB"/>
    <w:rsid w:val="00177E6C"/>
    <w:rsid w:val="001830D2"/>
    <w:rsid w:val="001832A6"/>
    <w:rsid w:val="00183724"/>
    <w:rsid w:val="00183FAD"/>
    <w:rsid w:val="00184BB0"/>
    <w:rsid w:val="00184F73"/>
    <w:rsid w:val="00184F9D"/>
    <w:rsid w:val="00185B6D"/>
    <w:rsid w:val="00186E61"/>
    <w:rsid w:val="00190002"/>
    <w:rsid w:val="0019476D"/>
    <w:rsid w:val="00194B64"/>
    <w:rsid w:val="00195971"/>
    <w:rsid w:val="0019635E"/>
    <w:rsid w:val="001979F2"/>
    <w:rsid w:val="00197D26"/>
    <w:rsid w:val="001A08F2"/>
    <w:rsid w:val="001A1A14"/>
    <w:rsid w:val="001A48CE"/>
    <w:rsid w:val="001A5136"/>
    <w:rsid w:val="001A63B5"/>
    <w:rsid w:val="001A7161"/>
    <w:rsid w:val="001B03D2"/>
    <w:rsid w:val="001B2A8A"/>
    <w:rsid w:val="001B3358"/>
    <w:rsid w:val="001B37DD"/>
    <w:rsid w:val="001B66D3"/>
    <w:rsid w:val="001B78FD"/>
    <w:rsid w:val="001B7F05"/>
    <w:rsid w:val="001C0ABE"/>
    <w:rsid w:val="001C0BE2"/>
    <w:rsid w:val="001C2F37"/>
    <w:rsid w:val="001C5056"/>
    <w:rsid w:val="001C5D8F"/>
    <w:rsid w:val="001C5DBC"/>
    <w:rsid w:val="001C6040"/>
    <w:rsid w:val="001C61C7"/>
    <w:rsid w:val="001C6808"/>
    <w:rsid w:val="001C7799"/>
    <w:rsid w:val="001D244F"/>
    <w:rsid w:val="001D301E"/>
    <w:rsid w:val="001D790A"/>
    <w:rsid w:val="001E0CAD"/>
    <w:rsid w:val="001E1FA1"/>
    <w:rsid w:val="001E2EEB"/>
    <w:rsid w:val="001E4456"/>
    <w:rsid w:val="001E4777"/>
    <w:rsid w:val="001E54BE"/>
    <w:rsid w:val="001E779B"/>
    <w:rsid w:val="001E7A75"/>
    <w:rsid w:val="001E7A80"/>
    <w:rsid w:val="001F2BA4"/>
    <w:rsid w:val="001F2C58"/>
    <w:rsid w:val="001F444F"/>
    <w:rsid w:val="001F5334"/>
    <w:rsid w:val="001F73BC"/>
    <w:rsid w:val="001F767C"/>
    <w:rsid w:val="002009B6"/>
    <w:rsid w:val="002029D1"/>
    <w:rsid w:val="0020371B"/>
    <w:rsid w:val="00204398"/>
    <w:rsid w:val="002121FA"/>
    <w:rsid w:val="00213AC3"/>
    <w:rsid w:val="00214970"/>
    <w:rsid w:val="00225934"/>
    <w:rsid w:val="00225F28"/>
    <w:rsid w:val="00230492"/>
    <w:rsid w:val="002329D6"/>
    <w:rsid w:val="002346A1"/>
    <w:rsid w:val="00234FF0"/>
    <w:rsid w:val="002360CE"/>
    <w:rsid w:val="00236A94"/>
    <w:rsid w:val="00240561"/>
    <w:rsid w:val="00240CC7"/>
    <w:rsid w:val="00241FDF"/>
    <w:rsid w:val="00244652"/>
    <w:rsid w:val="002511EB"/>
    <w:rsid w:val="00251CEE"/>
    <w:rsid w:val="002532A0"/>
    <w:rsid w:val="00255986"/>
    <w:rsid w:val="00255C4A"/>
    <w:rsid w:val="0026002C"/>
    <w:rsid w:val="00260CB3"/>
    <w:rsid w:val="002617B2"/>
    <w:rsid w:val="00261EC0"/>
    <w:rsid w:val="002634C4"/>
    <w:rsid w:val="00263F3D"/>
    <w:rsid w:val="00263FEE"/>
    <w:rsid w:val="002642E5"/>
    <w:rsid w:val="00265692"/>
    <w:rsid w:val="00267E60"/>
    <w:rsid w:val="00272E3F"/>
    <w:rsid w:val="00276C98"/>
    <w:rsid w:val="00282E3D"/>
    <w:rsid w:val="00286DB8"/>
    <w:rsid w:val="002919D3"/>
    <w:rsid w:val="00292110"/>
    <w:rsid w:val="002928D3"/>
    <w:rsid w:val="00295814"/>
    <w:rsid w:val="002A03CD"/>
    <w:rsid w:val="002A0661"/>
    <w:rsid w:val="002A0A69"/>
    <w:rsid w:val="002A1C09"/>
    <w:rsid w:val="002A343C"/>
    <w:rsid w:val="002A4851"/>
    <w:rsid w:val="002A5519"/>
    <w:rsid w:val="002B0843"/>
    <w:rsid w:val="002B0DBD"/>
    <w:rsid w:val="002B5062"/>
    <w:rsid w:val="002B5352"/>
    <w:rsid w:val="002B5918"/>
    <w:rsid w:val="002B6E7B"/>
    <w:rsid w:val="002C25DA"/>
    <w:rsid w:val="002C2A7C"/>
    <w:rsid w:val="002C2E31"/>
    <w:rsid w:val="002C6433"/>
    <w:rsid w:val="002C6D06"/>
    <w:rsid w:val="002C7556"/>
    <w:rsid w:val="002D3103"/>
    <w:rsid w:val="002D3647"/>
    <w:rsid w:val="002D5E0A"/>
    <w:rsid w:val="002D6752"/>
    <w:rsid w:val="002E0A1B"/>
    <w:rsid w:val="002E17FD"/>
    <w:rsid w:val="002E296E"/>
    <w:rsid w:val="002E351A"/>
    <w:rsid w:val="002E453F"/>
    <w:rsid w:val="002E4EB4"/>
    <w:rsid w:val="002E4EEE"/>
    <w:rsid w:val="002E67C1"/>
    <w:rsid w:val="002E6AD1"/>
    <w:rsid w:val="002F1FE6"/>
    <w:rsid w:val="002F2EFF"/>
    <w:rsid w:val="002F3D43"/>
    <w:rsid w:val="002F459C"/>
    <w:rsid w:val="002F46EC"/>
    <w:rsid w:val="002F4DA2"/>
    <w:rsid w:val="002F4E68"/>
    <w:rsid w:val="002F5682"/>
    <w:rsid w:val="002F7503"/>
    <w:rsid w:val="00304369"/>
    <w:rsid w:val="00304783"/>
    <w:rsid w:val="00305D40"/>
    <w:rsid w:val="00306C75"/>
    <w:rsid w:val="00307D58"/>
    <w:rsid w:val="00307ED5"/>
    <w:rsid w:val="0031077F"/>
    <w:rsid w:val="003122C3"/>
    <w:rsid w:val="00312490"/>
    <w:rsid w:val="00312F7F"/>
    <w:rsid w:val="00316069"/>
    <w:rsid w:val="00317C24"/>
    <w:rsid w:val="0032154E"/>
    <w:rsid w:val="0032272A"/>
    <w:rsid w:val="003228B7"/>
    <w:rsid w:val="00323787"/>
    <w:rsid w:val="0032721D"/>
    <w:rsid w:val="0032760D"/>
    <w:rsid w:val="00327C5D"/>
    <w:rsid w:val="003305CE"/>
    <w:rsid w:val="0033481D"/>
    <w:rsid w:val="00335477"/>
    <w:rsid w:val="0033599C"/>
    <w:rsid w:val="00335F2A"/>
    <w:rsid w:val="003361AE"/>
    <w:rsid w:val="0033734C"/>
    <w:rsid w:val="0033791D"/>
    <w:rsid w:val="00341334"/>
    <w:rsid w:val="00341C59"/>
    <w:rsid w:val="003423BF"/>
    <w:rsid w:val="00343CF2"/>
    <w:rsid w:val="00344D6D"/>
    <w:rsid w:val="003459A7"/>
    <w:rsid w:val="00346AA7"/>
    <w:rsid w:val="00350736"/>
    <w:rsid w:val="003508A3"/>
    <w:rsid w:val="003522B5"/>
    <w:rsid w:val="00352DC5"/>
    <w:rsid w:val="00353A1B"/>
    <w:rsid w:val="00354F1A"/>
    <w:rsid w:val="003551A7"/>
    <w:rsid w:val="00364D82"/>
    <w:rsid w:val="003673CF"/>
    <w:rsid w:val="00370904"/>
    <w:rsid w:val="003713FE"/>
    <w:rsid w:val="00373BCE"/>
    <w:rsid w:val="003743E3"/>
    <w:rsid w:val="00375360"/>
    <w:rsid w:val="0037549B"/>
    <w:rsid w:val="00375D01"/>
    <w:rsid w:val="003767C9"/>
    <w:rsid w:val="003815D5"/>
    <w:rsid w:val="00381A95"/>
    <w:rsid w:val="00382786"/>
    <w:rsid w:val="003845C1"/>
    <w:rsid w:val="00385912"/>
    <w:rsid w:val="00391F71"/>
    <w:rsid w:val="00392E16"/>
    <w:rsid w:val="00394558"/>
    <w:rsid w:val="00395EF2"/>
    <w:rsid w:val="00396CE5"/>
    <w:rsid w:val="003A0975"/>
    <w:rsid w:val="003A0AFC"/>
    <w:rsid w:val="003A14DB"/>
    <w:rsid w:val="003A172F"/>
    <w:rsid w:val="003A4BF2"/>
    <w:rsid w:val="003A518A"/>
    <w:rsid w:val="003A67AF"/>
    <w:rsid w:val="003A6F89"/>
    <w:rsid w:val="003A7240"/>
    <w:rsid w:val="003A7A59"/>
    <w:rsid w:val="003B139E"/>
    <w:rsid w:val="003B38C1"/>
    <w:rsid w:val="003B3B6B"/>
    <w:rsid w:val="003B44B1"/>
    <w:rsid w:val="003B4ED1"/>
    <w:rsid w:val="003B5FC3"/>
    <w:rsid w:val="003B6511"/>
    <w:rsid w:val="003C23A3"/>
    <w:rsid w:val="003C4C2D"/>
    <w:rsid w:val="003C54C7"/>
    <w:rsid w:val="003D1215"/>
    <w:rsid w:val="003D352A"/>
    <w:rsid w:val="003D3786"/>
    <w:rsid w:val="003D3E0D"/>
    <w:rsid w:val="003D4E41"/>
    <w:rsid w:val="003D7F72"/>
    <w:rsid w:val="003E0BFA"/>
    <w:rsid w:val="003E23AE"/>
    <w:rsid w:val="003E3109"/>
    <w:rsid w:val="003E7587"/>
    <w:rsid w:val="003E78D8"/>
    <w:rsid w:val="003F3BB7"/>
    <w:rsid w:val="003F69BA"/>
    <w:rsid w:val="003F7B0F"/>
    <w:rsid w:val="003F7CF8"/>
    <w:rsid w:val="00400766"/>
    <w:rsid w:val="00400D52"/>
    <w:rsid w:val="00400D9D"/>
    <w:rsid w:val="004044DB"/>
    <w:rsid w:val="00404BD3"/>
    <w:rsid w:val="00407513"/>
    <w:rsid w:val="004116D3"/>
    <w:rsid w:val="00413537"/>
    <w:rsid w:val="00413547"/>
    <w:rsid w:val="004135CF"/>
    <w:rsid w:val="004138FD"/>
    <w:rsid w:val="0041390C"/>
    <w:rsid w:val="004146B4"/>
    <w:rsid w:val="004165E9"/>
    <w:rsid w:val="00416F88"/>
    <w:rsid w:val="00417956"/>
    <w:rsid w:val="004179D4"/>
    <w:rsid w:val="0042180B"/>
    <w:rsid w:val="00421C6D"/>
    <w:rsid w:val="00421F7C"/>
    <w:rsid w:val="00423E3E"/>
    <w:rsid w:val="00424B94"/>
    <w:rsid w:val="00427AF4"/>
    <w:rsid w:val="00431077"/>
    <w:rsid w:val="004314AB"/>
    <w:rsid w:val="00432E20"/>
    <w:rsid w:val="004341F5"/>
    <w:rsid w:val="0043624C"/>
    <w:rsid w:val="0043654E"/>
    <w:rsid w:val="004400E2"/>
    <w:rsid w:val="00443E99"/>
    <w:rsid w:val="00445653"/>
    <w:rsid w:val="0045122F"/>
    <w:rsid w:val="004512F5"/>
    <w:rsid w:val="00452E0D"/>
    <w:rsid w:val="00453A0C"/>
    <w:rsid w:val="00454342"/>
    <w:rsid w:val="00454B10"/>
    <w:rsid w:val="00455AA8"/>
    <w:rsid w:val="0045773F"/>
    <w:rsid w:val="00460F4D"/>
    <w:rsid w:val="00461632"/>
    <w:rsid w:val="00461E60"/>
    <w:rsid w:val="004620C7"/>
    <w:rsid w:val="00463F4B"/>
    <w:rsid w:val="004647DA"/>
    <w:rsid w:val="004649D7"/>
    <w:rsid w:val="00473AF3"/>
    <w:rsid w:val="00474062"/>
    <w:rsid w:val="00475357"/>
    <w:rsid w:val="00475B2B"/>
    <w:rsid w:val="00477D6B"/>
    <w:rsid w:val="00481301"/>
    <w:rsid w:val="00481A90"/>
    <w:rsid w:val="00483C5B"/>
    <w:rsid w:val="00484141"/>
    <w:rsid w:val="0048787A"/>
    <w:rsid w:val="004914AD"/>
    <w:rsid w:val="0049447E"/>
    <w:rsid w:val="0049458C"/>
    <w:rsid w:val="00494910"/>
    <w:rsid w:val="00495416"/>
    <w:rsid w:val="0049573B"/>
    <w:rsid w:val="00495F7D"/>
    <w:rsid w:val="004961F0"/>
    <w:rsid w:val="00496291"/>
    <w:rsid w:val="00496767"/>
    <w:rsid w:val="00496D6A"/>
    <w:rsid w:val="004A1658"/>
    <w:rsid w:val="004A491B"/>
    <w:rsid w:val="004A5339"/>
    <w:rsid w:val="004A62E9"/>
    <w:rsid w:val="004A7312"/>
    <w:rsid w:val="004B03B5"/>
    <w:rsid w:val="004B0B18"/>
    <w:rsid w:val="004B4751"/>
    <w:rsid w:val="004B4CBD"/>
    <w:rsid w:val="004B4F4B"/>
    <w:rsid w:val="004B5151"/>
    <w:rsid w:val="004B6C35"/>
    <w:rsid w:val="004B6C7E"/>
    <w:rsid w:val="004B73EA"/>
    <w:rsid w:val="004C1F7E"/>
    <w:rsid w:val="004C5E74"/>
    <w:rsid w:val="004C71AB"/>
    <w:rsid w:val="004D1028"/>
    <w:rsid w:val="004D1BA0"/>
    <w:rsid w:val="004D216A"/>
    <w:rsid w:val="004D3155"/>
    <w:rsid w:val="004D3599"/>
    <w:rsid w:val="004D39C4"/>
    <w:rsid w:val="004D4D17"/>
    <w:rsid w:val="004D57D9"/>
    <w:rsid w:val="004D6103"/>
    <w:rsid w:val="004E1389"/>
    <w:rsid w:val="004E42F7"/>
    <w:rsid w:val="004E4537"/>
    <w:rsid w:val="004E69B6"/>
    <w:rsid w:val="004F0926"/>
    <w:rsid w:val="004F0ADC"/>
    <w:rsid w:val="004F2137"/>
    <w:rsid w:val="004F3436"/>
    <w:rsid w:val="004F370A"/>
    <w:rsid w:val="004F39C9"/>
    <w:rsid w:val="004F4AED"/>
    <w:rsid w:val="004F63C6"/>
    <w:rsid w:val="004F770A"/>
    <w:rsid w:val="005001D4"/>
    <w:rsid w:val="00501581"/>
    <w:rsid w:val="00503690"/>
    <w:rsid w:val="00505F48"/>
    <w:rsid w:val="005060BF"/>
    <w:rsid w:val="00510624"/>
    <w:rsid w:val="00510858"/>
    <w:rsid w:val="00511934"/>
    <w:rsid w:val="00511976"/>
    <w:rsid w:val="00512601"/>
    <w:rsid w:val="0051414C"/>
    <w:rsid w:val="005167D6"/>
    <w:rsid w:val="005169CE"/>
    <w:rsid w:val="0052566D"/>
    <w:rsid w:val="0053057A"/>
    <w:rsid w:val="00530C9A"/>
    <w:rsid w:val="00532BEE"/>
    <w:rsid w:val="00537937"/>
    <w:rsid w:val="005419BA"/>
    <w:rsid w:val="0054282C"/>
    <w:rsid w:val="005428EA"/>
    <w:rsid w:val="005447E5"/>
    <w:rsid w:val="00544BD6"/>
    <w:rsid w:val="005453FC"/>
    <w:rsid w:val="00545C1A"/>
    <w:rsid w:val="00553B63"/>
    <w:rsid w:val="005562A2"/>
    <w:rsid w:val="00556856"/>
    <w:rsid w:val="00557D00"/>
    <w:rsid w:val="00557D96"/>
    <w:rsid w:val="00560891"/>
    <w:rsid w:val="00560A29"/>
    <w:rsid w:val="00560BAE"/>
    <w:rsid w:val="00560E57"/>
    <w:rsid w:val="00562408"/>
    <w:rsid w:val="005626D2"/>
    <w:rsid w:val="0056429E"/>
    <w:rsid w:val="00564F50"/>
    <w:rsid w:val="00565E3E"/>
    <w:rsid w:val="005709FA"/>
    <w:rsid w:val="00570C24"/>
    <w:rsid w:val="005711A1"/>
    <w:rsid w:val="005729BC"/>
    <w:rsid w:val="00577A97"/>
    <w:rsid w:val="00580449"/>
    <w:rsid w:val="00582BCD"/>
    <w:rsid w:val="00584AD4"/>
    <w:rsid w:val="00586C43"/>
    <w:rsid w:val="00587962"/>
    <w:rsid w:val="00590859"/>
    <w:rsid w:val="00590F29"/>
    <w:rsid w:val="00594948"/>
    <w:rsid w:val="00594D27"/>
    <w:rsid w:val="00596904"/>
    <w:rsid w:val="00596999"/>
    <w:rsid w:val="005A0992"/>
    <w:rsid w:val="005A24EE"/>
    <w:rsid w:val="005A34C4"/>
    <w:rsid w:val="005A4191"/>
    <w:rsid w:val="005A47CD"/>
    <w:rsid w:val="005A5DF7"/>
    <w:rsid w:val="005A5FD2"/>
    <w:rsid w:val="005A6436"/>
    <w:rsid w:val="005A6FA9"/>
    <w:rsid w:val="005A7923"/>
    <w:rsid w:val="005B3265"/>
    <w:rsid w:val="005B57BB"/>
    <w:rsid w:val="005B5FB3"/>
    <w:rsid w:val="005B695E"/>
    <w:rsid w:val="005B6EF7"/>
    <w:rsid w:val="005C0740"/>
    <w:rsid w:val="005C07C1"/>
    <w:rsid w:val="005C09A3"/>
    <w:rsid w:val="005C0F01"/>
    <w:rsid w:val="005C1FC1"/>
    <w:rsid w:val="005C4F85"/>
    <w:rsid w:val="005C784E"/>
    <w:rsid w:val="005D48CF"/>
    <w:rsid w:val="005D7F44"/>
    <w:rsid w:val="005E0C97"/>
    <w:rsid w:val="005E25EF"/>
    <w:rsid w:val="005E27A8"/>
    <w:rsid w:val="005E412C"/>
    <w:rsid w:val="005E607E"/>
    <w:rsid w:val="005E628E"/>
    <w:rsid w:val="005E7D1A"/>
    <w:rsid w:val="005F0A11"/>
    <w:rsid w:val="005F0CC0"/>
    <w:rsid w:val="005F1425"/>
    <w:rsid w:val="0060062E"/>
    <w:rsid w:val="00600DA1"/>
    <w:rsid w:val="00601678"/>
    <w:rsid w:val="0060170E"/>
    <w:rsid w:val="00601760"/>
    <w:rsid w:val="00602129"/>
    <w:rsid w:val="00602837"/>
    <w:rsid w:val="00603BF0"/>
    <w:rsid w:val="00605827"/>
    <w:rsid w:val="0060705B"/>
    <w:rsid w:val="0061132A"/>
    <w:rsid w:val="006123F8"/>
    <w:rsid w:val="00615CD6"/>
    <w:rsid w:val="00620614"/>
    <w:rsid w:val="00621844"/>
    <w:rsid w:val="00622C55"/>
    <w:rsid w:val="00625257"/>
    <w:rsid w:val="006266E3"/>
    <w:rsid w:val="00627E7B"/>
    <w:rsid w:val="00630F1E"/>
    <w:rsid w:val="006330AC"/>
    <w:rsid w:val="006331F8"/>
    <w:rsid w:val="00634FFE"/>
    <w:rsid w:val="0063591A"/>
    <w:rsid w:val="00637732"/>
    <w:rsid w:val="00640852"/>
    <w:rsid w:val="00640E93"/>
    <w:rsid w:val="00641C9B"/>
    <w:rsid w:val="00642163"/>
    <w:rsid w:val="006429C1"/>
    <w:rsid w:val="00646050"/>
    <w:rsid w:val="00646945"/>
    <w:rsid w:val="00646C78"/>
    <w:rsid w:val="00646D6E"/>
    <w:rsid w:val="00652266"/>
    <w:rsid w:val="00656218"/>
    <w:rsid w:val="006621E7"/>
    <w:rsid w:val="0066251C"/>
    <w:rsid w:val="006633EB"/>
    <w:rsid w:val="0066355B"/>
    <w:rsid w:val="00665532"/>
    <w:rsid w:val="00670506"/>
    <w:rsid w:val="006713CA"/>
    <w:rsid w:val="00671914"/>
    <w:rsid w:val="006719BE"/>
    <w:rsid w:val="00671D24"/>
    <w:rsid w:val="00671E0F"/>
    <w:rsid w:val="006728E8"/>
    <w:rsid w:val="0067513B"/>
    <w:rsid w:val="00676C5C"/>
    <w:rsid w:val="00682F0F"/>
    <w:rsid w:val="0068360B"/>
    <w:rsid w:val="006850DD"/>
    <w:rsid w:val="00687409"/>
    <w:rsid w:val="00687BCA"/>
    <w:rsid w:val="00687CCA"/>
    <w:rsid w:val="006915DC"/>
    <w:rsid w:val="00691CEA"/>
    <w:rsid w:val="006926DA"/>
    <w:rsid w:val="00695558"/>
    <w:rsid w:val="006961CF"/>
    <w:rsid w:val="006A06C5"/>
    <w:rsid w:val="006A3072"/>
    <w:rsid w:val="006A4515"/>
    <w:rsid w:val="006A4E59"/>
    <w:rsid w:val="006A50D6"/>
    <w:rsid w:val="006A6B7A"/>
    <w:rsid w:val="006A77DA"/>
    <w:rsid w:val="006B303B"/>
    <w:rsid w:val="006B5980"/>
    <w:rsid w:val="006B5D59"/>
    <w:rsid w:val="006B71ED"/>
    <w:rsid w:val="006B7781"/>
    <w:rsid w:val="006B7AA4"/>
    <w:rsid w:val="006C07FD"/>
    <w:rsid w:val="006C4429"/>
    <w:rsid w:val="006C54A6"/>
    <w:rsid w:val="006C7E0C"/>
    <w:rsid w:val="006D1848"/>
    <w:rsid w:val="006D22BF"/>
    <w:rsid w:val="006D4E91"/>
    <w:rsid w:val="006D5E0F"/>
    <w:rsid w:val="006D6639"/>
    <w:rsid w:val="006E0A76"/>
    <w:rsid w:val="006E2672"/>
    <w:rsid w:val="006F5F20"/>
    <w:rsid w:val="006F7653"/>
    <w:rsid w:val="007007AF"/>
    <w:rsid w:val="00700F0C"/>
    <w:rsid w:val="0070139D"/>
    <w:rsid w:val="00701DE3"/>
    <w:rsid w:val="00703D63"/>
    <w:rsid w:val="00704B8F"/>
    <w:rsid w:val="00704F9A"/>
    <w:rsid w:val="00705897"/>
    <w:rsid w:val="007058FB"/>
    <w:rsid w:val="007069EF"/>
    <w:rsid w:val="00710192"/>
    <w:rsid w:val="007139C3"/>
    <w:rsid w:val="0071615F"/>
    <w:rsid w:val="00716C59"/>
    <w:rsid w:val="007170E9"/>
    <w:rsid w:val="00721DF7"/>
    <w:rsid w:val="007233B0"/>
    <w:rsid w:val="007256EE"/>
    <w:rsid w:val="0072678F"/>
    <w:rsid w:val="00727137"/>
    <w:rsid w:val="00727890"/>
    <w:rsid w:val="007318C9"/>
    <w:rsid w:val="00732002"/>
    <w:rsid w:val="00732492"/>
    <w:rsid w:val="00736390"/>
    <w:rsid w:val="0073667D"/>
    <w:rsid w:val="00736D97"/>
    <w:rsid w:val="007370BB"/>
    <w:rsid w:val="00737327"/>
    <w:rsid w:val="007378AC"/>
    <w:rsid w:val="00740104"/>
    <w:rsid w:val="00740681"/>
    <w:rsid w:val="00741443"/>
    <w:rsid w:val="007430E1"/>
    <w:rsid w:val="00750086"/>
    <w:rsid w:val="007520C2"/>
    <w:rsid w:val="007603F8"/>
    <w:rsid w:val="00761B04"/>
    <w:rsid w:val="00765438"/>
    <w:rsid w:val="00765B85"/>
    <w:rsid w:val="00765F19"/>
    <w:rsid w:val="00766001"/>
    <w:rsid w:val="0077194E"/>
    <w:rsid w:val="00772F3D"/>
    <w:rsid w:val="0077520C"/>
    <w:rsid w:val="0077538F"/>
    <w:rsid w:val="00775D8F"/>
    <w:rsid w:val="00776317"/>
    <w:rsid w:val="0077682E"/>
    <w:rsid w:val="00777314"/>
    <w:rsid w:val="0078051F"/>
    <w:rsid w:val="007806FC"/>
    <w:rsid w:val="00781DF6"/>
    <w:rsid w:val="00784273"/>
    <w:rsid w:val="00785DB4"/>
    <w:rsid w:val="00787519"/>
    <w:rsid w:val="007941DB"/>
    <w:rsid w:val="00794B84"/>
    <w:rsid w:val="00795122"/>
    <w:rsid w:val="00796E7E"/>
    <w:rsid w:val="007A173A"/>
    <w:rsid w:val="007A1795"/>
    <w:rsid w:val="007A2FE9"/>
    <w:rsid w:val="007A49EB"/>
    <w:rsid w:val="007A4D1E"/>
    <w:rsid w:val="007A6E80"/>
    <w:rsid w:val="007A707B"/>
    <w:rsid w:val="007B06FD"/>
    <w:rsid w:val="007B3A70"/>
    <w:rsid w:val="007B401C"/>
    <w:rsid w:val="007B5CFB"/>
    <w:rsid w:val="007B6A58"/>
    <w:rsid w:val="007C033F"/>
    <w:rsid w:val="007C1CB9"/>
    <w:rsid w:val="007C23C5"/>
    <w:rsid w:val="007C2BDB"/>
    <w:rsid w:val="007C30A5"/>
    <w:rsid w:val="007C35CE"/>
    <w:rsid w:val="007C38C1"/>
    <w:rsid w:val="007C5379"/>
    <w:rsid w:val="007C69C2"/>
    <w:rsid w:val="007C721C"/>
    <w:rsid w:val="007C7DF0"/>
    <w:rsid w:val="007D0FF8"/>
    <w:rsid w:val="007D1225"/>
    <w:rsid w:val="007D1613"/>
    <w:rsid w:val="007D3245"/>
    <w:rsid w:val="007D32F6"/>
    <w:rsid w:val="007D6B6D"/>
    <w:rsid w:val="007E4284"/>
    <w:rsid w:val="007E4DAE"/>
    <w:rsid w:val="007E54B6"/>
    <w:rsid w:val="007F3669"/>
    <w:rsid w:val="007F3FC9"/>
    <w:rsid w:val="008002C7"/>
    <w:rsid w:val="008006A3"/>
    <w:rsid w:val="008019B1"/>
    <w:rsid w:val="00803570"/>
    <w:rsid w:val="00803CED"/>
    <w:rsid w:val="008045F9"/>
    <w:rsid w:val="0081198E"/>
    <w:rsid w:val="00811E97"/>
    <w:rsid w:val="008120D7"/>
    <w:rsid w:val="00812851"/>
    <w:rsid w:val="008154BC"/>
    <w:rsid w:val="008172E0"/>
    <w:rsid w:val="00821186"/>
    <w:rsid w:val="00823201"/>
    <w:rsid w:val="00824CA8"/>
    <w:rsid w:val="0082772B"/>
    <w:rsid w:val="00830144"/>
    <w:rsid w:val="0083158B"/>
    <w:rsid w:val="00833923"/>
    <w:rsid w:val="0083428B"/>
    <w:rsid w:val="008356E3"/>
    <w:rsid w:val="00835EBF"/>
    <w:rsid w:val="00835F73"/>
    <w:rsid w:val="00840429"/>
    <w:rsid w:val="00840749"/>
    <w:rsid w:val="00840B91"/>
    <w:rsid w:val="00841FBC"/>
    <w:rsid w:val="008422E3"/>
    <w:rsid w:val="008439CE"/>
    <w:rsid w:val="0084424B"/>
    <w:rsid w:val="00852BB9"/>
    <w:rsid w:val="00853C72"/>
    <w:rsid w:val="00853E29"/>
    <w:rsid w:val="008627D0"/>
    <w:rsid w:val="008660D6"/>
    <w:rsid w:val="00866325"/>
    <w:rsid w:val="00866888"/>
    <w:rsid w:val="0086712A"/>
    <w:rsid w:val="00870545"/>
    <w:rsid w:val="008718EA"/>
    <w:rsid w:val="00871F8F"/>
    <w:rsid w:val="00873105"/>
    <w:rsid w:val="00873EE5"/>
    <w:rsid w:val="0087567F"/>
    <w:rsid w:val="00876077"/>
    <w:rsid w:val="00880848"/>
    <w:rsid w:val="008810DA"/>
    <w:rsid w:val="008837CC"/>
    <w:rsid w:val="00883AB9"/>
    <w:rsid w:val="00891876"/>
    <w:rsid w:val="00892721"/>
    <w:rsid w:val="00892823"/>
    <w:rsid w:val="008A022A"/>
    <w:rsid w:val="008A4277"/>
    <w:rsid w:val="008A6BC8"/>
    <w:rsid w:val="008A7747"/>
    <w:rsid w:val="008B02DF"/>
    <w:rsid w:val="008B07B7"/>
    <w:rsid w:val="008B0D87"/>
    <w:rsid w:val="008B2CC1"/>
    <w:rsid w:val="008B2E84"/>
    <w:rsid w:val="008B4B5E"/>
    <w:rsid w:val="008B5FDD"/>
    <w:rsid w:val="008B60B2"/>
    <w:rsid w:val="008B77A5"/>
    <w:rsid w:val="008C0BBA"/>
    <w:rsid w:val="008C1780"/>
    <w:rsid w:val="008C1B12"/>
    <w:rsid w:val="008C39F2"/>
    <w:rsid w:val="008C3C3F"/>
    <w:rsid w:val="008C5129"/>
    <w:rsid w:val="008C55DF"/>
    <w:rsid w:val="008C7D76"/>
    <w:rsid w:val="008C7F30"/>
    <w:rsid w:val="008D1EAB"/>
    <w:rsid w:val="008D4114"/>
    <w:rsid w:val="008D56F4"/>
    <w:rsid w:val="008D57EE"/>
    <w:rsid w:val="008D5B5C"/>
    <w:rsid w:val="008D63A7"/>
    <w:rsid w:val="008D720D"/>
    <w:rsid w:val="008D7D85"/>
    <w:rsid w:val="008E073C"/>
    <w:rsid w:val="008E0BA7"/>
    <w:rsid w:val="008E195D"/>
    <w:rsid w:val="008E3804"/>
    <w:rsid w:val="008E3BEC"/>
    <w:rsid w:val="008E54FC"/>
    <w:rsid w:val="008E57E3"/>
    <w:rsid w:val="008E5BA1"/>
    <w:rsid w:val="008E6EF5"/>
    <w:rsid w:val="008E73E4"/>
    <w:rsid w:val="008F06C4"/>
    <w:rsid w:val="008F21AB"/>
    <w:rsid w:val="008F2554"/>
    <w:rsid w:val="008F2843"/>
    <w:rsid w:val="008F3EBF"/>
    <w:rsid w:val="008F545C"/>
    <w:rsid w:val="008F7438"/>
    <w:rsid w:val="008F759B"/>
    <w:rsid w:val="00902302"/>
    <w:rsid w:val="00903EE4"/>
    <w:rsid w:val="0090458D"/>
    <w:rsid w:val="009057CF"/>
    <w:rsid w:val="00906EE6"/>
    <w:rsid w:val="00907055"/>
    <w:rsid w:val="0090731E"/>
    <w:rsid w:val="00911950"/>
    <w:rsid w:val="00912303"/>
    <w:rsid w:val="0091494B"/>
    <w:rsid w:val="00916CB5"/>
    <w:rsid w:val="00916EE2"/>
    <w:rsid w:val="009179A6"/>
    <w:rsid w:val="009238A9"/>
    <w:rsid w:val="0092491D"/>
    <w:rsid w:val="009249AC"/>
    <w:rsid w:val="00926367"/>
    <w:rsid w:val="00927D05"/>
    <w:rsid w:val="00931F51"/>
    <w:rsid w:val="0093268D"/>
    <w:rsid w:val="00933A36"/>
    <w:rsid w:val="00935EC5"/>
    <w:rsid w:val="00936610"/>
    <w:rsid w:val="00940727"/>
    <w:rsid w:val="00940755"/>
    <w:rsid w:val="00941F39"/>
    <w:rsid w:val="0094238A"/>
    <w:rsid w:val="00944C8B"/>
    <w:rsid w:val="00944FE6"/>
    <w:rsid w:val="0094500F"/>
    <w:rsid w:val="009458E8"/>
    <w:rsid w:val="00945B89"/>
    <w:rsid w:val="00946065"/>
    <w:rsid w:val="009467F0"/>
    <w:rsid w:val="00947B43"/>
    <w:rsid w:val="0095390C"/>
    <w:rsid w:val="009542D7"/>
    <w:rsid w:val="00954EAC"/>
    <w:rsid w:val="00955EB2"/>
    <w:rsid w:val="00956215"/>
    <w:rsid w:val="009615CA"/>
    <w:rsid w:val="0096560A"/>
    <w:rsid w:val="00966A22"/>
    <w:rsid w:val="0096722F"/>
    <w:rsid w:val="0097001B"/>
    <w:rsid w:val="009707AD"/>
    <w:rsid w:val="0097102C"/>
    <w:rsid w:val="00971433"/>
    <w:rsid w:val="00973E27"/>
    <w:rsid w:val="00973FBB"/>
    <w:rsid w:val="0097632F"/>
    <w:rsid w:val="00977BF3"/>
    <w:rsid w:val="00980843"/>
    <w:rsid w:val="00980EB1"/>
    <w:rsid w:val="00985B9A"/>
    <w:rsid w:val="00986657"/>
    <w:rsid w:val="009922D1"/>
    <w:rsid w:val="009932B1"/>
    <w:rsid w:val="00994FFC"/>
    <w:rsid w:val="00995615"/>
    <w:rsid w:val="00996616"/>
    <w:rsid w:val="00997B7D"/>
    <w:rsid w:val="009A1D09"/>
    <w:rsid w:val="009A322A"/>
    <w:rsid w:val="009A3861"/>
    <w:rsid w:val="009A487D"/>
    <w:rsid w:val="009A58B6"/>
    <w:rsid w:val="009B0893"/>
    <w:rsid w:val="009B1CC4"/>
    <w:rsid w:val="009B227D"/>
    <w:rsid w:val="009B2F04"/>
    <w:rsid w:val="009B6535"/>
    <w:rsid w:val="009B6693"/>
    <w:rsid w:val="009B6A72"/>
    <w:rsid w:val="009B7289"/>
    <w:rsid w:val="009C04AE"/>
    <w:rsid w:val="009C2C9E"/>
    <w:rsid w:val="009C4199"/>
    <w:rsid w:val="009C443C"/>
    <w:rsid w:val="009C5A52"/>
    <w:rsid w:val="009C69CB"/>
    <w:rsid w:val="009C7213"/>
    <w:rsid w:val="009C73FC"/>
    <w:rsid w:val="009C7464"/>
    <w:rsid w:val="009D25DA"/>
    <w:rsid w:val="009D4323"/>
    <w:rsid w:val="009D4800"/>
    <w:rsid w:val="009D6F2A"/>
    <w:rsid w:val="009D7C35"/>
    <w:rsid w:val="009E0102"/>
    <w:rsid w:val="009E0F9D"/>
    <w:rsid w:val="009E2791"/>
    <w:rsid w:val="009E3F6F"/>
    <w:rsid w:val="009E42F4"/>
    <w:rsid w:val="009E56EC"/>
    <w:rsid w:val="009E790F"/>
    <w:rsid w:val="009F237C"/>
    <w:rsid w:val="009F3107"/>
    <w:rsid w:val="009F32D3"/>
    <w:rsid w:val="009F3BF9"/>
    <w:rsid w:val="009F499F"/>
    <w:rsid w:val="009F50CF"/>
    <w:rsid w:val="009F698D"/>
    <w:rsid w:val="00A0099F"/>
    <w:rsid w:val="00A00B84"/>
    <w:rsid w:val="00A016F1"/>
    <w:rsid w:val="00A018A6"/>
    <w:rsid w:val="00A01B3B"/>
    <w:rsid w:val="00A0295E"/>
    <w:rsid w:val="00A0313F"/>
    <w:rsid w:val="00A11800"/>
    <w:rsid w:val="00A11E7A"/>
    <w:rsid w:val="00A149B3"/>
    <w:rsid w:val="00A15F25"/>
    <w:rsid w:val="00A20A14"/>
    <w:rsid w:val="00A20D9E"/>
    <w:rsid w:val="00A213AE"/>
    <w:rsid w:val="00A21E10"/>
    <w:rsid w:val="00A22580"/>
    <w:rsid w:val="00A246DF"/>
    <w:rsid w:val="00A25118"/>
    <w:rsid w:val="00A251A7"/>
    <w:rsid w:val="00A25255"/>
    <w:rsid w:val="00A25AED"/>
    <w:rsid w:val="00A26A1C"/>
    <w:rsid w:val="00A26DBA"/>
    <w:rsid w:val="00A32A4C"/>
    <w:rsid w:val="00A32BB2"/>
    <w:rsid w:val="00A347C3"/>
    <w:rsid w:val="00A34902"/>
    <w:rsid w:val="00A34E7B"/>
    <w:rsid w:val="00A355B9"/>
    <w:rsid w:val="00A41075"/>
    <w:rsid w:val="00A415A3"/>
    <w:rsid w:val="00A41CA3"/>
    <w:rsid w:val="00A427DB"/>
    <w:rsid w:val="00A429CD"/>
    <w:rsid w:val="00A42DAF"/>
    <w:rsid w:val="00A442C7"/>
    <w:rsid w:val="00A44AE2"/>
    <w:rsid w:val="00A44C87"/>
    <w:rsid w:val="00A45BD8"/>
    <w:rsid w:val="00A45DC2"/>
    <w:rsid w:val="00A45F07"/>
    <w:rsid w:val="00A47C65"/>
    <w:rsid w:val="00A50C13"/>
    <w:rsid w:val="00A52417"/>
    <w:rsid w:val="00A526AD"/>
    <w:rsid w:val="00A539E0"/>
    <w:rsid w:val="00A54255"/>
    <w:rsid w:val="00A5426E"/>
    <w:rsid w:val="00A5588B"/>
    <w:rsid w:val="00A56C07"/>
    <w:rsid w:val="00A6092D"/>
    <w:rsid w:val="00A61489"/>
    <w:rsid w:val="00A61B5A"/>
    <w:rsid w:val="00A62600"/>
    <w:rsid w:val="00A63E43"/>
    <w:rsid w:val="00A6532F"/>
    <w:rsid w:val="00A6715D"/>
    <w:rsid w:val="00A70A53"/>
    <w:rsid w:val="00A73354"/>
    <w:rsid w:val="00A7647C"/>
    <w:rsid w:val="00A767FC"/>
    <w:rsid w:val="00A778BF"/>
    <w:rsid w:val="00A80D0C"/>
    <w:rsid w:val="00A82E7B"/>
    <w:rsid w:val="00A83467"/>
    <w:rsid w:val="00A84EC4"/>
    <w:rsid w:val="00A85B8E"/>
    <w:rsid w:val="00A90553"/>
    <w:rsid w:val="00A96401"/>
    <w:rsid w:val="00A966C2"/>
    <w:rsid w:val="00AA4C12"/>
    <w:rsid w:val="00AA5D35"/>
    <w:rsid w:val="00AB030E"/>
    <w:rsid w:val="00AB04E0"/>
    <w:rsid w:val="00AB0A49"/>
    <w:rsid w:val="00AB136C"/>
    <w:rsid w:val="00AB1BF1"/>
    <w:rsid w:val="00AB1E74"/>
    <w:rsid w:val="00AB4DDC"/>
    <w:rsid w:val="00AB5030"/>
    <w:rsid w:val="00AB6ABB"/>
    <w:rsid w:val="00AB7FEE"/>
    <w:rsid w:val="00AC1C4E"/>
    <w:rsid w:val="00AC205C"/>
    <w:rsid w:val="00AC23DD"/>
    <w:rsid w:val="00AC269F"/>
    <w:rsid w:val="00AC27E5"/>
    <w:rsid w:val="00AC3273"/>
    <w:rsid w:val="00AC33DE"/>
    <w:rsid w:val="00AC3842"/>
    <w:rsid w:val="00AC59CF"/>
    <w:rsid w:val="00AC64E5"/>
    <w:rsid w:val="00AC6C4C"/>
    <w:rsid w:val="00AD155B"/>
    <w:rsid w:val="00AD1645"/>
    <w:rsid w:val="00AD1A71"/>
    <w:rsid w:val="00AD28E4"/>
    <w:rsid w:val="00AD3287"/>
    <w:rsid w:val="00AD41BC"/>
    <w:rsid w:val="00AD4E54"/>
    <w:rsid w:val="00AD5096"/>
    <w:rsid w:val="00AD55CE"/>
    <w:rsid w:val="00AD7C02"/>
    <w:rsid w:val="00AD7FF9"/>
    <w:rsid w:val="00AE12AD"/>
    <w:rsid w:val="00AE162E"/>
    <w:rsid w:val="00AE180E"/>
    <w:rsid w:val="00AE1A13"/>
    <w:rsid w:val="00AE2FE8"/>
    <w:rsid w:val="00AE3EA4"/>
    <w:rsid w:val="00AE416E"/>
    <w:rsid w:val="00AE42E8"/>
    <w:rsid w:val="00AE7B00"/>
    <w:rsid w:val="00AF08F2"/>
    <w:rsid w:val="00AF1682"/>
    <w:rsid w:val="00AF2357"/>
    <w:rsid w:val="00AF41A2"/>
    <w:rsid w:val="00AF44B7"/>
    <w:rsid w:val="00AF48B2"/>
    <w:rsid w:val="00AF48FD"/>
    <w:rsid w:val="00AF566E"/>
    <w:rsid w:val="00AF57E8"/>
    <w:rsid w:val="00AF5C73"/>
    <w:rsid w:val="00AF6E4A"/>
    <w:rsid w:val="00B01089"/>
    <w:rsid w:val="00B03128"/>
    <w:rsid w:val="00B032DE"/>
    <w:rsid w:val="00B05A69"/>
    <w:rsid w:val="00B06F29"/>
    <w:rsid w:val="00B0723E"/>
    <w:rsid w:val="00B0726D"/>
    <w:rsid w:val="00B07C3A"/>
    <w:rsid w:val="00B10B80"/>
    <w:rsid w:val="00B13B8B"/>
    <w:rsid w:val="00B1535D"/>
    <w:rsid w:val="00B169C8"/>
    <w:rsid w:val="00B16B46"/>
    <w:rsid w:val="00B1732D"/>
    <w:rsid w:val="00B1783B"/>
    <w:rsid w:val="00B2065E"/>
    <w:rsid w:val="00B219B4"/>
    <w:rsid w:val="00B21FBA"/>
    <w:rsid w:val="00B228E2"/>
    <w:rsid w:val="00B249C5"/>
    <w:rsid w:val="00B264C4"/>
    <w:rsid w:val="00B33A23"/>
    <w:rsid w:val="00B34CD3"/>
    <w:rsid w:val="00B368A4"/>
    <w:rsid w:val="00B40598"/>
    <w:rsid w:val="00B41891"/>
    <w:rsid w:val="00B437A0"/>
    <w:rsid w:val="00B450D5"/>
    <w:rsid w:val="00B4766B"/>
    <w:rsid w:val="00B503EF"/>
    <w:rsid w:val="00B50603"/>
    <w:rsid w:val="00B50B99"/>
    <w:rsid w:val="00B52249"/>
    <w:rsid w:val="00B52867"/>
    <w:rsid w:val="00B5672A"/>
    <w:rsid w:val="00B56B64"/>
    <w:rsid w:val="00B574C9"/>
    <w:rsid w:val="00B57A70"/>
    <w:rsid w:val="00B62CD9"/>
    <w:rsid w:val="00B62FF8"/>
    <w:rsid w:val="00B6326F"/>
    <w:rsid w:val="00B6427E"/>
    <w:rsid w:val="00B64C9A"/>
    <w:rsid w:val="00B664EE"/>
    <w:rsid w:val="00B66D2B"/>
    <w:rsid w:val="00B709DF"/>
    <w:rsid w:val="00B721C2"/>
    <w:rsid w:val="00B738D0"/>
    <w:rsid w:val="00B73C75"/>
    <w:rsid w:val="00B74AE2"/>
    <w:rsid w:val="00B751AE"/>
    <w:rsid w:val="00B75363"/>
    <w:rsid w:val="00B7587E"/>
    <w:rsid w:val="00B75E65"/>
    <w:rsid w:val="00B76151"/>
    <w:rsid w:val="00B761A4"/>
    <w:rsid w:val="00B76709"/>
    <w:rsid w:val="00B8008D"/>
    <w:rsid w:val="00B83389"/>
    <w:rsid w:val="00B85797"/>
    <w:rsid w:val="00B86C15"/>
    <w:rsid w:val="00B87693"/>
    <w:rsid w:val="00B87D74"/>
    <w:rsid w:val="00B92908"/>
    <w:rsid w:val="00B932E1"/>
    <w:rsid w:val="00B944D1"/>
    <w:rsid w:val="00B949A9"/>
    <w:rsid w:val="00B94CDC"/>
    <w:rsid w:val="00B959B6"/>
    <w:rsid w:val="00B959E3"/>
    <w:rsid w:val="00B9734B"/>
    <w:rsid w:val="00B97479"/>
    <w:rsid w:val="00B97569"/>
    <w:rsid w:val="00BA0B42"/>
    <w:rsid w:val="00BA0CE6"/>
    <w:rsid w:val="00BA17D2"/>
    <w:rsid w:val="00BA2719"/>
    <w:rsid w:val="00BA27B5"/>
    <w:rsid w:val="00BA40FF"/>
    <w:rsid w:val="00BA49E1"/>
    <w:rsid w:val="00BA5790"/>
    <w:rsid w:val="00BA5E9C"/>
    <w:rsid w:val="00BA63F1"/>
    <w:rsid w:val="00BA6C9A"/>
    <w:rsid w:val="00BA6EE2"/>
    <w:rsid w:val="00BA723C"/>
    <w:rsid w:val="00BB0A86"/>
    <w:rsid w:val="00BB10BD"/>
    <w:rsid w:val="00BB1AE1"/>
    <w:rsid w:val="00BB27A0"/>
    <w:rsid w:val="00BB3C69"/>
    <w:rsid w:val="00BB4F8C"/>
    <w:rsid w:val="00BB6C24"/>
    <w:rsid w:val="00BB75E3"/>
    <w:rsid w:val="00BC118F"/>
    <w:rsid w:val="00BC154D"/>
    <w:rsid w:val="00BC225E"/>
    <w:rsid w:val="00BC3222"/>
    <w:rsid w:val="00BC5538"/>
    <w:rsid w:val="00BC5DBE"/>
    <w:rsid w:val="00BC5FED"/>
    <w:rsid w:val="00BC65F0"/>
    <w:rsid w:val="00BC6A29"/>
    <w:rsid w:val="00BC6F28"/>
    <w:rsid w:val="00BC706D"/>
    <w:rsid w:val="00BD137D"/>
    <w:rsid w:val="00BD13B6"/>
    <w:rsid w:val="00BD282C"/>
    <w:rsid w:val="00BD3B7A"/>
    <w:rsid w:val="00BD40B3"/>
    <w:rsid w:val="00BD5331"/>
    <w:rsid w:val="00BD56AF"/>
    <w:rsid w:val="00BD676F"/>
    <w:rsid w:val="00BD6BAE"/>
    <w:rsid w:val="00BD6C5C"/>
    <w:rsid w:val="00BD7A2A"/>
    <w:rsid w:val="00BE047E"/>
    <w:rsid w:val="00BE083F"/>
    <w:rsid w:val="00BE0C02"/>
    <w:rsid w:val="00BE2564"/>
    <w:rsid w:val="00BE2E5D"/>
    <w:rsid w:val="00BE7D0D"/>
    <w:rsid w:val="00BF0EB5"/>
    <w:rsid w:val="00BF22C9"/>
    <w:rsid w:val="00BF30B8"/>
    <w:rsid w:val="00BF4799"/>
    <w:rsid w:val="00BF4B13"/>
    <w:rsid w:val="00BF546F"/>
    <w:rsid w:val="00BF6442"/>
    <w:rsid w:val="00BF7905"/>
    <w:rsid w:val="00C010BB"/>
    <w:rsid w:val="00C0165F"/>
    <w:rsid w:val="00C028E5"/>
    <w:rsid w:val="00C0347B"/>
    <w:rsid w:val="00C03FBB"/>
    <w:rsid w:val="00C04469"/>
    <w:rsid w:val="00C06F2B"/>
    <w:rsid w:val="00C10E04"/>
    <w:rsid w:val="00C10E7F"/>
    <w:rsid w:val="00C10EE3"/>
    <w:rsid w:val="00C11BFE"/>
    <w:rsid w:val="00C146C6"/>
    <w:rsid w:val="00C15C7A"/>
    <w:rsid w:val="00C16AE8"/>
    <w:rsid w:val="00C16F20"/>
    <w:rsid w:val="00C17844"/>
    <w:rsid w:val="00C22F8E"/>
    <w:rsid w:val="00C23013"/>
    <w:rsid w:val="00C251BD"/>
    <w:rsid w:val="00C3091A"/>
    <w:rsid w:val="00C3105B"/>
    <w:rsid w:val="00C3130E"/>
    <w:rsid w:val="00C32A08"/>
    <w:rsid w:val="00C32D68"/>
    <w:rsid w:val="00C32DA3"/>
    <w:rsid w:val="00C346C6"/>
    <w:rsid w:val="00C35E40"/>
    <w:rsid w:val="00C37C05"/>
    <w:rsid w:val="00C402E3"/>
    <w:rsid w:val="00C40EA1"/>
    <w:rsid w:val="00C43496"/>
    <w:rsid w:val="00C4373A"/>
    <w:rsid w:val="00C445E7"/>
    <w:rsid w:val="00C45AFA"/>
    <w:rsid w:val="00C50726"/>
    <w:rsid w:val="00C50885"/>
    <w:rsid w:val="00C50B3B"/>
    <w:rsid w:val="00C52494"/>
    <w:rsid w:val="00C525AF"/>
    <w:rsid w:val="00C53AFC"/>
    <w:rsid w:val="00C53C70"/>
    <w:rsid w:val="00C605B0"/>
    <w:rsid w:val="00C60E18"/>
    <w:rsid w:val="00C615E9"/>
    <w:rsid w:val="00C616FC"/>
    <w:rsid w:val="00C61D65"/>
    <w:rsid w:val="00C62931"/>
    <w:rsid w:val="00C62CEB"/>
    <w:rsid w:val="00C63573"/>
    <w:rsid w:val="00C64136"/>
    <w:rsid w:val="00C65A39"/>
    <w:rsid w:val="00C65D39"/>
    <w:rsid w:val="00C667EB"/>
    <w:rsid w:val="00C669B9"/>
    <w:rsid w:val="00C66F86"/>
    <w:rsid w:val="00C71E6D"/>
    <w:rsid w:val="00C73556"/>
    <w:rsid w:val="00C755CA"/>
    <w:rsid w:val="00C7679A"/>
    <w:rsid w:val="00C770BE"/>
    <w:rsid w:val="00C81396"/>
    <w:rsid w:val="00C81845"/>
    <w:rsid w:val="00C8284C"/>
    <w:rsid w:val="00C82BC4"/>
    <w:rsid w:val="00C853A1"/>
    <w:rsid w:val="00C858C8"/>
    <w:rsid w:val="00C85AF6"/>
    <w:rsid w:val="00C862FC"/>
    <w:rsid w:val="00C863E1"/>
    <w:rsid w:val="00C910AC"/>
    <w:rsid w:val="00C9322B"/>
    <w:rsid w:val="00C94629"/>
    <w:rsid w:val="00C95BBF"/>
    <w:rsid w:val="00C977B6"/>
    <w:rsid w:val="00CA0C76"/>
    <w:rsid w:val="00CA1F42"/>
    <w:rsid w:val="00CA462F"/>
    <w:rsid w:val="00CA5814"/>
    <w:rsid w:val="00CA5CD6"/>
    <w:rsid w:val="00CB15B6"/>
    <w:rsid w:val="00CB3761"/>
    <w:rsid w:val="00CB3A8B"/>
    <w:rsid w:val="00CB7426"/>
    <w:rsid w:val="00CB7581"/>
    <w:rsid w:val="00CB7770"/>
    <w:rsid w:val="00CB7DE2"/>
    <w:rsid w:val="00CC594A"/>
    <w:rsid w:val="00CD2A92"/>
    <w:rsid w:val="00CD4445"/>
    <w:rsid w:val="00CD48D2"/>
    <w:rsid w:val="00CD684D"/>
    <w:rsid w:val="00CD7692"/>
    <w:rsid w:val="00CD7AD2"/>
    <w:rsid w:val="00CE65D4"/>
    <w:rsid w:val="00CE6C5D"/>
    <w:rsid w:val="00CE7387"/>
    <w:rsid w:val="00CE77DA"/>
    <w:rsid w:val="00CF1890"/>
    <w:rsid w:val="00CF1D0B"/>
    <w:rsid w:val="00CF2275"/>
    <w:rsid w:val="00CF248C"/>
    <w:rsid w:val="00CF3431"/>
    <w:rsid w:val="00CF4D3A"/>
    <w:rsid w:val="00CF5BA3"/>
    <w:rsid w:val="00CF60F7"/>
    <w:rsid w:val="00CF6477"/>
    <w:rsid w:val="00CF6EB3"/>
    <w:rsid w:val="00CF7F63"/>
    <w:rsid w:val="00D0222F"/>
    <w:rsid w:val="00D02A25"/>
    <w:rsid w:val="00D03EA7"/>
    <w:rsid w:val="00D056BA"/>
    <w:rsid w:val="00D06400"/>
    <w:rsid w:val="00D06444"/>
    <w:rsid w:val="00D065F2"/>
    <w:rsid w:val="00D07CCD"/>
    <w:rsid w:val="00D1587F"/>
    <w:rsid w:val="00D20395"/>
    <w:rsid w:val="00D20771"/>
    <w:rsid w:val="00D220D0"/>
    <w:rsid w:val="00D22332"/>
    <w:rsid w:val="00D22A45"/>
    <w:rsid w:val="00D25509"/>
    <w:rsid w:val="00D25762"/>
    <w:rsid w:val="00D25E3B"/>
    <w:rsid w:val="00D26236"/>
    <w:rsid w:val="00D2771E"/>
    <w:rsid w:val="00D3055A"/>
    <w:rsid w:val="00D332E8"/>
    <w:rsid w:val="00D3462A"/>
    <w:rsid w:val="00D3712F"/>
    <w:rsid w:val="00D37A99"/>
    <w:rsid w:val="00D4106D"/>
    <w:rsid w:val="00D41BED"/>
    <w:rsid w:val="00D428F4"/>
    <w:rsid w:val="00D43929"/>
    <w:rsid w:val="00D445DC"/>
    <w:rsid w:val="00D4479B"/>
    <w:rsid w:val="00D44B25"/>
    <w:rsid w:val="00D44C82"/>
    <w:rsid w:val="00D45252"/>
    <w:rsid w:val="00D460FD"/>
    <w:rsid w:val="00D51C53"/>
    <w:rsid w:val="00D53886"/>
    <w:rsid w:val="00D5427E"/>
    <w:rsid w:val="00D548BC"/>
    <w:rsid w:val="00D54E95"/>
    <w:rsid w:val="00D56C12"/>
    <w:rsid w:val="00D56F6C"/>
    <w:rsid w:val="00D57081"/>
    <w:rsid w:val="00D60BAD"/>
    <w:rsid w:val="00D62566"/>
    <w:rsid w:val="00D649B4"/>
    <w:rsid w:val="00D6563B"/>
    <w:rsid w:val="00D65B1E"/>
    <w:rsid w:val="00D66F05"/>
    <w:rsid w:val="00D700F1"/>
    <w:rsid w:val="00D71B4D"/>
    <w:rsid w:val="00D71C79"/>
    <w:rsid w:val="00D733AD"/>
    <w:rsid w:val="00D735AD"/>
    <w:rsid w:val="00D73931"/>
    <w:rsid w:val="00D74479"/>
    <w:rsid w:val="00D75AA1"/>
    <w:rsid w:val="00D764A2"/>
    <w:rsid w:val="00D7780F"/>
    <w:rsid w:val="00D77F0C"/>
    <w:rsid w:val="00D8170B"/>
    <w:rsid w:val="00D8342A"/>
    <w:rsid w:val="00D842E4"/>
    <w:rsid w:val="00D85812"/>
    <w:rsid w:val="00D85C3E"/>
    <w:rsid w:val="00D902AD"/>
    <w:rsid w:val="00D92842"/>
    <w:rsid w:val="00D93247"/>
    <w:rsid w:val="00D93D55"/>
    <w:rsid w:val="00D95F88"/>
    <w:rsid w:val="00DA0361"/>
    <w:rsid w:val="00DA144C"/>
    <w:rsid w:val="00DA21D4"/>
    <w:rsid w:val="00DA2A61"/>
    <w:rsid w:val="00DA4CAD"/>
    <w:rsid w:val="00DA5572"/>
    <w:rsid w:val="00DA6497"/>
    <w:rsid w:val="00DA7235"/>
    <w:rsid w:val="00DA7F9D"/>
    <w:rsid w:val="00DB0D62"/>
    <w:rsid w:val="00DB152B"/>
    <w:rsid w:val="00DB540A"/>
    <w:rsid w:val="00DB55C9"/>
    <w:rsid w:val="00DB583C"/>
    <w:rsid w:val="00DC0AE8"/>
    <w:rsid w:val="00DC5B29"/>
    <w:rsid w:val="00DC6095"/>
    <w:rsid w:val="00DC6508"/>
    <w:rsid w:val="00DD1241"/>
    <w:rsid w:val="00DD1AD5"/>
    <w:rsid w:val="00DD3CE3"/>
    <w:rsid w:val="00DE114D"/>
    <w:rsid w:val="00DE1924"/>
    <w:rsid w:val="00DE1AA6"/>
    <w:rsid w:val="00DE32F1"/>
    <w:rsid w:val="00DE363E"/>
    <w:rsid w:val="00DE5A1E"/>
    <w:rsid w:val="00DF1AFC"/>
    <w:rsid w:val="00DF3418"/>
    <w:rsid w:val="00DF4484"/>
    <w:rsid w:val="00DF50FA"/>
    <w:rsid w:val="00DF6F99"/>
    <w:rsid w:val="00E002D3"/>
    <w:rsid w:val="00E01F56"/>
    <w:rsid w:val="00E04053"/>
    <w:rsid w:val="00E0458E"/>
    <w:rsid w:val="00E065CA"/>
    <w:rsid w:val="00E066B8"/>
    <w:rsid w:val="00E06DF6"/>
    <w:rsid w:val="00E07206"/>
    <w:rsid w:val="00E109A0"/>
    <w:rsid w:val="00E10BF5"/>
    <w:rsid w:val="00E12A38"/>
    <w:rsid w:val="00E161A2"/>
    <w:rsid w:val="00E17C76"/>
    <w:rsid w:val="00E2056D"/>
    <w:rsid w:val="00E24910"/>
    <w:rsid w:val="00E26D8D"/>
    <w:rsid w:val="00E26ED9"/>
    <w:rsid w:val="00E26EEF"/>
    <w:rsid w:val="00E27FD2"/>
    <w:rsid w:val="00E31D69"/>
    <w:rsid w:val="00E32FC0"/>
    <w:rsid w:val="00E335FE"/>
    <w:rsid w:val="00E33B8E"/>
    <w:rsid w:val="00E34532"/>
    <w:rsid w:val="00E360FC"/>
    <w:rsid w:val="00E407EC"/>
    <w:rsid w:val="00E41BC0"/>
    <w:rsid w:val="00E41F1A"/>
    <w:rsid w:val="00E426CF"/>
    <w:rsid w:val="00E445A7"/>
    <w:rsid w:val="00E45040"/>
    <w:rsid w:val="00E45822"/>
    <w:rsid w:val="00E46B48"/>
    <w:rsid w:val="00E47FC8"/>
    <w:rsid w:val="00E5021F"/>
    <w:rsid w:val="00E51BCE"/>
    <w:rsid w:val="00E579EB"/>
    <w:rsid w:val="00E60978"/>
    <w:rsid w:val="00E62D9F"/>
    <w:rsid w:val="00E638E0"/>
    <w:rsid w:val="00E63F2B"/>
    <w:rsid w:val="00E66EFD"/>
    <w:rsid w:val="00E671A6"/>
    <w:rsid w:val="00E67FB9"/>
    <w:rsid w:val="00E73A4D"/>
    <w:rsid w:val="00E764B2"/>
    <w:rsid w:val="00E778D3"/>
    <w:rsid w:val="00E77BDB"/>
    <w:rsid w:val="00E84D0E"/>
    <w:rsid w:val="00E86231"/>
    <w:rsid w:val="00E91954"/>
    <w:rsid w:val="00E93A5D"/>
    <w:rsid w:val="00E9506A"/>
    <w:rsid w:val="00E96913"/>
    <w:rsid w:val="00E97D11"/>
    <w:rsid w:val="00EA00DF"/>
    <w:rsid w:val="00EA1B56"/>
    <w:rsid w:val="00EA2E02"/>
    <w:rsid w:val="00EA3AAF"/>
    <w:rsid w:val="00EA689B"/>
    <w:rsid w:val="00EB0CD6"/>
    <w:rsid w:val="00EB1AF4"/>
    <w:rsid w:val="00EB1C14"/>
    <w:rsid w:val="00EB1D39"/>
    <w:rsid w:val="00EB3ABE"/>
    <w:rsid w:val="00EB4368"/>
    <w:rsid w:val="00EB52CF"/>
    <w:rsid w:val="00EB5D1E"/>
    <w:rsid w:val="00EB6948"/>
    <w:rsid w:val="00EB77A4"/>
    <w:rsid w:val="00EB7CAA"/>
    <w:rsid w:val="00EC001E"/>
    <w:rsid w:val="00EC16BB"/>
    <w:rsid w:val="00EC2A22"/>
    <w:rsid w:val="00EC437D"/>
    <w:rsid w:val="00EC4E49"/>
    <w:rsid w:val="00EC51FE"/>
    <w:rsid w:val="00ED0204"/>
    <w:rsid w:val="00ED2DA9"/>
    <w:rsid w:val="00ED311D"/>
    <w:rsid w:val="00ED3272"/>
    <w:rsid w:val="00ED330E"/>
    <w:rsid w:val="00ED3F24"/>
    <w:rsid w:val="00ED4B82"/>
    <w:rsid w:val="00ED6FB9"/>
    <w:rsid w:val="00ED77FB"/>
    <w:rsid w:val="00EE155E"/>
    <w:rsid w:val="00EE2968"/>
    <w:rsid w:val="00EE2DB0"/>
    <w:rsid w:val="00EE317B"/>
    <w:rsid w:val="00EE4256"/>
    <w:rsid w:val="00EE56C5"/>
    <w:rsid w:val="00EE6D6C"/>
    <w:rsid w:val="00EE6E7C"/>
    <w:rsid w:val="00EE7BE0"/>
    <w:rsid w:val="00EF1470"/>
    <w:rsid w:val="00EF22FB"/>
    <w:rsid w:val="00EF49CD"/>
    <w:rsid w:val="00EF4C6E"/>
    <w:rsid w:val="00EF4FEF"/>
    <w:rsid w:val="00EF502F"/>
    <w:rsid w:val="00EF57FA"/>
    <w:rsid w:val="00F021A6"/>
    <w:rsid w:val="00F025EB"/>
    <w:rsid w:val="00F03181"/>
    <w:rsid w:val="00F047A7"/>
    <w:rsid w:val="00F049BD"/>
    <w:rsid w:val="00F051EE"/>
    <w:rsid w:val="00F070B3"/>
    <w:rsid w:val="00F07A0F"/>
    <w:rsid w:val="00F10B93"/>
    <w:rsid w:val="00F11D07"/>
    <w:rsid w:val="00F11D94"/>
    <w:rsid w:val="00F12039"/>
    <w:rsid w:val="00F1400D"/>
    <w:rsid w:val="00F1473D"/>
    <w:rsid w:val="00F14F53"/>
    <w:rsid w:val="00F15EE6"/>
    <w:rsid w:val="00F1672B"/>
    <w:rsid w:val="00F205E1"/>
    <w:rsid w:val="00F21462"/>
    <w:rsid w:val="00F216FD"/>
    <w:rsid w:val="00F24E4D"/>
    <w:rsid w:val="00F25D78"/>
    <w:rsid w:val="00F25FE1"/>
    <w:rsid w:val="00F27B38"/>
    <w:rsid w:val="00F310B7"/>
    <w:rsid w:val="00F31483"/>
    <w:rsid w:val="00F34AD1"/>
    <w:rsid w:val="00F34F44"/>
    <w:rsid w:val="00F350D1"/>
    <w:rsid w:val="00F35347"/>
    <w:rsid w:val="00F3588C"/>
    <w:rsid w:val="00F35D14"/>
    <w:rsid w:val="00F35D63"/>
    <w:rsid w:val="00F3721D"/>
    <w:rsid w:val="00F37F99"/>
    <w:rsid w:val="00F4040B"/>
    <w:rsid w:val="00F42334"/>
    <w:rsid w:val="00F4273F"/>
    <w:rsid w:val="00F44611"/>
    <w:rsid w:val="00F451E6"/>
    <w:rsid w:val="00F4573B"/>
    <w:rsid w:val="00F45AB0"/>
    <w:rsid w:val="00F50B60"/>
    <w:rsid w:val="00F50B9B"/>
    <w:rsid w:val="00F51BE6"/>
    <w:rsid w:val="00F51F48"/>
    <w:rsid w:val="00F534AB"/>
    <w:rsid w:val="00F53A00"/>
    <w:rsid w:val="00F55036"/>
    <w:rsid w:val="00F556D5"/>
    <w:rsid w:val="00F56F6F"/>
    <w:rsid w:val="00F575AE"/>
    <w:rsid w:val="00F61BA3"/>
    <w:rsid w:val="00F64F87"/>
    <w:rsid w:val="00F65B0C"/>
    <w:rsid w:val="00F66152"/>
    <w:rsid w:val="00F66A74"/>
    <w:rsid w:val="00F67B76"/>
    <w:rsid w:val="00F67CF6"/>
    <w:rsid w:val="00F7225F"/>
    <w:rsid w:val="00F73AC5"/>
    <w:rsid w:val="00F73B67"/>
    <w:rsid w:val="00F751C1"/>
    <w:rsid w:val="00F776CD"/>
    <w:rsid w:val="00F77A8B"/>
    <w:rsid w:val="00F80605"/>
    <w:rsid w:val="00F8169C"/>
    <w:rsid w:val="00F833E7"/>
    <w:rsid w:val="00F83C9D"/>
    <w:rsid w:val="00F8481B"/>
    <w:rsid w:val="00F84D6C"/>
    <w:rsid w:val="00F855D1"/>
    <w:rsid w:val="00F857CD"/>
    <w:rsid w:val="00F90CD3"/>
    <w:rsid w:val="00F91025"/>
    <w:rsid w:val="00F919B1"/>
    <w:rsid w:val="00F928AF"/>
    <w:rsid w:val="00F93D2A"/>
    <w:rsid w:val="00F941FF"/>
    <w:rsid w:val="00F95612"/>
    <w:rsid w:val="00F962D3"/>
    <w:rsid w:val="00F96360"/>
    <w:rsid w:val="00FA12AF"/>
    <w:rsid w:val="00FA2127"/>
    <w:rsid w:val="00FA2BA4"/>
    <w:rsid w:val="00FA4D3A"/>
    <w:rsid w:val="00FA7706"/>
    <w:rsid w:val="00FA7A7C"/>
    <w:rsid w:val="00FB0C21"/>
    <w:rsid w:val="00FB35EE"/>
    <w:rsid w:val="00FB61D3"/>
    <w:rsid w:val="00FC3903"/>
    <w:rsid w:val="00FC49E7"/>
    <w:rsid w:val="00FC5005"/>
    <w:rsid w:val="00FC50EA"/>
    <w:rsid w:val="00FC6B51"/>
    <w:rsid w:val="00FD1193"/>
    <w:rsid w:val="00FD1EF5"/>
    <w:rsid w:val="00FE0E85"/>
    <w:rsid w:val="00FE1D52"/>
    <w:rsid w:val="00FE2ADA"/>
    <w:rsid w:val="00FE4719"/>
    <w:rsid w:val="00FE4C3A"/>
    <w:rsid w:val="00FE5E9E"/>
    <w:rsid w:val="00FE6348"/>
    <w:rsid w:val="00FF122A"/>
    <w:rsid w:val="00FF2751"/>
    <w:rsid w:val="00FF3E7C"/>
    <w:rsid w:val="00FF3FD2"/>
    <w:rsid w:val="00FF452B"/>
    <w:rsid w:val="00FF65AA"/>
    <w:rsid w:val="00FF6D76"/>
    <w:rsid w:val="01ED4160"/>
    <w:rsid w:val="028559A1"/>
    <w:rsid w:val="0C83A265"/>
    <w:rsid w:val="10CF5713"/>
    <w:rsid w:val="40AE8257"/>
    <w:rsid w:val="47A0029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6CF5384B-F5A3-4A2A-B157-3AAE5E52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3815D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2Char">
    <w:name w:val="Heading 2 Char"/>
    <w:basedOn w:val="DefaultParagraphFont"/>
    <w:link w:val="Heading2"/>
    <w:rsid w:val="00AF1682"/>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F4D3A"/>
    <w:rPr>
      <w:rFonts w:ascii="Arial" w:eastAsia="SimSun" w:hAnsi="Arial" w:cs="Arial"/>
      <w:sz w:val="22"/>
      <w:lang w:val="en-US" w:eastAsia="zh-CN"/>
    </w:rPr>
  </w:style>
  <w:style w:type="table" w:styleId="TableGrid">
    <w:name w:val="Table Grid"/>
    <w:basedOn w:val="TableNormal"/>
    <w:rsid w:val="0026002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72875"/>
    <w:rPr>
      <w:color w:val="0000FF" w:themeColor="hyperlink"/>
      <w:u w:val="single"/>
    </w:rPr>
  </w:style>
  <w:style w:type="character" w:styleId="UnresolvedMention">
    <w:name w:val="Unresolved Mention"/>
    <w:basedOn w:val="DefaultParagraphFont"/>
    <w:uiPriority w:val="99"/>
    <w:semiHidden/>
    <w:unhideWhenUsed/>
    <w:rsid w:val="00172875"/>
    <w:rPr>
      <w:color w:val="605E5C"/>
      <w:shd w:val="clear" w:color="auto" w:fill="E1DFDD"/>
    </w:rPr>
  </w:style>
  <w:style w:type="paragraph" w:styleId="NormalWeb">
    <w:name w:val="Normal (Web)"/>
    <w:basedOn w:val="Normal"/>
    <w:uiPriority w:val="99"/>
    <w:semiHidden/>
    <w:unhideWhenUsed/>
    <w:rsid w:val="005E0C97"/>
    <w:rPr>
      <w:rFonts w:ascii="Times New Roman" w:hAnsi="Times New Roman"/>
      <w:sz w:val="24"/>
      <w:szCs w:val="24"/>
    </w:rPr>
  </w:style>
  <w:style w:type="character" w:customStyle="1" w:styleId="Heading6Char">
    <w:name w:val="Heading 6 Char"/>
    <w:basedOn w:val="DefaultParagraphFont"/>
    <w:link w:val="Heading6"/>
    <w:semiHidden/>
    <w:rsid w:val="003815D5"/>
    <w:rPr>
      <w:rFonts w:asciiTheme="majorHAnsi" w:eastAsiaTheme="majorEastAsia" w:hAnsiTheme="majorHAnsi" w:cstheme="majorBidi"/>
      <w:color w:val="243F60" w:themeColor="accent1" w:themeShade="7F"/>
      <w:sz w:val="22"/>
      <w:lang w:val="en-US" w:eastAsia="zh-CN"/>
    </w:rPr>
  </w:style>
  <w:style w:type="character" w:styleId="Strong">
    <w:name w:val="Strong"/>
    <w:basedOn w:val="DefaultParagraphFont"/>
    <w:uiPriority w:val="22"/>
    <w:qFormat/>
    <w:rsid w:val="003815D5"/>
    <w:rPr>
      <w:b/>
      <w:bCs/>
    </w:rPr>
  </w:style>
  <w:style w:type="numbering" w:customStyle="1" w:styleId="CurrentList1">
    <w:name w:val="Current List1"/>
    <w:uiPriority w:val="99"/>
    <w:rsid w:val="007E54B6"/>
    <w:pPr>
      <w:numPr>
        <w:numId w:val="27"/>
      </w:numPr>
    </w:pPr>
  </w:style>
  <w:style w:type="paragraph" w:styleId="Revision">
    <w:name w:val="Revision"/>
    <w:hidden/>
    <w:uiPriority w:val="99"/>
    <w:semiHidden/>
    <w:rsid w:val="0071615F"/>
    <w:rPr>
      <w:rFonts w:ascii="Arial" w:eastAsia="SimSun" w:hAnsi="Arial"/>
      <w:sz w:val="22"/>
      <w:lang w:val="en-US" w:eastAsia="zh-CN"/>
    </w:rPr>
  </w:style>
  <w:style w:type="character" w:styleId="CommentReference">
    <w:name w:val="annotation reference"/>
    <w:basedOn w:val="DefaultParagraphFont"/>
    <w:semiHidden/>
    <w:unhideWhenUsed/>
    <w:rsid w:val="0071615F"/>
    <w:rPr>
      <w:sz w:val="16"/>
      <w:szCs w:val="16"/>
    </w:rPr>
  </w:style>
  <w:style w:type="paragraph" w:styleId="CommentSubject">
    <w:name w:val="annotation subject"/>
    <w:basedOn w:val="CommentText"/>
    <w:next w:val="CommentText"/>
    <w:link w:val="CommentSubjectChar"/>
    <w:semiHidden/>
    <w:unhideWhenUsed/>
    <w:rsid w:val="0071615F"/>
    <w:rPr>
      <w:b/>
      <w:bCs/>
      <w:sz w:val="20"/>
    </w:rPr>
  </w:style>
  <w:style w:type="character" w:customStyle="1" w:styleId="CommentTextChar">
    <w:name w:val="Comment Text Char"/>
    <w:basedOn w:val="DefaultParagraphFont"/>
    <w:link w:val="CommentText"/>
    <w:semiHidden/>
    <w:rsid w:val="0071615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1615F"/>
    <w:rPr>
      <w:rFonts w:ascii="Arial" w:eastAsia="SimSun" w:hAnsi="Arial" w:cs="Arial"/>
      <w:b/>
      <w:bCs/>
      <w:sz w:val="18"/>
      <w:lang w:val="en-US" w:eastAsia="zh-CN"/>
    </w:rPr>
  </w:style>
  <w:style w:type="character" w:styleId="FollowedHyperlink">
    <w:name w:val="FollowedHyperlink"/>
    <w:basedOn w:val="DefaultParagraphFont"/>
    <w:semiHidden/>
    <w:unhideWhenUsed/>
    <w:rsid w:val="00F27B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6914">
      <w:bodyDiv w:val="1"/>
      <w:marLeft w:val="0"/>
      <w:marRight w:val="0"/>
      <w:marTop w:val="0"/>
      <w:marBottom w:val="0"/>
      <w:divBdr>
        <w:top w:val="none" w:sz="0" w:space="0" w:color="auto"/>
        <w:left w:val="none" w:sz="0" w:space="0" w:color="auto"/>
        <w:bottom w:val="none" w:sz="0" w:space="0" w:color="auto"/>
        <w:right w:val="none" w:sz="0" w:space="0" w:color="auto"/>
      </w:divBdr>
    </w:div>
    <w:div w:id="80614249">
      <w:bodyDiv w:val="1"/>
      <w:marLeft w:val="0"/>
      <w:marRight w:val="0"/>
      <w:marTop w:val="0"/>
      <w:marBottom w:val="0"/>
      <w:divBdr>
        <w:top w:val="none" w:sz="0" w:space="0" w:color="auto"/>
        <w:left w:val="none" w:sz="0" w:space="0" w:color="auto"/>
        <w:bottom w:val="none" w:sz="0" w:space="0" w:color="auto"/>
        <w:right w:val="none" w:sz="0" w:space="0" w:color="auto"/>
      </w:divBdr>
    </w:div>
    <w:div w:id="276567168">
      <w:bodyDiv w:val="1"/>
      <w:marLeft w:val="0"/>
      <w:marRight w:val="0"/>
      <w:marTop w:val="0"/>
      <w:marBottom w:val="0"/>
      <w:divBdr>
        <w:top w:val="none" w:sz="0" w:space="0" w:color="auto"/>
        <w:left w:val="none" w:sz="0" w:space="0" w:color="auto"/>
        <w:bottom w:val="none" w:sz="0" w:space="0" w:color="auto"/>
        <w:right w:val="none" w:sz="0" w:space="0" w:color="auto"/>
      </w:divBdr>
    </w:div>
    <w:div w:id="291909474">
      <w:bodyDiv w:val="1"/>
      <w:marLeft w:val="0"/>
      <w:marRight w:val="0"/>
      <w:marTop w:val="0"/>
      <w:marBottom w:val="0"/>
      <w:divBdr>
        <w:top w:val="none" w:sz="0" w:space="0" w:color="auto"/>
        <w:left w:val="none" w:sz="0" w:space="0" w:color="auto"/>
        <w:bottom w:val="none" w:sz="0" w:space="0" w:color="auto"/>
        <w:right w:val="none" w:sz="0" w:space="0" w:color="auto"/>
      </w:divBdr>
    </w:div>
    <w:div w:id="323239100">
      <w:bodyDiv w:val="1"/>
      <w:marLeft w:val="0"/>
      <w:marRight w:val="0"/>
      <w:marTop w:val="0"/>
      <w:marBottom w:val="0"/>
      <w:divBdr>
        <w:top w:val="none" w:sz="0" w:space="0" w:color="auto"/>
        <w:left w:val="none" w:sz="0" w:space="0" w:color="auto"/>
        <w:bottom w:val="none" w:sz="0" w:space="0" w:color="auto"/>
        <w:right w:val="none" w:sz="0" w:space="0" w:color="auto"/>
      </w:divBdr>
    </w:div>
    <w:div w:id="343671629">
      <w:bodyDiv w:val="1"/>
      <w:marLeft w:val="0"/>
      <w:marRight w:val="0"/>
      <w:marTop w:val="0"/>
      <w:marBottom w:val="0"/>
      <w:divBdr>
        <w:top w:val="none" w:sz="0" w:space="0" w:color="auto"/>
        <w:left w:val="none" w:sz="0" w:space="0" w:color="auto"/>
        <w:bottom w:val="none" w:sz="0" w:space="0" w:color="auto"/>
        <w:right w:val="none" w:sz="0" w:space="0" w:color="auto"/>
      </w:divBdr>
    </w:div>
    <w:div w:id="465705265">
      <w:bodyDiv w:val="1"/>
      <w:marLeft w:val="0"/>
      <w:marRight w:val="0"/>
      <w:marTop w:val="0"/>
      <w:marBottom w:val="0"/>
      <w:divBdr>
        <w:top w:val="none" w:sz="0" w:space="0" w:color="auto"/>
        <w:left w:val="none" w:sz="0" w:space="0" w:color="auto"/>
        <w:bottom w:val="none" w:sz="0" w:space="0" w:color="auto"/>
        <w:right w:val="none" w:sz="0" w:space="0" w:color="auto"/>
      </w:divBdr>
    </w:div>
    <w:div w:id="514004354">
      <w:bodyDiv w:val="1"/>
      <w:marLeft w:val="0"/>
      <w:marRight w:val="0"/>
      <w:marTop w:val="0"/>
      <w:marBottom w:val="0"/>
      <w:divBdr>
        <w:top w:val="none" w:sz="0" w:space="0" w:color="auto"/>
        <w:left w:val="none" w:sz="0" w:space="0" w:color="auto"/>
        <w:bottom w:val="none" w:sz="0" w:space="0" w:color="auto"/>
        <w:right w:val="none" w:sz="0" w:space="0" w:color="auto"/>
      </w:divBdr>
    </w:div>
    <w:div w:id="518004589">
      <w:bodyDiv w:val="1"/>
      <w:marLeft w:val="0"/>
      <w:marRight w:val="0"/>
      <w:marTop w:val="0"/>
      <w:marBottom w:val="0"/>
      <w:divBdr>
        <w:top w:val="none" w:sz="0" w:space="0" w:color="auto"/>
        <w:left w:val="none" w:sz="0" w:space="0" w:color="auto"/>
        <w:bottom w:val="none" w:sz="0" w:space="0" w:color="auto"/>
        <w:right w:val="none" w:sz="0" w:space="0" w:color="auto"/>
      </w:divBdr>
    </w:div>
    <w:div w:id="614794452">
      <w:bodyDiv w:val="1"/>
      <w:marLeft w:val="0"/>
      <w:marRight w:val="0"/>
      <w:marTop w:val="0"/>
      <w:marBottom w:val="0"/>
      <w:divBdr>
        <w:top w:val="none" w:sz="0" w:space="0" w:color="auto"/>
        <w:left w:val="none" w:sz="0" w:space="0" w:color="auto"/>
        <w:bottom w:val="none" w:sz="0" w:space="0" w:color="auto"/>
        <w:right w:val="none" w:sz="0" w:space="0" w:color="auto"/>
      </w:divBdr>
    </w:div>
    <w:div w:id="621150577">
      <w:bodyDiv w:val="1"/>
      <w:marLeft w:val="0"/>
      <w:marRight w:val="0"/>
      <w:marTop w:val="0"/>
      <w:marBottom w:val="0"/>
      <w:divBdr>
        <w:top w:val="none" w:sz="0" w:space="0" w:color="auto"/>
        <w:left w:val="none" w:sz="0" w:space="0" w:color="auto"/>
        <w:bottom w:val="none" w:sz="0" w:space="0" w:color="auto"/>
        <w:right w:val="none" w:sz="0" w:space="0" w:color="auto"/>
      </w:divBdr>
    </w:div>
    <w:div w:id="651251057">
      <w:bodyDiv w:val="1"/>
      <w:marLeft w:val="0"/>
      <w:marRight w:val="0"/>
      <w:marTop w:val="0"/>
      <w:marBottom w:val="0"/>
      <w:divBdr>
        <w:top w:val="none" w:sz="0" w:space="0" w:color="auto"/>
        <w:left w:val="none" w:sz="0" w:space="0" w:color="auto"/>
        <w:bottom w:val="none" w:sz="0" w:space="0" w:color="auto"/>
        <w:right w:val="none" w:sz="0" w:space="0" w:color="auto"/>
      </w:divBdr>
    </w:div>
    <w:div w:id="732241040">
      <w:bodyDiv w:val="1"/>
      <w:marLeft w:val="0"/>
      <w:marRight w:val="0"/>
      <w:marTop w:val="0"/>
      <w:marBottom w:val="0"/>
      <w:divBdr>
        <w:top w:val="none" w:sz="0" w:space="0" w:color="auto"/>
        <w:left w:val="none" w:sz="0" w:space="0" w:color="auto"/>
        <w:bottom w:val="none" w:sz="0" w:space="0" w:color="auto"/>
        <w:right w:val="none" w:sz="0" w:space="0" w:color="auto"/>
      </w:divBdr>
    </w:div>
    <w:div w:id="755784360">
      <w:bodyDiv w:val="1"/>
      <w:marLeft w:val="0"/>
      <w:marRight w:val="0"/>
      <w:marTop w:val="0"/>
      <w:marBottom w:val="0"/>
      <w:divBdr>
        <w:top w:val="none" w:sz="0" w:space="0" w:color="auto"/>
        <w:left w:val="none" w:sz="0" w:space="0" w:color="auto"/>
        <w:bottom w:val="none" w:sz="0" w:space="0" w:color="auto"/>
        <w:right w:val="none" w:sz="0" w:space="0" w:color="auto"/>
      </w:divBdr>
    </w:div>
    <w:div w:id="755974500">
      <w:bodyDiv w:val="1"/>
      <w:marLeft w:val="0"/>
      <w:marRight w:val="0"/>
      <w:marTop w:val="0"/>
      <w:marBottom w:val="0"/>
      <w:divBdr>
        <w:top w:val="none" w:sz="0" w:space="0" w:color="auto"/>
        <w:left w:val="none" w:sz="0" w:space="0" w:color="auto"/>
        <w:bottom w:val="none" w:sz="0" w:space="0" w:color="auto"/>
        <w:right w:val="none" w:sz="0" w:space="0" w:color="auto"/>
      </w:divBdr>
    </w:div>
    <w:div w:id="778184325">
      <w:bodyDiv w:val="1"/>
      <w:marLeft w:val="0"/>
      <w:marRight w:val="0"/>
      <w:marTop w:val="0"/>
      <w:marBottom w:val="0"/>
      <w:divBdr>
        <w:top w:val="none" w:sz="0" w:space="0" w:color="auto"/>
        <w:left w:val="none" w:sz="0" w:space="0" w:color="auto"/>
        <w:bottom w:val="none" w:sz="0" w:space="0" w:color="auto"/>
        <w:right w:val="none" w:sz="0" w:space="0" w:color="auto"/>
      </w:divBdr>
    </w:div>
    <w:div w:id="824783538">
      <w:bodyDiv w:val="1"/>
      <w:marLeft w:val="0"/>
      <w:marRight w:val="0"/>
      <w:marTop w:val="0"/>
      <w:marBottom w:val="0"/>
      <w:divBdr>
        <w:top w:val="none" w:sz="0" w:space="0" w:color="auto"/>
        <w:left w:val="none" w:sz="0" w:space="0" w:color="auto"/>
        <w:bottom w:val="none" w:sz="0" w:space="0" w:color="auto"/>
        <w:right w:val="none" w:sz="0" w:space="0" w:color="auto"/>
      </w:divBdr>
    </w:div>
    <w:div w:id="858391065">
      <w:bodyDiv w:val="1"/>
      <w:marLeft w:val="0"/>
      <w:marRight w:val="0"/>
      <w:marTop w:val="0"/>
      <w:marBottom w:val="0"/>
      <w:divBdr>
        <w:top w:val="none" w:sz="0" w:space="0" w:color="auto"/>
        <w:left w:val="none" w:sz="0" w:space="0" w:color="auto"/>
        <w:bottom w:val="none" w:sz="0" w:space="0" w:color="auto"/>
        <w:right w:val="none" w:sz="0" w:space="0" w:color="auto"/>
      </w:divBdr>
    </w:div>
    <w:div w:id="859859619">
      <w:bodyDiv w:val="1"/>
      <w:marLeft w:val="0"/>
      <w:marRight w:val="0"/>
      <w:marTop w:val="0"/>
      <w:marBottom w:val="0"/>
      <w:divBdr>
        <w:top w:val="none" w:sz="0" w:space="0" w:color="auto"/>
        <w:left w:val="none" w:sz="0" w:space="0" w:color="auto"/>
        <w:bottom w:val="none" w:sz="0" w:space="0" w:color="auto"/>
        <w:right w:val="none" w:sz="0" w:space="0" w:color="auto"/>
      </w:divBdr>
    </w:div>
    <w:div w:id="884608283">
      <w:bodyDiv w:val="1"/>
      <w:marLeft w:val="0"/>
      <w:marRight w:val="0"/>
      <w:marTop w:val="0"/>
      <w:marBottom w:val="0"/>
      <w:divBdr>
        <w:top w:val="none" w:sz="0" w:space="0" w:color="auto"/>
        <w:left w:val="none" w:sz="0" w:space="0" w:color="auto"/>
        <w:bottom w:val="none" w:sz="0" w:space="0" w:color="auto"/>
        <w:right w:val="none" w:sz="0" w:space="0" w:color="auto"/>
      </w:divBdr>
    </w:div>
    <w:div w:id="944046294">
      <w:bodyDiv w:val="1"/>
      <w:marLeft w:val="0"/>
      <w:marRight w:val="0"/>
      <w:marTop w:val="0"/>
      <w:marBottom w:val="0"/>
      <w:divBdr>
        <w:top w:val="none" w:sz="0" w:space="0" w:color="auto"/>
        <w:left w:val="none" w:sz="0" w:space="0" w:color="auto"/>
        <w:bottom w:val="none" w:sz="0" w:space="0" w:color="auto"/>
        <w:right w:val="none" w:sz="0" w:space="0" w:color="auto"/>
      </w:divBdr>
    </w:div>
    <w:div w:id="983001839">
      <w:bodyDiv w:val="1"/>
      <w:marLeft w:val="0"/>
      <w:marRight w:val="0"/>
      <w:marTop w:val="0"/>
      <w:marBottom w:val="0"/>
      <w:divBdr>
        <w:top w:val="none" w:sz="0" w:space="0" w:color="auto"/>
        <w:left w:val="none" w:sz="0" w:space="0" w:color="auto"/>
        <w:bottom w:val="none" w:sz="0" w:space="0" w:color="auto"/>
        <w:right w:val="none" w:sz="0" w:space="0" w:color="auto"/>
      </w:divBdr>
    </w:div>
    <w:div w:id="1008824476">
      <w:bodyDiv w:val="1"/>
      <w:marLeft w:val="0"/>
      <w:marRight w:val="0"/>
      <w:marTop w:val="0"/>
      <w:marBottom w:val="0"/>
      <w:divBdr>
        <w:top w:val="none" w:sz="0" w:space="0" w:color="auto"/>
        <w:left w:val="none" w:sz="0" w:space="0" w:color="auto"/>
        <w:bottom w:val="none" w:sz="0" w:space="0" w:color="auto"/>
        <w:right w:val="none" w:sz="0" w:space="0" w:color="auto"/>
      </w:divBdr>
    </w:div>
    <w:div w:id="1017927866">
      <w:bodyDiv w:val="1"/>
      <w:marLeft w:val="0"/>
      <w:marRight w:val="0"/>
      <w:marTop w:val="0"/>
      <w:marBottom w:val="0"/>
      <w:divBdr>
        <w:top w:val="none" w:sz="0" w:space="0" w:color="auto"/>
        <w:left w:val="none" w:sz="0" w:space="0" w:color="auto"/>
        <w:bottom w:val="none" w:sz="0" w:space="0" w:color="auto"/>
        <w:right w:val="none" w:sz="0" w:space="0" w:color="auto"/>
      </w:divBdr>
    </w:div>
    <w:div w:id="1087389321">
      <w:bodyDiv w:val="1"/>
      <w:marLeft w:val="0"/>
      <w:marRight w:val="0"/>
      <w:marTop w:val="0"/>
      <w:marBottom w:val="0"/>
      <w:divBdr>
        <w:top w:val="none" w:sz="0" w:space="0" w:color="auto"/>
        <w:left w:val="none" w:sz="0" w:space="0" w:color="auto"/>
        <w:bottom w:val="none" w:sz="0" w:space="0" w:color="auto"/>
        <w:right w:val="none" w:sz="0" w:space="0" w:color="auto"/>
      </w:divBdr>
    </w:div>
    <w:div w:id="1117333076">
      <w:bodyDiv w:val="1"/>
      <w:marLeft w:val="0"/>
      <w:marRight w:val="0"/>
      <w:marTop w:val="0"/>
      <w:marBottom w:val="0"/>
      <w:divBdr>
        <w:top w:val="none" w:sz="0" w:space="0" w:color="auto"/>
        <w:left w:val="none" w:sz="0" w:space="0" w:color="auto"/>
        <w:bottom w:val="none" w:sz="0" w:space="0" w:color="auto"/>
        <w:right w:val="none" w:sz="0" w:space="0" w:color="auto"/>
      </w:divBdr>
    </w:div>
    <w:div w:id="1140615700">
      <w:bodyDiv w:val="1"/>
      <w:marLeft w:val="0"/>
      <w:marRight w:val="0"/>
      <w:marTop w:val="0"/>
      <w:marBottom w:val="0"/>
      <w:divBdr>
        <w:top w:val="none" w:sz="0" w:space="0" w:color="auto"/>
        <w:left w:val="none" w:sz="0" w:space="0" w:color="auto"/>
        <w:bottom w:val="none" w:sz="0" w:space="0" w:color="auto"/>
        <w:right w:val="none" w:sz="0" w:space="0" w:color="auto"/>
      </w:divBdr>
    </w:div>
    <w:div w:id="1149439757">
      <w:bodyDiv w:val="1"/>
      <w:marLeft w:val="0"/>
      <w:marRight w:val="0"/>
      <w:marTop w:val="0"/>
      <w:marBottom w:val="0"/>
      <w:divBdr>
        <w:top w:val="none" w:sz="0" w:space="0" w:color="auto"/>
        <w:left w:val="none" w:sz="0" w:space="0" w:color="auto"/>
        <w:bottom w:val="none" w:sz="0" w:space="0" w:color="auto"/>
        <w:right w:val="none" w:sz="0" w:space="0" w:color="auto"/>
      </w:divBdr>
    </w:div>
    <w:div w:id="1177035818">
      <w:bodyDiv w:val="1"/>
      <w:marLeft w:val="0"/>
      <w:marRight w:val="0"/>
      <w:marTop w:val="0"/>
      <w:marBottom w:val="0"/>
      <w:divBdr>
        <w:top w:val="none" w:sz="0" w:space="0" w:color="auto"/>
        <w:left w:val="none" w:sz="0" w:space="0" w:color="auto"/>
        <w:bottom w:val="none" w:sz="0" w:space="0" w:color="auto"/>
        <w:right w:val="none" w:sz="0" w:space="0" w:color="auto"/>
      </w:divBdr>
    </w:div>
    <w:div w:id="1188787010">
      <w:bodyDiv w:val="1"/>
      <w:marLeft w:val="0"/>
      <w:marRight w:val="0"/>
      <w:marTop w:val="0"/>
      <w:marBottom w:val="0"/>
      <w:divBdr>
        <w:top w:val="none" w:sz="0" w:space="0" w:color="auto"/>
        <w:left w:val="none" w:sz="0" w:space="0" w:color="auto"/>
        <w:bottom w:val="none" w:sz="0" w:space="0" w:color="auto"/>
        <w:right w:val="none" w:sz="0" w:space="0" w:color="auto"/>
      </w:divBdr>
    </w:div>
    <w:div w:id="1197620996">
      <w:bodyDiv w:val="1"/>
      <w:marLeft w:val="0"/>
      <w:marRight w:val="0"/>
      <w:marTop w:val="0"/>
      <w:marBottom w:val="0"/>
      <w:divBdr>
        <w:top w:val="none" w:sz="0" w:space="0" w:color="auto"/>
        <w:left w:val="none" w:sz="0" w:space="0" w:color="auto"/>
        <w:bottom w:val="none" w:sz="0" w:space="0" w:color="auto"/>
        <w:right w:val="none" w:sz="0" w:space="0" w:color="auto"/>
      </w:divBdr>
      <w:divsChild>
        <w:div w:id="595594773">
          <w:marLeft w:val="0"/>
          <w:marRight w:val="0"/>
          <w:marTop w:val="0"/>
          <w:marBottom w:val="0"/>
          <w:divBdr>
            <w:top w:val="none" w:sz="0" w:space="0" w:color="auto"/>
            <w:left w:val="none" w:sz="0" w:space="0" w:color="auto"/>
            <w:bottom w:val="none" w:sz="0" w:space="0" w:color="auto"/>
            <w:right w:val="none" w:sz="0" w:space="0" w:color="auto"/>
          </w:divBdr>
          <w:divsChild>
            <w:div w:id="2031837488">
              <w:marLeft w:val="0"/>
              <w:marRight w:val="0"/>
              <w:marTop w:val="0"/>
              <w:marBottom w:val="0"/>
              <w:divBdr>
                <w:top w:val="none" w:sz="0" w:space="0" w:color="auto"/>
                <w:left w:val="none" w:sz="0" w:space="0" w:color="auto"/>
                <w:bottom w:val="none" w:sz="0" w:space="0" w:color="auto"/>
                <w:right w:val="none" w:sz="0" w:space="0" w:color="auto"/>
              </w:divBdr>
              <w:divsChild>
                <w:div w:id="1943340746">
                  <w:marLeft w:val="0"/>
                  <w:marRight w:val="0"/>
                  <w:marTop w:val="0"/>
                  <w:marBottom w:val="0"/>
                  <w:divBdr>
                    <w:top w:val="none" w:sz="0" w:space="0" w:color="auto"/>
                    <w:left w:val="none" w:sz="0" w:space="0" w:color="auto"/>
                    <w:bottom w:val="none" w:sz="0" w:space="0" w:color="auto"/>
                    <w:right w:val="none" w:sz="0" w:space="0" w:color="auto"/>
                  </w:divBdr>
                  <w:divsChild>
                    <w:div w:id="1575698823">
                      <w:marLeft w:val="0"/>
                      <w:marRight w:val="0"/>
                      <w:marTop w:val="0"/>
                      <w:marBottom w:val="0"/>
                      <w:divBdr>
                        <w:top w:val="none" w:sz="0" w:space="0" w:color="auto"/>
                        <w:left w:val="none" w:sz="0" w:space="0" w:color="auto"/>
                        <w:bottom w:val="none" w:sz="0" w:space="0" w:color="auto"/>
                        <w:right w:val="none" w:sz="0" w:space="0" w:color="auto"/>
                      </w:divBdr>
                      <w:divsChild>
                        <w:div w:id="1551185963">
                          <w:marLeft w:val="0"/>
                          <w:marRight w:val="0"/>
                          <w:marTop w:val="0"/>
                          <w:marBottom w:val="0"/>
                          <w:divBdr>
                            <w:top w:val="none" w:sz="0" w:space="0" w:color="auto"/>
                            <w:left w:val="none" w:sz="0" w:space="0" w:color="auto"/>
                            <w:bottom w:val="none" w:sz="0" w:space="0" w:color="auto"/>
                            <w:right w:val="none" w:sz="0" w:space="0" w:color="auto"/>
                          </w:divBdr>
                          <w:divsChild>
                            <w:div w:id="17768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747684">
      <w:bodyDiv w:val="1"/>
      <w:marLeft w:val="0"/>
      <w:marRight w:val="0"/>
      <w:marTop w:val="0"/>
      <w:marBottom w:val="0"/>
      <w:divBdr>
        <w:top w:val="none" w:sz="0" w:space="0" w:color="auto"/>
        <w:left w:val="none" w:sz="0" w:space="0" w:color="auto"/>
        <w:bottom w:val="none" w:sz="0" w:space="0" w:color="auto"/>
        <w:right w:val="none" w:sz="0" w:space="0" w:color="auto"/>
      </w:divBdr>
    </w:div>
    <w:div w:id="1272125062">
      <w:bodyDiv w:val="1"/>
      <w:marLeft w:val="0"/>
      <w:marRight w:val="0"/>
      <w:marTop w:val="0"/>
      <w:marBottom w:val="0"/>
      <w:divBdr>
        <w:top w:val="none" w:sz="0" w:space="0" w:color="auto"/>
        <w:left w:val="none" w:sz="0" w:space="0" w:color="auto"/>
        <w:bottom w:val="none" w:sz="0" w:space="0" w:color="auto"/>
        <w:right w:val="none" w:sz="0" w:space="0" w:color="auto"/>
      </w:divBdr>
    </w:div>
    <w:div w:id="1274752520">
      <w:bodyDiv w:val="1"/>
      <w:marLeft w:val="0"/>
      <w:marRight w:val="0"/>
      <w:marTop w:val="0"/>
      <w:marBottom w:val="0"/>
      <w:divBdr>
        <w:top w:val="none" w:sz="0" w:space="0" w:color="auto"/>
        <w:left w:val="none" w:sz="0" w:space="0" w:color="auto"/>
        <w:bottom w:val="none" w:sz="0" w:space="0" w:color="auto"/>
        <w:right w:val="none" w:sz="0" w:space="0" w:color="auto"/>
      </w:divBdr>
    </w:div>
    <w:div w:id="1307275919">
      <w:bodyDiv w:val="1"/>
      <w:marLeft w:val="0"/>
      <w:marRight w:val="0"/>
      <w:marTop w:val="0"/>
      <w:marBottom w:val="0"/>
      <w:divBdr>
        <w:top w:val="none" w:sz="0" w:space="0" w:color="auto"/>
        <w:left w:val="none" w:sz="0" w:space="0" w:color="auto"/>
        <w:bottom w:val="none" w:sz="0" w:space="0" w:color="auto"/>
        <w:right w:val="none" w:sz="0" w:space="0" w:color="auto"/>
      </w:divBdr>
    </w:div>
    <w:div w:id="1330329930">
      <w:bodyDiv w:val="1"/>
      <w:marLeft w:val="0"/>
      <w:marRight w:val="0"/>
      <w:marTop w:val="0"/>
      <w:marBottom w:val="0"/>
      <w:divBdr>
        <w:top w:val="none" w:sz="0" w:space="0" w:color="auto"/>
        <w:left w:val="none" w:sz="0" w:space="0" w:color="auto"/>
        <w:bottom w:val="none" w:sz="0" w:space="0" w:color="auto"/>
        <w:right w:val="none" w:sz="0" w:space="0" w:color="auto"/>
      </w:divBdr>
    </w:div>
    <w:div w:id="1403216674">
      <w:bodyDiv w:val="1"/>
      <w:marLeft w:val="0"/>
      <w:marRight w:val="0"/>
      <w:marTop w:val="0"/>
      <w:marBottom w:val="0"/>
      <w:divBdr>
        <w:top w:val="none" w:sz="0" w:space="0" w:color="auto"/>
        <w:left w:val="none" w:sz="0" w:space="0" w:color="auto"/>
        <w:bottom w:val="none" w:sz="0" w:space="0" w:color="auto"/>
        <w:right w:val="none" w:sz="0" w:space="0" w:color="auto"/>
      </w:divBdr>
    </w:div>
    <w:div w:id="1426610592">
      <w:bodyDiv w:val="1"/>
      <w:marLeft w:val="0"/>
      <w:marRight w:val="0"/>
      <w:marTop w:val="0"/>
      <w:marBottom w:val="0"/>
      <w:divBdr>
        <w:top w:val="none" w:sz="0" w:space="0" w:color="auto"/>
        <w:left w:val="none" w:sz="0" w:space="0" w:color="auto"/>
        <w:bottom w:val="none" w:sz="0" w:space="0" w:color="auto"/>
        <w:right w:val="none" w:sz="0" w:space="0" w:color="auto"/>
      </w:divBdr>
    </w:div>
    <w:div w:id="1454206655">
      <w:bodyDiv w:val="1"/>
      <w:marLeft w:val="0"/>
      <w:marRight w:val="0"/>
      <w:marTop w:val="0"/>
      <w:marBottom w:val="0"/>
      <w:divBdr>
        <w:top w:val="none" w:sz="0" w:space="0" w:color="auto"/>
        <w:left w:val="none" w:sz="0" w:space="0" w:color="auto"/>
        <w:bottom w:val="none" w:sz="0" w:space="0" w:color="auto"/>
        <w:right w:val="none" w:sz="0" w:space="0" w:color="auto"/>
      </w:divBdr>
    </w:div>
    <w:div w:id="1553886828">
      <w:bodyDiv w:val="1"/>
      <w:marLeft w:val="0"/>
      <w:marRight w:val="0"/>
      <w:marTop w:val="0"/>
      <w:marBottom w:val="0"/>
      <w:divBdr>
        <w:top w:val="none" w:sz="0" w:space="0" w:color="auto"/>
        <w:left w:val="none" w:sz="0" w:space="0" w:color="auto"/>
        <w:bottom w:val="none" w:sz="0" w:space="0" w:color="auto"/>
        <w:right w:val="none" w:sz="0" w:space="0" w:color="auto"/>
      </w:divBdr>
    </w:div>
    <w:div w:id="1586717943">
      <w:bodyDiv w:val="1"/>
      <w:marLeft w:val="0"/>
      <w:marRight w:val="0"/>
      <w:marTop w:val="0"/>
      <w:marBottom w:val="0"/>
      <w:divBdr>
        <w:top w:val="none" w:sz="0" w:space="0" w:color="auto"/>
        <w:left w:val="none" w:sz="0" w:space="0" w:color="auto"/>
        <w:bottom w:val="none" w:sz="0" w:space="0" w:color="auto"/>
        <w:right w:val="none" w:sz="0" w:space="0" w:color="auto"/>
      </w:divBdr>
    </w:div>
    <w:div w:id="1643343433">
      <w:bodyDiv w:val="1"/>
      <w:marLeft w:val="0"/>
      <w:marRight w:val="0"/>
      <w:marTop w:val="0"/>
      <w:marBottom w:val="0"/>
      <w:divBdr>
        <w:top w:val="none" w:sz="0" w:space="0" w:color="auto"/>
        <w:left w:val="none" w:sz="0" w:space="0" w:color="auto"/>
        <w:bottom w:val="none" w:sz="0" w:space="0" w:color="auto"/>
        <w:right w:val="none" w:sz="0" w:space="0" w:color="auto"/>
      </w:divBdr>
    </w:div>
    <w:div w:id="1711762383">
      <w:bodyDiv w:val="1"/>
      <w:marLeft w:val="0"/>
      <w:marRight w:val="0"/>
      <w:marTop w:val="0"/>
      <w:marBottom w:val="0"/>
      <w:divBdr>
        <w:top w:val="none" w:sz="0" w:space="0" w:color="auto"/>
        <w:left w:val="none" w:sz="0" w:space="0" w:color="auto"/>
        <w:bottom w:val="none" w:sz="0" w:space="0" w:color="auto"/>
        <w:right w:val="none" w:sz="0" w:space="0" w:color="auto"/>
      </w:divBdr>
    </w:div>
    <w:div w:id="1727725960">
      <w:bodyDiv w:val="1"/>
      <w:marLeft w:val="0"/>
      <w:marRight w:val="0"/>
      <w:marTop w:val="0"/>
      <w:marBottom w:val="0"/>
      <w:divBdr>
        <w:top w:val="none" w:sz="0" w:space="0" w:color="auto"/>
        <w:left w:val="none" w:sz="0" w:space="0" w:color="auto"/>
        <w:bottom w:val="none" w:sz="0" w:space="0" w:color="auto"/>
        <w:right w:val="none" w:sz="0" w:space="0" w:color="auto"/>
      </w:divBdr>
    </w:div>
    <w:div w:id="1790471741">
      <w:bodyDiv w:val="1"/>
      <w:marLeft w:val="0"/>
      <w:marRight w:val="0"/>
      <w:marTop w:val="0"/>
      <w:marBottom w:val="0"/>
      <w:divBdr>
        <w:top w:val="none" w:sz="0" w:space="0" w:color="auto"/>
        <w:left w:val="none" w:sz="0" w:space="0" w:color="auto"/>
        <w:bottom w:val="none" w:sz="0" w:space="0" w:color="auto"/>
        <w:right w:val="none" w:sz="0" w:space="0" w:color="auto"/>
      </w:divBdr>
    </w:div>
    <w:div w:id="1882085005">
      <w:bodyDiv w:val="1"/>
      <w:marLeft w:val="0"/>
      <w:marRight w:val="0"/>
      <w:marTop w:val="0"/>
      <w:marBottom w:val="0"/>
      <w:divBdr>
        <w:top w:val="none" w:sz="0" w:space="0" w:color="auto"/>
        <w:left w:val="none" w:sz="0" w:space="0" w:color="auto"/>
        <w:bottom w:val="none" w:sz="0" w:space="0" w:color="auto"/>
        <w:right w:val="none" w:sz="0" w:space="0" w:color="auto"/>
      </w:divBdr>
    </w:div>
    <w:div w:id="1924026784">
      <w:bodyDiv w:val="1"/>
      <w:marLeft w:val="0"/>
      <w:marRight w:val="0"/>
      <w:marTop w:val="0"/>
      <w:marBottom w:val="0"/>
      <w:divBdr>
        <w:top w:val="none" w:sz="0" w:space="0" w:color="auto"/>
        <w:left w:val="none" w:sz="0" w:space="0" w:color="auto"/>
        <w:bottom w:val="none" w:sz="0" w:space="0" w:color="auto"/>
        <w:right w:val="none" w:sz="0" w:space="0" w:color="auto"/>
      </w:divBdr>
    </w:div>
    <w:div w:id="2088725324">
      <w:bodyDiv w:val="1"/>
      <w:marLeft w:val="0"/>
      <w:marRight w:val="0"/>
      <w:marTop w:val="0"/>
      <w:marBottom w:val="0"/>
      <w:divBdr>
        <w:top w:val="none" w:sz="0" w:space="0" w:color="auto"/>
        <w:left w:val="none" w:sz="0" w:space="0" w:color="auto"/>
        <w:bottom w:val="none" w:sz="0" w:space="0" w:color="auto"/>
        <w:right w:val="none" w:sz="0" w:space="0" w:color="auto"/>
      </w:divBdr>
    </w:div>
    <w:div w:id="2095516916">
      <w:bodyDiv w:val="1"/>
      <w:marLeft w:val="0"/>
      <w:marRight w:val="0"/>
      <w:marTop w:val="0"/>
      <w:marBottom w:val="0"/>
      <w:divBdr>
        <w:top w:val="none" w:sz="0" w:space="0" w:color="auto"/>
        <w:left w:val="none" w:sz="0" w:space="0" w:color="auto"/>
        <w:bottom w:val="none" w:sz="0" w:space="0" w:color="auto"/>
        <w:right w:val="none" w:sz="0" w:space="0" w:color="auto"/>
      </w:divBdr>
    </w:div>
    <w:div w:id="21278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cws/docs-en-circulars-files-cws-05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ICSDBFP-360348501-19485</_dlc_DocId>
    <_dlc_DocIdUrl xmlns="ec94eb93-2160-433d-bc9d-10bdc50beb83">
      <Url>https://wipoprod.sharepoint.com/sites/SPS-INT-BFP-ICSD-CWS/_layouts/15/DocIdRedir.aspx?ID=ICSDBFP-360348501-19485</Url>
      <Description>ICSDBFP-360348501-19485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10" ma:contentTypeDescription="" ma:contentTypeScope="" ma:versionID="e97d31f4450597536c3a0794d1e8c9e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2.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4D5F3CAB-856F-4710-ACF0-0B8A4E5C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5.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6.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 (E).dotm</Template>
  <TotalTime>3140</TotalTime>
  <Pages>6</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CWS/13/5 (Arabic) </vt:lpstr>
    </vt:vector>
  </TitlesOfParts>
  <Company>WIPO</Company>
  <LinksUpToDate>false</LinksUpToDate>
  <CharactersWithSpaces>16910</CharactersWithSpaces>
  <SharedDoc>false</SharedDoc>
  <HLinks>
    <vt:vector size="12" baseType="variant">
      <vt:variant>
        <vt:i4>1900562</vt:i4>
      </vt:variant>
      <vt:variant>
        <vt:i4>42</vt:i4>
      </vt:variant>
      <vt:variant>
        <vt:i4>0</vt:i4>
      </vt:variant>
      <vt:variant>
        <vt:i4>5</vt:i4>
      </vt:variant>
      <vt:variant>
        <vt:lpwstr>https://www.wipo.int/documents/d/cws/docs-en-circulars-files-cws-050.pdf</vt:lpwstr>
      </vt:variant>
      <vt:variant>
        <vt:lpwstr/>
      </vt:variant>
      <vt:variant>
        <vt:i4>1900562</vt:i4>
      </vt:variant>
      <vt:variant>
        <vt:i4>0</vt:i4>
      </vt:variant>
      <vt:variant>
        <vt:i4>0</vt:i4>
      </vt:variant>
      <vt:variant>
        <vt:i4>5</vt:i4>
      </vt:variant>
      <vt:variant>
        <vt:lpwstr>https://www.wipo.int/documents/d/cws/docs-en-circulars-files-cws-050.pdf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(Arabic) </dc:title>
  <dc:subject>تقرير فريق العمل المعني بالجزء 7 عن المهمة رقم 50 </dc:subject>
  <dc:creator>WIPO</dc:creator>
  <cp:keywords>WIPO CWS Thirteenth Session, Report, Part 7 Task Force </cp:keywords>
  <cp:lastModifiedBy>EMMETT Claudia</cp:lastModifiedBy>
  <cp:revision>824</cp:revision>
  <cp:lastPrinted>2025-10-31T13:51:00Z</cp:lastPrinted>
  <dcterms:created xsi:type="dcterms:W3CDTF">2025-06-20T00:56:00Z</dcterms:created>
  <dcterms:modified xsi:type="dcterms:W3CDTF">2025-10-31T13:52:00Z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cf118d19-ecb6-49a5-86be-fbc48a33feb5</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2025-09-25T12:19:17Z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1083c43f-f25b-4b28-bac8-a2e87a042846</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