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18B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EDBDCFC" wp14:editId="23B95FE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ADF0CA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EDCB08B" w14:textId="471792B1"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6E4527">
        <w:rPr>
          <w:rFonts w:ascii="Arial Black" w:hAnsi="Arial Black"/>
          <w:caps/>
          <w:sz w:val="15"/>
          <w:szCs w:val="15"/>
        </w:rPr>
        <w:t>14</w:t>
      </w:r>
    </w:p>
    <w:p w14:paraId="236DA7B4" w14:textId="38866775" w:rsidR="008B2CC1" w:rsidRPr="006E4527" w:rsidRDefault="00CC3E2D" w:rsidP="00CC3E2D">
      <w:pPr>
        <w:jc w:val="right"/>
        <w:rPr>
          <w:rFonts w:asciiTheme="minorHAnsi" w:hAnsiTheme="minorHAnsi" w:cstheme="minorHAnsi"/>
          <w:b/>
          <w:bCs/>
          <w:caps/>
          <w:sz w:val="15"/>
          <w:szCs w:val="15"/>
          <w:rtl/>
        </w:rPr>
      </w:pPr>
      <w:bookmarkStart w:id="1" w:name="Original"/>
      <w:r w:rsidRPr="0070778E">
        <w:rPr>
          <w:rFonts w:asciiTheme="minorHAnsi" w:hAnsiTheme="minorHAnsi" w:cstheme="minorHAnsi" w:hint="cs"/>
          <w:b/>
          <w:bCs/>
          <w:caps/>
          <w:sz w:val="15"/>
          <w:szCs w:val="15"/>
          <w:rtl/>
        </w:rPr>
        <w:t xml:space="preserve">الأصل: </w:t>
      </w:r>
      <w:r w:rsidR="006E4527">
        <w:rPr>
          <w:rFonts w:asciiTheme="minorHAnsi" w:hAnsiTheme="minorHAnsi" w:cstheme="minorHAnsi" w:hint="cs"/>
          <w:b/>
          <w:bCs/>
          <w:caps/>
          <w:sz w:val="15"/>
          <w:szCs w:val="15"/>
          <w:rtl/>
        </w:rPr>
        <w:t>بالإنكليزية</w:t>
      </w:r>
    </w:p>
    <w:p w14:paraId="40C76AC0" w14:textId="750A8D48"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6E4527">
        <w:rPr>
          <w:rFonts w:asciiTheme="minorHAnsi" w:hAnsiTheme="minorHAnsi" w:cstheme="minorHAnsi" w:hint="cs"/>
          <w:b/>
          <w:bCs/>
          <w:caps/>
          <w:sz w:val="15"/>
          <w:szCs w:val="15"/>
          <w:rtl/>
        </w:rPr>
        <w:t>22 سبتمبر 2025</w:t>
      </w:r>
    </w:p>
    <w:bookmarkEnd w:id="2"/>
    <w:p w14:paraId="3D5710BB"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5029ACA0"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69D05608"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78815DEC" w14:textId="2A93BA4C" w:rsidR="008B2CC1" w:rsidRPr="00262607" w:rsidRDefault="006E4527" w:rsidP="00262607">
      <w:pPr>
        <w:spacing w:after="360"/>
        <w:outlineLvl w:val="0"/>
        <w:rPr>
          <w:rFonts w:asciiTheme="minorHAnsi" w:hAnsiTheme="minorHAnsi" w:cstheme="minorHAnsi"/>
          <w:caps/>
          <w:sz w:val="24"/>
          <w:szCs w:val="24"/>
        </w:rPr>
      </w:pPr>
      <w:bookmarkStart w:id="3" w:name="TitleOfDoc"/>
      <w:r w:rsidRPr="006E4527">
        <w:rPr>
          <w:rFonts w:asciiTheme="minorHAnsi" w:hAnsiTheme="minorHAnsi"/>
          <w:caps/>
          <w:sz w:val="24"/>
          <w:szCs w:val="24"/>
          <w:rtl/>
        </w:rPr>
        <w:t>تقرير فرقة العمل المعنية بالوضع القانوني عن المهمة رقم 47</w:t>
      </w:r>
    </w:p>
    <w:bookmarkEnd w:id="3"/>
    <w:p w14:paraId="15FD31F4" w14:textId="0BEC0466" w:rsidR="007969D1" w:rsidRPr="00D32D75" w:rsidRDefault="006E4527" w:rsidP="00D32D75">
      <w:pPr>
        <w:pStyle w:val="BodyText"/>
        <w:spacing w:after="720"/>
        <w:rPr>
          <w:i/>
          <w:iCs/>
          <w:rtl/>
        </w:rPr>
      </w:pPr>
      <w:r w:rsidRPr="006E4527">
        <w:rPr>
          <w:i/>
          <w:iCs/>
          <w:rtl/>
        </w:rPr>
        <w:t>وثيقة من إعداد المشرف على فرقة العمل المعنية بالوضع القانوني</w:t>
      </w:r>
    </w:p>
    <w:p w14:paraId="5EDB14E5" w14:textId="77777777" w:rsidR="006E4527" w:rsidRPr="006E4527" w:rsidRDefault="006E4527" w:rsidP="006E4527">
      <w:pPr>
        <w:pStyle w:val="Heading3"/>
        <w:rPr>
          <w:rtl/>
        </w:rPr>
      </w:pPr>
      <w:r w:rsidRPr="006E4527">
        <w:rPr>
          <w:rFonts w:hint="cs"/>
          <w:rtl/>
        </w:rPr>
        <w:t>ملخص</w:t>
      </w:r>
    </w:p>
    <w:p w14:paraId="15BD8476" w14:textId="16EF17EE" w:rsidR="006E4527" w:rsidRPr="006E4527" w:rsidRDefault="006E4527" w:rsidP="006E4527">
      <w:pPr>
        <w:pStyle w:val="ONUMA"/>
        <w:rPr>
          <w:rtl/>
        </w:rPr>
      </w:pPr>
      <w:r w:rsidRPr="006E4527">
        <w:rPr>
          <w:rFonts w:hint="cs"/>
          <w:rtl/>
        </w:rPr>
        <w:t xml:space="preserve">تولى فرقة العمل المعنية بالوضع القانوني مسؤولية إعداد وتنقيح معايير الويبو </w:t>
      </w:r>
      <w:r w:rsidRPr="006E4527">
        <w:t>ST.27</w:t>
      </w:r>
      <w:r w:rsidRPr="006E4527">
        <w:rPr>
          <w:rFonts w:hint="cs"/>
          <w:rtl/>
        </w:rPr>
        <w:t xml:space="preserve"> و</w:t>
      </w:r>
      <w:r w:rsidRPr="006E4527">
        <w:t>ST.61</w:t>
      </w:r>
      <w:r w:rsidRPr="006E4527">
        <w:rPr>
          <w:rFonts w:hint="cs"/>
          <w:rtl/>
        </w:rPr>
        <w:t xml:space="preserve"> و</w:t>
      </w:r>
      <w:r w:rsidRPr="006E4527">
        <w:t>ST.87</w:t>
      </w:r>
      <w:r w:rsidRPr="006E4527">
        <w:rPr>
          <w:rFonts w:hint="cs"/>
          <w:rtl/>
        </w:rPr>
        <w:t xml:space="preserve"> .  منذ الدورة الأخيرة للجنة المعنية بمعايير الويبو (لجنة المعايير)، ناقشت فرقة العمل إمكانية إدخال تنقيحات على تلك المعايير، وحددت مجالات عديدة للتحسين المحتمل مثل إضافة أحداث جديدة، ودمج أو إزالة الأحداث القائمة، وإعادة تصنيف الأحداث، وإدخال تحسينات على أوصاف الأحداث أو العناوين.  وعملت فرقة العمل أيضا على جمع معلومات عن تنفيذ تلك المعايير من قبل مكاتب الملكية الفكرية وجداول الخرائط المنشورة في </w:t>
      </w:r>
      <w:hyperlink r:id="rId12" w:anchor="p7.13" w:history="1">
        <w:r w:rsidRPr="006E4527">
          <w:rPr>
            <w:rStyle w:val="Hyperlink"/>
            <w:rFonts w:hint="cs"/>
            <w:rtl/>
          </w:rPr>
          <w:t>الجزء 7.13 من دليل الويبو</w:t>
        </w:r>
      </w:hyperlink>
      <w:r w:rsidRPr="006E4527">
        <w:rPr>
          <w:rFonts w:hint="cs"/>
          <w:rtl/>
        </w:rPr>
        <w:t xml:space="preserve"> بشأن المعلومات والوثائق المتعلقة بالملكية الفكرية.</w:t>
      </w:r>
    </w:p>
    <w:p w14:paraId="228F7298" w14:textId="77777777" w:rsidR="006E4527" w:rsidRPr="006E4527" w:rsidRDefault="006E4527" w:rsidP="006E4527">
      <w:pPr>
        <w:pStyle w:val="Heading3"/>
        <w:rPr>
          <w:rtl/>
        </w:rPr>
      </w:pPr>
      <w:r w:rsidRPr="006E4527">
        <w:rPr>
          <w:rFonts w:hint="cs"/>
          <w:rtl/>
        </w:rPr>
        <w:t>معلومات أساسية</w:t>
      </w:r>
    </w:p>
    <w:p w14:paraId="742BEEE2" w14:textId="5C31F7AB" w:rsidR="006E4527" w:rsidRPr="006E4527" w:rsidRDefault="006E4527" w:rsidP="006E4527">
      <w:pPr>
        <w:pStyle w:val="ONUMA"/>
        <w:rPr>
          <w:rtl/>
        </w:rPr>
      </w:pPr>
      <w:r w:rsidRPr="006E4527">
        <w:rPr>
          <w:rFonts w:hint="cs"/>
          <w:rtl/>
        </w:rPr>
        <w:t xml:space="preserve">أنشأت لجنة المعايير، في دورتها الثالثة في عام 2013، المهمة رقم 47 التي ينص وصفها على ما يلي: </w:t>
      </w:r>
    </w:p>
    <w:p w14:paraId="547840BF" w14:textId="77777777" w:rsidR="006E4527" w:rsidRPr="006E4527" w:rsidRDefault="006E4527" w:rsidP="006E4527">
      <w:pPr>
        <w:pStyle w:val="ONUMA"/>
        <w:numPr>
          <w:ilvl w:val="0"/>
          <w:numId w:val="0"/>
        </w:numPr>
        <w:ind w:firstLine="566"/>
        <w:rPr>
          <w:rtl/>
        </w:rPr>
      </w:pPr>
      <w:r w:rsidRPr="006E4527">
        <w:rPr>
          <w:rFonts w:hint="cs"/>
          <w:rtl/>
        </w:rPr>
        <w:t>“إعداد اقتراح من أجل إنشاء معيار جديد للويبو لأغراض تبادل مكاتب الملكية الصناعية البيانات الخاصة بالوضع القانوني للبراءات.</w:t>
      </w:r>
      <w:r w:rsidRPr="006E4527">
        <w:rPr>
          <w:rFonts w:hint="cs"/>
          <w:i/>
          <w:iCs/>
          <w:rtl/>
        </w:rPr>
        <w:t xml:space="preserve">  </w:t>
      </w:r>
      <w:r w:rsidRPr="006E4527">
        <w:rPr>
          <w:rFonts w:hint="cs"/>
          <w:rtl/>
        </w:rPr>
        <w:t>وينبغي، بعد إنجاز تلك المهمة، توسيع نطاق ذلك الاقتراح ليشمل العلامات التجارية والتصاميم الصناعية.”</w:t>
      </w:r>
    </w:p>
    <w:p w14:paraId="2458C7EA" w14:textId="77777777" w:rsidR="006E4527" w:rsidRPr="006E4527" w:rsidRDefault="006E4527" w:rsidP="006E4527">
      <w:pPr>
        <w:pStyle w:val="ONUMA"/>
        <w:numPr>
          <w:ilvl w:val="0"/>
          <w:numId w:val="0"/>
        </w:numPr>
        <w:rPr>
          <w:rtl/>
        </w:rPr>
      </w:pPr>
      <w:r w:rsidRPr="006E4527">
        <w:rPr>
          <w:rFonts w:hint="cs"/>
          <w:rtl/>
        </w:rPr>
        <w:t xml:space="preserve">وأنشأت لجنة المعايير كذلك فرقة العمل المعنية بالوضع القانوني وعينت المكتب الدولي مشرفا على المهمة.  (انظر الفقرات من 50 إلى 54 من الوثيقة </w:t>
      </w:r>
      <w:r w:rsidRPr="006E4527">
        <w:t>CWS/3/14</w:t>
      </w:r>
      <w:r w:rsidRPr="006E4527">
        <w:rPr>
          <w:rFonts w:hint="cs"/>
          <w:rtl/>
        </w:rPr>
        <w:t>).</w:t>
      </w:r>
    </w:p>
    <w:p w14:paraId="7CFA1E64" w14:textId="109A521A" w:rsidR="006E4527" w:rsidRPr="006E4527" w:rsidRDefault="006E4527" w:rsidP="006E4527">
      <w:pPr>
        <w:pStyle w:val="ONUMA"/>
        <w:rPr>
          <w:rtl/>
        </w:rPr>
      </w:pPr>
      <w:r w:rsidRPr="006E4527">
        <w:rPr>
          <w:rFonts w:hint="cs"/>
          <w:rtl/>
        </w:rPr>
        <w:t>واعتمدت لجنة المعايي</w:t>
      </w:r>
      <w:r>
        <w:rPr>
          <w:rFonts w:hint="cs"/>
          <w:rtl/>
        </w:rPr>
        <w:t>ر</w:t>
      </w:r>
      <w:r w:rsidRPr="006E4527">
        <w:rPr>
          <w:rFonts w:hint="cs"/>
          <w:rtl/>
        </w:rPr>
        <w:t xml:space="preserve">، في دورتها الخامسة التي عُقدت في عام 2017، معيار الويبو </w:t>
      </w:r>
      <w:r w:rsidRPr="006E4527">
        <w:t>ST.27</w:t>
      </w:r>
      <w:r w:rsidRPr="006E4527">
        <w:rPr>
          <w:rFonts w:hint="cs"/>
          <w:rtl/>
        </w:rPr>
        <w:t xml:space="preserve"> "توصية بشأن تبادل بيانات الوضع القانوني للبراءات" (انظر الفقرتين 50 و51 من الوثيقة </w:t>
      </w:r>
      <w:r w:rsidRPr="006E4527">
        <w:t>CWS/5/22</w:t>
      </w:r>
      <w:r w:rsidRPr="006E4527">
        <w:rPr>
          <w:rFonts w:hint="cs"/>
          <w:rtl/>
        </w:rPr>
        <w:t xml:space="preserve">).  </w:t>
      </w:r>
    </w:p>
    <w:p w14:paraId="226CDFFC" w14:textId="741E3A55" w:rsidR="006E4527" w:rsidRPr="006E4527" w:rsidRDefault="006E4527" w:rsidP="006E4527">
      <w:pPr>
        <w:pStyle w:val="ONUMA"/>
        <w:rPr>
          <w:rtl/>
        </w:rPr>
      </w:pPr>
      <w:r w:rsidRPr="006E4527">
        <w:rPr>
          <w:rFonts w:hint="cs"/>
          <w:rtl/>
        </w:rPr>
        <w:t xml:space="preserve">واعتمدت لجنة المعايير، في دورتها السادسة المنعقدة في عام 2018، معيار الويبو </w:t>
      </w:r>
      <w:r w:rsidRPr="006E4527">
        <w:t>ST.87</w:t>
      </w:r>
      <w:r w:rsidRPr="006E4527">
        <w:rPr>
          <w:rFonts w:hint="cs"/>
          <w:rtl/>
        </w:rPr>
        <w:t xml:space="preserve"> "توصية بشأن تبادل بيانات الوضع القانوني للتصاميم الصناعية" (انظر الفقرات 102 إلى 105 من الوثيقة </w:t>
      </w:r>
      <w:r w:rsidRPr="006E4527">
        <w:t>CWS/6/34</w:t>
      </w:r>
      <w:r w:rsidRPr="006E4527">
        <w:rPr>
          <w:rFonts w:hint="cs"/>
          <w:rtl/>
        </w:rPr>
        <w:t>).</w:t>
      </w:r>
    </w:p>
    <w:p w14:paraId="45D9918D" w14:textId="0C8D08A2" w:rsidR="006E4527" w:rsidRPr="006E4527" w:rsidRDefault="006E4527" w:rsidP="006E4527">
      <w:pPr>
        <w:pStyle w:val="ONUMA"/>
        <w:rPr>
          <w:rtl/>
        </w:rPr>
      </w:pPr>
      <w:r w:rsidRPr="006E4527">
        <w:rPr>
          <w:rFonts w:hint="cs"/>
          <w:rtl/>
        </w:rPr>
        <w:t xml:space="preserve">واعتمدت لجنة المعايير في دورتها الثامنة، التي عُقدت في عام 2020، معيار الويبو </w:t>
      </w:r>
      <w:r w:rsidRPr="006E4527">
        <w:t>ST.61</w:t>
      </w:r>
      <w:r w:rsidRPr="006E4527">
        <w:rPr>
          <w:rFonts w:hint="cs"/>
          <w:rtl/>
        </w:rPr>
        <w:t xml:space="preserve"> "توصية بشأن تبادل بيانات الوضع القانوني للعلامات التجارية" (انظر الفقرات من 26 إلى 28 في الوثيقة </w:t>
      </w:r>
      <w:r w:rsidRPr="006E4527">
        <w:t>CWS/8/24</w:t>
      </w:r>
      <w:r w:rsidRPr="006E4527">
        <w:rPr>
          <w:rFonts w:hint="cs"/>
          <w:rtl/>
        </w:rPr>
        <w:t xml:space="preserve">).  وفي الدورة ذاتها، نقحت لجنة المعايير المهمة رقم 47 التي ينص وصفها المحدث على ما يلي: </w:t>
      </w:r>
    </w:p>
    <w:p w14:paraId="46B1A13E" w14:textId="77777777" w:rsidR="006E4527" w:rsidRPr="006E4527" w:rsidRDefault="006E4527" w:rsidP="006E4527">
      <w:pPr>
        <w:pStyle w:val="ONUMA"/>
        <w:numPr>
          <w:ilvl w:val="0"/>
          <w:numId w:val="0"/>
        </w:numPr>
        <w:ind w:firstLine="566"/>
        <w:rPr>
          <w:rtl/>
        </w:rPr>
      </w:pPr>
      <w:r w:rsidRPr="006E4527">
        <w:rPr>
          <w:rFonts w:hint="cs"/>
          <w:rtl/>
        </w:rPr>
        <w:lastRenderedPageBreak/>
        <w:t xml:space="preserve">"ضمان إجراء المراجعات والتحديثات الضرورية لمعايير الويبو </w:t>
      </w:r>
      <w:r w:rsidRPr="006E4527">
        <w:t>ST.27</w:t>
      </w:r>
      <w:r w:rsidRPr="006E4527">
        <w:rPr>
          <w:rFonts w:hint="cs"/>
          <w:rtl/>
        </w:rPr>
        <w:t xml:space="preserve"> و</w:t>
      </w:r>
      <w:r w:rsidRPr="006E4527">
        <w:t>ST.87</w:t>
      </w:r>
      <w:r w:rsidRPr="006E4527">
        <w:rPr>
          <w:rFonts w:hint="cs"/>
          <w:rtl/>
        </w:rPr>
        <w:t xml:space="preserve"> و</w:t>
      </w:r>
      <w:r w:rsidRPr="006E4527">
        <w:t>ST.61</w:t>
      </w:r>
      <w:r w:rsidRPr="006E4527">
        <w:rPr>
          <w:rFonts w:hint="cs"/>
          <w:rtl/>
        </w:rPr>
        <w:t xml:space="preserve">؛ وإعداد مواد مساعدة لتسهيل استخدام تلك المعايير في مجتمع الملكية الفكرية؛ وتحليل إمكانية دمج المعايير الثلاثة </w:t>
      </w:r>
      <w:r w:rsidRPr="006E4527">
        <w:t>ST.27</w:t>
      </w:r>
      <w:r w:rsidRPr="006E4527">
        <w:rPr>
          <w:rFonts w:hint="cs"/>
          <w:rtl/>
        </w:rPr>
        <w:t xml:space="preserve"> و</w:t>
      </w:r>
      <w:r w:rsidRPr="006E4527">
        <w:t>ST.87</w:t>
      </w:r>
      <w:r w:rsidRPr="006E4527">
        <w:rPr>
          <w:rFonts w:hint="cs"/>
          <w:rtl/>
        </w:rPr>
        <w:t xml:space="preserve"> و</w:t>
      </w:r>
      <w:r w:rsidRPr="006E4527">
        <w:t>ST.61</w:t>
      </w:r>
      <w:r w:rsidRPr="006E4527">
        <w:rPr>
          <w:rFonts w:hint="cs"/>
          <w:rtl/>
        </w:rPr>
        <w:t xml:space="preserve">؛ ودعم فرقة عمل </w:t>
      </w:r>
      <w:r w:rsidRPr="006E4527">
        <w:t>XML4IP</w:t>
      </w:r>
      <w:r w:rsidRPr="006E4527">
        <w:rPr>
          <w:rFonts w:hint="cs"/>
          <w:rtl/>
        </w:rPr>
        <w:t xml:space="preserve"> لتطوير مكوّنات </w:t>
      </w:r>
      <w:r w:rsidRPr="006E4527">
        <w:t>XML</w:t>
      </w:r>
      <w:r w:rsidRPr="006E4527">
        <w:rPr>
          <w:rFonts w:hint="cs"/>
          <w:rtl/>
        </w:rPr>
        <w:t xml:space="preserve"> لبيانات أحداث الوضع القانوني"</w:t>
      </w:r>
    </w:p>
    <w:p w14:paraId="2783AB41" w14:textId="77777777" w:rsidR="006E4527" w:rsidRPr="006E4527" w:rsidRDefault="006E4527" w:rsidP="006E4527">
      <w:pPr>
        <w:pStyle w:val="ONUMA"/>
        <w:numPr>
          <w:ilvl w:val="0"/>
          <w:numId w:val="0"/>
        </w:numPr>
        <w:ind w:firstLine="566"/>
        <w:rPr>
          <w:rtl/>
        </w:rPr>
      </w:pPr>
      <w:r w:rsidRPr="006E4527">
        <w:rPr>
          <w:rFonts w:hint="cs"/>
          <w:rtl/>
        </w:rPr>
        <w:t xml:space="preserve">(انظر الفقرات من 114 إلى 117 من الوثيقة </w:t>
      </w:r>
      <w:r w:rsidRPr="006E4527">
        <w:t>CWS/8/24</w:t>
      </w:r>
      <w:r w:rsidRPr="006E4527">
        <w:rPr>
          <w:rFonts w:hint="cs"/>
          <w:rtl/>
        </w:rPr>
        <w:t>).</w:t>
      </w:r>
    </w:p>
    <w:p w14:paraId="014DAD64" w14:textId="68416B6D" w:rsidR="006E4527" w:rsidRPr="006E4527" w:rsidRDefault="006E4527" w:rsidP="006E4527">
      <w:pPr>
        <w:pStyle w:val="ONUMA"/>
        <w:rPr>
          <w:rtl/>
        </w:rPr>
      </w:pPr>
      <w:r w:rsidRPr="006E4527">
        <w:rPr>
          <w:rFonts w:hint="cs"/>
          <w:rtl/>
        </w:rPr>
        <w:t xml:space="preserve">وافقت اللجنة، في دورتها التاسعة المنعقدة في عام 2021، على مراجعة المعيار </w:t>
      </w:r>
      <w:r w:rsidRPr="006E4527">
        <w:t>ST.27</w:t>
      </w:r>
      <w:r w:rsidRPr="006E4527">
        <w:rPr>
          <w:rFonts w:hint="cs"/>
          <w:rtl/>
        </w:rPr>
        <w:t xml:space="preserve"> بإضافة "مؤشرات الأحداث".  وطلبت لجنة المعايير أيضاً من فرقة العمل المعنية بالوضع القانوني أن تدرس سبل تكييف "مؤشرات الأحداث" و"مؤشرات الإجراءات" لمعياري الويبو </w:t>
      </w:r>
      <w:r w:rsidRPr="006E4527">
        <w:t>ST.61</w:t>
      </w:r>
      <w:r w:rsidRPr="006E4527">
        <w:rPr>
          <w:rFonts w:hint="cs"/>
          <w:rtl/>
        </w:rPr>
        <w:t xml:space="preserve"> و</w:t>
      </w:r>
      <w:r w:rsidRPr="006E4527">
        <w:t>ST.87</w:t>
      </w:r>
      <w:r w:rsidRPr="006E4527">
        <w:rPr>
          <w:rFonts w:hint="cs"/>
          <w:rtl/>
        </w:rPr>
        <w:t xml:space="preserve"> (انظر الفقرات من 45 إلى 53 من الوثيقة </w:t>
      </w:r>
      <w:r w:rsidRPr="006E4527">
        <w:t>CWS/9/25</w:t>
      </w:r>
      <w:r w:rsidRPr="006E4527">
        <w:rPr>
          <w:rFonts w:hint="cs"/>
          <w:rtl/>
        </w:rPr>
        <w:t>).</w:t>
      </w:r>
    </w:p>
    <w:p w14:paraId="1C018177" w14:textId="2DC0F238" w:rsidR="006E4527" w:rsidRPr="006E4527" w:rsidRDefault="006E4527" w:rsidP="006E4527">
      <w:pPr>
        <w:pStyle w:val="ONUMA"/>
        <w:rPr>
          <w:rtl/>
        </w:rPr>
      </w:pPr>
      <w:r w:rsidRPr="006E4527">
        <w:rPr>
          <w:rFonts w:hint="cs"/>
          <w:rtl/>
        </w:rPr>
        <w:t>أحاطت لجنة المعايير</w:t>
      </w:r>
      <w:r>
        <w:rPr>
          <w:rFonts w:hint="cs"/>
          <w:rtl/>
        </w:rPr>
        <w:t xml:space="preserve"> </w:t>
      </w:r>
      <w:r w:rsidRPr="006E4527">
        <w:rPr>
          <w:rFonts w:hint="cs"/>
          <w:rtl/>
        </w:rPr>
        <w:t xml:space="preserve">علماً، في دورتها العاشرة التي عُقدت في عام 2022، باقتراح فرقة العمل المعنية بالوضع القانوني بوقف العمل على الدمج ووافقت على التنقيح الناتج عن المهمة رقم 47 التي أصبح وصفها المحدث كما يلي: </w:t>
      </w:r>
    </w:p>
    <w:p w14:paraId="00D06530" w14:textId="77777777" w:rsidR="006E4527" w:rsidRPr="006E4527" w:rsidRDefault="006E4527" w:rsidP="006E4527">
      <w:pPr>
        <w:pStyle w:val="ONUMA"/>
        <w:numPr>
          <w:ilvl w:val="0"/>
          <w:numId w:val="0"/>
        </w:numPr>
        <w:rPr>
          <w:rtl/>
        </w:rPr>
      </w:pPr>
      <w:r w:rsidRPr="006E4527">
        <w:rPr>
          <w:rFonts w:hint="cs"/>
          <w:rtl/>
        </w:rPr>
        <w:t xml:space="preserve">“ضمان إجراء المراجعات والتحديثات اللازمة لمعايير الويبو </w:t>
      </w:r>
      <w:r w:rsidRPr="006E4527">
        <w:t>ST.27</w:t>
      </w:r>
      <w:r w:rsidRPr="006E4527">
        <w:rPr>
          <w:rFonts w:hint="cs"/>
          <w:rtl/>
        </w:rPr>
        <w:t xml:space="preserve"> و</w:t>
      </w:r>
      <w:r w:rsidRPr="006E4527">
        <w:t>ST.87</w:t>
      </w:r>
      <w:r w:rsidRPr="006E4527">
        <w:rPr>
          <w:rFonts w:hint="cs"/>
          <w:rtl/>
        </w:rPr>
        <w:t xml:space="preserve"> و</w:t>
      </w:r>
      <w:r w:rsidRPr="006E4527">
        <w:t>ST.61</w:t>
      </w:r>
      <w:r w:rsidRPr="006E4527">
        <w:rPr>
          <w:rFonts w:hint="cs"/>
          <w:rtl/>
        </w:rPr>
        <w:t xml:space="preserve">؛ وإعداد مواد داعمة للمساعدة على استخدام تلك المعايير في مجتمع الملكية الفكرية؛ ودعم فرقة العمل </w:t>
      </w:r>
      <w:r w:rsidRPr="006E4527">
        <w:t>XML4IP</w:t>
      </w:r>
      <w:r w:rsidRPr="006E4527">
        <w:rPr>
          <w:rFonts w:hint="cs"/>
          <w:rtl/>
        </w:rPr>
        <w:t xml:space="preserve"> لتطوير مكونات لغة الترميز الموسعة </w:t>
      </w:r>
      <w:r w:rsidRPr="006E4527">
        <w:t>XML</w:t>
      </w:r>
      <w:r w:rsidRPr="006E4527">
        <w:rPr>
          <w:rFonts w:hint="cs"/>
          <w:rtl/>
        </w:rPr>
        <w:t xml:space="preserve"> الخاصة ببيانات أحداث الوضع القانوني.” </w:t>
      </w:r>
    </w:p>
    <w:p w14:paraId="55C68ED5" w14:textId="77777777" w:rsidR="006E4527" w:rsidRPr="006E4527" w:rsidRDefault="006E4527" w:rsidP="006E4527">
      <w:pPr>
        <w:pStyle w:val="ONUMA"/>
        <w:numPr>
          <w:ilvl w:val="0"/>
          <w:numId w:val="0"/>
        </w:numPr>
        <w:ind w:firstLine="566"/>
        <w:rPr>
          <w:rtl/>
        </w:rPr>
      </w:pPr>
      <w:r w:rsidRPr="006E4527">
        <w:rPr>
          <w:rFonts w:hint="cs"/>
          <w:rtl/>
        </w:rPr>
        <w:t xml:space="preserve">(انظر الفقرات من 75 إلى 76 من الوثيقة </w:t>
      </w:r>
      <w:r w:rsidRPr="006E4527">
        <w:t>CWS/10/22</w:t>
      </w:r>
      <w:r w:rsidRPr="006E4527">
        <w:rPr>
          <w:rFonts w:hint="cs"/>
          <w:rtl/>
        </w:rPr>
        <w:t>).</w:t>
      </w:r>
    </w:p>
    <w:p w14:paraId="3D625FE7" w14:textId="5E192C4D" w:rsidR="006E4527" w:rsidRPr="006E4527" w:rsidRDefault="006E4527" w:rsidP="006E4527">
      <w:pPr>
        <w:pStyle w:val="ONUMA"/>
        <w:rPr>
          <w:rtl/>
        </w:rPr>
      </w:pPr>
      <w:r w:rsidRPr="006E4527">
        <w:rPr>
          <w:rFonts w:hint="cs"/>
          <w:rtl/>
        </w:rPr>
        <w:t xml:space="preserve">وافقت لجنة المعايير، في دورتها الحادية عشرة المنعقدة في عام 2023، على المراجعة المقترحة للمرفق الثاني لمعيار الويبو </w:t>
      </w:r>
      <w:r w:rsidRPr="006E4527">
        <w:t>ST.61</w:t>
      </w:r>
      <w:r w:rsidRPr="006E4527">
        <w:rPr>
          <w:rFonts w:hint="cs"/>
          <w:rtl/>
        </w:rPr>
        <w:t xml:space="preserve">.    ودعيت لجنة المعايير إلى تقديم تعليقات محددة بشأن ما إذا كان التوازن بين عدد الأحداث المفصلة والرئيسية مناسبا (انظر الفقرتين 122 و146 من الوثيقة </w:t>
      </w:r>
      <w:r w:rsidRPr="006E4527">
        <w:t>CWS/11/28</w:t>
      </w:r>
      <w:r w:rsidRPr="006E4527">
        <w:rPr>
          <w:rFonts w:hint="cs"/>
          <w:rtl/>
        </w:rPr>
        <w:t xml:space="preserve">).  وفي الدورة نفسها، شجعت فرقة العمل المعنية بالوضع القانوني مكاتب الملكية الفكرية  (مكاتب الملكية الصناعية )على تقديم جداول الربط الخاص بها أو تحديث جدول الربط الخاص بها المنشور في </w:t>
      </w:r>
      <w:hyperlink r:id="rId13" w:anchor="p7.13" w:history="1">
        <w:r w:rsidRPr="006E4527">
          <w:rPr>
            <w:rStyle w:val="Hyperlink"/>
            <w:rFonts w:hint="cs"/>
            <w:rtl/>
          </w:rPr>
          <w:t>الجزء 13.7 من دليل الويبو</w:t>
        </w:r>
      </w:hyperlink>
      <w:r w:rsidRPr="006E4527">
        <w:rPr>
          <w:rFonts w:hint="cs"/>
          <w:rtl/>
        </w:rPr>
        <w:t>.</w:t>
      </w:r>
    </w:p>
    <w:p w14:paraId="0205F870" w14:textId="61718CC3" w:rsidR="006E4527" w:rsidRPr="006E4527" w:rsidRDefault="006E4527" w:rsidP="006E4527">
      <w:pPr>
        <w:pStyle w:val="ONUMA"/>
        <w:rPr>
          <w:rtl/>
        </w:rPr>
      </w:pPr>
      <w:r w:rsidRPr="006E4527">
        <w:rPr>
          <w:rFonts w:hint="cs"/>
          <w:rtl/>
        </w:rPr>
        <w:t xml:space="preserve">ووافقت لجنة المعايير، في دورتها الثانية عشرة المعقودة في عام 2024، على المراجعة المقترحة لمعايير الويبو </w:t>
      </w:r>
      <w:r w:rsidRPr="006E4527">
        <w:t>ST.27</w:t>
      </w:r>
      <w:r w:rsidRPr="006E4527">
        <w:rPr>
          <w:rFonts w:hint="cs"/>
          <w:rtl/>
        </w:rPr>
        <w:t xml:space="preserve"> و</w:t>
      </w:r>
      <w:r w:rsidRPr="006E4527">
        <w:t>ST.61</w:t>
      </w:r>
      <w:r w:rsidRPr="006E4527">
        <w:rPr>
          <w:rFonts w:hint="cs"/>
          <w:rtl/>
        </w:rPr>
        <w:t xml:space="preserve"> و</w:t>
      </w:r>
      <w:r w:rsidRPr="006E4527">
        <w:t>ST.87</w:t>
      </w:r>
      <w:r w:rsidRPr="006E4527">
        <w:rPr>
          <w:rFonts w:hint="cs"/>
          <w:rtl/>
        </w:rPr>
        <w:t xml:space="preserve"> المتعلقة بأحداث الوضع القانوني.  ووسع تنقيح معيار الويبو </w:t>
      </w:r>
      <w:r w:rsidRPr="006E4527">
        <w:t>ST.87</w:t>
      </w:r>
      <w:r w:rsidRPr="006E4527">
        <w:rPr>
          <w:rFonts w:hint="cs"/>
          <w:rtl/>
        </w:rPr>
        <w:t xml:space="preserve"> نطاق البيانات التكميلية الواردة في المرفق الثاني من المعيار.  وأن الغرض من التنقيحات الأخرى هو ضمان أن تظل المعايير الثلاثة متوائمة. </w:t>
      </w:r>
    </w:p>
    <w:p w14:paraId="3A189A28" w14:textId="77777777" w:rsidR="006E4527" w:rsidRPr="006E4527" w:rsidRDefault="006E4527" w:rsidP="006E4527">
      <w:pPr>
        <w:pStyle w:val="Heading3"/>
        <w:rPr>
          <w:rtl/>
        </w:rPr>
      </w:pPr>
      <w:r w:rsidRPr="006E4527">
        <w:rPr>
          <w:rFonts w:hint="cs"/>
          <w:rtl/>
        </w:rPr>
        <w:t>تقرير عن المهمة رقم 47</w:t>
      </w:r>
    </w:p>
    <w:p w14:paraId="5CDED696" w14:textId="77777777" w:rsidR="006E4527" w:rsidRPr="006E4527" w:rsidRDefault="006E4527" w:rsidP="006E4527">
      <w:pPr>
        <w:pStyle w:val="ONUMA"/>
        <w:keepNext/>
        <w:numPr>
          <w:ilvl w:val="0"/>
          <w:numId w:val="0"/>
        </w:numPr>
        <w:rPr>
          <w:b/>
          <w:u w:val="single"/>
          <w:rtl/>
        </w:rPr>
      </w:pPr>
      <w:r w:rsidRPr="006E4527">
        <w:rPr>
          <w:rFonts w:hint="cs"/>
          <w:b/>
          <w:u w:val="single"/>
          <w:rtl/>
        </w:rPr>
        <w:t>الأهداف</w:t>
      </w:r>
    </w:p>
    <w:p w14:paraId="6BDB121B" w14:textId="2270ACBF" w:rsidR="006E4527" w:rsidRPr="006E4527" w:rsidRDefault="006E4527" w:rsidP="006E4527">
      <w:pPr>
        <w:pStyle w:val="ONUMA"/>
        <w:rPr>
          <w:rtl/>
        </w:rPr>
      </w:pPr>
      <w:r w:rsidRPr="006E4527">
        <w:rPr>
          <w:rFonts w:hint="cs"/>
          <w:rtl/>
        </w:rPr>
        <w:t>وفي إطار المهمة رقم 47، كما نقحت في الدورة العاشرة للجنة المعايير، حددت فرقة العمل المعنية بالوضع القانوني الأهداف</w:t>
      </w:r>
      <w:r w:rsidR="004E70D3">
        <w:rPr>
          <w:rFonts w:hint="eastAsia"/>
          <w:rtl/>
        </w:rPr>
        <w:t> </w:t>
      </w:r>
      <w:r w:rsidRPr="006E4527">
        <w:rPr>
          <w:rFonts w:hint="cs"/>
          <w:rtl/>
        </w:rPr>
        <w:t>التالية:</w:t>
      </w:r>
    </w:p>
    <w:p w14:paraId="4E5278F0" w14:textId="37098274" w:rsidR="006E4527" w:rsidRPr="006E4527" w:rsidRDefault="006E4527" w:rsidP="006E4527">
      <w:pPr>
        <w:pStyle w:val="ONUMA"/>
        <w:numPr>
          <w:ilvl w:val="0"/>
          <w:numId w:val="34"/>
        </w:numPr>
        <w:ind w:left="1133" w:hanging="567"/>
        <w:rPr>
          <w:rtl/>
        </w:rPr>
      </w:pPr>
      <w:r w:rsidRPr="006E4527">
        <w:rPr>
          <w:rFonts w:hint="cs"/>
          <w:rtl/>
        </w:rPr>
        <w:t xml:space="preserve">تحسين معايير الويبو </w:t>
      </w:r>
      <w:r w:rsidRPr="006E4527">
        <w:t>ST.27</w:t>
      </w:r>
      <w:r w:rsidRPr="006E4527">
        <w:rPr>
          <w:rFonts w:hint="cs"/>
          <w:rtl/>
        </w:rPr>
        <w:t xml:space="preserve"> و</w:t>
      </w:r>
      <w:r w:rsidRPr="006E4527">
        <w:t>ST.87</w:t>
      </w:r>
      <w:r w:rsidRPr="006E4527">
        <w:rPr>
          <w:rFonts w:hint="cs"/>
          <w:rtl/>
        </w:rPr>
        <w:t xml:space="preserve"> و</w:t>
      </w:r>
      <w:r w:rsidRPr="006E4527">
        <w:t>ST.61</w:t>
      </w:r>
      <w:r w:rsidRPr="006E4527">
        <w:rPr>
          <w:rFonts w:hint="cs"/>
          <w:rtl/>
        </w:rPr>
        <w:t xml:space="preserve"> حسب الاقتضاء؛</w:t>
      </w:r>
    </w:p>
    <w:p w14:paraId="4CF67504" w14:textId="2A7652F3" w:rsidR="006E4527" w:rsidRPr="006E4527" w:rsidRDefault="004E70D3" w:rsidP="006E4527">
      <w:pPr>
        <w:pStyle w:val="ONUMA"/>
        <w:numPr>
          <w:ilvl w:val="0"/>
          <w:numId w:val="34"/>
        </w:numPr>
        <w:ind w:left="1133" w:hanging="567"/>
        <w:rPr>
          <w:rtl/>
        </w:rPr>
      </w:pPr>
      <w:r>
        <w:rPr>
          <w:rFonts w:hint="cs"/>
          <w:rtl/>
        </w:rPr>
        <w:t>و</w:t>
      </w:r>
      <w:r w:rsidR="006E4527" w:rsidRPr="006E4527">
        <w:rPr>
          <w:rFonts w:hint="cs"/>
          <w:rtl/>
        </w:rPr>
        <w:t xml:space="preserve">تشجيع ودعم مكاتب الملكية الفكرية في تنفيذ معايير الويبو </w:t>
      </w:r>
      <w:r w:rsidR="006E4527" w:rsidRPr="006E4527">
        <w:t>ST.27</w:t>
      </w:r>
      <w:r w:rsidR="006E4527" w:rsidRPr="006E4527">
        <w:rPr>
          <w:rFonts w:hint="cs"/>
          <w:rtl/>
        </w:rPr>
        <w:t xml:space="preserve"> و</w:t>
      </w:r>
      <w:r w:rsidR="006E4527" w:rsidRPr="006E4527">
        <w:t>ST.87</w:t>
      </w:r>
      <w:r w:rsidR="006E4527" w:rsidRPr="006E4527">
        <w:rPr>
          <w:rFonts w:hint="cs"/>
          <w:rtl/>
        </w:rPr>
        <w:t xml:space="preserve"> و</w:t>
      </w:r>
      <w:r w:rsidR="006E4527" w:rsidRPr="006E4527">
        <w:t>ST.61</w:t>
      </w:r>
      <w:r w:rsidR="006E4527" w:rsidRPr="006E4527">
        <w:rPr>
          <w:rFonts w:hint="cs"/>
          <w:rtl/>
        </w:rPr>
        <w:t>؛</w:t>
      </w:r>
    </w:p>
    <w:p w14:paraId="25F3EE86" w14:textId="1858EF53" w:rsidR="006E4527" w:rsidRPr="006E4527" w:rsidRDefault="004E70D3" w:rsidP="006E4527">
      <w:pPr>
        <w:pStyle w:val="ONUMA"/>
        <w:numPr>
          <w:ilvl w:val="0"/>
          <w:numId w:val="34"/>
        </w:numPr>
        <w:ind w:left="1133" w:hanging="567"/>
        <w:rPr>
          <w:rtl/>
        </w:rPr>
      </w:pPr>
      <w:r>
        <w:rPr>
          <w:rFonts w:hint="cs"/>
          <w:rtl/>
        </w:rPr>
        <w:t>و</w:t>
      </w:r>
      <w:r w:rsidR="006E4527" w:rsidRPr="006E4527">
        <w:rPr>
          <w:rFonts w:hint="cs"/>
          <w:rtl/>
        </w:rPr>
        <w:t xml:space="preserve">التعاون مع مكاتب الملكية الفكرية في الحفاظ على جداول الربط المحدثة لأحداث الوضع القانوني المتسقة مع الأحداث المحددة في المعايير </w:t>
      </w:r>
      <w:r w:rsidR="006E4527" w:rsidRPr="006E4527">
        <w:t>ST.27</w:t>
      </w:r>
      <w:r w:rsidR="006E4527" w:rsidRPr="006E4527">
        <w:rPr>
          <w:rFonts w:hint="cs"/>
          <w:rtl/>
        </w:rPr>
        <w:t xml:space="preserve"> و </w:t>
      </w:r>
      <w:r w:rsidR="006E4527" w:rsidRPr="006E4527">
        <w:t>ST.61</w:t>
      </w:r>
      <w:r w:rsidR="006E4527" w:rsidRPr="006E4527">
        <w:rPr>
          <w:rFonts w:hint="cs"/>
          <w:rtl/>
        </w:rPr>
        <w:t xml:space="preserve"> و </w:t>
      </w:r>
      <w:r w:rsidR="006E4527" w:rsidRPr="006E4527">
        <w:t>ST.87</w:t>
      </w:r>
      <w:r w:rsidR="006E4527" w:rsidRPr="006E4527">
        <w:rPr>
          <w:rFonts w:hint="cs"/>
          <w:rtl/>
        </w:rPr>
        <w:t>؛</w:t>
      </w:r>
    </w:p>
    <w:p w14:paraId="1A125CE1" w14:textId="26E1FBBA" w:rsidR="006E4527" w:rsidRPr="006E4527" w:rsidRDefault="004E70D3" w:rsidP="006E4527">
      <w:pPr>
        <w:pStyle w:val="ONUMA"/>
        <w:numPr>
          <w:ilvl w:val="0"/>
          <w:numId w:val="34"/>
        </w:numPr>
        <w:ind w:left="1133" w:hanging="567"/>
        <w:rPr>
          <w:rtl/>
        </w:rPr>
      </w:pPr>
      <w:r>
        <w:rPr>
          <w:rFonts w:hint="cs"/>
          <w:rtl/>
        </w:rPr>
        <w:t>و</w:t>
      </w:r>
      <w:r w:rsidR="006E4527" w:rsidRPr="006E4527">
        <w:rPr>
          <w:rFonts w:hint="cs"/>
          <w:rtl/>
        </w:rPr>
        <w:t xml:space="preserve">العمل بالاشتراك مع فرقة عمل </w:t>
      </w:r>
      <w:r w:rsidR="006E4527" w:rsidRPr="006E4527">
        <w:t>XML4IP</w:t>
      </w:r>
      <w:r w:rsidR="006E4527" w:rsidRPr="006E4527">
        <w:rPr>
          <w:rFonts w:hint="cs"/>
          <w:rtl/>
        </w:rPr>
        <w:t xml:space="preserve"> في تطوير مخططات لغة الترميز الموسعة المصممة لتسجيل بيانات الوضع القانوني للعلامات التجارية والتصاميم الصناعية؛</w:t>
      </w:r>
    </w:p>
    <w:p w14:paraId="4D81E12E" w14:textId="217C01AB" w:rsidR="006E4527" w:rsidRPr="006E4527" w:rsidRDefault="004E70D3" w:rsidP="006E4527">
      <w:pPr>
        <w:pStyle w:val="ONUMA"/>
        <w:numPr>
          <w:ilvl w:val="0"/>
          <w:numId w:val="34"/>
        </w:numPr>
        <w:ind w:left="1133" w:hanging="567"/>
        <w:rPr>
          <w:rtl/>
        </w:rPr>
      </w:pPr>
      <w:r>
        <w:rPr>
          <w:rFonts w:hint="cs"/>
          <w:rtl/>
        </w:rPr>
        <w:t>و</w:t>
      </w:r>
      <w:r w:rsidR="006E4527" w:rsidRPr="006E4527">
        <w:rPr>
          <w:rFonts w:hint="cs"/>
          <w:rtl/>
        </w:rPr>
        <w:t xml:space="preserve">رصد احتياجات مكاتب الملكية الفكرية إلى إضافة مؤشرات الأحداث ضمن معايير الويبو </w:t>
      </w:r>
      <w:r w:rsidR="006E4527" w:rsidRPr="006E4527">
        <w:t>ST.27</w:t>
      </w:r>
      <w:r w:rsidR="006E4527" w:rsidRPr="006E4527">
        <w:rPr>
          <w:rFonts w:hint="cs"/>
          <w:rtl/>
        </w:rPr>
        <w:t xml:space="preserve"> و</w:t>
      </w:r>
      <w:r w:rsidR="006E4527" w:rsidRPr="006E4527">
        <w:t>ST.61</w:t>
      </w:r>
      <w:r w:rsidR="006E4527" w:rsidRPr="006E4527">
        <w:rPr>
          <w:rFonts w:hint="cs"/>
          <w:rtl/>
        </w:rPr>
        <w:t xml:space="preserve"> و</w:t>
      </w:r>
      <w:r w:rsidR="006E4527" w:rsidRPr="006E4527">
        <w:t>ST.87</w:t>
      </w:r>
      <w:r w:rsidR="006E4527" w:rsidRPr="006E4527">
        <w:rPr>
          <w:rFonts w:hint="cs"/>
          <w:rtl/>
        </w:rPr>
        <w:t>؛</w:t>
      </w:r>
    </w:p>
    <w:p w14:paraId="0AA87975" w14:textId="3D0412A4" w:rsidR="006E4527" w:rsidRPr="006E4527" w:rsidRDefault="004E70D3" w:rsidP="006E4527">
      <w:pPr>
        <w:pStyle w:val="ONUMA"/>
        <w:numPr>
          <w:ilvl w:val="0"/>
          <w:numId w:val="34"/>
        </w:numPr>
        <w:ind w:left="1133" w:hanging="567"/>
        <w:rPr>
          <w:rtl/>
        </w:rPr>
      </w:pPr>
      <w:r>
        <w:rPr>
          <w:rFonts w:hint="cs"/>
          <w:rtl/>
        </w:rPr>
        <w:t>و</w:t>
      </w:r>
      <w:r w:rsidR="006E4527" w:rsidRPr="006E4527">
        <w:rPr>
          <w:rFonts w:hint="cs"/>
          <w:rtl/>
        </w:rPr>
        <w:t xml:space="preserve">النظر في الاقتراحات المعلقة داخل فرقة العمل المعنية بتنقيحات الأحداث والفئات في معيار الويبو </w:t>
      </w:r>
      <w:r w:rsidR="006E4527" w:rsidRPr="006E4527">
        <w:t>St.27</w:t>
      </w:r>
      <w:r w:rsidR="006E4527" w:rsidRPr="006E4527">
        <w:rPr>
          <w:rFonts w:hint="cs"/>
          <w:rtl/>
        </w:rPr>
        <w:t>.</w:t>
      </w:r>
    </w:p>
    <w:p w14:paraId="7C482583" w14:textId="77777777" w:rsidR="006E4527" w:rsidRPr="006E4527" w:rsidRDefault="006E4527" w:rsidP="006E4527">
      <w:pPr>
        <w:pStyle w:val="ONUMA"/>
        <w:keepNext/>
        <w:numPr>
          <w:ilvl w:val="0"/>
          <w:numId w:val="0"/>
        </w:numPr>
        <w:rPr>
          <w:b/>
          <w:u w:val="single"/>
          <w:rtl/>
        </w:rPr>
      </w:pPr>
      <w:r w:rsidRPr="006E4527">
        <w:rPr>
          <w:rFonts w:hint="cs"/>
          <w:b/>
          <w:u w:val="single"/>
          <w:rtl/>
        </w:rPr>
        <w:t>الإجراءات ذات الصلة لعام 2025</w:t>
      </w:r>
    </w:p>
    <w:p w14:paraId="76D412A4" w14:textId="391CBA80" w:rsidR="006E4527" w:rsidRPr="006E4527" w:rsidRDefault="006E4527" w:rsidP="004E70D3">
      <w:pPr>
        <w:pStyle w:val="ONUMA"/>
        <w:keepNext/>
        <w:rPr>
          <w:iCs/>
          <w:rtl/>
        </w:rPr>
      </w:pPr>
      <w:r w:rsidRPr="006E4527">
        <w:rPr>
          <w:rFonts w:hint="cs"/>
          <w:rtl/>
        </w:rPr>
        <w:t>لتحقيق هذه الأهداف، خطط فريق العمل المعني بالوضع القانوني للأنشطة التالية لعام 2025:</w:t>
      </w:r>
    </w:p>
    <w:p w14:paraId="40DC07C0" w14:textId="77777777" w:rsidR="006E4527" w:rsidRPr="006E4527" w:rsidRDefault="006E4527" w:rsidP="006E4527">
      <w:pPr>
        <w:pStyle w:val="ONUMA"/>
        <w:numPr>
          <w:ilvl w:val="0"/>
          <w:numId w:val="34"/>
        </w:numPr>
        <w:ind w:left="1133" w:hanging="567"/>
        <w:rPr>
          <w:rtl/>
        </w:rPr>
      </w:pPr>
      <w:r w:rsidRPr="006E4527">
        <w:rPr>
          <w:rFonts w:hint="cs"/>
          <w:rtl/>
        </w:rPr>
        <w:t xml:space="preserve">مواصلة المناقشات بشأن مراجعة معايير الويبو </w:t>
      </w:r>
      <w:r w:rsidRPr="006E4527">
        <w:t>ST.27</w:t>
      </w:r>
      <w:r w:rsidRPr="006E4527">
        <w:rPr>
          <w:rFonts w:hint="cs"/>
          <w:rtl/>
        </w:rPr>
        <w:t xml:space="preserve"> و </w:t>
      </w:r>
      <w:r w:rsidRPr="006E4527">
        <w:t>ST.61</w:t>
      </w:r>
      <w:r w:rsidRPr="006E4527">
        <w:rPr>
          <w:rFonts w:hint="cs"/>
          <w:rtl/>
        </w:rPr>
        <w:t xml:space="preserve"> و </w:t>
      </w:r>
      <w:r w:rsidRPr="006E4527">
        <w:t>ST.87</w:t>
      </w:r>
      <w:r w:rsidRPr="006E4527">
        <w:rPr>
          <w:rFonts w:hint="cs"/>
          <w:rtl/>
        </w:rPr>
        <w:t xml:space="preserve"> حسب الاقتضاء؛</w:t>
      </w:r>
    </w:p>
    <w:p w14:paraId="5422396D" w14:textId="77777777" w:rsidR="006E4527" w:rsidRPr="006E4527" w:rsidRDefault="006E4527" w:rsidP="006E4527">
      <w:pPr>
        <w:pStyle w:val="ONUMA"/>
        <w:numPr>
          <w:ilvl w:val="0"/>
          <w:numId w:val="34"/>
        </w:numPr>
        <w:ind w:left="1133" w:hanging="567"/>
        <w:rPr>
          <w:rtl/>
        </w:rPr>
      </w:pPr>
      <w:r w:rsidRPr="006E4527">
        <w:rPr>
          <w:rFonts w:hint="cs"/>
          <w:rtl/>
        </w:rPr>
        <w:t>وتوفير التدريب على معايير الوضع القانوني بناء على طلب مكاتب الملكية الفكرية؛</w:t>
      </w:r>
    </w:p>
    <w:p w14:paraId="4001DAEC" w14:textId="77777777" w:rsidR="006E4527" w:rsidRPr="006E4527" w:rsidRDefault="006E4527" w:rsidP="006E4527">
      <w:pPr>
        <w:pStyle w:val="ONUMA"/>
        <w:numPr>
          <w:ilvl w:val="0"/>
          <w:numId w:val="34"/>
        </w:numPr>
        <w:ind w:left="1133" w:hanging="567"/>
        <w:rPr>
          <w:rtl/>
        </w:rPr>
      </w:pPr>
      <w:r w:rsidRPr="006E4527">
        <w:rPr>
          <w:rFonts w:hint="cs"/>
          <w:rtl/>
        </w:rPr>
        <w:t>وتيسير تبادل الخبرات والنوايا المتعلقة بالتنفيذ عبر صفحة ويكي الخاصة بفرقة العمل؛</w:t>
      </w:r>
    </w:p>
    <w:p w14:paraId="22385EC9" w14:textId="77777777" w:rsidR="006E4527" w:rsidRPr="006E4527" w:rsidRDefault="006E4527" w:rsidP="006E4527">
      <w:pPr>
        <w:pStyle w:val="ONUMA"/>
        <w:numPr>
          <w:ilvl w:val="0"/>
          <w:numId w:val="34"/>
        </w:numPr>
        <w:ind w:left="1133" w:hanging="567"/>
        <w:rPr>
          <w:rtl/>
        </w:rPr>
      </w:pPr>
      <w:r w:rsidRPr="006E4527">
        <w:rPr>
          <w:rFonts w:hint="cs"/>
          <w:rtl/>
        </w:rPr>
        <w:t xml:space="preserve">وتشجيع مكاتب الملكية الفكرية على تحديث جداول الربط الخاصة بها بانتظام للمعايير </w:t>
      </w:r>
      <w:r w:rsidRPr="006E4527">
        <w:t>ST.27</w:t>
      </w:r>
      <w:r w:rsidRPr="006E4527">
        <w:rPr>
          <w:rFonts w:hint="cs"/>
          <w:rtl/>
        </w:rPr>
        <w:t xml:space="preserve"> و</w:t>
      </w:r>
      <w:r w:rsidRPr="006E4527">
        <w:t>ST.61</w:t>
      </w:r>
      <w:r w:rsidRPr="006E4527">
        <w:rPr>
          <w:rFonts w:hint="cs"/>
          <w:rtl/>
        </w:rPr>
        <w:t xml:space="preserve"> و</w:t>
      </w:r>
      <w:r w:rsidRPr="006E4527">
        <w:t>ST.87</w:t>
      </w:r>
      <w:r w:rsidRPr="006E4527">
        <w:rPr>
          <w:rFonts w:hint="cs"/>
          <w:rtl/>
        </w:rPr>
        <w:t>.</w:t>
      </w:r>
    </w:p>
    <w:p w14:paraId="679910B2" w14:textId="77777777" w:rsidR="006E4527" w:rsidRPr="006E4527" w:rsidRDefault="006E4527" w:rsidP="006E4527">
      <w:pPr>
        <w:pStyle w:val="ONUMA"/>
        <w:keepNext/>
        <w:numPr>
          <w:ilvl w:val="0"/>
          <w:numId w:val="0"/>
        </w:numPr>
        <w:rPr>
          <w:b/>
          <w:u w:val="single"/>
          <w:rtl/>
        </w:rPr>
      </w:pPr>
      <w:r w:rsidRPr="006E4527">
        <w:rPr>
          <w:rFonts w:hint="cs"/>
          <w:b/>
          <w:u w:val="single"/>
          <w:rtl/>
        </w:rPr>
        <w:t>التحديات أو التبعيات المحتملة</w:t>
      </w:r>
    </w:p>
    <w:p w14:paraId="76226809" w14:textId="2FA96EE0" w:rsidR="006E4527" w:rsidRPr="006E4527" w:rsidRDefault="006E4527" w:rsidP="006E4527">
      <w:pPr>
        <w:pStyle w:val="ONUMA"/>
        <w:rPr>
          <w:rtl/>
        </w:rPr>
      </w:pPr>
      <w:r w:rsidRPr="006E4527">
        <w:rPr>
          <w:rFonts w:hint="cs"/>
          <w:rtl/>
        </w:rPr>
        <w:t>حدّدت فرقة العمل عدة تحديات وتبعيات قد تؤثر في قدرتها على إنجاز عملها:</w:t>
      </w:r>
    </w:p>
    <w:p w14:paraId="20FE0646" w14:textId="77777777" w:rsidR="006E4527" w:rsidRPr="006E4527" w:rsidRDefault="006E4527" w:rsidP="006E4527">
      <w:pPr>
        <w:pStyle w:val="ONUMA"/>
        <w:numPr>
          <w:ilvl w:val="0"/>
          <w:numId w:val="34"/>
        </w:numPr>
        <w:ind w:left="1133" w:hanging="567"/>
        <w:rPr>
          <w:rtl/>
        </w:rPr>
      </w:pPr>
      <w:r w:rsidRPr="006E4527">
        <w:rPr>
          <w:rFonts w:hint="cs"/>
          <w:rtl/>
        </w:rPr>
        <w:t>المشاركة والمساهمات النشطة لمكاتب الملكية الفكرية في تحسين معايير الويبو المتعلقة بالوضع القانوني؛</w:t>
      </w:r>
    </w:p>
    <w:p w14:paraId="4C437F93" w14:textId="77777777" w:rsidR="006E4527" w:rsidRPr="006E4527" w:rsidRDefault="006E4527" w:rsidP="006E4527">
      <w:pPr>
        <w:pStyle w:val="ONUMA"/>
        <w:numPr>
          <w:ilvl w:val="0"/>
          <w:numId w:val="34"/>
        </w:numPr>
        <w:ind w:left="1133" w:hanging="567"/>
        <w:rPr>
          <w:rtl/>
        </w:rPr>
      </w:pPr>
      <w:r w:rsidRPr="006E4527">
        <w:rPr>
          <w:rFonts w:hint="cs"/>
          <w:rtl/>
        </w:rPr>
        <w:t>وتحديد أولويات مكاتب الملكية الفكرية في تنفيذ معايير الويبو المتعلقة بالوضع القانوني؛</w:t>
      </w:r>
    </w:p>
    <w:p w14:paraId="54820391" w14:textId="5E98E772" w:rsidR="006E4527" w:rsidRPr="006E4527" w:rsidRDefault="004E70D3" w:rsidP="006E4527">
      <w:pPr>
        <w:pStyle w:val="ONUMA"/>
        <w:numPr>
          <w:ilvl w:val="0"/>
          <w:numId w:val="34"/>
        </w:numPr>
        <w:ind w:left="1133" w:hanging="567"/>
        <w:rPr>
          <w:rtl/>
        </w:rPr>
      </w:pPr>
      <w:r>
        <w:rPr>
          <w:rFonts w:hint="cs"/>
          <w:rtl/>
        </w:rPr>
        <w:t>و</w:t>
      </w:r>
      <w:r w:rsidR="006E4527" w:rsidRPr="006E4527">
        <w:rPr>
          <w:rFonts w:hint="cs"/>
          <w:rtl/>
        </w:rPr>
        <w:t>مستوى مشاركة مستخدمي معلومات الملكية الفكرية، بما في ذلك المراقبون الرسميون للجنة المعايير، في عمليات التنفيذ والمراجعة لهذه المعايير وتعتبر هذه التعقيبات ضرورية من قبل مكاتب الملكية الفكرية عند تحديد الأولوية لتنفيذ المعايير.</w:t>
      </w:r>
    </w:p>
    <w:p w14:paraId="1ACFB15D" w14:textId="77777777" w:rsidR="006E4527" w:rsidRPr="006E4527" w:rsidRDefault="006E4527" w:rsidP="006E4527">
      <w:pPr>
        <w:pStyle w:val="Heading3"/>
        <w:rPr>
          <w:rtl/>
        </w:rPr>
      </w:pPr>
      <w:r w:rsidRPr="006E4527">
        <w:rPr>
          <w:rFonts w:hint="cs"/>
          <w:rtl/>
        </w:rPr>
        <w:t>تقييم التقدم المحرز</w:t>
      </w:r>
    </w:p>
    <w:p w14:paraId="2CD3EE8A" w14:textId="02B1F289" w:rsidR="006E4527" w:rsidRPr="006E4527" w:rsidRDefault="006E4527" w:rsidP="006E4527">
      <w:pPr>
        <w:pStyle w:val="ONUMA"/>
        <w:rPr>
          <w:iCs/>
          <w:rtl/>
        </w:rPr>
      </w:pPr>
      <w:r w:rsidRPr="006E4527">
        <w:rPr>
          <w:rFonts w:hint="cs"/>
          <w:rtl/>
        </w:rPr>
        <w:t xml:space="preserve">منذ الدورة الأخيرة للجنة المعايير، عقدت فرقة العمل المعنية بالوضع القانوني اجتماعا عبر الإنترنت في 27 مايو 2025 لمناقشة تنفيذ المراجعات المحتملة لمعايير الويبو </w:t>
      </w:r>
      <w:r w:rsidRPr="006E4527">
        <w:t>ST.27</w:t>
      </w:r>
      <w:r w:rsidRPr="006E4527">
        <w:rPr>
          <w:rFonts w:hint="cs"/>
          <w:rtl/>
        </w:rPr>
        <w:t xml:space="preserve"> و</w:t>
      </w:r>
      <w:r w:rsidRPr="006E4527">
        <w:t>ST.61</w:t>
      </w:r>
      <w:r w:rsidRPr="006E4527">
        <w:rPr>
          <w:rFonts w:hint="cs"/>
          <w:rtl/>
        </w:rPr>
        <w:t xml:space="preserve"> و</w:t>
      </w:r>
      <w:r w:rsidRPr="006E4527">
        <w:t>ST.87</w:t>
      </w:r>
      <w:r w:rsidRPr="006E4527">
        <w:rPr>
          <w:rFonts w:hint="cs"/>
          <w:rtl/>
        </w:rPr>
        <w:t xml:space="preserve"> والمراجعات المحتملة لها. وفيما يتعلق بالتنقيحات المحتملة لمعيار الويبو </w:t>
      </w:r>
      <w:r w:rsidRPr="006E4527">
        <w:t>ST.27</w:t>
      </w:r>
      <w:r w:rsidRPr="006E4527">
        <w:rPr>
          <w:rFonts w:hint="cs"/>
          <w:rtl/>
        </w:rPr>
        <w:t>، ناقشت فرقة العمل إضافة أحداث جديدة، وتوحيد أو إزالة الأحداث</w:t>
      </w:r>
      <w:r w:rsidR="004E70D3">
        <w:rPr>
          <w:rFonts w:hint="cs"/>
          <w:rtl/>
        </w:rPr>
        <w:t xml:space="preserve"> </w:t>
      </w:r>
      <w:r w:rsidRPr="006E4527">
        <w:rPr>
          <w:rFonts w:hint="cs"/>
          <w:rtl/>
        </w:rPr>
        <w:t>القائمة، وإعادة تصنيف بعض الأحداث، وإدخال تحسينات على أوصاف الأحداث وعناوينها.  ومع ذلك، لاحظت فرقة العمل أنه لم تقدم أي اقتراحات رسمية حتى الآن.</w:t>
      </w:r>
    </w:p>
    <w:p w14:paraId="5972EEFC" w14:textId="2BAF06F7" w:rsidR="006E4527" w:rsidRPr="006E4527" w:rsidRDefault="006E4527" w:rsidP="006E4527">
      <w:pPr>
        <w:pStyle w:val="ONUMA"/>
        <w:rPr>
          <w:iCs/>
          <w:rtl/>
        </w:rPr>
      </w:pPr>
      <w:r w:rsidRPr="006E4527">
        <w:rPr>
          <w:rFonts w:hint="cs"/>
          <w:rtl/>
        </w:rPr>
        <w:t>اتفقت فرقة العمل على تحديث الجزأين 7.13-1 و2.13 و3.13.3 من دليل الويبو، بهدف إدراج إشارة إلى أحدث المستجدات التي قدمها كل مكتب من مكاتب الملكية الفكرية.  أشارت فرقة العمل إلى أن المكتب الدولي سينسق مع مكاتب الملكية الفكرية التي تنشر خرائط وضعها القانوني في جداول الخرائط للتأكد من تواريخ آخر تحديث لها وضمان نشرها في الوقت المناسب.</w:t>
      </w:r>
    </w:p>
    <w:p w14:paraId="294724FF" w14:textId="77777777" w:rsidR="006E4527" w:rsidRPr="006E4527" w:rsidRDefault="006E4527" w:rsidP="006E4527">
      <w:pPr>
        <w:pStyle w:val="ONUMA"/>
        <w:keepNext/>
        <w:numPr>
          <w:ilvl w:val="0"/>
          <w:numId w:val="0"/>
        </w:numPr>
        <w:rPr>
          <w:b/>
          <w:u w:val="single"/>
          <w:rtl/>
        </w:rPr>
      </w:pPr>
      <w:r w:rsidRPr="006E4527">
        <w:rPr>
          <w:rFonts w:hint="cs"/>
          <w:b/>
          <w:u w:val="single"/>
          <w:rtl/>
        </w:rPr>
        <w:t>اقتراح مراجعة المهمة رقم 47</w:t>
      </w:r>
    </w:p>
    <w:p w14:paraId="2963103F" w14:textId="5FF35CB4" w:rsidR="006E4527" w:rsidRPr="006E4527" w:rsidRDefault="006E4527" w:rsidP="006E4527">
      <w:pPr>
        <w:pStyle w:val="ONUMA"/>
        <w:rPr>
          <w:rtl/>
        </w:rPr>
      </w:pPr>
      <w:r w:rsidRPr="006E4527">
        <w:rPr>
          <w:rFonts w:hint="cs"/>
          <w:rtl/>
        </w:rPr>
        <w:t xml:space="preserve">مع مراعاة أن مخططات الوضع القانوني للتصاميم الصناعية والعلامات التجارية قد وضعت وأدمجت في معيار الويبو </w:t>
      </w:r>
      <w:r w:rsidRPr="006E4527">
        <w:t>ST.96</w:t>
      </w:r>
      <w:r w:rsidRPr="006E4527">
        <w:rPr>
          <w:rFonts w:hint="cs"/>
          <w:rtl/>
        </w:rPr>
        <w:t>، الإصدار 8.0، الذي نشر في 1 نوفمبر 2024، تقترح فرقة العمل المعنية بالوضع القانوني مراجعة وصف المهمة رقم 47 على النحو التالي:</w:t>
      </w:r>
    </w:p>
    <w:p w14:paraId="587310E9" w14:textId="77777777" w:rsidR="006E4527" w:rsidRPr="006E4527" w:rsidRDefault="006E4527" w:rsidP="006E4527">
      <w:pPr>
        <w:pStyle w:val="ONUMA"/>
        <w:rPr>
          <w:i/>
          <w:iCs/>
          <w:rtl/>
        </w:rPr>
      </w:pPr>
      <w:r w:rsidRPr="006E4527">
        <w:rPr>
          <w:rFonts w:hint="cs"/>
          <w:i/>
          <w:iCs/>
          <w:rtl/>
        </w:rPr>
        <w:t xml:space="preserve">"ضمان إجراء المراجعات والتحديثات اللازمة لمعايير الويبو </w:t>
      </w:r>
      <w:r w:rsidRPr="006E4527">
        <w:rPr>
          <w:i/>
          <w:iCs/>
        </w:rPr>
        <w:t>ST.27</w:t>
      </w:r>
      <w:r w:rsidRPr="006E4527">
        <w:rPr>
          <w:rFonts w:hint="cs"/>
          <w:i/>
          <w:iCs/>
          <w:rtl/>
        </w:rPr>
        <w:t xml:space="preserve"> و </w:t>
      </w:r>
      <w:r w:rsidRPr="006E4527">
        <w:rPr>
          <w:i/>
          <w:iCs/>
        </w:rPr>
        <w:t>ST.87</w:t>
      </w:r>
      <w:r w:rsidRPr="006E4527">
        <w:rPr>
          <w:rFonts w:hint="cs"/>
          <w:i/>
          <w:iCs/>
          <w:rtl/>
        </w:rPr>
        <w:t xml:space="preserve"> و </w:t>
      </w:r>
      <w:r w:rsidRPr="006E4527">
        <w:rPr>
          <w:i/>
          <w:iCs/>
        </w:rPr>
        <w:t>ST.61</w:t>
      </w:r>
      <w:r w:rsidRPr="006E4527">
        <w:rPr>
          <w:rFonts w:hint="cs"/>
          <w:i/>
          <w:iCs/>
          <w:rtl/>
        </w:rPr>
        <w:t xml:space="preserve">؛ وإعداد المواد الداعمة للمساعدة على استخدام تلك المعايير في مجتمع الملكية الفكرية؛ ودعم فرقة عمل </w:t>
      </w:r>
      <w:r w:rsidRPr="006E4527">
        <w:rPr>
          <w:i/>
          <w:iCs/>
        </w:rPr>
        <w:t>XML4IP</w:t>
      </w:r>
      <w:r w:rsidRPr="006E4527">
        <w:rPr>
          <w:rFonts w:hint="cs"/>
          <w:i/>
          <w:iCs/>
          <w:rtl/>
        </w:rPr>
        <w:t xml:space="preserve"> وفرقة العمل المعنية بواجهة التطبيقات البرمجية من أجل تحسين مكونات لغة الترميز الموسعة القائمة وتطوير مكونات نسق </w:t>
      </w:r>
      <w:r w:rsidRPr="006E4527">
        <w:rPr>
          <w:i/>
          <w:iCs/>
        </w:rPr>
        <w:t>JSON</w:t>
      </w:r>
      <w:r w:rsidRPr="006E4527">
        <w:rPr>
          <w:rFonts w:hint="cs"/>
          <w:i/>
          <w:iCs/>
          <w:rtl/>
        </w:rPr>
        <w:t xml:space="preserve"> على التوالي للاستخدامات القانونية، عند الاقتضاء."</w:t>
      </w:r>
    </w:p>
    <w:p w14:paraId="515C942F" w14:textId="77777777" w:rsidR="006E4527" w:rsidRPr="006E4527" w:rsidRDefault="006E4527" w:rsidP="006E4527">
      <w:pPr>
        <w:pStyle w:val="Heading3"/>
        <w:rPr>
          <w:rtl/>
        </w:rPr>
      </w:pPr>
      <w:r w:rsidRPr="006E4527">
        <w:rPr>
          <w:rFonts w:hint="cs"/>
          <w:rtl/>
        </w:rPr>
        <w:t>خطة العمل</w:t>
      </w:r>
    </w:p>
    <w:p w14:paraId="67ADAB3C" w14:textId="0790C417" w:rsidR="006E4527" w:rsidRPr="006E4527" w:rsidRDefault="006E4527" w:rsidP="006E4527">
      <w:pPr>
        <w:pStyle w:val="ONUMA"/>
        <w:rPr>
          <w:rtl/>
        </w:rPr>
      </w:pPr>
      <w:r w:rsidRPr="006E4527">
        <w:rPr>
          <w:rFonts w:hint="cs"/>
          <w:rtl/>
        </w:rPr>
        <w:t xml:space="preserve">ستواصل فرقة العمل المعنية بالوضع القانوني العمل مع فرقة عمل </w:t>
      </w:r>
      <w:r w:rsidRPr="006E4527">
        <w:t>XML4IP</w:t>
      </w:r>
      <w:r w:rsidRPr="006E4527">
        <w:rPr>
          <w:rFonts w:hint="cs"/>
          <w:rtl/>
        </w:rPr>
        <w:t xml:space="preserve">، إذا لزم الأمر، لتطوير أو تحسين مكونات </w:t>
      </w:r>
      <w:r w:rsidRPr="006E4527">
        <w:t>XML</w:t>
      </w:r>
      <w:r w:rsidRPr="006E4527">
        <w:rPr>
          <w:rFonts w:hint="cs"/>
          <w:rtl/>
        </w:rPr>
        <w:t xml:space="preserve"> لأحداث الوضع القانوني استنادا إلى معايير الويبو </w:t>
      </w:r>
      <w:r w:rsidRPr="006E4527">
        <w:t>ST.27</w:t>
      </w:r>
      <w:r w:rsidRPr="006E4527">
        <w:rPr>
          <w:rFonts w:hint="cs"/>
          <w:rtl/>
        </w:rPr>
        <w:t xml:space="preserve"> و</w:t>
      </w:r>
      <w:r w:rsidRPr="006E4527">
        <w:t>ST.61</w:t>
      </w:r>
      <w:r w:rsidRPr="006E4527">
        <w:rPr>
          <w:rFonts w:hint="cs"/>
          <w:rtl/>
        </w:rPr>
        <w:t xml:space="preserve"> و</w:t>
      </w:r>
      <w:r w:rsidRPr="006E4527">
        <w:t>ST.87</w:t>
      </w:r>
      <w:r w:rsidRPr="006E4527">
        <w:rPr>
          <w:rFonts w:hint="cs"/>
          <w:rtl/>
        </w:rPr>
        <w:t xml:space="preserve">.  وأدرجت عناصر الوضع القانوني بالفعل في المعيار </w:t>
      </w:r>
      <w:r w:rsidRPr="006E4527">
        <w:t>ST.96</w:t>
      </w:r>
      <w:r w:rsidRPr="006E4527">
        <w:rPr>
          <w:rFonts w:hint="cs"/>
          <w:rtl/>
        </w:rPr>
        <w:t xml:space="preserve">، وقد يبدأ العمل على المعيار المرتبط بنسق </w:t>
      </w:r>
      <w:r w:rsidRPr="006E4527">
        <w:t>JSON،. ST.97</w:t>
      </w:r>
      <w:r w:rsidRPr="006E4527">
        <w:rPr>
          <w:rFonts w:hint="cs"/>
          <w:rtl/>
        </w:rPr>
        <w:t xml:space="preserve">، بالتعاون مع فرقة العمل المعنية بواجهة التطبيقات البرمجية </w:t>
      </w:r>
    </w:p>
    <w:p w14:paraId="0C8F06AD" w14:textId="64C8FC52" w:rsidR="006E4527" w:rsidRPr="006E4527" w:rsidRDefault="006E4527" w:rsidP="006E4527">
      <w:pPr>
        <w:pStyle w:val="ONUMA"/>
        <w:rPr>
          <w:rtl/>
        </w:rPr>
      </w:pPr>
      <w:r w:rsidRPr="006E4527">
        <w:rPr>
          <w:rFonts w:hint="cs"/>
          <w:rtl/>
        </w:rPr>
        <w:t xml:space="preserve">وتشجع فرقة العمل المعنية بالوضع القانوني مكاتب الملكية الفكرية على تقديم جداول الربط الخاصة بها أو تحديث جداول الخرائط القائمة المنشورة في </w:t>
      </w:r>
      <w:hyperlink r:id="rId14" w:anchor="p7.13">
        <w:r w:rsidRPr="006E4527">
          <w:rPr>
            <w:rStyle w:val="Hyperlink"/>
            <w:rFonts w:hint="cs"/>
            <w:rtl/>
          </w:rPr>
          <w:t>الجزء 7.13 من دليل الويبو</w:t>
        </w:r>
      </w:hyperlink>
      <w:r w:rsidRPr="006E4527">
        <w:rPr>
          <w:rFonts w:hint="cs"/>
          <w:rtl/>
        </w:rPr>
        <w:t>.  وستواصل فرقة العمل جهودها في سبيل إدارة الإجراءات المعلقة الأخرى المذكورة أعلاه في الفقرة 10.</w:t>
      </w:r>
    </w:p>
    <w:p w14:paraId="65FFC135" w14:textId="6208A325" w:rsidR="006E4527" w:rsidRPr="006E4527" w:rsidRDefault="006E4527" w:rsidP="006E4527">
      <w:pPr>
        <w:pStyle w:val="ONUMA"/>
        <w:rPr>
          <w:rtl/>
        </w:rPr>
      </w:pPr>
      <w:r w:rsidRPr="006E4527">
        <w:rPr>
          <w:rFonts w:hint="cs"/>
          <w:rtl/>
        </w:rPr>
        <w:t xml:space="preserve">بالتوازي مع الجهود التي تبذلها حاليا لجمع الخبرات وأفضل الممارسات في مجال التنفيذ، تلاحظ فرقة العمل أن المكتب الدولي قد اعتمد نهجا أكثر مرونة لتقديم الدعم ويشمل ذلك إمكانية ترتيب اجتماعات ثنائية أو دورات جماعية لتيسير تنفيذ معايير الويبو </w:t>
      </w:r>
      <w:r w:rsidRPr="006E4527">
        <w:t>ST.27</w:t>
      </w:r>
      <w:r w:rsidRPr="006E4527">
        <w:rPr>
          <w:rFonts w:hint="cs"/>
          <w:rtl/>
        </w:rPr>
        <w:t xml:space="preserve"> و</w:t>
      </w:r>
      <w:r w:rsidRPr="006E4527">
        <w:t>ST.61</w:t>
      </w:r>
      <w:r w:rsidRPr="006E4527">
        <w:rPr>
          <w:rFonts w:hint="cs"/>
          <w:rtl/>
        </w:rPr>
        <w:t xml:space="preserve"> و</w:t>
      </w:r>
      <w:r w:rsidRPr="006E4527">
        <w:t>ST.87</w:t>
      </w:r>
      <w:r w:rsidRPr="006E4527">
        <w:rPr>
          <w:rFonts w:hint="cs"/>
          <w:rtl/>
        </w:rPr>
        <w:t xml:space="preserve"> أو إجراء عمليات رسم الخرائط المتعلقة بها وتدعى مكاتب الملكية الفكرية التي تتطلب هذه المساعدة إلى الاتصال بالمكتب الدولي</w:t>
      </w:r>
    </w:p>
    <w:p w14:paraId="1FA40E75" w14:textId="465C737A" w:rsidR="006E4527" w:rsidRPr="006E4527" w:rsidRDefault="006E4527" w:rsidP="004E70D3">
      <w:pPr>
        <w:pStyle w:val="ONUMA"/>
        <w:keepNext/>
        <w:ind w:left="5527"/>
        <w:rPr>
          <w:i/>
          <w:iCs/>
          <w:rtl/>
        </w:rPr>
      </w:pPr>
      <w:r w:rsidRPr="006E4527">
        <w:rPr>
          <w:rFonts w:hint="cs"/>
          <w:i/>
          <w:iCs/>
          <w:rtl/>
        </w:rPr>
        <w:t>إن لجنة المعايير مدعوة إلى:</w:t>
      </w:r>
    </w:p>
    <w:p w14:paraId="017ACB7F" w14:textId="77777777" w:rsidR="006E4527" w:rsidRPr="006E4527" w:rsidRDefault="006E4527" w:rsidP="006E4527">
      <w:pPr>
        <w:pStyle w:val="ONUMA"/>
        <w:numPr>
          <w:ilvl w:val="0"/>
          <w:numId w:val="41"/>
        </w:numPr>
        <w:ind w:left="5527" w:firstLine="567"/>
        <w:rPr>
          <w:i/>
          <w:iCs/>
        </w:rPr>
      </w:pPr>
      <w:r w:rsidRPr="006E4527">
        <w:rPr>
          <w:rFonts w:hint="cs"/>
          <w:i/>
          <w:iCs/>
          <w:rtl/>
        </w:rPr>
        <w:t>الإحاطة علما بمضمون هذه الوثيقة، ولا سيما خطة العمل المشار إليها في الفقرات من 16 إلى 18 أعلاه؛</w:t>
      </w:r>
    </w:p>
    <w:p w14:paraId="5E9B47BC" w14:textId="3204E966" w:rsidR="006E4527" w:rsidRPr="006E4527" w:rsidRDefault="006E4527" w:rsidP="006E4527">
      <w:pPr>
        <w:pStyle w:val="ONUMA"/>
        <w:numPr>
          <w:ilvl w:val="0"/>
          <w:numId w:val="41"/>
        </w:numPr>
        <w:ind w:left="5527" w:firstLine="567"/>
        <w:rPr>
          <w:i/>
          <w:iCs/>
          <w:rtl/>
        </w:rPr>
      </w:pPr>
      <w:r w:rsidRPr="006E4527">
        <w:rPr>
          <w:rFonts w:hint="cs"/>
          <w:i/>
          <w:iCs/>
          <w:rtl/>
        </w:rPr>
        <w:t xml:space="preserve">والموافقة على المراجعة المقترحة لوصف المهمة رقم 47، على النحو المشار إليها في الفقرة 15 أعلاه. </w:t>
      </w:r>
    </w:p>
    <w:p w14:paraId="50ACD1F3" w14:textId="77777777" w:rsidR="006E4527" w:rsidRPr="006E4527" w:rsidRDefault="006E4527" w:rsidP="006E4527">
      <w:pPr>
        <w:pStyle w:val="Endofdocument-Annex"/>
        <w:rPr>
          <w:iCs/>
          <w:rtl/>
        </w:rPr>
      </w:pPr>
      <w:r w:rsidRPr="006E4527">
        <w:rPr>
          <w:rFonts w:hint="cs"/>
          <w:rtl/>
        </w:rPr>
        <w:t>[نهاية الوثيقة]</w:t>
      </w:r>
    </w:p>
    <w:p w14:paraId="2D722400" w14:textId="77777777" w:rsidR="00A410A9" w:rsidRDefault="00A410A9" w:rsidP="006E4527">
      <w:pPr>
        <w:pStyle w:val="ONUMA"/>
        <w:numPr>
          <w:ilvl w:val="0"/>
          <w:numId w:val="0"/>
        </w:numPr>
      </w:pPr>
    </w:p>
    <w:sectPr w:rsidR="00A410A9" w:rsidSect="00CC3E2D">
      <w:headerReference w:type="default" r:id="rId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B7EA" w14:textId="77777777" w:rsidR="00FC310B" w:rsidRDefault="00FC310B">
      <w:r>
        <w:separator/>
      </w:r>
    </w:p>
  </w:endnote>
  <w:endnote w:type="continuationSeparator" w:id="0">
    <w:p w14:paraId="3A0C288E" w14:textId="77777777" w:rsidR="00FC310B" w:rsidRDefault="00FC310B" w:rsidP="003B38C1">
      <w:r>
        <w:separator/>
      </w:r>
    </w:p>
    <w:p w14:paraId="7F7CAA3F" w14:textId="77777777" w:rsidR="00FC310B" w:rsidRPr="003B38C1" w:rsidRDefault="00FC310B" w:rsidP="003B38C1">
      <w:pPr>
        <w:spacing w:after="60"/>
        <w:rPr>
          <w:sz w:val="17"/>
        </w:rPr>
      </w:pPr>
      <w:r>
        <w:rPr>
          <w:sz w:val="17"/>
        </w:rPr>
        <w:t>[Endnote continued from previous page]</w:t>
      </w:r>
    </w:p>
  </w:endnote>
  <w:endnote w:type="continuationNotice" w:id="1">
    <w:p w14:paraId="3E249954" w14:textId="77777777" w:rsidR="00FC310B" w:rsidRPr="003B38C1" w:rsidRDefault="00FC31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677B8" w14:textId="77777777" w:rsidR="00FC310B" w:rsidRDefault="00FC310B">
      <w:r>
        <w:separator/>
      </w:r>
    </w:p>
  </w:footnote>
  <w:footnote w:type="continuationSeparator" w:id="0">
    <w:p w14:paraId="172121F6" w14:textId="77777777" w:rsidR="00FC310B" w:rsidRDefault="00FC310B" w:rsidP="008B60B2">
      <w:r>
        <w:separator/>
      </w:r>
    </w:p>
    <w:p w14:paraId="6D20993B" w14:textId="77777777" w:rsidR="00FC310B" w:rsidRPr="00ED77FB" w:rsidRDefault="00FC310B" w:rsidP="008B60B2">
      <w:pPr>
        <w:spacing w:after="60"/>
        <w:rPr>
          <w:sz w:val="17"/>
          <w:szCs w:val="17"/>
        </w:rPr>
      </w:pPr>
      <w:r w:rsidRPr="00ED77FB">
        <w:rPr>
          <w:sz w:val="17"/>
          <w:szCs w:val="17"/>
        </w:rPr>
        <w:t>[Footnote continued from previous page]</w:t>
      </w:r>
    </w:p>
  </w:footnote>
  <w:footnote w:type="continuationNotice" w:id="1">
    <w:p w14:paraId="13134300" w14:textId="77777777" w:rsidR="00FC310B" w:rsidRPr="00ED77FB" w:rsidRDefault="00FC310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89CD" w14:textId="2999AEDF" w:rsidR="00D07C78" w:rsidRPr="006E4527" w:rsidRDefault="00FE5D75" w:rsidP="007969D1">
    <w:pPr>
      <w:bidi w:val="0"/>
      <w:rPr>
        <w:caps/>
        <w:lang w:val="fr-CH"/>
      </w:rPr>
    </w:pPr>
    <w:r>
      <w:rPr>
        <w:caps/>
      </w:rPr>
      <w:t>CWS</w:t>
    </w:r>
    <w:r w:rsidR="00250149">
      <w:rPr>
        <w:caps/>
      </w:rPr>
      <w:t>/</w:t>
    </w:r>
    <w:r w:rsidR="00E15F75">
      <w:rPr>
        <w:caps/>
      </w:rPr>
      <w:t>1</w:t>
    </w:r>
    <w:r w:rsidR="003368CB">
      <w:rPr>
        <w:caps/>
      </w:rPr>
      <w:t>3</w:t>
    </w:r>
    <w:r w:rsidR="00250149">
      <w:rPr>
        <w:caps/>
      </w:rPr>
      <w:t>/</w:t>
    </w:r>
    <w:r w:rsidR="006E4527">
      <w:rPr>
        <w:caps/>
        <w:lang w:val="fr-CH"/>
      </w:rPr>
      <w:t>4</w:t>
    </w:r>
  </w:p>
  <w:p w14:paraId="4DFD5A9C"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0B89E40C" w14:textId="77777777" w:rsidR="00D07C78" w:rsidRDefault="00D07C78" w:rsidP="00210D5F">
    <w:pPr>
      <w:bidi w:val="0"/>
    </w:pPr>
  </w:p>
  <w:p w14:paraId="43FE5DE0"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8D48E4"/>
    <w:multiLevelType w:val="hybridMultilevel"/>
    <w:tmpl w:val="76483CDA"/>
    <w:lvl w:ilvl="0" w:tplc="33800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8E174A9"/>
    <w:multiLevelType w:val="hybridMultilevel"/>
    <w:tmpl w:val="AB30D502"/>
    <w:lvl w:ilvl="0" w:tplc="BE485EC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66604"/>
    <w:multiLevelType w:val="hybridMultilevel"/>
    <w:tmpl w:val="EC2E36AA"/>
    <w:lvl w:ilvl="0" w:tplc="BE485EC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9413EE"/>
    <w:multiLevelType w:val="hybridMultilevel"/>
    <w:tmpl w:val="A802E3C6"/>
    <w:lvl w:ilvl="0" w:tplc="BE485EC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1F7540A"/>
    <w:multiLevelType w:val="hybridMultilevel"/>
    <w:tmpl w:val="8D04444C"/>
    <w:lvl w:ilvl="0" w:tplc="A87890C4">
      <w:numFmt w:val="bullet"/>
      <w:lvlText w:val="-"/>
      <w:lvlJc w:val="left"/>
      <w:pPr>
        <w:ind w:left="720" w:hanging="360"/>
      </w:pPr>
      <w:rPr>
        <w:rFonts w:ascii="Calibri" w:eastAsia="Times New Roman" w:hAnsi="Calibri" w:cs="Calibri"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563032"/>
    <w:multiLevelType w:val="hybridMultilevel"/>
    <w:tmpl w:val="8C64701C"/>
    <w:lvl w:ilvl="0" w:tplc="050288DA">
      <w:start w:val="1"/>
      <w:numFmt w:val="arabicAlpha"/>
      <w:lvlText w:val="(%1)"/>
      <w:lvlJc w:val="left"/>
      <w:pPr>
        <w:ind w:left="5887" w:hanging="360"/>
      </w:pPr>
      <w:rPr>
        <w:rFonts w:hint="default"/>
      </w:rPr>
    </w:lvl>
    <w:lvl w:ilvl="1" w:tplc="04090019" w:tentative="1">
      <w:start w:val="1"/>
      <w:numFmt w:val="lowerLetter"/>
      <w:lvlText w:val="%2."/>
      <w:lvlJc w:val="left"/>
      <w:pPr>
        <w:ind w:left="6607" w:hanging="360"/>
      </w:pPr>
    </w:lvl>
    <w:lvl w:ilvl="2" w:tplc="0409001B" w:tentative="1">
      <w:start w:val="1"/>
      <w:numFmt w:val="lowerRoman"/>
      <w:lvlText w:val="%3."/>
      <w:lvlJc w:val="right"/>
      <w:pPr>
        <w:ind w:left="7327" w:hanging="180"/>
      </w:pPr>
    </w:lvl>
    <w:lvl w:ilvl="3" w:tplc="0409000F" w:tentative="1">
      <w:start w:val="1"/>
      <w:numFmt w:val="decimal"/>
      <w:lvlText w:val="%4."/>
      <w:lvlJc w:val="left"/>
      <w:pPr>
        <w:ind w:left="8047" w:hanging="360"/>
      </w:pPr>
    </w:lvl>
    <w:lvl w:ilvl="4" w:tplc="04090019" w:tentative="1">
      <w:start w:val="1"/>
      <w:numFmt w:val="lowerLetter"/>
      <w:lvlText w:val="%5."/>
      <w:lvlJc w:val="left"/>
      <w:pPr>
        <w:ind w:left="8767" w:hanging="360"/>
      </w:pPr>
    </w:lvl>
    <w:lvl w:ilvl="5" w:tplc="0409001B" w:tentative="1">
      <w:start w:val="1"/>
      <w:numFmt w:val="lowerRoman"/>
      <w:lvlText w:val="%6."/>
      <w:lvlJc w:val="right"/>
      <w:pPr>
        <w:ind w:left="9487" w:hanging="180"/>
      </w:pPr>
    </w:lvl>
    <w:lvl w:ilvl="6" w:tplc="0409000F" w:tentative="1">
      <w:start w:val="1"/>
      <w:numFmt w:val="decimal"/>
      <w:lvlText w:val="%7."/>
      <w:lvlJc w:val="left"/>
      <w:pPr>
        <w:ind w:left="10207" w:hanging="360"/>
      </w:pPr>
    </w:lvl>
    <w:lvl w:ilvl="7" w:tplc="04090019" w:tentative="1">
      <w:start w:val="1"/>
      <w:numFmt w:val="lowerLetter"/>
      <w:lvlText w:val="%8."/>
      <w:lvlJc w:val="left"/>
      <w:pPr>
        <w:ind w:left="10927" w:hanging="360"/>
      </w:pPr>
    </w:lvl>
    <w:lvl w:ilvl="8" w:tplc="0409001B" w:tentative="1">
      <w:start w:val="1"/>
      <w:numFmt w:val="lowerRoman"/>
      <w:lvlText w:val="%9."/>
      <w:lvlJc w:val="right"/>
      <w:pPr>
        <w:ind w:left="11647" w:hanging="180"/>
      </w:pPr>
    </w:lvl>
  </w:abstractNum>
  <w:abstractNum w:abstractNumId="34"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5"/>
  </w:num>
  <w:num w:numId="2" w16cid:durableId="609046391">
    <w:abstractNumId w:val="16"/>
  </w:num>
  <w:num w:numId="3" w16cid:durableId="610935826">
    <w:abstractNumId w:val="0"/>
  </w:num>
  <w:num w:numId="4" w16cid:durableId="831139084">
    <w:abstractNumId w:val="19"/>
  </w:num>
  <w:num w:numId="5" w16cid:durableId="1808082453">
    <w:abstractNumId w:val="2"/>
  </w:num>
  <w:num w:numId="6" w16cid:durableId="2058821704">
    <w:abstractNumId w:val="8"/>
  </w:num>
  <w:num w:numId="7" w16cid:durableId="719669768">
    <w:abstractNumId w:val="23"/>
  </w:num>
  <w:num w:numId="8" w16cid:durableId="436217556">
    <w:abstractNumId w:val="12"/>
  </w:num>
  <w:num w:numId="9" w16cid:durableId="1591036600">
    <w:abstractNumId w:val="13"/>
  </w:num>
  <w:num w:numId="10" w16cid:durableId="1183013736">
    <w:abstractNumId w:val="17"/>
  </w:num>
  <w:num w:numId="11" w16cid:durableId="1208254078">
    <w:abstractNumId w:val="22"/>
  </w:num>
  <w:num w:numId="12" w16cid:durableId="1535313221">
    <w:abstractNumId w:val="18"/>
  </w:num>
  <w:num w:numId="13" w16cid:durableId="1775402230">
    <w:abstractNumId w:val="25"/>
  </w:num>
  <w:num w:numId="14" w16cid:durableId="605386166">
    <w:abstractNumId w:val="6"/>
  </w:num>
  <w:num w:numId="15" w16cid:durableId="913050154">
    <w:abstractNumId w:val="11"/>
  </w:num>
  <w:num w:numId="16" w16cid:durableId="1867328089">
    <w:abstractNumId w:val="3"/>
  </w:num>
  <w:num w:numId="17" w16cid:durableId="1880973570">
    <w:abstractNumId w:val="14"/>
  </w:num>
  <w:num w:numId="18" w16cid:durableId="1983188684">
    <w:abstractNumId w:val="20"/>
  </w:num>
  <w:num w:numId="19" w16cid:durableId="1285038826">
    <w:abstractNumId w:val="7"/>
  </w:num>
  <w:num w:numId="20" w16cid:durableId="398984857">
    <w:abstractNumId w:val="26"/>
  </w:num>
  <w:num w:numId="21" w16cid:durableId="855265340">
    <w:abstractNumId w:val="9"/>
  </w:num>
  <w:num w:numId="22" w16cid:durableId="1793552887">
    <w:abstractNumId w:val="28"/>
  </w:num>
  <w:num w:numId="23" w16cid:durableId="1644579125">
    <w:abstractNumId w:val="15"/>
  </w:num>
  <w:num w:numId="24" w16cid:durableId="1029574285">
    <w:abstractNumId w:val="21"/>
  </w:num>
  <w:num w:numId="25" w16cid:durableId="1259025004">
    <w:abstractNumId w:val="32"/>
  </w:num>
  <w:num w:numId="26" w16cid:durableId="1763722631">
    <w:abstractNumId w:val="4"/>
  </w:num>
  <w:num w:numId="27" w16cid:durableId="506360306">
    <w:abstractNumId w:val="10"/>
  </w:num>
  <w:num w:numId="28" w16cid:durableId="499587443">
    <w:abstractNumId w:val="29"/>
  </w:num>
  <w:num w:numId="29" w16cid:durableId="1784225043">
    <w:abstractNumId w:val="34"/>
  </w:num>
  <w:num w:numId="30" w16cid:durableId="1694572725">
    <w:abstractNumId w:val="27"/>
  </w:num>
  <w:num w:numId="31" w16cid:durableId="2060006158">
    <w:abstractNumId w:val="24"/>
  </w:num>
  <w:num w:numId="32" w16cid:durableId="1548182807">
    <w:abstractNumId w:val="30"/>
  </w:num>
  <w:num w:numId="33" w16cid:durableId="1066142981">
    <w:abstractNumId w:val="1"/>
  </w:num>
  <w:num w:numId="34" w16cid:durableId="2101826007">
    <w:abstractNumId w:val="31"/>
  </w:num>
  <w:num w:numId="35" w16cid:durableId="708647406">
    <w:abstractNumId w:val="23"/>
  </w:num>
  <w:num w:numId="36" w16cid:durableId="999312817">
    <w:abstractNumId w:val="23"/>
  </w:num>
  <w:num w:numId="37" w16cid:durableId="1516966657">
    <w:abstractNumId w:val="23"/>
  </w:num>
  <w:num w:numId="38" w16cid:durableId="2041590681">
    <w:abstractNumId w:val="23"/>
  </w:num>
  <w:num w:numId="39" w16cid:durableId="351732168">
    <w:abstractNumId w:val="23"/>
  </w:num>
  <w:num w:numId="40" w16cid:durableId="820081823">
    <w:abstractNumId w:val="23"/>
  </w:num>
  <w:num w:numId="41" w16cid:durableId="10873378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527"/>
    <w:rsid w:val="00041A0A"/>
    <w:rsid w:val="00043CAA"/>
    <w:rsid w:val="00056816"/>
    <w:rsid w:val="000570CA"/>
    <w:rsid w:val="000632C7"/>
    <w:rsid w:val="00075432"/>
    <w:rsid w:val="000910E5"/>
    <w:rsid w:val="000968ED"/>
    <w:rsid w:val="000A3D97"/>
    <w:rsid w:val="000B5B36"/>
    <w:rsid w:val="000D3DAB"/>
    <w:rsid w:val="000D42A9"/>
    <w:rsid w:val="000F5E56"/>
    <w:rsid w:val="001362EE"/>
    <w:rsid w:val="001406E1"/>
    <w:rsid w:val="00140F22"/>
    <w:rsid w:val="00155D8A"/>
    <w:rsid w:val="001647D5"/>
    <w:rsid w:val="00167832"/>
    <w:rsid w:val="00176FD1"/>
    <w:rsid w:val="001832A6"/>
    <w:rsid w:val="0019592A"/>
    <w:rsid w:val="001D4107"/>
    <w:rsid w:val="00203D24"/>
    <w:rsid w:val="00210D5F"/>
    <w:rsid w:val="0021217E"/>
    <w:rsid w:val="002326AB"/>
    <w:rsid w:val="00243430"/>
    <w:rsid w:val="00250149"/>
    <w:rsid w:val="00262607"/>
    <w:rsid w:val="002634C4"/>
    <w:rsid w:val="00265354"/>
    <w:rsid w:val="00273181"/>
    <w:rsid w:val="002879FE"/>
    <w:rsid w:val="002928D3"/>
    <w:rsid w:val="00294303"/>
    <w:rsid w:val="002A7B3A"/>
    <w:rsid w:val="002F1FE6"/>
    <w:rsid w:val="002F4E68"/>
    <w:rsid w:val="00303282"/>
    <w:rsid w:val="00312F7F"/>
    <w:rsid w:val="00321316"/>
    <w:rsid w:val="00321EB3"/>
    <w:rsid w:val="00327E12"/>
    <w:rsid w:val="003368CB"/>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246E"/>
    <w:rsid w:val="00452F85"/>
    <w:rsid w:val="00461B51"/>
    <w:rsid w:val="004647DA"/>
    <w:rsid w:val="00474062"/>
    <w:rsid w:val="00477D6B"/>
    <w:rsid w:val="0048522D"/>
    <w:rsid w:val="004D29A8"/>
    <w:rsid w:val="004E70D3"/>
    <w:rsid w:val="004F2DEB"/>
    <w:rsid w:val="005019FF"/>
    <w:rsid w:val="0050470A"/>
    <w:rsid w:val="0053057A"/>
    <w:rsid w:val="00556076"/>
    <w:rsid w:val="00560A29"/>
    <w:rsid w:val="005740C5"/>
    <w:rsid w:val="0059409E"/>
    <w:rsid w:val="005B2C79"/>
    <w:rsid w:val="005B453D"/>
    <w:rsid w:val="005B468F"/>
    <w:rsid w:val="005C5B64"/>
    <w:rsid w:val="005C6649"/>
    <w:rsid w:val="005E7B89"/>
    <w:rsid w:val="005F0828"/>
    <w:rsid w:val="00600D30"/>
    <w:rsid w:val="00605827"/>
    <w:rsid w:val="00613AB1"/>
    <w:rsid w:val="00646050"/>
    <w:rsid w:val="006713CA"/>
    <w:rsid w:val="00676C5C"/>
    <w:rsid w:val="006A516B"/>
    <w:rsid w:val="006B5C12"/>
    <w:rsid w:val="006D27D2"/>
    <w:rsid w:val="006D7AAB"/>
    <w:rsid w:val="006D7C7A"/>
    <w:rsid w:val="006E4527"/>
    <w:rsid w:val="006F641A"/>
    <w:rsid w:val="0070778E"/>
    <w:rsid w:val="00720EFD"/>
    <w:rsid w:val="00750C1A"/>
    <w:rsid w:val="007854AF"/>
    <w:rsid w:val="0079149A"/>
    <w:rsid w:val="00793A7C"/>
    <w:rsid w:val="007969D1"/>
    <w:rsid w:val="007A0E2A"/>
    <w:rsid w:val="007A398A"/>
    <w:rsid w:val="007C4902"/>
    <w:rsid w:val="007D1613"/>
    <w:rsid w:val="007E4889"/>
    <w:rsid w:val="007E4C0E"/>
    <w:rsid w:val="0080500E"/>
    <w:rsid w:val="00820911"/>
    <w:rsid w:val="008243C0"/>
    <w:rsid w:val="008A134B"/>
    <w:rsid w:val="008A5C4D"/>
    <w:rsid w:val="008B2CC1"/>
    <w:rsid w:val="008B60B2"/>
    <w:rsid w:val="008D1B10"/>
    <w:rsid w:val="0090731E"/>
    <w:rsid w:val="00916EE2"/>
    <w:rsid w:val="0093527D"/>
    <w:rsid w:val="0094554E"/>
    <w:rsid w:val="00947238"/>
    <w:rsid w:val="009476FE"/>
    <w:rsid w:val="00966A22"/>
    <w:rsid w:val="0096722F"/>
    <w:rsid w:val="00980843"/>
    <w:rsid w:val="0099406E"/>
    <w:rsid w:val="009B0855"/>
    <w:rsid w:val="009B48A1"/>
    <w:rsid w:val="009B51CF"/>
    <w:rsid w:val="009E1721"/>
    <w:rsid w:val="009E2791"/>
    <w:rsid w:val="009E3F6F"/>
    <w:rsid w:val="009F499F"/>
    <w:rsid w:val="00A33241"/>
    <w:rsid w:val="00A37342"/>
    <w:rsid w:val="00A410A9"/>
    <w:rsid w:val="00A42DAF"/>
    <w:rsid w:val="00A448AB"/>
    <w:rsid w:val="00A45BD8"/>
    <w:rsid w:val="00A869B7"/>
    <w:rsid w:val="00A90F0A"/>
    <w:rsid w:val="00AA589B"/>
    <w:rsid w:val="00AC205C"/>
    <w:rsid w:val="00AC20E9"/>
    <w:rsid w:val="00AD30FC"/>
    <w:rsid w:val="00AD5F3C"/>
    <w:rsid w:val="00AF0A6B"/>
    <w:rsid w:val="00B05A69"/>
    <w:rsid w:val="00B26A4F"/>
    <w:rsid w:val="00B27A6C"/>
    <w:rsid w:val="00B42CA9"/>
    <w:rsid w:val="00B51FF7"/>
    <w:rsid w:val="00B75281"/>
    <w:rsid w:val="00B86A18"/>
    <w:rsid w:val="00B92F1F"/>
    <w:rsid w:val="00B953D5"/>
    <w:rsid w:val="00B9734B"/>
    <w:rsid w:val="00BA30E2"/>
    <w:rsid w:val="00BB58DA"/>
    <w:rsid w:val="00BB781F"/>
    <w:rsid w:val="00BC6536"/>
    <w:rsid w:val="00C11BFE"/>
    <w:rsid w:val="00C3436A"/>
    <w:rsid w:val="00C40F61"/>
    <w:rsid w:val="00C5068F"/>
    <w:rsid w:val="00C60E4B"/>
    <w:rsid w:val="00C73194"/>
    <w:rsid w:val="00C86D74"/>
    <w:rsid w:val="00C91553"/>
    <w:rsid w:val="00C925E7"/>
    <w:rsid w:val="00CB3DBA"/>
    <w:rsid w:val="00CC3E2D"/>
    <w:rsid w:val="00CD04F1"/>
    <w:rsid w:val="00CE19F8"/>
    <w:rsid w:val="00CF681A"/>
    <w:rsid w:val="00D07C78"/>
    <w:rsid w:val="00D17660"/>
    <w:rsid w:val="00D32D75"/>
    <w:rsid w:val="00D45252"/>
    <w:rsid w:val="00D512F3"/>
    <w:rsid w:val="00D60B2C"/>
    <w:rsid w:val="00D67EAE"/>
    <w:rsid w:val="00D71B4D"/>
    <w:rsid w:val="00D90B96"/>
    <w:rsid w:val="00D93D55"/>
    <w:rsid w:val="00DC17E3"/>
    <w:rsid w:val="00DD7B7F"/>
    <w:rsid w:val="00E15015"/>
    <w:rsid w:val="00E15F75"/>
    <w:rsid w:val="00E17738"/>
    <w:rsid w:val="00E23ECB"/>
    <w:rsid w:val="00E319DF"/>
    <w:rsid w:val="00E335FE"/>
    <w:rsid w:val="00E60741"/>
    <w:rsid w:val="00E66CC5"/>
    <w:rsid w:val="00E91C3A"/>
    <w:rsid w:val="00EA2B00"/>
    <w:rsid w:val="00EA3848"/>
    <w:rsid w:val="00EA7D6E"/>
    <w:rsid w:val="00EB2F76"/>
    <w:rsid w:val="00EC4E49"/>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310B"/>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9601"/>
  <w15:docId w15:val="{0F3A911A-8252-4187-9D37-6891CE65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6E4527"/>
    <w:pPr>
      <w:keepNext/>
      <w:spacing w:before="240" w:after="60"/>
      <w:outlineLvl w:val="2"/>
    </w:pPr>
    <w:rPr>
      <w:bCs/>
      <w:sz w:val="24"/>
      <w:szCs w:val="24"/>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6E4527"/>
    <w:rPr>
      <w:color w:val="0000FF" w:themeColor="hyperlink"/>
      <w:u w:val="single"/>
    </w:rPr>
  </w:style>
  <w:style w:type="character" w:styleId="UnresolvedMention">
    <w:name w:val="Unresolved Mention"/>
    <w:basedOn w:val="DefaultParagraphFont"/>
    <w:uiPriority w:val="99"/>
    <w:semiHidden/>
    <w:unhideWhenUsed/>
    <w:rsid w:val="006E4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n/web/standards/part_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n/web/standards/part_0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n/web/standards/part_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CWS/13/4 (Arabic)</vt:lpstr>
    </vt:vector>
  </TitlesOfParts>
  <Company>WIPO</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CWS/13/4 (Arabic)</dc:title>
  <dc:subject>تقرير فرقة العمل المعنية بالوضع القانوني عن المهمة رقم 47</dc:subject>
  <dc:creator>WIPO</dc:creator>
  <cp:keywords>WIPO CWS Thirteenth Session, Report, Legal Status Task Force </cp:keywords>
  <cp:lastModifiedBy>EMMETT Claudia</cp:lastModifiedBy>
  <cp:revision>5</cp:revision>
  <cp:lastPrinted>2025-09-22T12:04:00Z</cp:lastPrinted>
  <dcterms:created xsi:type="dcterms:W3CDTF">2025-09-22T11:48:00Z</dcterms:created>
  <dcterms:modified xsi:type="dcterms:W3CDTF">2025-09-23T08:35:00Z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