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9205"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2EC4FE75" wp14:editId="5662ACEA">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D036D7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A878623" w14:textId="4BFECC1C" w:rsidR="008B2CC1" w:rsidRPr="002326AB" w:rsidRDefault="0070778E" w:rsidP="00250149">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8202C9">
        <w:rPr>
          <w:rFonts w:ascii="Arial Black" w:hAnsi="Arial Black" w:hint="cs"/>
          <w:caps/>
          <w:sz w:val="15"/>
          <w:szCs w:val="15"/>
          <w:rtl/>
        </w:rPr>
        <w:t>30</w:t>
      </w:r>
      <w:r w:rsidR="009529AD">
        <w:rPr>
          <w:rFonts w:ascii="Arial Black" w:hAnsi="Arial Black"/>
          <w:caps/>
          <w:sz w:val="15"/>
          <w:szCs w:val="15"/>
        </w:rPr>
        <w:t xml:space="preserve"> CORR.</w:t>
      </w:r>
    </w:p>
    <w:p w14:paraId="5C31A8A8" w14:textId="4F491364"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8202C9">
        <w:rPr>
          <w:rFonts w:asciiTheme="minorHAnsi" w:hAnsiTheme="minorHAnsi" w:cstheme="minorHAnsi" w:hint="cs"/>
          <w:b/>
          <w:bCs/>
          <w:caps/>
          <w:sz w:val="15"/>
          <w:szCs w:val="15"/>
          <w:rtl/>
        </w:rPr>
        <w:t>بالإنكليزية</w:t>
      </w:r>
    </w:p>
    <w:p w14:paraId="78201ADB" w14:textId="0099B026" w:rsidR="008B2CC1" w:rsidRPr="0070778E" w:rsidRDefault="00CC3E2D" w:rsidP="00B26A4F">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37171A">
        <w:rPr>
          <w:rFonts w:asciiTheme="minorHAnsi" w:hAnsiTheme="minorHAnsi" w:cstheme="minorHAnsi" w:hint="cs"/>
          <w:b/>
          <w:bCs/>
          <w:caps/>
          <w:sz w:val="15"/>
          <w:szCs w:val="15"/>
          <w:rtl/>
        </w:rPr>
        <w:t xml:space="preserve"> </w:t>
      </w:r>
      <w:r w:rsidR="009529AD">
        <w:rPr>
          <w:rFonts w:asciiTheme="minorHAnsi" w:hAnsiTheme="minorHAnsi" w:cstheme="minorHAnsi"/>
          <w:b/>
          <w:bCs/>
          <w:caps/>
          <w:sz w:val="15"/>
          <w:szCs w:val="15"/>
        </w:rPr>
        <w:t>22</w:t>
      </w:r>
      <w:r w:rsidR="0037171A">
        <w:rPr>
          <w:rFonts w:asciiTheme="minorHAnsi" w:hAnsiTheme="minorHAnsi" w:cstheme="minorHAnsi" w:hint="cs"/>
          <w:b/>
          <w:bCs/>
          <w:caps/>
          <w:sz w:val="15"/>
          <w:szCs w:val="15"/>
          <w:rtl/>
        </w:rPr>
        <w:t xml:space="preserve"> </w:t>
      </w:r>
      <w:r w:rsidR="009529AD">
        <w:rPr>
          <w:rFonts w:asciiTheme="minorHAnsi" w:hAnsiTheme="minorHAnsi" w:hint="cs"/>
          <w:b/>
          <w:bCs/>
          <w:caps/>
          <w:sz w:val="15"/>
          <w:szCs w:val="15"/>
          <w:rtl/>
        </w:rPr>
        <w:t xml:space="preserve">أكتوبر </w:t>
      </w:r>
      <w:r w:rsidR="008202C9" w:rsidRPr="008202C9">
        <w:rPr>
          <w:rFonts w:asciiTheme="minorHAnsi" w:hAnsiTheme="minorHAnsi"/>
          <w:b/>
          <w:bCs/>
          <w:caps/>
          <w:sz w:val="15"/>
          <w:szCs w:val="15"/>
          <w:rtl/>
        </w:rPr>
        <w:t>2025</w:t>
      </w:r>
    </w:p>
    <w:bookmarkEnd w:id="2"/>
    <w:p w14:paraId="02B33DFF"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315E0B9F"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7FF09E23"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4CEFB194" w14:textId="0C185AE8" w:rsidR="008B2CC1" w:rsidRPr="00262607" w:rsidRDefault="008202C9" w:rsidP="00262607">
      <w:pPr>
        <w:spacing w:after="360"/>
        <w:outlineLvl w:val="0"/>
        <w:rPr>
          <w:rFonts w:asciiTheme="minorHAnsi" w:hAnsiTheme="minorHAnsi" w:cstheme="minorHAnsi"/>
          <w:caps/>
          <w:sz w:val="24"/>
          <w:szCs w:val="24"/>
        </w:rPr>
      </w:pPr>
      <w:bookmarkStart w:id="3" w:name="TitleOfDoc"/>
      <w:r w:rsidRPr="008202C9">
        <w:rPr>
          <w:rFonts w:asciiTheme="minorHAnsi" w:hAnsiTheme="minorHAnsi"/>
          <w:caps/>
          <w:sz w:val="24"/>
          <w:szCs w:val="24"/>
          <w:rtl/>
        </w:rPr>
        <w:t>تقرير بشأن التقارير التقنية السنوية لعام 2024</w:t>
      </w:r>
    </w:p>
    <w:bookmarkEnd w:id="3"/>
    <w:p w14:paraId="227C6730" w14:textId="5EE0B82F" w:rsidR="007969D1" w:rsidRPr="00D32D75" w:rsidRDefault="00BF2E55" w:rsidP="00D32D75">
      <w:pPr>
        <w:pStyle w:val="BodyText"/>
        <w:spacing w:after="720"/>
        <w:rPr>
          <w:i/>
          <w:iCs/>
          <w:rtl/>
        </w:rPr>
      </w:pPr>
      <w:r w:rsidRPr="00BF2E55">
        <w:rPr>
          <w:i/>
          <w:iCs/>
          <w:rtl/>
        </w:rPr>
        <w:t>وثيقة من إعداد الأمانة</w:t>
      </w:r>
    </w:p>
    <w:p w14:paraId="64EF429E" w14:textId="77777777" w:rsidR="00D21699" w:rsidRPr="00D21699" w:rsidRDefault="00D21699" w:rsidP="00D21699">
      <w:pPr>
        <w:pStyle w:val="Heading2"/>
        <w:rPr>
          <w:rtl/>
        </w:rPr>
      </w:pPr>
      <w:r w:rsidRPr="00D21699">
        <w:rPr>
          <w:rFonts w:hint="cs"/>
          <w:rtl/>
        </w:rPr>
        <w:t>الملخص</w:t>
      </w:r>
    </w:p>
    <w:p w14:paraId="49DB84FC" w14:textId="2B016888" w:rsidR="00D21699" w:rsidRPr="00D21699" w:rsidRDefault="00D21699" w:rsidP="00D21699">
      <w:pPr>
        <w:pStyle w:val="ONUMA"/>
        <w:rPr>
          <w:rtl/>
        </w:rPr>
      </w:pPr>
      <w:r w:rsidRPr="00D21699">
        <w:rPr>
          <w:rFonts w:hint="cs"/>
          <w:rtl/>
        </w:rPr>
        <w:t>تتضمن هذه الوثيقة لمحة عامة عن التقارير التقنية السنوية التي قدمتها مكاتب الملكية الفكرية في عام 2025</w:t>
      </w:r>
      <w:r w:rsidR="00E71F80">
        <w:rPr>
          <w:rFonts w:hint="cs"/>
          <w:rtl/>
        </w:rPr>
        <w:t xml:space="preserve">. </w:t>
      </w:r>
      <w:r w:rsidRPr="00D21699">
        <w:rPr>
          <w:rFonts w:hint="cs"/>
          <w:rtl/>
        </w:rPr>
        <w:t>وقد أدّى الاستمرار في استخدام نسق التقارير المبسط إلى زيادة عدد التقارير المقدمة للعام الثالث على التوالي</w:t>
      </w:r>
      <w:r w:rsidR="00E71F80">
        <w:rPr>
          <w:rFonts w:hint="cs"/>
          <w:rtl/>
        </w:rPr>
        <w:t xml:space="preserve">. </w:t>
      </w:r>
      <w:r w:rsidRPr="00D21699">
        <w:rPr>
          <w:rFonts w:hint="cs"/>
          <w:rtl/>
        </w:rPr>
        <w:t xml:space="preserve">وإضافة إلى ذلك، </w:t>
      </w:r>
      <w:r w:rsidR="008B7CE4">
        <w:rPr>
          <w:rFonts w:hint="cs"/>
          <w:rtl/>
        </w:rPr>
        <w:t>لقي</w:t>
      </w:r>
      <w:r w:rsidRPr="00D21699">
        <w:rPr>
          <w:rFonts w:hint="cs"/>
          <w:rtl/>
        </w:rPr>
        <w:t xml:space="preserve"> إدخال قسم جديد في النموذج يركّز على حالة تنفيذ معايير الويبو </w:t>
      </w:r>
      <w:r w:rsidR="008B7CE4">
        <w:rPr>
          <w:rFonts w:hint="cs"/>
          <w:rtl/>
        </w:rPr>
        <w:t xml:space="preserve">استحساناً </w:t>
      </w:r>
      <w:r w:rsidRPr="00D21699">
        <w:rPr>
          <w:rFonts w:hint="cs"/>
          <w:rtl/>
        </w:rPr>
        <w:t>وأثبت فعاليته العالية.</w:t>
      </w:r>
    </w:p>
    <w:p w14:paraId="05898C5F" w14:textId="77777777" w:rsidR="00D21699" w:rsidRPr="00D21699" w:rsidRDefault="00D21699" w:rsidP="00D21699">
      <w:pPr>
        <w:pStyle w:val="Heading2"/>
        <w:rPr>
          <w:rtl/>
        </w:rPr>
      </w:pPr>
      <w:r w:rsidRPr="00D21699">
        <w:rPr>
          <w:rFonts w:hint="cs"/>
          <w:rtl/>
        </w:rPr>
        <w:t>معلومات أساسية</w:t>
      </w:r>
    </w:p>
    <w:p w14:paraId="08DABD4E" w14:textId="2B5E8C93" w:rsidR="00D21699" w:rsidRPr="00D21699" w:rsidRDefault="00D21699" w:rsidP="00D21699">
      <w:pPr>
        <w:pStyle w:val="ONUMA"/>
        <w:rPr>
          <w:rtl/>
        </w:rPr>
      </w:pPr>
      <w:r w:rsidRPr="00D21699">
        <w:rPr>
          <w:rFonts w:hint="cs"/>
          <w:rtl/>
        </w:rPr>
        <w:t>يجمع المكتب الدولي التقارير التقنية السنوية منذ عام 1978 وينشرها على موقع الويبو الإلكتروني منذ عام 1998</w:t>
      </w:r>
      <w:r w:rsidR="00E71F80">
        <w:rPr>
          <w:rFonts w:hint="cs"/>
          <w:rtl/>
        </w:rPr>
        <w:t xml:space="preserve">. </w:t>
      </w:r>
      <w:r w:rsidRPr="00D21699">
        <w:rPr>
          <w:rFonts w:hint="cs"/>
          <w:rtl/>
        </w:rPr>
        <w:t>ولا تزال مكاتب الملكية الفكرية مدعوةٌ إلى تقديم تقاريرها التقنية السنوية في إطار المهمة رقم 24 التي ينص وصفها على ما يلي:</w:t>
      </w:r>
    </w:p>
    <w:p w14:paraId="4A9D13EE" w14:textId="3EC0B02E" w:rsidR="00D21699" w:rsidRPr="00E71F80" w:rsidRDefault="00D21699" w:rsidP="00E71F80">
      <w:pPr>
        <w:pStyle w:val="BodyText"/>
        <w:ind w:firstLine="567"/>
        <w:rPr>
          <w:i/>
          <w:iCs/>
          <w:rtl/>
        </w:rPr>
      </w:pPr>
      <w:r w:rsidRPr="00E71F80">
        <w:rPr>
          <w:rFonts w:hint="cs"/>
          <w:i/>
          <w:iCs/>
          <w:rtl/>
        </w:rPr>
        <w:t>"جمع التقارير التقنية السنوية بشأن أنشطة أعضاء لجنة المعايير في مجال المعلومات المتعلقة بالبراءات والعلامات التجارية والتصاميم الصناعية ونشرها (التقرير التقني السنوي بشأن المعلومات المتعلقة بالبراءات، والتقرير التقني السنوي بشأن العلامات التجارية، والتقرير التقني السنوي بشأن التصاميم الصناعية).</w:t>
      </w:r>
      <w:r w:rsidR="00E71F80" w:rsidRPr="00E71F80">
        <w:rPr>
          <w:rFonts w:hint="cs"/>
          <w:i/>
          <w:iCs/>
          <w:rtl/>
        </w:rPr>
        <w:t>"</w:t>
      </w:r>
    </w:p>
    <w:p w14:paraId="07126CF4" w14:textId="736D8F9B" w:rsidR="00D21699" w:rsidRPr="00D21699" w:rsidRDefault="00D21699" w:rsidP="00E71F80">
      <w:pPr>
        <w:pStyle w:val="ONUMA"/>
        <w:rPr>
          <w:rtl/>
        </w:rPr>
      </w:pPr>
      <w:r w:rsidRPr="00D21699">
        <w:rPr>
          <w:rFonts w:hint="cs"/>
          <w:rtl/>
        </w:rPr>
        <w:t>وخلال الدورة التاسعة للجنة المعايير المنعقدة في عام 2021، وبعد أن أحاطت اللجنة بانخفاض المشاركة وفائدتها، نظرت في خيارين اقترحهما المكتب الدولي لتحسين جمع التقارير التقنية السنوية وهما: وقف جمع التقارير التقنية السنوية وتبسيط جمع التقارير التقنية السنوية من خلال جمع روابط لتلك المعلومات من المواقع الإلكترونية لمكاتب الملكية الفكرية</w:t>
      </w:r>
      <w:r w:rsidR="00E71F80">
        <w:rPr>
          <w:rFonts w:hint="cs"/>
          <w:rtl/>
        </w:rPr>
        <w:t xml:space="preserve">. </w:t>
      </w:r>
      <w:r w:rsidRPr="00D21699">
        <w:rPr>
          <w:rFonts w:hint="cs"/>
          <w:rtl/>
        </w:rPr>
        <w:t>وقد أعد المكتب الدولي الخيارين المذكورين على أساس أن هذا النوع من المعلومات متاحٌ الآن عادة على نطاق واسع من خلال مصادر أخرى، ومن ثم قد تكون الأغراض الأصلية لهذه التقارير التقنية السنوية قد تحققت من خلال وسائل أخرى</w:t>
      </w:r>
      <w:r w:rsidR="00E71F80">
        <w:rPr>
          <w:rFonts w:hint="cs"/>
          <w:rtl/>
        </w:rPr>
        <w:t xml:space="preserve">. </w:t>
      </w:r>
      <w:r w:rsidRPr="00D21699">
        <w:rPr>
          <w:rFonts w:hint="cs"/>
          <w:rtl/>
        </w:rPr>
        <w:t>وعلى وجه الخصوص، البيانات التقنية ذات الصلة متاحةٌ في التقارير السنوية لمكاتب الملكية الفكرية ومواقعها الإلكترونية، وعدد التقارير التقنية السنوية المقدمة في تناقص، وهناك عدد قليل من المستخدمين المتصفحين للتقارير التقنية السنوية</w:t>
      </w:r>
      <w:r w:rsidR="00E71F80">
        <w:rPr>
          <w:rFonts w:hint="cs"/>
          <w:rtl/>
        </w:rPr>
        <w:t xml:space="preserve">. </w:t>
      </w:r>
      <w:r w:rsidRPr="00D21699">
        <w:rPr>
          <w:rFonts w:hint="cs"/>
          <w:rtl/>
        </w:rPr>
        <w:t xml:space="preserve">(انظر(ي) الوثيقة </w:t>
      </w:r>
      <w:r w:rsidRPr="00D21699">
        <w:t>CWS/9/18</w:t>
      </w:r>
      <w:r>
        <w:rPr>
          <w:rFonts w:hint="cs"/>
          <w:rtl/>
        </w:rPr>
        <w:t>)</w:t>
      </w:r>
      <w:r w:rsidRPr="00D21699">
        <w:t>.</w:t>
      </w:r>
    </w:p>
    <w:p w14:paraId="68EA77CC" w14:textId="2CC3ECDE" w:rsidR="00D21699" w:rsidRPr="00D21699" w:rsidRDefault="00D21699" w:rsidP="00E71F80">
      <w:pPr>
        <w:pStyle w:val="ONUMA"/>
        <w:rPr>
          <w:rtl/>
        </w:rPr>
      </w:pPr>
      <w:r w:rsidRPr="00D21699">
        <w:rPr>
          <w:rFonts w:hint="cs"/>
          <w:rtl/>
        </w:rPr>
        <w:t xml:space="preserve">وأثناء الدورة نفسها، وافقت لجنة المعايير على تجريب استخدام نسق مبسط يمكن من خلاله لمكاتب الملكية الفكرية توفير روابط إلى تقريرها السنوي أو موقعها الإلكتروني بدلاً من تفصيل أنشطتها وأنظمتها من خلال تقديم نص، لمدة 3 سنوات (انظر(ي) الفقرة 104 من الوثيقة </w:t>
      </w:r>
      <w:r w:rsidRPr="00D21699">
        <w:t>CWS/9/25</w:t>
      </w:r>
      <w:r w:rsidRPr="00D21699">
        <w:rPr>
          <w:rFonts w:hint="cs"/>
          <w:rtl/>
        </w:rPr>
        <w:t>)</w:t>
      </w:r>
      <w:r w:rsidR="00E71F80">
        <w:rPr>
          <w:rFonts w:hint="cs"/>
          <w:rtl/>
        </w:rPr>
        <w:t xml:space="preserve">. </w:t>
      </w:r>
      <w:r w:rsidRPr="00D21699">
        <w:rPr>
          <w:rFonts w:hint="cs"/>
          <w:rtl/>
        </w:rPr>
        <w:t>واتفقت لجنة المعايير أيضاً على أنها ستعيد النظر فيما إذا كانت ستواصل جمع التقارير التقنية السنوية في دورتها الثانية عشرة</w:t>
      </w:r>
      <w:r w:rsidR="00E71F80">
        <w:rPr>
          <w:rFonts w:hint="cs"/>
          <w:rtl/>
        </w:rPr>
        <w:t xml:space="preserve">. </w:t>
      </w:r>
      <w:r w:rsidRPr="00D21699">
        <w:rPr>
          <w:rFonts w:hint="cs"/>
          <w:rtl/>
        </w:rPr>
        <w:t xml:space="preserve">(انظر(ي) الفقرة 105 من الوثيقة </w:t>
      </w:r>
      <w:r w:rsidRPr="00D21699">
        <w:t>CWS/9/25</w:t>
      </w:r>
      <w:r w:rsidR="008B7CE4">
        <w:rPr>
          <w:rFonts w:hint="cs"/>
          <w:rtl/>
        </w:rPr>
        <w:t>)</w:t>
      </w:r>
      <w:r w:rsidRPr="00D21699">
        <w:t>.</w:t>
      </w:r>
    </w:p>
    <w:p w14:paraId="0602BEEE" w14:textId="3EF611D6" w:rsidR="00D21699" w:rsidRPr="00D21699" w:rsidRDefault="00D21699" w:rsidP="00E71F80">
      <w:pPr>
        <w:pStyle w:val="ONUMA"/>
        <w:rPr>
          <w:rtl/>
        </w:rPr>
      </w:pPr>
      <w:r w:rsidRPr="00D21699">
        <w:rPr>
          <w:rFonts w:hint="cs"/>
          <w:rtl/>
        </w:rPr>
        <w:lastRenderedPageBreak/>
        <w:t>ووافقت لجنة المعايير، في دورتها الثانية عشرة المعقودة في عام 2024، على مواصلة استخدام النموذج المبسّط لجمع التقارير التقنية السنوية</w:t>
      </w:r>
      <w:r w:rsidR="00E71F80">
        <w:rPr>
          <w:rFonts w:hint="cs"/>
          <w:rtl/>
        </w:rPr>
        <w:t xml:space="preserve">. </w:t>
      </w:r>
      <w:r w:rsidRPr="00D21699">
        <w:rPr>
          <w:rFonts w:hint="cs"/>
          <w:rtl/>
        </w:rPr>
        <w:t>وإضافة إلى ذلك، وافقت الهيئة على إدراج قسم جديد في النموذج للإبلاغ عن تنفيذ معايير الويبو من قبل مكاتب الملكية الفكرية</w:t>
      </w:r>
      <w:r w:rsidR="00E71F80">
        <w:rPr>
          <w:rFonts w:hint="cs"/>
          <w:rtl/>
        </w:rPr>
        <w:t xml:space="preserve">. </w:t>
      </w:r>
      <w:r w:rsidRPr="00D21699">
        <w:rPr>
          <w:rFonts w:hint="cs"/>
          <w:rtl/>
        </w:rPr>
        <w:t>ويحمل القسم الجديد العنوان التالي:</w:t>
      </w:r>
    </w:p>
    <w:p w14:paraId="32636091" w14:textId="77777777" w:rsidR="00D21699" w:rsidRPr="00E128D6" w:rsidRDefault="00D21699" w:rsidP="00E71F80">
      <w:pPr>
        <w:pStyle w:val="BodyText"/>
        <w:ind w:firstLine="567"/>
        <w:rPr>
          <w:i/>
          <w:iCs/>
          <w:rtl/>
        </w:rPr>
      </w:pPr>
      <w:r w:rsidRPr="00E128D6">
        <w:rPr>
          <w:rFonts w:hint="cs"/>
          <w:i/>
          <w:iCs/>
          <w:rtl/>
        </w:rPr>
        <w:t>"أنشطة تنفيذ معايير الويبو المتعلقة بمعلومات البراءات أو العلامات التجارية أو التصاميم الصناعية".</w:t>
      </w:r>
    </w:p>
    <w:p w14:paraId="297C65AE" w14:textId="0408C170" w:rsidR="00D21699" w:rsidRPr="00D21699" w:rsidRDefault="00D21699" w:rsidP="00D21699">
      <w:pPr>
        <w:spacing w:after="220"/>
        <w:rPr>
          <w:rFonts w:ascii="Calibri" w:hAnsi="Calibri"/>
          <w:rtl/>
        </w:rPr>
      </w:pPr>
      <w:r w:rsidRPr="00D21699">
        <w:rPr>
          <w:rFonts w:ascii="Calibri" w:hAnsi="Calibri" w:hint="cs"/>
          <w:rtl/>
        </w:rPr>
        <w:t xml:space="preserve">(انظر(ي) الفقرة 156 من الوثيقة </w:t>
      </w:r>
      <w:r w:rsidRPr="00D21699">
        <w:rPr>
          <w:rFonts w:ascii="Calibri" w:hAnsi="Calibri"/>
        </w:rPr>
        <w:t>CWS/12/29</w:t>
      </w:r>
      <w:r w:rsidR="00973AC9">
        <w:rPr>
          <w:rFonts w:ascii="Calibri" w:hAnsi="Calibri" w:hint="cs"/>
          <w:rtl/>
        </w:rPr>
        <w:t>)</w:t>
      </w:r>
      <w:r w:rsidRPr="00D21699">
        <w:rPr>
          <w:rFonts w:ascii="Calibri" w:hAnsi="Calibri"/>
        </w:rPr>
        <w:t>.</w:t>
      </w:r>
    </w:p>
    <w:p w14:paraId="2455973C" w14:textId="77777777" w:rsidR="00D21699" w:rsidRPr="00D21699" w:rsidRDefault="00D21699" w:rsidP="00E71F80">
      <w:pPr>
        <w:pStyle w:val="Heading2"/>
        <w:rPr>
          <w:rtl/>
        </w:rPr>
      </w:pPr>
      <w:r w:rsidRPr="00D21699">
        <w:rPr>
          <w:rFonts w:hint="cs"/>
          <w:rtl/>
        </w:rPr>
        <w:t>تقارير الأنشطة لعام 2024</w:t>
      </w:r>
    </w:p>
    <w:p w14:paraId="0297962B" w14:textId="54585A93" w:rsidR="00D21699" w:rsidRPr="00D21699" w:rsidRDefault="00D21699" w:rsidP="00E71F80">
      <w:pPr>
        <w:pStyle w:val="ONUMA"/>
        <w:rPr>
          <w:rtl/>
        </w:rPr>
      </w:pPr>
      <w:r w:rsidRPr="00D21699">
        <w:rPr>
          <w:rFonts w:hint="cs"/>
          <w:rtl/>
        </w:rPr>
        <w:t xml:space="preserve">في يونيو 2025، أصدرت الأمانة التعميمات </w:t>
      </w:r>
      <w:r w:rsidRPr="00D21699">
        <w:t>C.CWS.196</w:t>
      </w:r>
      <w:r w:rsidRPr="00D21699">
        <w:rPr>
          <w:rFonts w:hint="cs"/>
          <w:rtl/>
        </w:rPr>
        <w:t xml:space="preserve"> و</w:t>
      </w:r>
      <w:r w:rsidRPr="00D21699">
        <w:t>C.CWS.197</w:t>
      </w:r>
      <w:r w:rsidRPr="00D21699">
        <w:rPr>
          <w:rFonts w:hint="cs"/>
          <w:rtl/>
        </w:rPr>
        <w:t xml:space="preserve"> و</w:t>
      </w:r>
      <w:r w:rsidRPr="00D21699">
        <w:t>C.CWS.198</w:t>
      </w:r>
      <w:r w:rsidRPr="00D21699">
        <w:rPr>
          <w:rFonts w:hint="cs"/>
          <w:rtl/>
        </w:rPr>
        <w:t>، داعيةً مكاتب الملكية الفكرية إلى تقديم التقارير التقنية السنوية الراصدة لأنشطتها التقنية في عام 2024، لكل فئة من فئات حقوق الملكية الصناعية</w:t>
      </w:r>
      <w:r w:rsidR="00E71F80">
        <w:rPr>
          <w:rFonts w:hint="cs"/>
          <w:rtl/>
        </w:rPr>
        <w:t xml:space="preserve">. </w:t>
      </w:r>
      <w:r w:rsidRPr="00D21699">
        <w:rPr>
          <w:rFonts w:hint="cs"/>
          <w:rtl/>
        </w:rPr>
        <w:t xml:space="preserve">وفي أعقاب القرار الذي اتُخذ في الدورة الثانية عشرة للجنة المعايير، نقحت الأمانة نماذج التقارير التقنية السنوية بشأن معلومات البراءات، والعلامات التجارية، والتصاميم الصناعية، من خلال إدخال قسم سابع جديد بعنوان </w:t>
      </w:r>
      <w:r w:rsidRPr="00D2021A">
        <w:rPr>
          <w:rFonts w:hint="cs"/>
          <w:i/>
          <w:iCs/>
          <w:rtl/>
        </w:rPr>
        <w:t>"</w:t>
      </w:r>
      <w:r w:rsidRPr="00D21699">
        <w:rPr>
          <w:rFonts w:hint="cs"/>
          <w:i/>
          <w:iCs/>
          <w:rtl/>
        </w:rPr>
        <w:t>الأنشطة المتعلقة بتنفيذ معايير الويبو بشأن معلومات البراءات/العلامات التجارية/التصاميم الصناعية)"</w:t>
      </w:r>
      <w:r w:rsidRPr="00D21699">
        <w:rPr>
          <w:rFonts w:hint="cs"/>
          <w:rtl/>
        </w:rPr>
        <w:t>.</w:t>
      </w:r>
    </w:p>
    <w:p w14:paraId="0C689A09" w14:textId="3F9D96FC" w:rsidR="00D21699" w:rsidRPr="00D21699" w:rsidRDefault="00D21699" w:rsidP="00E71F80">
      <w:pPr>
        <w:pStyle w:val="ONUMA"/>
        <w:rPr>
          <w:rtl/>
        </w:rPr>
      </w:pPr>
      <w:r w:rsidRPr="00D21699">
        <w:rPr>
          <w:rFonts w:hint="cs"/>
          <w:rtl/>
        </w:rPr>
        <w:t>وتتضم</w:t>
      </w:r>
      <w:r w:rsidR="00BD707D">
        <w:rPr>
          <w:rFonts w:hint="cs"/>
          <w:rtl/>
        </w:rPr>
        <w:t>ّ</w:t>
      </w:r>
      <w:r w:rsidRPr="00D21699">
        <w:rPr>
          <w:rFonts w:hint="cs"/>
          <w:rtl/>
        </w:rPr>
        <w:t>ن نماذج التقارير التقنية السنوية المنقحة بشأن معلومات البراءات والعلامات التجارية والتصاميم الصناعية معايير محدّدة تنطبق بشكل أكبر على مجالات الملكية الفكرية المناظرة لها، على النحو المفصل أدناه:</w:t>
      </w:r>
    </w:p>
    <w:p w14:paraId="23E9F768" w14:textId="77777777" w:rsidR="00D21699" w:rsidRPr="00D21699" w:rsidRDefault="00D21699" w:rsidP="00D60D7E">
      <w:pPr>
        <w:pStyle w:val="BodyText"/>
        <w:numPr>
          <w:ilvl w:val="0"/>
          <w:numId w:val="32"/>
        </w:numPr>
        <w:ind w:left="850"/>
        <w:rPr>
          <w:rtl/>
        </w:rPr>
      </w:pPr>
      <w:r w:rsidRPr="00D21699">
        <w:rPr>
          <w:rFonts w:hint="cs"/>
          <w:b/>
          <w:bCs/>
          <w:rtl/>
        </w:rPr>
        <w:t>التقارير التقنية السنوية - البراءات:</w:t>
      </w:r>
      <w:r w:rsidRPr="00D21699">
        <w:rPr>
          <w:rFonts w:hint="cs"/>
          <w:rtl/>
        </w:rPr>
        <w:br/>
        <w:t xml:space="preserve">المعايير </w:t>
      </w:r>
      <w:r w:rsidRPr="00D21699">
        <w:t>ST.3</w:t>
      </w:r>
      <w:r w:rsidRPr="00D21699">
        <w:rPr>
          <w:rFonts w:hint="cs"/>
          <w:rtl/>
        </w:rPr>
        <w:t>، و</w:t>
      </w:r>
      <w:r w:rsidRPr="00D21699">
        <w:t>ST.6</w:t>
      </w:r>
      <w:r w:rsidRPr="00D21699">
        <w:rPr>
          <w:rFonts w:hint="cs"/>
          <w:rtl/>
        </w:rPr>
        <w:t>، و</w:t>
      </w:r>
      <w:r w:rsidRPr="00D21699">
        <w:t>ST.9</w:t>
      </w:r>
      <w:r w:rsidRPr="00D21699">
        <w:rPr>
          <w:rFonts w:hint="cs"/>
          <w:rtl/>
        </w:rPr>
        <w:t>، و</w:t>
      </w:r>
      <w:r w:rsidRPr="00D21699">
        <w:t>ST.10</w:t>
      </w:r>
      <w:r w:rsidRPr="00D21699">
        <w:rPr>
          <w:rFonts w:hint="cs"/>
          <w:rtl/>
        </w:rPr>
        <w:t>/جيم، و</w:t>
      </w:r>
      <w:r w:rsidRPr="00D21699">
        <w:t>ST.13</w:t>
      </w:r>
      <w:r w:rsidRPr="00D21699">
        <w:rPr>
          <w:rFonts w:hint="cs"/>
          <w:rtl/>
        </w:rPr>
        <w:t>، و</w:t>
      </w:r>
      <w:r w:rsidRPr="00D21699">
        <w:t>ST.14</w:t>
      </w:r>
      <w:r w:rsidRPr="00D21699">
        <w:rPr>
          <w:rFonts w:hint="cs"/>
          <w:rtl/>
        </w:rPr>
        <w:t>، و</w:t>
      </w:r>
      <w:r w:rsidRPr="00D21699">
        <w:t>ST.16</w:t>
      </w:r>
      <w:r w:rsidRPr="00D21699">
        <w:rPr>
          <w:rFonts w:hint="cs"/>
          <w:rtl/>
        </w:rPr>
        <w:t>، و</w:t>
      </w:r>
      <w:r w:rsidRPr="00D21699">
        <w:t>ST.18</w:t>
      </w:r>
      <w:r w:rsidRPr="00D21699">
        <w:rPr>
          <w:rFonts w:hint="cs"/>
          <w:rtl/>
        </w:rPr>
        <w:t>، و</w:t>
      </w:r>
      <w:r w:rsidRPr="00D21699">
        <w:t>ST.26</w:t>
      </w:r>
      <w:r w:rsidRPr="00D21699">
        <w:rPr>
          <w:rFonts w:hint="cs"/>
          <w:rtl/>
        </w:rPr>
        <w:t>، و</w:t>
      </w:r>
      <w:r w:rsidRPr="00D21699">
        <w:t>ST.36</w:t>
      </w:r>
      <w:r w:rsidRPr="00D21699">
        <w:rPr>
          <w:rFonts w:hint="cs"/>
          <w:rtl/>
        </w:rPr>
        <w:t>، و</w:t>
      </w:r>
      <w:r w:rsidRPr="00D21699">
        <w:t>ST.37</w:t>
      </w:r>
      <w:r w:rsidRPr="00D21699">
        <w:rPr>
          <w:rFonts w:hint="cs"/>
          <w:rtl/>
        </w:rPr>
        <w:t>، و</w:t>
      </w:r>
      <w:r w:rsidRPr="00D21699">
        <w:t>ST.50</w:t>
      </w:r>
      <w:r w:rsidRPr="00D21699">
        <w:rPr>
          <w:rFonts w:hint="cs"/>
          <w:rtl/>
        </w:rPr>
        <w:t>، و</w:t>
      </w:r>
      <w:r w:rsidRPr="00D21699">
        <w:t>ST.90</w:t>
      </w:r>
      <w:r w:rsidRPr="00D21699">
        <w:rPr>
          <w:rFonts w:hint="cs"/>
          <w:rtl/>
        </w:rPr>
        <w:t>، و</w:t>
      </w:r>
      <w:r w:rsidRPr="00D21699">
        <w:t>ST.91</w:t>
      </w:r>
      <w:r w:rsidRPr="00D21699">
        <w:rPr>
          <w:rFonts w:hint="cs"/>
          <w:rtl/>
        </w:rPr>
        <w:t>، و</w:t>
      </w:r>
      <w:r w:rsidRPr="00D21699">
        <w:t>ST.92</w:t>
      </w:r>
      <w:r w:rsidRPr="00D21699">
        <w:rPr>
          <w:rFonts w:hint="cs"/>
          <w:rtl/>
        </w:rPr>
        <w:t xml:space="preserve"> و</w:t>
      </w:r>
      <w:r w:rsidRPr="00D21699">
        <w:t>ST.96</w:t>
      </w:r>
      <w:r w:rsidRPr="00D21699">
        <w:rPr>
          <w:rFonts w:hint="cs"/>
          <w:rtl/>
        </w:rPr>
        <w:t>؛</w:t>
      </w:r>
    </w:p>
    <w:p w14:paraId="61C51AB9" w14:textId="77777777" w:rsidR="00D21699" w:rsidRPr="00D21699" w:rsidRDefault="00D21699" w:rsidP="00D60D7E">
      <w:pPr>
        <w:pStyle w:val="BodyText"/>
        <w:numPr>
          <w:ilvl w:val="0"/>
          <w:numId w:val="32"/>
        </w:numPr>
        <w:ind w:left="850"/>
        <w:rPr>
          <w:rtl/>
        </w:rPr>
      </w:pPr>
      <w:r w:rsidRPr="00D21699">
        <w:rPr>
          <w:rFonts w:hint="cs"/>
          <w:b/>
          <w:bCs/>
          <w:rtl/>
        </w:rPr>
        <w:t>التقارير التقنية السنوية - العلامات التجارية:</w:t>
      </w:r>
      <w:r w:rsidRPr="00D21699">
        <w:rPr>
          <w:rFonts w:hint="cs"/>
          <w:rtl/>
        </w:rPr>
        <w:br/>
        <w:t xml:space="preserve">المعايير </w:t>
      </w:r>
      <w:r w:rsidRPr="00D21699">
        <w:t>ST.3</w:t>
      </w:r>
      <w:r w:rsidRPr="00D21699">
        <w:rPr>
          <w:rFonts w:hint="cs"/>
          <w:rtl/>
        </w:rPr>
        <w:t>، و</w:t>
      </w:r>
      <w:r w:rsidRPr="00D21699">
        <w:t>ST.13</w:t>
      </w:r>
      <w:r w:rsidRPr="00D21699">
        <w:rPr>
          <w:rFonts w:hint="cs"/>
          <w:rtl/>
        </w:rPr>
        <w:t>، و</w:t>
      </w:r>
      <w:r w:rsidRPr="00D21699">
        <w:t>ST.60</w:t>
      </w:r>
      <w:r w:rsidRPr="00D21699">
        <w:rPr>
          <w:rFonts w:hint="cs"/>
          <w:rtl/>
        </w:rPr>
        <w:t>، و</w:t>
      </w:r>
      <w:r w:rsidRPr="00D21699">
        <w:t>ST.61</w:t>
      </w:r>
      <w:r w:rsidRPr="00D21699">
        <w:rPr>
          <w:rFonts w:hint="cs"/>
          <w:rtl/>
        </w:rPr>
        <w:t>، و</w:t>
      </w:r>
      <w:r w:rsidRPr="00D21699">
        <w:t>ST.63</w:t>
      </w:r>
      <w:r w:rsidRPr="00D21699">
        <w:rPr>
          <w:rFonts w:hint="cs"/>
          <w:rtl/>
        </w:rPr>
        <w:t>، و</w:t>
      </w:r>
      <w:r w:rsidRPr="00D21699">
        <w:t>ST.66</w:t>
      </w:r>
      <w:r w:rsidRPr="00D21699">
        <w:rPr>
          <w:rFonts w:hint="cs"/>
          <w:rtl/>
        </w:rPr>
        <w:t>، و</w:t>
      </w:r>
      <w:r w:rsidRPr="00D21699">
        <w:t>ST.67</w:t>
      </w:r>
      <w:r w:rsidRPr="00D21699">
        <w:rPr>
          <w:rFonts w:hint="cs"/>
          <w:rtl/>
        </w:rPr>
        <w:t>، و</w:t>
      </w:r>
      <w:r w:rsidRPr="00D21699">
        <w:t>ST.68</w:t>
      </w:r>
      <w:r w:rsidRPr="00D21699">
        <w:rPr>
          <w:rFonts w:hint="cs"/>
          <w:rtl/>
        </w:rPr>
        <w:t>، و</w:t>
      </w:r>
      <w:r w:rsidRPr="00D21699">
        <w:t>ST.90</w:t>
      </w:r>
      <w:r w:rsidRPr="00D21699">
        <w:rPr>
          <w:rFonts w:hint="cs"/>
          <w:rtl/>
        </w:rPr>
        <w:t>، و</w:t>
      </w:r>
      <w:r w:rsidRPr="00D21699">
        <w:t>ST.91</w:t>
      </w:r>
      <w:r w:rsidRPr="00D21699">
        <w:rPr>
          <w:rFonts w:hint="cs"/>
          <w:rtl/>
        </w:rPr>
        <w:t>، و</w:t>
      </w:r>
      <w:r w:rsidRPr="00D21699">
        <w:t>ST.92</w:t>
      </w:r>
      <w:r w:rsidRPr="00D21699">
        <w:rPr>
          <w:rFonts w:hint="cs"/>
          <w:rtl/>
        </w:rPr>
        <w:t xml:space="preserve"> و</w:t>
      </w:r>
      <w:r w:rsidRPr="00D21699">
        <w:t>ST.96</w:t>
      </w:r>
      <w:r w:rsidRPr="00D21699">
        <w:rPr>
          <w:rFonts w:hint="cs"/>
          <w:rtl/>
        </w:rPr>
        <w:t>؛</w:t>
      </w:r>
    </w:p>
    <w:p w14:paraId="619F26E0" w14:textId="77777777" w:rsidR="00D21699" w:rsidRPr="00D21699" w:rsidRDefault="00D21699" w:rsidP="00D60D7E">
      <w:pPr>
        <w:pStyle w:val="BodyText"/>
        <w:numPr>
          <w:ilvl w:val="0"/>
          <w:numId w:val="32"/>
        </w:numPr>
        <w:ind w:left="850"/>
        <w:rPr>
          <w:rtl/>
        </w:rPr>
      </w:pPr>
      <w:r w:rsidRPr="00D21699">
        <w:rPr>
          <w:rFonts w:hint="cs"/>
          <w:b/>
          <w:bCs/>
          <w:rtl/>
        </w:rPr>
        <w:t>التقارير التقنية السنوية - التصاميم الصناعية:</w:t>
      </w:r>
      <w:r w:rsidRPr="00D21699">
        <w:rPr>
          <w:rFonts w:hint="cs"/>
          <w:rtl/>
        </w:rPr>
        <w:br/>
        <w:t xml:space="preserve">المعايير </w:t>
      </w:r>
      <w:r w:rsidRPr="00D21699">
        <w:t>ST.3</w:t>
      </w:r>
      <w:r w:rsidRPr="00D21699">
        <w:rPr>
          <w:rFonts w:hint="cs"/>
          <w:rtl/>
        </w:rPr>
        <w:t>، و</w:t>
      </w:r>
      <w:r w:rsidRPr="00D21699">
        <w:t>ST.13</w:t>
      </w:r>
      <w:r w:rsidRPr="00D21699">
        <w:rPr>
          <w:rFonts w:hint="cs"/>
          <w:rtl/>
        </w:rPr>
        <w:t>، و</w:t>
      </w:r>
      <w:r w:rsidRPr="00D21699">
        <w:t>ST.80</w:t>
      </w:r>
      <w:r w:rsidRPr="00D21699">
        <w:rPr>
          <w:rFonts w:hint="cs"/>
          <w:rtl/>
        </w:rPr>
        <w:t>، و</w:t>
      </w:r>
      <w:r w:rsidRPr="00D21699">
        <w:t>ST.81</w:t>
      </w:r>
      <w:r w:rsidRPr="00D21699">
        <w:rPr>
          <w:rFonts w:hint="cs"/>
          <w:rtl/>
        </w:rPr>
        <w:t>، و</w:t>
      </w:r>
      <w:r w:rsidRPr="00D21699">
        <w:t>ST.86</w:t>
      </w:r>
      <w:r w:rsidRPr="00D21699">
        <w:rPr>
          <w:rFonts w:hint="cs"/>
          <w:rtl/>
        </w:rPr>
        <w:t>، و</w:t>
      </w:r>
      <w:r w:rsidRPr="00D21699">
        <w:t>ST.87</w:t>
      </w:r>
      <w:r w:rsidRPr="00D21699">
        <w:rPr>
          <w:rFonts w:hint="cs"/>
          <w:rtl/>
        </w:rPr>
        <w:t>، و</w:t>
      </w:r>
      <w:r w:rsidRPr="00D21699">
        <w:t>ST.88</w:t>
      </w:r>
      <w:r w:rsidRPr="00D21699">
        <w:rPr>
          <w:rFonts w:hint="cs"/>
          <w:rtl/>
        </w:rPr>
        <w:t>، و</w:t>
      </w:r>
      <w:r w:rsidRPr="00D21699">
        <w:t>ST.90</w:t>
      </w:r>
      <w:r w:rsidRPr="00D21699">
        <w:rPr>
          <w:rFonts w:hint="cs"/>
          <w:rtl/>
        </w:rPr>
        <w:t>، و</w:t>
      </w:r>
      <w:r w:rsidRPr="00D21699">
        <w:t>ST.91</w:t>
      </w:r>
      <w:r w:rsidRPr="00D21699">
        <w:rPr>
          <w:rFonts w:hint="cs"/>
          <w:rtl/>
        </w:rPr>
        <w:t>، و</w:t>
      </w:r>
      <w:r w:rsidRPr="00D21699">
        <w:t>ST.92</w:t>
      </w:r>
      <w:r w:rsidRPr="00D21699">
        <w:rPr>
          <w:rFonts w:hint="cs"/>
          <w:rtl/>
        </w:rPr>
        <w:t>، و</w:t>
      </w:r>
      <w:r w:rsidRPr="00D21699">
        <w:t>ST.96</w:t>
      </w:r>
      <w:r w:rsidRPr="00D21699">
        <w:rPr>
          <w:rFonts w:hint="cs"/>
          <w:rtl/>
        </w:rPr>
        <w:t>.</w:t>
      </w:r>
    </w:p>
    <w:p w14:paraId="31A344AE" w14:textId="7D7280BF" w:rsidR="00D21699" w:rsidRPr="00D21699" w:rsidRDefault="00D21699" w:rsidP="00D60D7E">
      <w:pPr>
        <w:pStyle w:val="ONUMA"/>
        <w:rPr>
          <w:rtl/>
        </w:rPr>
      </w:pPr>
      <w:r w:rsidRPr="00D21699">
        <w:rPr>
          <w:rFonts w:hint="cs"/>
          <w:rtl/>
        </w:rPr>
        <w:t xml:space="preserve">وطُلب من مكاتب الملكية الفكرية الإبلاغ عن حالة تنفيذ كل معيار من معايير الويبو السارية من خلال اختيار أحد الخيارات التالية: </w:t>
      </w:r>
      <w:r w:rsidRPr="00D21699">
        <w:rPr>
          <w:rFonts w:hint="cs"/>
          <w:i/>
          <w:iCs/>
          <w:rtl/>
        </w:rPr>
        <w:t>"مُنفّذ" و"في مرحلة التنفيذ" و"يُخطط لتنفيذه"</w:t>
      </w:r>
      <w:r w:rsidRPr="00D21699">
        <w:rPr>
          <w:rFonts w:hint="cs"/>
          <w:rtl/>
        </w:rPr>
        <w:t>و</w:t>
      </w:r>
      <w:r w:rsidRPr="00D21699">
        <w:rPr>
          <w:rFonts w:hint="cs"/>
          <w:i/>
          <w:iCs/>
          <w:rtl/>
        </w:rPr>
        <w:t>"لا توجد خطة لتنفيذه".</w:t>
      </w:r>
    </w:p>
    <w:p w14:paraId="5F8E90DD" w14:textId="1A150195" w:rsidR="00D21699" w:rsidRPr="00D21699" w:rsidRDefault="00D21699" w:rsidP="00D60D7E">
      <w:pPr>
        <w:pStyle w:val="ONUMA"/>
        <w:rPr>
          <w:noProof/>
          <w:rtl/>
        </w:rPr>
      </w:pPr>
      <w:r w:rsidRPr="00D21699">
        <w:rPr>
          <w:rFonts w:hint="cs"/>
          <w:rtl/>
        </w:rPr>
        <w:t>وفي عام 2025، قدّم 33 مكتباً للملكية الفكرية 84 تقريراً تقنياً سنوياً عن أنشطتها في عام 2024 في الدول الأعضاء الثلاثين التالية:  أرمينيا (</w:t>
      </w:r>
      <w:r w:rsidRPr="00D21699">
        <w:t>AM</w:t>
      </w:r>
      <w:r w:rsidR="00D60D7E">
        <w:rPr>
          <w:rtl/>
        </w:rPr>
        <w:t>)</w:t>
      </w:r>
      <w:r w:rsidRPr="00D21699">
        <w:rPr>
          <w:rFonts w:hint="cs"/>
          <w:rtl/>
        </w:rPr>
        <w:t>، أستراليا (</w:t>
      </w:r>
      <w:r w:rsidRPr="00D21699">
        <w:t>AU</w:t>
      </w:r>
      <w:r w:rsidR="00D60D7E">
        <w:rPr>
          <w:rtl/>
        </w:rPr>
        <w:t>)</w:t>
      </w:r>
      <w:r w:rsidRPr="00D21699">
        <w:rPr>
          <w:rFonts w:hint="cs"/>
          <w:rtl/>
        </w:rPr>
        <w:t>، البوسنة والهرسك (</w:t>
      </w:r>
      <w:r w:rsidRPr="00D21699">
        <w:t>BA</w:t>
      </w:r>
      <w:r w:rsidR="00D60D7E">
        <w:rPr>
          <w:rtl/>
        </w:rPr>
        <w:t>)</w:t>
      </w:r>
      <w:r w:rsidRPr="00D21699">
        <w:rPr>
          <w:rFonts w:hint="cs"/>
          <w:rtl/>
        </w:rPr>
        <w:t>، بلغاريا (</w:t>
      </w:r>
      <w:r w:rsidRPr="00D21699">
        <w:t>BG</w:t>
      </w:r>
      <w:r w:rsidR="00D60D7E">
        <w:rPr>
          <w:rtl/>
        </w:rPr>
        <w:t>)</w:t>
      </w:r>
      <w:r w:rsidRPr="00D21699">
        <w:rPr>
          <w:rFonts w:hint="cs"/>
          <w:rtl/>
        </w:rPr>
        <w:t>، البرازيل (</w:t>
      </w:r>
      <w:r w:rsidRPr="00D21699">
        <w:t>BR</w:t>
      </w:r>
      <w:r w:rsidR="00D60D7E">
        <w:rPr>
          <w:rtl/>
        </w:rPr>
        <w:t>)</w:t>
      </w:r>
      <w:r w:rsidRPr="00D21699">
        <w:rPr>
          <w:rFonts w:hint="cs"/>
          <w:rtl/>
        </w:rPr>
        <w:t>، كندا (</w:t>
      </w:r>
      <w:r w:rsidRPr="00D21699">
        <w:t>CA</w:t>
      </w:r>
      <w:r w:rsidR="00D60D7E">
        <w:rPr>
          <w:rtl/>
        </w:rPr>
        <w:t>)</w:t>
      </w:r>
      <w:r w:rsidRPr="00D21699">
        <w:rPr>
          <w:rFonts w:hint="cs"/>
          <w:rtl/>
        </w:rPr>
        <w:t>، الصين (</w:t>
      </w:r>
      <w:r w:rsidRPr="00D21699">
        <w:t>CN</w:t>
      </w:r>
      <w:r w:rsidR="00D60D7E">
        <w:rPr>
          <w:rtl/>
        </w:rPr>
        <w:t>)</w:t>
      </w:r>
      <w:r w:rsidRPr="00D21699">
        <w:rPr>
          <w:rFonts w:hint="cs"/>
          <w:rtl/>
        </w:rPr>
        <w:t>، الجمهورية التشيكية (</w:t>
      </w:r>
      <w:r w:rsidRPr="00D21699">
        <w:t>CZ</w:t>
      </w:r>
      <w:r w:rsidR="00D60D7E">
        <w:rPr>
          <w:rtl/>
        </w:rPr>
        <w:t>)</w:t>
      </w:r>
      <w:r w:rsidRPr="00D21699">
        <w:rPr>
          <w:rFonts w:hint="cs"/>
          <w:rtl/>
        </w:rPr>
        <w:t>، الدانمرك (</w:t>
      </w:r>
      <w:r w:rsidRPr="00D21699">
        <w:t>DK</w:t>
      </w:r>
      <w:r w:rsidR="00D60D7E">
        <w:rPr>
          <w:rtl/>
        </w:rPr>
        <w:t>)</w:t>
      </w:r>
      <w:r w:rsidRPr="00D21699">
        <w:rPr>
          <w:rFonts w:hint="cs"/>
          <w:rtl/>
        </w:rPr>
        <w:t xml:space="preserve">، </w:t>
      </w:r>
      <w:r w:rsidR="009529AD">
        <w:rPr>
          <w:rFonts w:hint="cs"/>
          <w:rtl/>
        </w:rPr>
        <w:t xml:space="preserve">السلفادور </w:t>
      </w:r>
      <w:r w:rsidR="009529AD">
        <w:t>(SV)</w:t>
      </w:r>
      <w:r w:rsidR="009529AD">
        <w:rPr>
          <w:rFonts w:hint="cs"/>
          <w:rtl/>
        </w:rPr>
        <w:t xml:space="preserve">، </w:t>
      </w:r>
      <w:r w:rsidRPr="00D21699">
        <w:rPr>
          <w:rFonts w:hint="cs"/>
          <w:rtl/>
        </w:rPr>
        <w:t>إستونيا (</w:t>
      </w:r>
      <w:r w:rsidRPr="00D21699">
        <w:t>EE</w:t>
      </w:r>
      <w:r w:rsidR="00D60D7E">
        <w:rPr>
          <w:rtl/>
        </w:rPr>
        <w:t>)</w:t>
      </w:r>
      <w:r w:rsidRPr="00D21699">
        <w:rPr>
          <w:rFonts w:hint="cs"/>
          <w:rtl/>
        </w:rPr>
        <w:t>، جورجيا (</w:t>
      </w:r>
      <w:r w:rsidRPr="00D21699">
        <w:t>GE</w:t>
      </w:r>
      <w:r w:rsidR="00D60D7E">
        <w:rPr>
          <w:rtl/>
        </w:rPr>
        <w:t>)</w:t>
      </w:r>
      <w:r w:rsidRPr="00D21699">
        <w:rPr>
          <w:rFonts w:hint="cs"/>
          <w:rtl/>
        </w:rPr>
        <w:t>، هنغاريا (</w:t>
      </w:r>
      <w:r w:rsidRPr="00D21699">
        <w:t>HU</w:t>
      </w:r>
      <w:r w:rsidR="00D60D7E">
        <w:rPr>
          <w:rtl/>
        </w:rPr>
        <w:t>)</w:t>
      </w:r>
      <w:r w:rsidRPr="00D21699">
        <w:rPr>
          <w:rFonts w:hint="cs"/>
          <w:rtl/>
        </w:rPr>
        <w:t>، إسرائيل (</w:t>
      </w:r>
      <w:r w:rsidRPr="00D21699">
        <w:t>IL</w:t>
      </w:r>
      <w:r w:rsidR="00D60D7E">
        <w:rPr>
          <w:rtl/>
        </w:rPr>
        <w:t>)</w:t>
      </w:r>
      <w:r w:rsidRPr="00D21699">
        <w:rPr>
          <w:rFonts w:hint="cs"/>
          <w:rtl/>
        </w:rPr>
        <w:t>، إيطاليا (</w:t>
      </w:r>
      <w:r w:rsidRPr="00D21699">
        <w:t>IT</w:t>
      </w:r>
      <w:r w:rsidR="00D60D7E">
        <w:rPr>
          <w:rtl/>
        </w:rPr>
        <w:t>)</w:t>
      </w:r>
      <w:r w:rsidRPr="00D21699">
        <w:rPr>
          <w:rFonts w:hint="cs"/>
          <w:rtl/>
        </w:rPr>
        <w:t>، اليابان (</w:t>
      </w:r>
      <w:r w:rsidRPr="00D21699">
        <w:t>JP</w:t>
      </w:r>
      <w:r w:rsidR="00D60D7E">
        <w:rPr>
          <w:rtl/>
        </w:rPr>
        <w:t>)</w:t>
      </w:r>
      <w:r w:rsidRPr="00D21699">
        <w:rPr>
          <w:rFonts w:hint="cs"/>
          <w:rtl/>
        </w:rPr>
        <w:t>، قيرغيزستان (</w:t>
      </w:r>
      <w:r w:rsidRPr="00D21699">
        <w:t>KG</w:t>
      </w:r>
      <w:r w:rsidR="00D60D7E">
        <w:rPr>
          <w:rtl/>
        </w:rPr>
        <w:t>)</w:t>
      </w:r>
      <w:r w:rsidRPr="00D21699">
        <w:rPr>
          <w:rFonts w:hint="cs"/>
          <w:rtl/>
        </w:rPr>
        <w:t xml:space="preserve">، </w:t>
      </w:r>
      <w:r w:rsidR="009529AD" w:rsidRPr="00D21699">
        <w:rPr>
          <w:rFonts w:hint="cs"/>
          <w:rtl/>
        </w:rPr>
        <w:t>المكسيك (</w:t>
      </w:r>
      <w:r w:rsidR="009529AD" w:rsidRPr="00D21699">
        <w:t>MX</w:t>
      </w:r>
      <w:r w:rsidR="009529AD">
        <w:rPr>
          <w:rtl/>
        </w:rPr>
        <w:t>)</w:t>
      </w:r>
      <w:r w:rsidR="009529AD" w:rsidRPr="00D21699">
        <w:rPr>
          <w:rFonts w:hint="cs"/>
          <w:rtl/>
        </w:rPr>
        <w:t>،</w:t>
      </w:r>
      <w:r w:rsidR="009529AD">
        <w:rPr>
          <w:rFonts w:hint="cs"/>
          <w:rtl/>
        </w:rPr>
        <w:t xml:space="preserve"> </w:t>
      </w:r>
      <w:r w:rsidRPr="00D21699">
        <w:rPr>
          <w:rFonts w:hint="cs"/>
          <w:rtl/>
        </w:rPr>
        <w:t>مولدوفا (</w:t>
      </w:r>
      <w:r w:rsidRPr="00D21699">
        <w:t>MD</w:t>
      </w:r>
      <w:r w:rsidR="00D60D7E">
        <w:rPr>
          <w:rtl/>
        </w:rPr>
        <w:t>)</w:t>
      </w:r>
      <w:r w:rsidRPr="00D21699">
        <w:rPr>
          <w:rFonts w:hint="cs"/>
          <w:rtl/>
        </w:rPr>
        <w:t>، النرويج (</w:t>
      </w:r>
      <w:r w:rsidRPr="00D21699">
        <w:t>NO</w:t>
      </w:r>
      <w:r w:rsidR="00D60D7E">
        <w:rPr>
          <w:rtl/>
        </w:rPr>
        <w:t>)</w:t>
      </w:r>
      <w:r w:rsidRPr="00D21699">
        <w:rPr>
          <w:rFonts w:hint="cs"/>
          <w:rtl/>
        </w:rPr>
        <w:t>، بيرو (</w:t>
      </w:r>
      <w:r w:rsidRPr="00D21699">
        <w:t>PE</w:t>
      </w:r>
      <w:r w:rsidR="00D60D7E">
        <w:rPr>
          <w:rtl/>
        </w:rPr>
        <w:t>)</w:t>
      </w:r>
      <w:r w:rsidRPr="00D21699">
        <w:rPr>
          <w:rFonts w:hint="cs"/>
          <w:rtl/>
        </w:rPr>
        <w:t>، الفلبين (</w:t>
      </w:r>
      <w:r w:rsidRPr="00D21699">
        <w:t>PH</w:t>
      </w:r>
      <w:r w:rsidR="00D60D7E">
        <w:rPr>
          <w:rtl/>
        </w:rPr>
        <w:t>)</w:t>
      </w:r>
      <w:r w:rsidRPr="00D21699">
        <w:rPr>
          <w:rFonts w:hint="cs"/>
          <w:rtl/>
        </w:rPr>
        <w:t>، بولندا (</w:t>
      </w:r>
      <w:r w:rsidRPr="00D21699">
        <w:t>PL</w:t>
      </w:r>
      <w:r w:rsidR="00D60D7E">
        <w:rPr>
          <w:rtl/>
        </w:rPr>
        <w:t>)</w:t>
      </w:r>
      <w:r w:rsidRPr="00D21699">
        <w:rPr>
          <w:rFonts w:hint="cs"/>
          <w:rtl/>
        </w:rPr>
        <w:t xml:space="preserve">، </w:t>
      </w:r>
      <w:r w:rsidR="009529AD" w:rsidRPr="00D21699">
        <w:rPr>
          <w:rFonts w:hint="cs"/>
          <w:rtl/>
        </w:rPr>
        <w:t>جمهورية كوريا (</w:t>
      </w:r>
      <w:r w:rsidR="009529AD" w:rsidRPr="00D21699">
        <w:t>KR</w:t>
      </w:r>
      <w:r w:rsidR="009529AD">
        <w:rPr>
          <w:rtl/>
        </w:rPr>
        <w:t>)</w:t>
      </w:r>
      <w:r w:rsidR="009529AD" w:rsidRPr="00D21699">
        <w:rPr>
          <w:rFonts w:hint="cs"/>
          <w:rtl/>
        </w:rPr>
        <w:t xml:space="preserve">، </w:t>
      </w:r>
      <w:r w:rsidRPr="00D21699">
        <w:rPr>
          <w:rFonts w:hint="cs"/>
          <w:rtl/>
        </w:rPr>
        <w:t>الاتحاد الروسي (</w:t>
      </w:r>
      <w:r w:rsidRPr="00D21699">
        <w:t>RU</w:t>
      </w:r>
      <w:r w:rsidR="00D60D7E">
        <w:rPr>
          <w:rtl/>
        </w:rPr>
        <w:t>)</w:t>
      </w:r>
      <w:r w:rsidRPr="00D21699">
        <w:rPr>
          <w:rFonts w:hint="cs"/>
          <w:rtl/>
        </w:rPr>
        <w:t xml:space="preserve">، </w:t>
      </w:r>
      <w:r w:rsidR="009529AD" w:rsidRPr="00D21699">
        <w:rPr>
          <w:rFonts w:hint="cs"/>
          <w:rtl/>
        </w:rPr>
        <w:t>صربيا (</w:t>
      </w:r>
      <w:r w:rsidR="009529AD" w:rsidRPr="00D21699">
        <w:t>RS</w:t>
      </w:r>
      <w:r w:rsidR="009529AD">
        <w:rPr>
          <w:rtl/>
        </w:rPr>
        <w:t>)</w:t>
      </w:r>
      <w:r w:rsidR="009529AD" w:rsidRPr="00D21699">
        <w:rPr>
          <w:rFonts w:hint="cs"/>
          <w:rtl/>
        </w:rPr>
        <w:t xml:space="preserve">، </w:t>
      </w:r>
      <w:r w:rsidR="009529AD">
        <w:rPr>
          <w:rFonts w:hint="cs"/>
          <w:rtl/>
        </w:rPr>
        <w:t>إسبانيا</w:t>
      </w:r>
      <w:r w:rsidRPr="00D21699">
        <w:rPr>
          <w:rFonts w:hint="cs"/>
          <w:rtl/>
        </w:rPr>
        <w:t xml:space="preserve"> (</w:t>
      </w:r>
      <w:r w:rsidR="009529AD">
        <w:t>ES</w:t>
      </w:r>
      <w:r w:rsidR="00D60D7E">
        <w:rPr>
          <w:rtl/>
        </w:rPr>
        <w:t>)</w:t>
      </w:r>
      <w:r w:rsidRPr="00D21699">
        <w:rPr>
          <w:rFonts w:hint="cs"/>
          <w:rtl/>
        </w:rPr>
        <w:t>، أوغندا (</w:t>
      </w:r>
      <w:r w:rsidRPr="00D21699">
        <w:t>UG</w:t>
      </w:r>
      <w:r w:rsidR="00D60D7E">
        <w:rPr>
          <w:rtl/>
        </w:rPr>
        <w:t>)</w:t>
      </w:r>
      <w:r w:rsidRPr="00D21699">
        <w:rPr>
          <w:rFonts w:hint="cs"/>
          <w:rtl/>
        </w:rPr>
        <w:t xml:space="preserve">، </w:t>
      </w:r>
      <w:r w:rsidR="009529AD" w:rsidRPr="00D21699">
        <w:rPr>
          <w:rFonts w:hint="cs"/>
          <w:rtl/>
        </w:rPr>
        <w:t>المملكة المتحدة (</w:t>
      </w:r>
      <w:r w:rsidR="009529AD" w:rsidRPr="00D21699">
        <w:t>GB</w:t>
      </w:r>
      <w:r w:rsidR="009529AD">
        <w:rPr>
          <w:rtl/>
        </w:rPr>
        <w:t>)</w:t>
      </w:r>
      <w:r w:rsidR="009529AD">
        <w:rPr>
          <w:rFonts w:hint="cs"/>
          <w:rtl/>
        </w:rPr>
        <w:t xml:space="preserve">، </w:t>
      </w:r>
      <w:r w:rsidRPr="00D21699">
        <w:rPr>
          <w:rFonts w:hint="cs"/>
          <w:rtl/>
        </w:rPr>
        <w:t>الولايات المتحدة الأمريكية (</w:t>
      </w:r>
      <w:r w:rsidRPr="00D21699">
        <w:t>US</w:t>
      </w:r>
      <w:r w:rsidR="00D60D7E">
        <w:rPr>
          <w:rtl/>
        </w:rPr>
        <w:t>)</w:t>
      </w:r>
      <w:r w:rsidRPr="00D21699">
        <w:rPr>
          <w:rFonts w:hint="cs"/>
          <w:rtl/>
        </w:rPr>
        <w:t>؛ إضافة إلى ثلاث منظمات إقليمية:  المنظمة الإقليمية الأفريقية للملكية الفكرية، والمنظمة الأوروبية الآسيوية للبراءات، ومكتب الاتحاد الأوروبي للملكية الفكرية.</w:t>
      </w:r>
    </w:p>
    <w:p w14:paraId="7B585D53" w14:textId="088A1BD6" w:rsidR="00D21699" w:rsidRPr="00D21699" w:rsidRDefault="00D21699" w:rsidP="00D60D7E">
      <w:pPr>
        <w:pStyle w:val="ONUMA"/>
        <w:rPr>
          <w:rtl/>
        </w:rPr>
      </w:pPr>
      <w:r w:rsidRPr="00D21699">
        <w:rPr>
          <w:rFonts w:hint="cs"/>
          <w:rtl/>
        </w:rPr>
        <w:t xml:space="preserve">وتجدر الإشارة إلى أنه في عام 2025، قدمت مكاتب الملكية الفكرية التسعة التالية تقاريرها التقنية السنوية لعام 2024 بعد فترة توقف تراوحت بين خمس إلى </w:t>
      </w:r>
      <w:r w:rsidR="009529AD">
        <w:rPr>
          <w:rFonts w:hint="cs"/>
          <w:rtl/>
        </w:rPr>
        <w:t>10</w:t>
      </w:r>
      <w:r w:rsidRPr="00D21699">
        <w:rPr>
          <w:rFonts w:hint="cs"/>
          <w:rtl/>
        </w:rPr>
        <w:t xml:space="preserve"> سنوات: البرازيل (</w:t>
      </w:r>
      <w:r w:rsidRPr="00D21699">
        <w:t>BR</w:t>
      </w:r>
      <w:r w:rsidR="00D60D7E">
        <w:rPr>
          <w:rtl/>
        </w:rPr>
        <w:t>)</w:t>
      </w:r>
      <w:r w:rsidRPr="00D21699">
        <w:rPr>
          <w:rFonts w:hint="cs"/>
          <w:rtl/>
        </w:rPr>
        <w:t>، الدانمرك (</w:t>
      </w:r>
      <w:r w:rsidRPr="00D21699">
        <w:t>DK</w:t>
      </w:r>
      <w:r w:rsidR="00D60D7E">
        <w:rPr>
          <w:rtl/>
        </w:rPr>
        <w:t>)</w:t>
      </w:r>
      <w:r w:rsidRPr="00D21699">
        <w:rPr>
          <w:rFonts w:hint="cs"/>
          <w:rtl/>
        </w:rPr>
        <w:t xml:space="preserve">، </w:t>
      </w:r>
      <w:r w:rsidR="009529AD" w:rsidRPr="00D21699">
        <w:rPr>
          <w:rFonts w:hint="cs"/>
          <w:rtl/>
        </w:rPr>
        <w:t>السلفادور (</w:t>
      </w:r>
      <w:r w:rsidR="009529AD" w:rsidRPr="00D21699">
        <w:t>SV</w:t>
      </w:r>
      <w:r w:rsidR="009529AD">
        <w:rPr>
          <w:rtl/>
        </w:rPr>
        <w:t>)</w:t>
      </w:r>
      <w:r w:rsidR="009529AD" w:rsidRPr="00D21699">
        <w:rPr>
          <w:rFonts w:hint="cs"/>
          <w:rtl/>
        </w:rPr>
        <w:t xml:space="preserve">، </w:t>
      </w:r>
      <w:r w:rsidRPr="00D21699">
        <w:rPr>
          <w:rFonts w:hint="cs"/>
          <w:rtl/>
        </w:rPr>
        <w:t>جورجيا (</w:t>
      </w:r>
      <w:r w:rsidRPr="00D21699">
        <w:t>GE</w:t>
      </w:r>
      <w:r w:rsidR="00D60D7E">
        <w:rPr>
          <w:rtl/>
        </w:rPr>
        <w:t>)</w:t>
      </w:r>
      <w:r w:rsidRPr="00D21699">
        <w:rPr>
          <w:rFonts w:hint="cs"/>
          <w:rtl/>
        </w:rPr>
        <w:t>، إسرائيل (</w:t>
      </w:r>
      <w:r w:rsidRPr="00D21699">
        <w:t>IL</w:t>
      </w:r>
      <w:r w:rsidR="00D60D7E">
        <w:rPr>
          <w:rtl/>
        </w:rPr>
        <w:t>)</w:t>
      </w:r>
      <w:r w:rsidRPr="00D21699">
        <w:rPr>
          <w:rFonts w:hint="cs"/>
          <w:rtl/>
        </w:rPr>
        <w:t>، إيطاليا (</w:t>
      </w:r>
      <w:r w:rsidRPr="00D21699">
        <w:t>IT</w:t>
      </w:r>
      <w:r w:rsidR="00D60D7E">
        <w:rPr>
          <w:rtl/>
        </w:rPr>
        <w:t>)</w:t>
      </w:r>
      <w:r w:rsidRPr="00D21699">
        <w:rPr>
          <w:rFonts w:hint="cs"/>
          <w:rtl/>
        </w:rPr>
        <w:t xml:space="preserve">، </w:t>
      </w:r>
      <w:r w:rsidR="009529AD" w:rsidRPr="00D21699">
        <w:rPr>
          <w:rFonts w:hint="cs"/>
          <w:rtl/>
        </w:rPr>
        <w:t>بيرو (</w:t>
      </w:r>
      <w:r w:rsidR="009529AD" w:rsidRPr="00D21699">
        <w:t>PE</w:t>
      </w:r>
      <w:r w:rsidR="009529AD">
        <w:rPr>
          <w:rtl/>
        </w:rPr>
        <w:t>)</w:t>
      </w:r>
      <w:r w:rsidR="009529AD" w:rsidRPr="00D21699">
        <w:rPr>
          <w:rFonts w:hint="cs"/>
          <w:rtl/>
        </w:rPr>
        <w:t xml:space="preserve">، </w:t>
      </w:r>
      <w:r w:rsidRPr="00D21699">
        <w:rPr>
          <w:rFonts w:hint="cs"/>
          <w:rtl/>
        </w:rPr>
        <w:t>جمهورية كوريا (</w:t>
      </w:r>
      <w:r w:rsidRPr="00D21699">
        <w:t>KR</w:t>
      </w:r>
      <w:r w:rsidR="00D60D7E">
        <w:rPr>
          <w:rtl/>
        </w:rPr>
        <w:t>)</w:t>
      </w:r>
      <w:r w:rsidRPr="00D21699">
        <w:rPr>
          <w:rFonts w:hint="cs"/>
          <w:rtl/>
        </w:rPr>
        <w:t>، صربيا (</w:t>
      </w:r>
      <w:r w:rsidRPr="00D21699">
        <w:t>RS</w:t>
      </w:r>
      <w:r w:rsidR="00D60D7E">
        <w:rPr>
          <w:rtl/>
        </w:rPr>
        <w:t>)</w:t>
      </w:r>
      <w:r w:rsidRPr="00D21699">
        <w:rPr>
          <w:rFonts w:hint="cs"/>
          <w:rtl/>
        </w:rPr>
        <w:t>، السلفادور (</w:t>
      </w:r>
      <w:r w:rsidRPr="00D21699">
        <w:t>SV</w:t>
      </w:r>
      <w:r w:rsidR="00D60D7E">
        <w:rPr>
          <w:rtl/>
        </w:rPr>
        <w:t>)</w:t>
      </w:r>
      <w:r w:rsidRPr="00D21699">
        <w:rPr>
          <w:rFonts w:hint="cs"/>
          <w:rtl/>
        </w:rPr>
        <w:t>، وأوغندا (</w:t>
      </w:r>
      <w:r w:rsidRPr="00D21699">
        <w:t>UG</w:t>
      </w:r>
      <w:r w:rsidR="00D60D7E">
        <w:rPr>
          <w:rFonts w:hint="cs"/>
          <w:rtl/>
        </w:rPr>
        <w:t>)</w:t>
      </w:r>
      <w:r w:rsidR="00E71F80">
        <w:rPr>
          <w:rFonts w:hint="cs"/>
          <w:rtl/>
        </w:rPr>
        <w:t xml:space="preserve">. </w:t>
      </w:r>
      <w:r w:rsidRPr="00D21699">
        <w:rPr>
          <w:rFonts w:hint="cs"/>
          <w:rtl/>
        </w:rPr>
        <w:t xml:space="preserve">ونُشرت التقارير التقنية السنوية لعام 2024 على صفحة الويكي الخاصة بالتقارير التقنية السنوية المتاحة في الرابط التالي:  </w:t>
      </w:r>
      <w:hyperlink r:id="rId12" w:history="1">
        <w:r w:rsidR="009529AD" w:rsidRPr="00266C1E">
          <w:rPr>
            <w:rStyle w:val="Hyperlink"/>
          </w:rPr>
          <w:t>https://www3.wipo.int/confluence/display/ATR/Browse+by+Year</w:t>
        </w:r>
      </w:hyperlink>
      <w:r w:rsidRPr="00D21699">
        <w:rPr>
          <w:rFonts w:hint="cs"/>
          <w:rtl/>
        </w:rPr>
        <w:t>، حيث يمكن تصفح التقارير التقنية السنوية حسب السنوات والمكاتب وأنواع الملكية الفكرية</w:t>
      </w:r>
      <w:r w:rsidR="00E71F80">
        <w:rPr>
          <w:rFonts w:hint="cs"/>
          <w:rtl/>
        </w:rPr>
        <w:t>.</w:t>
      </w:r>
    </w:p>
    <w:p w14:paraId="080140B4" w14:textId="07EAE1D8" w:rsidR="00D21699" w:rsidRPr="00D21699" w:rsidRDefault="00D21699" w:rsidP="00D60D7E">
      <w:pPr>
        <w:pStyle w:val="ONUMA"/>
        <w:rPr>
          <w:rtl/>
        </w:rPr>
      </w:pPr>
      <w:r w:rsidRPr="00D21699">
        <w:rPr>
          <w:rFonts w:hint="cs"/>
          <w:rtl/>
        </w:rPr>
        <w:t>وفيما يتعلق بالقسم السابع المضاف حديثاً بشأن تنفيذ معايير الويبو في نموذج التقارير التقنية السنوية، قدمت جميع مكاتب الملكية الفكرية البالغ عددها 33 مكتباً معلومات عن حالة تنفيذها للمعايير المدرجة في القائمة، في حين لم يقدم بعض المكاتب معلومات عن حالة تنفيذها لبعض معايير الويبو</w:t>
      </w:r>
      <w:r w:rsidR="00E71F80">
        <w:rPr>
          <w:rFonts w:hint="cs"/>
          <w:rtl/>
        </w:rPr>
        <w:t xml:space="preserve">. </w:t>
      </w:r>
      <w:r w:rsidRPr="00D21699">
        <w:rPr>
          <w:rFonts w:hint="cs"/>
          <w:rtl/>
        </w:rPr>
        <w:t>وتبلغ النسبة المئوية الإجمالية للمعلومات المفقودة حوالي 8%.</w:t>
      </w:r>
    </w:p>
    <w:p w14:paraId="331BDD22" w14:textId="4E751BB3" w:rsidR="00D21699" w:rsidRPr="00D21699" w:rsidRDefault="00D21699" w:rsidP="00D60D7E">
      <w:pPr>
        <w:pStyle w:val="ONUMA"/>
        <w:rPr>
          <w:rtl/>
        </w:rPr>
      </w:pPr>
      <w:r w:rsidRPr="00D21699">
        <w:rPr>
          <w:rFonts w:hint="cs"/>
          <w:rtl/>
        </w:rPr>
        <w:t>ويعكف المكتب الدولي حالياً على تقييم سُبل تحسين المنصة المستخدمة لجمع التقارير التقنية السنوية ونشرها</w:t>
      </w:r>
      <w:r w:rsidR="00E71F80">
        <w:rPr>
          <w:rFonts w:hint="cs"/>
          <w:rtl/>
        </w:rPr>
        <w:t xml:space="preserve">. </w:t>
      </w:r>
      <w:r w:rsidRPr="00D21699">
        <w:rPr>
          <w:rFonts w:hint="cs"/>
          <w:rtl/>
        </w:rPr>
        <w:t>ويكمن الهدف من ذلك في جعل النظام أسهل استخداماً بالنسبة إلى مكاتب الملكية الفكرية، وتعزيز القدرة على تحليل المعلومات المقدمة ومقارنتها</w:t>
      </w:r>
      <w:r w:rsidR="00E71F80">
        <w:rPr>
          <w:rFonts w:hint="cs"/>
          <w:rtl/>
        </w:rPr>
        <w:t xml:space="preserve">. </w:t>
      </w:r>
      <w:r w:rsidRPr="00D21699">
        <w:rPr>
          <w:rFonts w:hint="cs"/>
          <w:rtl/>
        </w:rPr>
        <w:t>ومن شأن زيادة سهولة استخدام الواجهة وتحسين هيكلية البيانات أن يدعما زيادة كفاءة الإبلاغ وييسّرا الحصول على رؤى أفضل بشأن تنفيذ معايير الويبو في مختلف المكاتب.</w:t>
      </w:r>
    </w:p>
    <w:p w14:paraId="4EFF2D7A" w14:textId="77777777" w:rsidR="00D21699" w:rsidRPr="00D21699" w:rsidRDefault="00D21699" w:rsidP="00D21699">
      <w:pPr>
        <w:keepNext/>
        <w:spacing w:before="240" w:after="60"/>
        <w:outlineLvl w:val="1"/>
        <w:rPr>
          <w:rFonts w:ascii="Calibri" w:hAnsi="Calibri"/>
          <w:bCs/>
          <w:iCs/>
          <w:caps/>
          <w:rtl/>
        </w:rPr>
      </w:pPr>
      <w:r w:rsidRPr="00D21699">
        <w:rPr>
          <w:rFonts w:ascii="Calibri" w:hAnsi="Calibri" w:hint="cs"/>
          <w:bCs/>
          <w:iCs/>
          <w:caps/>
          <w:rtl/>
        </w:rPr>
        <w:t xml:space="preserve">إحصاءات عن مساهمات التقارير التقنية السنوية </w:t>
      </w:r>
    </w:p>
    <w:p w14:paraId="2E809024" w14:textId="7DB4842E" w:rsidR="00D21699" w:rsidRPr="00D21699" w:rsidRDefault="00D21699" w:rsidP="00C841AB">
      <w:pPr>
        <w:pStyle w:val="ONUMA"/>
        <w:rPr>
          <w:noProof/>
          <w:rtl/>
        </w:rPr>
      </w:pPr>
      <w:r w:rsidRPr="00D21699">
        <w:rPr>
          <w:rFonts w:hint="cs"/>
          <w:rtl/>
        </w:rPr>
        <w:t>لقد شهدت السنوات الأربع الماضية زيادة كبيرة في عدد مكاتب الملكية الفكرية التي تقدم تقارير تقنية سنوية: 17 مكتباً في عام 2022، و24 مكتباً في كل من عامي 2023 و2024، و33 مكتباً في عام 2025</w:t>
      </w:r>
      <w:r w:rsidR="00E71F80">
        <w:rPr>
          <w:rFonts w:hint="cs"/>
          <w:rtl/>
        </w:rPr>
        <w:t xml:space="preserve">. </w:t>
      </w:r>
      <w:r w:rsidRPr="00D21699">
        <w:rPr>
          <w:rFonts w:hint="cs"/>
          <w:rtl/>
        </w:rPr>
        <w:t>وإضافة إلى ذلك، أظهر عدد التقارير التقنية السنوية المقدمة أيضاً اتجاهاً تصاعدياً مستمراً</w:t>
      </w:r>
      <w:r w:rsidR="00E71F80">
        <w:rPr>
          <w:rFonts w:hint="cs"/>
          <w:rtl/>
        </w:rPr>
        <w:t xml:space="preserve">. </w:t>
      </w:r>
      <w:r w:rsidRPr="00D21699">
        <w:rPr>
          <w:rFonts w:hint="cs"/>
          <w:rtl/>
        </w:rPr>
        <w:t>ويوضح الجدول التالي عدد التقارير السنوية لكل نوع من أنواع حقوق الملكية الصناعية.</w:t>
      </w:r>
    </w:p>
    <w:tbl>
      <w:tblPr>
        <w:tblStyle w:val="TableGrid"/>
        <w:bidiVisual/>
        <w:tblW w:w="9085" w:type="dxa"/>
        <w:tblLook w:val="04A0" w:firstRow="1" w:lastRow="0" w:firstColumn="1" w:lastColumn="0" w:noHBand="0" w:noVBand="1"/>
      </w:tblPr>
      <w:tblGrid>
        <w:gridCol w:w="2214"/>
        <w:gridCol w:w="1610"/>
        <w:gridCol w:w="1928"/>
        <w:gridCol w:w="1960"/>
        <w:gridCol w:w="1373"/>
      </w:tblGrid>
      <w:tr w:rsidR="00D21699" w:rsidRPr="00D21699" w14:paraId="6328C69B" w14:textId="77777777" w:rsidTr="00E00EFF">
        <w:tc>
          <w:tcPr>
            <w:tcW w:w="2214" w:type="dxa"/>
          </w:tcPr>
          <w:p w14:paraId="1526815C" w14:textId="77777777" w:rsidR="00D21699" w:rsidRPr="00D21699" w:rsidRDefault="00D21699" w:rsidP="00D21699">
            <w:pPr>
              <w:spacing w:before="20" w:after="20"/>
              <w:jc w:val="center"/>
              <w:rPr>
                <w:rFonts w:ascii="Calibri" w:hAnsi="Calibri"/>
                <w:b/>
                <w:bCs/>
                <w:noProof/>
                <w:rtl/>
              </w:rPr>
            </w:pPr>
            <w:r w:rsidRPr="00D21699">
              <w:rPr>
                <w:rFonts w:ascii="Calibri" w:hAnsi="Calibri" w:hint="cs"/>
                <w:b/>
                <w:bCs/>
                <w:rtl/>
              </w:rPr>
              <w:t>نوع التقرير التقني السنوي</w:t>
            </w:r>
          </w:p>
        </w:tc>
        <w:tc>
          <w:tcPr>
            <w:tcW w:w="1610" w:type="dxa"/>
          </w:tcPr>
          <w:p w14:paraId="013D5674" w14:textId="2337D0B3" w:rsidR="00D21699" w:rsidRPr="00D21699" w:rsidRDefault="00D21699" w:rsidP="00D21699">
            <w:pPr>
              <w:spacing w:before="20" w:after="20"/>
              <w:jc w:val="center"/>
              <w:rPr>
                <w:rFonts w:ascii="Calibri" w:hAnsi="Calibri"/>
                <w:b/>
                <w:bCs/>
                <w:noProof/>
                <w:rtl/>
              </w:rPr>
            </w:pPr>
            <w:r w:rsidRPr="00D21699">
              <w:rPr>
                <w:rFonts w:ascii="Calibri" w:hAnsi="Calibri" w:hint="cs"/>
                <w:b/>
                <w:bCs/>
                <w:rtl/>
              </w:rPr>
              <w:t>أنشطة عام 2021</w:t>
            </w:r>
          </w:p>
        </w:tc>
        <w:tc>
          <w:tcPr>
            <w:tcW w:w="1928" w:type="dxa"/>
          </w:tcPr>
          <w:p w14:paraId="292A642D" w14:textId="2F4E268A" w:rsidR="00D21699" w:rsidRPr="00D21699" w:rsidRDefault="00D21699" w:rsidP="00D21699">
            <w:pPr>
              <w:spacing w:before="20" w:after="20"/>
              <w:jc w:val="center"/>
              <w:rPr>
                <w:rFonts w:ascii="Calibri" w:hAnsi="Calibri"/>
                <w:b/>
                <w:bCs/>
                <w:noProof/>
                <w:rtl/>
              </w:rPr>
            </w:pPr>
            <w:r w:rsidRPr="00D21699">
              <w:rPr>
                <w:rFonts w:ascii="Calibri" w:hAnsi="Calibri" w:hint="cs"/>
                <w:b/>
                <w:bCs/>
                <w:rtl/>
              </w:rPr>
              <w:t>أنشطة عام 2022</w:t>
            </w:r>
          </w:p>
        </w:tc>
        <w:tc>
          <w:tcPr>
            <w:tcW w:w="1960" w:type="dxa"/>
          </w:tcPr>
          <w:p w14:paraId="5A51E97D" w14:textId="642948DC" w:rsidR="00D21699" w:rsidRPr="00D21699" w:rsidRDefault="00D21699" w:rsidP="00D21699">
            <w:pPr>
              <w:spacing w:before="20" w:after="20"/>
              <w:jc w:val="center"/>
              <w:rPr>
                <w:rFonts w:ascii="Calibri" w:hAnsi="Calibri"/>
                <w:b/>
                <w:bCs/>
                <w:noProof/>
                <w:rtl/>
              </w:rPr>
            </w:pPr>
            <w:r w:rsidRPr="00D21699">
              <w:rPr>
                <w:rFonts w:ascii="Calibri" w:hAnsi="Calibri" w:hint="cs"/>
                <w:b/>
                <w:bCs/>
                <w:rtl/>
              </w:rPr>
              <w:t>أنشطة عام 2023</w:t>
            </w:r>
          </w:p>
        </w:tc>
        <w:tc>
          <w:tcPr>
            <w:tcW w:w="1373" w:type="dxa"/>
          </w:tcPr>
          <w:p w14:paraId="13774F45" w14:textId="354F9CB3" w:rsidR="00D21699" w:rsidRPr="00D21699" w:rsidRDefault="00D21699" w:rsidP="00D21699">
            <w:pPr>
              <w:spacing w:before="20" w:after="20"/>
              <w:jc w:val="center"/>
              <w:rPr>
                <w:rFonts w:ascii="Calibri" w:hAnsi="Calibri"/>
                <w:b/>
                <w:bCs/>
                <w:noProof/>
                <w:rtl/>
              </w:rPr>
            </w:pPr>
            <w:r w:rsidRPr="00D21699">
              <w:rPr>
                <w:rFonts w:ascii="Calibri" w:hAnsi="Calibri" w:hint="cs"/>
                <w:b/>
                <w:bCs/>
                <w:rtl/>
              </w:rPr>
              <w:t>أنشطة عام 2024</w:t>
            </w:r>
          </w:p>
        </w:tc>
      </w:tr>
      <w:tr w:rsidR="00C841AB" w:rsidRPr="00D21699" w14:paraId="5ED44D82" w14:textId="77777777" w:rsidTr="00E00EFF">
        <w:tc>
          <w:tcPr>
            <w:tcW w:w="2214" w:type="dxa"/>
          </w:tcPr>
          <w:p w14:paraId="2E581F85" w14:textId="77777777" w:rsidR="00C841AB" w:rsidRPr="00D21699" w:rsidRDefault="00C841AB" w:rsidP="00C841AB">
            <w:pPr>
              <w:spacing w:before="20" w:after="20"/>
              <w:rPr>
                <w:rFonts w:ascii="Calibri" w:hAnsi="Calibri"/>
                <w:noProof/>
                <w:rtl/>
              </w:rPr>
            </w:pPr>
            <w:r w:rsidRPr="00D21699">
              <w:rPr>
                <w:rFonts w:ascii="Calibri" w:hAnsi="Calibri" w:hint="cs"/>
                <w:rtl/>
              </w:rPr>
              <w:t>معلومات التصاميم الصناعية</w:t>
            </w:r>
          </w:p>
        </w:tc>
        <w:tc>
          <w:tcPr>
            <w:tcW w:w="1610" w:type="dxa"/>
          </w:tcPr>
          <w:p w14:paraId="05BE0AC9" w14:textId="3DF873B8" w:rsidR="00C841AB" w:rsidRPr="00D21699" w:rsidRDefault="00C841AB" w:rsidP="00C841AB">
            <w:pPr>
              <w:spacing w:before="20" w:after="20"/>
              <w:jc w:val="center"/>
              <w:rPr>
                <w:rFonts w:ascii="Calibri" w:hAnsi="Calibri"/>
                <w:noProof/>
                <w:rtl/>
              </w:rPr>
            </w:pPr>
            <w:r w:rsidRPr="00C841AB">
              <w:rPr>
                <w:rFonts w:ascii="Calibri" w:hAnsi="Calibri"/>
                <w:noProof/>
              </w:rPr>
              <w:t>15</w:t>
            </w:r>
          </w:p>
        </w:tc>
        <w:tc>
          <w:tcPr>
            <w:tcW w:w="1928" w:type="dxa"/>
          </w:tcPr>
          <w:p w14:paraId="66B06FD9" w14:textId="30BED6F5" w:rsidR="00C841AB" w:rsidRPr="00D21699" w:rsidRDefault="009529AD" w:rsidP="00C841AB">
            <w:pPr>
              <w:spacing w:before="20" w:after="20"/>
              <w:jc w:val="center"/>
              <w:rPr>
                <w:rFonts w:ascii="Calibri" w:hAnsi="Calibri"/>
                <w:noProof/>
                <w:rtl/>
              </w:rPr>
            </w:pPr>
            <w:r>
              <w:rPr>
                <w:rFonts w:ascii="Calibri" w:hAnsi="Calibri" w:hint="cs"/>
                <w:noProof/>
                <w:rtl/>
              </w:rPr>
              <w:t>19</w:t>
            </w:r>
          </w:p>
        </w:tc>
        <w:tc>
          <w:tcPr>
            <w:tcW w:w="1960" w:type="dxa"/>
          </w:tcPr>
          <w:p w14:paraId="19BFC5D4" w14:textId="5254D8AC" w:rsidR="00C841AB" w:rsidRPr="00D21699" w:rsidRDefault="009529AD" w:rsidP="00C841AB">
            <w:pPr>
              <w:spacing w:before="20" w:after="20"/>
              <w:jc w:val="center"/>
              <w:rPr>
                <w:rFonts w:ascii="Calibri" w:hAnsi="Calibri"/>
                <w:noProof/>
                <w:rtl/>
              </w:rPr>
            </w:pPr>
            <w:r>
              <w:rPr>
                <w:rFonts w:ascii="Calibri" w:hAnsi="Calibri" w:hint="cs"/>
                <w:noProof/>
                <w:rtl/>
              </w:rPr>
              <w:t>21</w:t>
            </w:r>
          </w:p>
        </w:tc>
        <w:tc>
          <w:tcPr>
            <w:tcW w:w="1373" w:type="dxa"/>
          </w:tcPr>
          <w:p w14:paraId="6D15225D" w14:textId="6F489935" w:rsidR="00C841AB" w:rsidRPr="00D21699" w:rsidRDefault="00C841AB" w:rsidP="00C841AB">
            <w:pPr>
              <w:spacing w:before="20" w:after="20"/>
              <w:jc w:val="center"/>
              <w:rPr>
                <w:rFonts w:ascii="Calibri" w:hAnsi="Calibri"/>
                <w:noProof/>
                <w:rtl/>
              </w:rPr>
            </w:pPr>
            <w:r w:rsidRPr="00C841AB">
              <w:rPr>
                <w:rFonts w:ascii="Calibri" w:hAnsi="Calibri"/>
                <w:noProof/>
              </w:rPr>
              <w:t>26</w:t>
            </w:r>
          </w:p>
        </w:tc>
      </w:tr>
      <w:tr w:rsidR="00C841AB" w:rsidRPr="00D21699" w14:paraId="20B89F07" w14:textId="77777777" w:rsidTr="00E00EFF">
        <w:tc>
          <w:tcPr>
            <w:tcW w:w="2214" w:type="dxa"/>
          </w:tcPr>
          <w:p w14:paraId="11AE5AA8" w14:textId="77777777" w:rsidR="00C841AB" w:rsidRPr="00D21699" w:rsidRDefault="00C841AB" w:rsidP="00C841AB">
            <w:pPr>
              <w:spacing w:before="20" w:after="20"/>
              <w:rPr>
                <w:rFonts w:ascii="Calibri" w:hAnsi="Calibri"/>
                <w:noProof/>
                <w:rtl/>
              </w:rPr>
            </w:pPr>
            <w:r w:rsidRPr="00D21699">
              <w:rPr>
                <w:rFonts w:ascii="Calibri" w:hAnsi="Calibri" w:hint="cs"/>
                <w:rtl/>
              </w:rPr>
              <w:t>معلومات البراءات</w:t>
            </w:r>
          </w:p>
        </w:tc>
        <w:tc>
          <w:tcPr>
            <w:tcW w:w="1610" w:type="dxa"/>
          </w:tcPr>
          <w:p w14:paraId="68D89E1E" w14:textId="2986F584" w:rsidR="00C841AB" w:rsidRPr="00D21699" w:rsidRDefault="00C841AB" w:rsidP="00C841AB">
            <w:pPr>
              <w:spacing w:before="20" w:after="20"/>
              <w:jc w:val="center"/>
              <w:rPr>
                <w:rFonts w:ascii="Calibri" w:hAnsi="Calibri"/>
                <w:noProof/>
                <w:rtl/>
              </w:rPr>
            </w:pPr>
            <w:r w:rsidRPr="00C841AB">
              <w:rPr>
                <w:rFonts w:ascii="Calibri" w:hAnsi="Calibri"/>
                <w:noProof/>
              </w:rPr>
              <w:t>17</w:t>
            </w:r>
          </w:p>
        </w:tc>
        <w:tc>
          <w:tcPr>
            <w:tcW w:w="1928" w:type="dxa"/>
          </w:tcPr>
          <w:p w14:paraId="5936E2DA" w14:textId="371C6D04" w:rsidR="00C841AB" w:rsidRPr="00D21699" w:rsidRDefault="009529AD" w:rsidP="00C841AB">
            <w:pPr>
              <w:spacing w:before="20" w:after="20"/>
              <w:jc w:val="center"/>
              <w:rPr>
                <w:rFonts w:ascii="Calibri" w:hAnsi="Calibri"/>
                <w:noProof/>
                <w:rtl/>
              </w:rPr>
            </w:pPr>
            <w:r>
              <w:rPr>
                <w:rFonts w:ascii="Calibri" w:hAnsi="Calibri" w:hint="cs"/>
                <w:noProof/>
                <w:rtl/>
              </w:rPr>
              <w:t>20</w:t>
            </w:r>
          </w:p>
        </w:tc>
        <w:tc>
          <w:tcPr>
            <w:tcW w:w="1960" w:type="dxa"/>
          </w:tcPr>
          <w:p w14:paraId="29A9AC00" w14:textId="36FF2D8E" w:rsidR="00C841AB" w:rsidRPr="00D21699" w:rsidRDefault="009529AD" w:rsidP="00C841AB">
            <w:pPr>
              <w:spacing w:before="20" w:after="20"/>
              <w:jc w:val="center"/>
              <w:rPr>
                <w:rFonts w:ascii="Calibri" w:hAnsi="Calibri"/>
                <w:noProof/>
                <w:rtl/>
              </w:rPr>
            </w:pPr>
            <w:r>
              <w:rPr>
                <w:rFonts w:ascii="Calibri" w:hAnsi="Calibri" w:hint="cs"/>
                <w:noProof/>
                <w:rtl/>
              </w:rPr>
              <w:t>24</w:t>
            </w:r>
          </w:p>
        </w:tc>
        <w:tc>
          <w:tcPr>
            <w:tcW w:w="1373" w:type="dxa"/>
          </w:tcPr>
          <w:p w14:paraId="6D383791" w14:textId="4B11A512" w:rsidR="00C841AB" w:rsidRPr="00D21699" w:rsidRDefault="00C841AB" w:rsidP="00C841AB">
            <w:pPr>
              <w:spacing w:before="20" w:after="20"/>
              <w:jc w:val="center"/>
              <w:rPr>
                <w:rFonts w:ascii="Calibri" w:hAnsi="Calibri"/>
                <w:noProof/>
                <w:rtl/>
              </w:rPr>
            </w:pPr>
            <w:r w:rsidRPr="00C841AB">
              <w:rPr>
                <w:rFonts w:ascii="Calibri" w:hAnsi="Calibri"/>
                <w:noProof/>
              </w:rPr>
              <w:t>28</w:t>
            </w:r>
          </w:p>
        </w:tc>
      </w:tr>
      <w:tr w:rsidR="00C841AB" w:rsidRPr="00D21699" w14:paraId="289C31EC" w14:textId="77777777" w:rsidTr="00E00EFF">
        <w:tc>
          <w:tcPr>
            <w:tcW w:w="2214" w:type="dxa"/>
            <w:tcBorders>
              <w:bottom w:val="single" w:sz="4" w:space="0" w:color="auto"/>
            </w:tcBorders>
          </w:tcPr>
          <w:p w14:paraId="65B99201" w14:textId="77777777" w:rsidR="00C841AB" w:rsidRPr="00D21699" w:rsidRDefault="00C841AB" w:rsidP="00C841AB">
            <w:pPr>
              <w:spacing w:before="20" w:after="20"/>
              <w:rPr>
                <w:rFonts w:ascii="Calibri" w:hAnsi="Calibri"/>
                <w:noProof/>
                <w:rtl/>
              </w:rPr>
            </w:pPr>
            <w:r w:rsidRPr="00D21699">
              <w:rPr>
                <w:rFonts w:ascii="Calibri" w:hAnsi="Calibri" w:hint="cs"/>
                <w:rtl/>
              </w:rPr>
              <w:t>معلومات العلامات التجارية</w:t>
            </w:r>
          </w:p>
        </w:tc>
        <w:tc>
          <w:tcPr>
            <w:tcW w:w="1610" w:type="dxa"/>
            <w:tcBorders>
              <w:bottom w:val="single" w:sz="4" w:space="0" w:color="auto"/>
            </w:tcBorders>
          </w:tcPr>
          <w:p w14:paraId="1B230EA0" w14:textId="5359CB35" w:rsidR="00C841AB" w:rsidRPr="00D21699" w:rsidRDefault="00C841AB" w:rsidP="00C841AB">
            <w:pPr>
              <w:spacing w:before="20" w:after="20"/>
              <w:jc w:val="center"/>
              <w:rPr>
                <w:rFonts w:ascii="Calibri" w:hAnsi="Calibri"/>
                <w:noProof/>
                <w:rtl/>
              </w:rPr>
            </w:pPr>
            <w:r w:rsidRPr="00C841AB">
              <w:rPr>
                <w:rFonts w:ascii="Calibri" w:hAnsi="Calibri"/>
                <w:noProof/>
              </w:rPr>
              <w:t>15</w:t>
            </w:r>
          </w:p>
        </w:tc>
        <w:tc>
          <w:tcPr>
            <w:tcW w:w="1928" w:type="dxa"/>
            <w:tcBorders>
              <w:bottom w:val="single" w:sz="4" w:space="0" w:color="auto"/>
            </w:tcBorders>
          </w:tcPr>
          <w:p w14:paraId="2AF4D6EF" w14:textId="37C6A2AC" w:rsidR="00C841AB" w:rsidRPr="00D21699" w:rsidRDefault="009529AD" w:rsidP="00C841AB">
            <w:pPr>
              <w:spacing w:before="20" w:after="20"/>
              <w:jc w:val="center"/>
              <w:rPr>
                <w:rFonts w:ascii="Calibri" w:hAnsi="Calibri"/>
                <w:noProof/>
                <w:rtl/>
              </w:rPr>
            </w:pPr>
            <w:r>
              <w:rPr>
                <w:rFonts w:ascii="Calibri" w:hAnsi="Calibri" w:hint="cs"/>
                <w:noProof/>
                <w:rtl/>
              </w:rPr>
              <w:t>21</w:t>
            </w:r>
          </w:p>
        </w:tc>
        <w:tc>
          <w:tcPr>
            <w:tcW w:w="1960" w:type="dxa"/>
            <w:tcBorders>
              <w:bottom w:val="single" w:sz="4" w:space="0" w:color="auto"/>
            </w:tcBorders>
          </w:tcPr>
          <w:p w14:paraId="0DE65B41" w14:textId="046BC8E9" w:rsidR="00C841AB" w:rsidRPr="00D21699" w:rsidRDefault="009529AD" w:rsidP="00C841AB">
            <w:pPr>
              <w:spacing w:before="20" w:after="20"/>
              <w:jc w:val="center"/>
              <w:rPr>
                <w:rFonts w:ascii="Calibri" w:hAnsi="Calibri"/>
                <w:noProof/>
                <w:rtl/>
              </w:rPr>
            </w:pPr>
            <w:r>
              <w:rPr>
                <w:rFonts w:ascii="Calibri" w:hAnsi="Calibri" w:hint="cs"/>
                <w:noProof/>
                <w:rtl/>
              </w:rPr>
              <w:t>24</w:t>
            </w:r>
          </w:p>
        </w:tc>
        <w:tc>
          <w:tcPr>
            <w:tcW w:w="1373" w:type="dxa"/>
            <w:tcBorders>
              <w:bottom w:val="single" w:sz="4" w:space="0" w:color="auto"/>
            </w:tcBorders>
          </w:tcPr>
          <w:p w14:paraId="59478A94" w14:textId="5771AC95" w:rsidR="00C841AB" w:rsidRPr="00D21699" w:rsidRDefault="00C841AB" w:rsidP="00C841AB">
            <w:pPr>
              <w:spacing w:before="20" w:after="20"/>
              <w:jc w:val="center"/>
              <w:rPr>
                <w:rFonts w:ascii="Calibri" w:hAnsi="Calibri"/>
                <w:noProof/>
                <w:rtl/>
              </w:rPr>
            </w:pPr>
            <w:r w:rsidRPr="00C841AB">
              <w:rPr>
                <w:rFonts w:ascii="Calibri" w:hAnsi="Calibri"/>
                <w:noProof/>
              </w:rPr>
              <w:t>30</w:t>
            </w:r>
          </w:p>
        </w:tc>
      </w:tr>
      <w:tr w:rsidR="00C841AB" w:rsidRPr="00D21699" w14:paraId="04675988" w14:textId="77777777" w:rsidTr="00E00EFF">
        <w:tc>
          <w:tcPr>
            <w:tcW w:w="2214" w:type="dxa"/>
          </w:tcPr>
          <w:p w14:paraId="0B3402A1" w14:textId="77777777" w:rsidR="00C841AB" w:rsidRPr="00D21699" w:rsidRDefault="00C841AB" w:rsidP="00C841AB">
            <w:pPr>
              <w:spacing w:before="20" w:after="20"/>
              <w:rPr>
                <w:rFonts w:ascii="Calibri" w:hAnsi="Calibri"/>
                <w:b/>
                <w:bCs/>
                <w:noProof/>
                <w:rtl/>
              </w:rPr>
            </w:pPr>
            <w:r w:rsidRPr="00D21699">
              <w:rPr>
                <w:rFonts w:ascii="Calibri" w:hAnsi="Calibri" w:hint="cs"/>
                <w:b/>
                <w:bCs/>
                <w:rtl/>
              </w:rPr>
              <w:t>إجمالي عدد التقارير التقنية السنوية</w:t>
            </w:r>
          </w:p>
        </w:tc>
        <w:tc>
          <w:tcPr>
            <w:tcW w:w="1610" w:type="dxa"/>
          </w:tcPr>
          <w:p w14:paraId="6555906F" w14:textId="17E360C5" w:rsidR="00C841AB" w:rsidRPr="00D21699" w:rsidRDefault="00C841AB" w:rsidP="00C841AB">
            <w:pPr>
              <w:spacing w:before="20" w:after="20"/>
              <w:jc w:val="center"/>
              <w:rPr>
                <w:rFonts w:ascii="Calibri" w:hAnsi="Calibri"/>
                <w:b/>
                <w:bCs/>
                <w:noProof/>
                <w:rtl/>
              </w:rPr>
            </w:pPr>
            <w:r w:rsidRPr="00C841AB">
              <w:rPr>
                <w:rFonts w:ascii="Calibri" w:hAnsi="Calibri"/>
                <w:b/>
                <w:bCs/>
                <w:noProof/>
              </w:rPr>
              <w:t>47</w:t>
            </w:r>
          </w:p>
        </w:tc>
        <w:tc>
          <w:tcPr>
            <w:tcW w:w="1928" w:type="dxa"/>
          </w:tcPr>
          <w:p w14:paraId="1E92EA23" w14:textId="4DA22A75" w:rsidR="00C841AB" w:rsidRPr="00D21699" w:rsidRDefault="009529AD" w:rsidP="00C841AB">
            <w:pPr>
              <w:spacing w:before="20" w:after="20"/>
              <w:jc w:val="center"/>
              <w:rPr>
                <w:rFonts w:ascii="Calibri" w:hAnsi="Calibri"/>
                <w:b/>
                <w:bCs/>
                <w:noProof/>
                <w:rtl/>
              </w:rPr>
            </w:pPr>
            <w:r>
              <w:rPr>
                <w:rFonts w:ascii="Calibri" w:hAnsi="Calibri" w:hint="cs"/>
                <w:b/>
                <w:bCs/>
                <w:noProof/>
                <w:rtl/>
              </w:rPr>
              <w:t>60</w:t>
            </w:r>
          </w:p>
        </w:tc>
        <w:tc>
          <w:tcPr>
            <w:tcW w:w="1960" w:type="dxa"/>
          </w:tcPr>
          <w:p w14:paraId="052D0534" w14:textId="14EB5E2F" w:rsidR="00C841AB" w:rsidRPr="00D21699" w:rsidRDefault="009529AD" w:rsidP="00C841AB">
            <w:pPr>
              <w:spacing w:before="20" w:after="20"/>
              <w:jc w:val="center"/>
              <w:rPr>
                <w:rFonts w:ascii="Calibri" w:hAnsi="Calibri"/>
                <w:b/>
                <w:bCs/>
                <w:noProof/>
                <w:rtl/>
              </w:rPr>
            </w:pPr>
            <w:r>
              <w:rPr>
                <w:rFonts w:ascii="Calibri" w:hAnsi="Calibri" w:hint="cs"/>
                <w:b/>
                <w:bCs/>
                <w:noProof/>
                <w:rtl/>
              </w:rPr>
              <w:t>69</w:t>
            </w:r>
          </w:p>
        </w:tc>
        <w:tc>
          <w:tcPr>
            <w:tcW w:w="1373" w:type="dxa"/>
          </w:tcPr>
          <w:p w14:paraId="2B2D501E" w14:textId="44E610A4" w:rsidR="00C841AB" w:rsidRPr="00D21699" w:rsidRDefault="00C841AB" w:rsidP="00C841AB">
            <w:pPr>
              <w:spacing w:before="20" w:after="20"/>
              <w:jc w:val="center"/>
              <w:rPr>
                <w:rFonts w:ascii="Calibri" w:hAnsi="Calibri"/>
                <w:b/>
                <w:bCs/>
                <w:noProof/>
                <w:rtl/>
              </w:rPr>
            </w:pPr>
            <w:r w:rsidRPr="00C841AB">
              <w:rPr>
                <w:rFonts w:ascii="Calibri" w:hAnsi="Calibri"/>
                <w:b/>
                <w:bCs/>
                <w:noProof/>
              </w:rPr>
              <w:t>84</w:t>
            </w:r>
          </w:p>
        </w:tc>
      </w:tr>
    </w:tbl>
    <w:p w14:paraId="0BE26697" w14:textId="77777777" w:rsidR="00D21699" w:rsidRPr="00D21699" w:rsidRDefault="00D21699" w:rsidP="00D21699">
      <w:pPr>
        <w:spacing w:after="220" w:line="259" w:lineRule="auto"/>
        <w:rPr>
          <w:rFonts w:ascii="Calibri" w:hAnsi="Calibri"/>
        </w:rPr>
      </w:pPr>
    </w:p>
    <w:p w14:paraId="07865A78" w14:textId="77777777" w:rsidR="00D21699" w:rsidRPr="00D21699" w:rsidRDefault="00D21699" w:rsidP="00C841AB">
      <w:pPr>
        <w:pStyle w:val="Heading2"/>
        <w:rPr>
          <w:rtl/>
        </w:rPr>
      </w:pPr>
      <w:r w:rsidRPr="00D21699">
        <w:rPr>
          <w:rFonts w:hint="cs"/>
          <w:rtl/>
        </w:rPr>
        <w:t>حالة تنفيذ معايير الويبو</w:t>
      </w:r>
    </w:p>
    <w:p w14:paraId="48495621" w14:textId="7B0D9516" w:rsidR="00D21699" w:rsidRPr="00D21699" w:rsidRDefault="00D21699" w:rsidP="00C841AB">
      <w:pPr>
        <w:pStyle w:val="ONUMA"/>
        <w:rPr>
          <w:rtl/>
        </w:rPr>
      </w:pPr>
      <w:r w:rsidRPr="00D21699">
        <w:rPr>
          <w:rFonts w:hint="cs"/>
          <w:rtl/>
        </w:rPr>
        <w:t>يلخص الجدول التالي حالة تنفيذ معايير الويبو المختلفة المتعلقة بالبراءات بين مكاتب الملكية الفكرية التي قدمت تقاريرها التقنية السنوية</w:t>
      </w:r>
      <w:r w:rsidR="00E71F80">
        <w:rPr>
          <w:rFonts w:hint="cs"/>
          <w:rtl/>
        </w:rPr>
        <w:t xml:space="preserve">. </w:t>
      </w:r>
      <w:r w:rsidRPr="00D21699">
        <w:rPr>
          <w:rFonts w:hint="cs"/>
          <w:rtl/>
        </w:rPr>
        <w:t>ومن أصل 28 مكتباً قدّمت تقارير تقنية سنوية، أظهرت الأغلبية انخراطاً قوياً في تنفيذ معايير الويبو</w:t>
      </w:r>
      <w:r w:rsidR="00E71F80">
        <w:rPr>
          <w:rFonts w:hint="cs"/>
          <w:rtl/>
        </w:rPr>
        <w:t xml:space="preserve">. </w:t>
      </w:r>
      <w:r w:rsidRPr="00D21699">
        <w:rPr>
          <w:rFonts w:hint="cs"/>
          <w:rtl/>
        </w:rPr>
        <w:t xml:space="preserve">ومن الجدير بالذكر أن 20 مكتباً أو أكثر تنفذ معايير مثل </w:t>
      </w:r>
      <w:r w:rsidRPr="00D21699">
        <w:t>ST.3</w:t>
      </w:r>
      <w:r w:rsidRPr="00D21699">
        <w:rPr>
          <w:rFonts w:hint="cs"/>
          <w:rtl/>
        </w:rPr>
        <w:t xml:space="preserve"> و</w:t>
      </w:r>
      <w:r w:rsidRPr="00D21699">
        <w:t>ST.9</w:t>
      </w:r>
      <w:r w:rsidRPr="00D21699">
        <w:rPr>
          <w:rFonts w:hint="cs"/>
          <w:rtl/>
        </w:rPr>
        <w:t xml:space="preserve"> و</w:t>
      </w:r>
      <w:r w:rsidRPr="00D21699">
        <w:t>ST.26</w:t>
      </w:r>
      <w:r w:rsidRPr="00D21699">
        <w:rPr>
          <w:rFonts w:hint="cs"/>
          <w:rtl/>
        </w:rPr>
        <w:t xml:space="preserve"> و</w:t>
      </w:r>
      <w:r w:rsidRPr="00D21699">
        <w:t>ST.36</w:t>
      </w:r>
      <w:r w:rsidR="00E71F80">
        <w:rPr>
          <w:rFonts w:hint="cs"/>
          <w:rtl/>
        </w:rPr>
        <w:t xml:space="preserve">. </w:t>
      </w:r>
      <w:r w:rsidRPr="00D21699">
        <w:rPr>
          <w:rFonts w:hint="cs"/>
          <w:rtl/>
        </w:rPr>
        <w:t xml:space="preserve">وتظهِر بعض معايير الويبو، بما في ذلك المعايير </w:t>
      </w:r>
      <w:r w:rsidRPr="00D21699">
        <w:t>ST.13</w:t>
      </w:r>
      <w:r w:rsidRPr="00D21699">
        <w:rPr>
          <w:rFonts w:hint="cs"/>
          <w:rtl/>
        </w:rPr>
        <w:t xml:space="preserve"> و</w:t>
      </w:r>
      <w:r w:rsidRPr="00D21699">
        <w:t>ST.90</w:t>
      </w:r>
      <w:r w:rsidRPr="00D21699">
        <w:rPr>
          <w:rFonts w:hint="cs"/>
          <w:rtl/>
        </w:rPr>
        <w:t xml:space="preserve"> و</w:t>
      </w:r>
      <w:r w:rsidRPr="00D21699">
        <w:t>ST.91</w:t>
      </w:r>
      <w:r w:rsidRPr="00D21699">
        <w:rPr>
          <w:rFonts w:hint="cs"/>
          <w:rtl/>
        </w:rPr>
        <w:t>، معدلات أقل من حيث التنفيذ الكامل، ويخطط عدد كبير من المكاتب لتنفيذها أو هي في طور التنفيذ حالياً</w:t>
      </w:r>
      <w:r w:rsidR="00E71F80">
        <w:rPr>
          <w:rFonts w:hint="cs"/>
          <w:rtl/>
        </w:rPr>
        <w:t xml:space="preserve">. </w:t>
      </w:r>
      <w:r w:rsidRPr="00D21699">
        <w:rPr>
          <w:rFonts w:hint="cs"/>
          <w:rtl/>
        </w:rPr>
        <w:t xml:space="preserve">ومن الجدير بالذكر أيضاً أنه مع اعتماد معيار الويبو </w:t>
      </w:r>
      <w:r w:rsidRPr="00D21699">
        <w:t>ST.92</w:t>
      </w:r>
      <w:r w:rsidRPr="00D21699">
        <w:rPr>
          <w:rFonts w:hint="cs"/>
          <w:rtl/>
        </w:rPr>
        <w:t xml:space="preserve"> الجديد مؤخراً خلال الدورة الأخيرة للجنة المعايير، هناك 16 مكتباً تخطط بالفعل لتنفيذه، ممّا يشير إلى اتجاه إيجابي نحو الامتثال في المستقبل</w:t>
      </w:r>
      <w:r w:rsidR="00E71F80">
        <w:rPr>
          <w:rFonts w:hint="cs"/>
          <w:rtl/>
        </w:rPr>
        <w:t xml:space="preserve">. </w:t>
      </w:r>
      <w:r w:rsidRPr="00D21699">
        <w:rPr>
          <w:rFonts w:hint="cs"/>
          <w:rtl/>
        </w:rPr>
        <w:t>وهناك عدد قليل من المكاتب لم تبلغ عن أي خطط لتنفيذ معايير معينة أو لم تقدم معلومات</w:t>
      </w:r>
      <w:r w:rsidR="00E71F80">
        <w:rPr>
          <w:rFonts w:hint="cs"/>
          <w:rtl/>
        </w:rPr>
        <w:t xml:space="preserve">. </w:t>
      </w:r>
      <w:r w:rsidRPr="00D21699">
        <w:rPr>
          <w:rFonts w:hint="cs"/>
          <w:rtl/>
        </w:rPr>
        <w:t>وبشكل عام، تسلّط هذه النتائج الضوء على الالتزام القوي والمتزايد من جانب مكاتب الملكية الفكرية بالتماشي مع معايير الويبو، وتعزيز الشفافية والمواءمة في إدارة الملكية الفكرية حول العالم.</w:t>
      </w:r>
    </w:p>
    <w:tbl>
      <w:tblPr>
        <w:tblStyle w:val="TableGrid"/>
        <w:bidiVisual/>
        <w:tblW w:w="5000" w:type="pct"/>
        <w:tblLook w:val="04A0" w:firstRow="1" w:lastRow="0" w:firstColumn="1" w:lastColumn="0" w:noHBand="0" w:noVBand="1"/>
      </w:tblPr>
      <w:tblGrid>
        <w:gridCol w:w="1261"/>
        <w:gridCol w:w="652"/>
        <w:gridCol w:w="1497"/>
        <w:gridCol w:w="1605"/>
        <w:gridCol w:w="2035"/>
        <w:gridCol w:w="2295"/>
      </w:tblGrid>
      <w:tr w:rsidR="00D21699" w:rsidRPr="00D21699" w14:paraId="08F91330" w14:textId="77777777" w:rsidTr="00C841AB">
        <w:tc>
          <w:tcPr>
            <w:tcW w:w="674" w:type="pct"/>
            <w:hideMark/>
          </w:tcPr>
          <w:p w14:paraId="407A1418" w14:textId="77777777" w:rsidR="00D21699" w:rsidRPr="00D21699" w:rsidRDefault="00D21699" w:rsidP="00D21699">
            <w:pPr>
              <w:spacing w:before="20" w:after="20"/>
              <w:jc w:val="center"/>
              <w:rPr>
                <w:rFonts w:ascii="Calibri" w:hAnsi="Calibri"/>
                <w:b/>
                <w:bCs/>
                <w:rtl/>
              </w:rPr>
            </w:pPr>
            <w:r w:rsidRPr="00D21699">
              <w:rPr>
                <w:rFonts w:ascii="Calibri" w:hAnsi="Calibri" w:hint="cs"/>
                <w:b/>
                <w:bCs/>
                <w:rtl/>
              </w:rPr>
              <w:t>معيار الويبو</w:t>
            </w:r>
          </w:p>
        </w:tc>
        <w:tc>
          <w:tcPr>
            <w:tcW w:w="349" w:type="pct"/>
            <w:hideMark/>
          </w:tcPr>
          <w:p w14:paraId="2661A9F9" w14:textId="77777777" w:rsidR="00D21699" w:rsidRPr="00D21699" w:rsidRDefault="00D21699" w:rsidP="00D21699">
            <w:pPr>
              <w:spacing w:before="20" w:after="20"/>
              <w:jc w:val="center"/>
              <w:rPr>
                <w:rFonts w:ascii="Calibri" w:hAnsi="Calibri"/>
                <w:b/>
                <w:bCs/>
                <w:rtl/>
              </w:rPr>
            </w:pPr>
            <w:r w:rsidRPr="00D21699">
              <w:rPr>
                <w:rFonts w:ascii="Calibri" w:hAnsi="Calibri" w:hint="cs"/>
                <w:b/>
                <w:bCs/>
                <w:rtl/>
              </w:rPr>
              <w:t>منفذ</w:t>
            </w:r>
          </w:p>
        </w:tc>
        <w:tc>
          <w:tcPr>
            <w:tcW w:w="801" w:type="pct"/>
            <w:hideMark/>
          </w:tcPr>
          <w:p w14:paraId="0BC2735A" w14:textId="77777777" w:rsidR="00D21699" w:rsidRPr="00D21699" w:rsidRDefault="00D21699" w:rsidP="00D21699">
            <w:pPr>
              <w:spacing w:before="20" w:after="20"/>
              <w:jc w:val="center"/>
              <w:rPr>
                <w:rFonts w:ascii="Calibri" w:hAnsi="Calibri"/>
                <w:b/>
                <w:bCs/>
                <w:rtl/>
              </w:rPr>
            </w:pPr>
            <w:r w:rsidRPr="00D21699">
              <w:rPr>
                <w:rFonts w:ascii="Calibri" w:hAnsi="Calibri" w:hint="cs"/>
                <w:b/>
                <w:bCs/>
                <w:rtl/>
              </w:rPr>
              <w:t>يُخطط لتنفيذه</w:t>
            </w:r>
          </w:p>
        </w:tc>
        <w:tc>
          <w:tcPr>
            <w:tcW w:w="859" w:type="pct"/>
            <w:hideMark/>
          </w:tcPr>
          <w:p w14:paraId="3DCFF885" w14:textId="77777777" w:rsidR="00D21699" w:rsidRPr="00D21699" w:rsidRDefault="00D21699" w:rsidP="00D21699">
            <w:pPr>
              <w:spacing w:before="20" w:after="20"/>
              <w:jc w:val="center"/>
              <w:rPr>
                <w:rFonts w:ascii="Calibri" w:hAnsi="Calibri"/>
                <w:b/>
                <w:bCs/>
                <w:rtl/>
              </w:rPr>
            </w:pPr>
            <w:r w:rsidRPr="00D21699">
              <w:rPr>
                <w:rFonts w:ascii="Calibri" w:hAnsi="Calibri" w:hint="cs"/>
                <w:b/>
                <w:bCs/>
                <w:rtl/>
              </w:rPr>
              <w:t>في مرحلة التنفيذ</w:t>
            </w:r>
          </w:p>
        </w:tc>
        <w:tc>
          <w:tcPr>
            <w:tcW w:w="1089" w:type="pct"/>
            <w:hideMark/>
          </w:tcPr>
          <w:p w14:paraId="6E7DE253" w14:textId="77777777" w:rsidR="00D21699" w:rsidRPr="00D21699" w:rsidRDefault="00D21699" w:rsidP="00D21699">
            <w:pPr>
              <w:spacing w:before="20" w:after="20"/>
              <w:jc w:val="center"/>
              <w:rPr>
                <w:rFonts w:ascii="Calibri" w:hAnsi="Calibri"/>
                <w:b/>
                <w:bCs/>
                <w:rtl/>
              </w:rPr>
            </w:pPr>
            <w:r w:rsidRPr="00D21699">
              <w:rPr>
                <w:rFonts w:ascii="Calibri" w:hAnsi="Calibri" w:hint="cs"/>
                <w:b/>
                <w:bCs/>
                <w:rtl/>
              </w:rPr>
              <w:t>لا توجد خطة لتنفيذه</w:t>
            </w:r>
          </w:p>
        </w:tc>
        <w:tc>
          <w:tcPr>
            <w:tcW w:w="1228" w:type="pct"/>
            <w:hideMark/>
          </w:tcPr>
          <w:p w14:paraId="6E608C73" w14:textId="77777777" w:rsidR="00D21699" w:rsidRPr="00D21699" w:rsidRDefault="00D21699" w:rsidP="00D21699">
            <w:pPr>
              <w:spacing w:before="20" w:after="20"/>
              <w:jc w:val="center"/>
              <w:rPr>
                <w:rFonts w:ascii="Calibri" w:hAnsi="Calibri"/>
                <w:b/>
                <w:bCs/>
                <w:rtl/>
              </w:rPr>
            </w:pPr>
            <w:r w:rsidRPr="00D21699">
              <w:rPr>
                <w:rFonts w:ascii="Calibri" w:hAnsi="Calibri" w:hint="cs"/>
                <w:b/>
                <w:bCs/>
                <w:rtl/>
              </w:rPr>
              <w:t>لا توجد معلومات مقدمة</w:t>
            </w:r>
          </w:p>
        </w:tc>
      </w:tr>
      <w:tr w:rsidR="00C841AB" w:rsidRPr="00D21699" w14:paraId="1AE01B82" w14:textId="77777777" w:rsidTr="00C841AB">
        <w:tc>
          <w:tcPr>
            <w:tcW w:w="674" w:type="pct"/>
            <w:hideMark/>
          </w:tcPr>
          <w:p w14:paraId="5661D235" w14:textId="77777777" w:rsidR="00C841AB" w:rsidRPr="00D21699" w:rsidRDefault="00C841AB" w:rsidP="00C841AB">
            <w:pPr>
              <w:spacing w:before="20" w:after="20"/>
              <w:jc w:val="center"/>
              <w:rPr>
                <w:rFonts w:ascii="Calibri" w:hAnsi="Calibri"/>
                <w:b/>
                <w:bCs/>
                <w:rtl/>
              </w:rPr>
            </w:pPr>
            <w:r w:rsidRPr="00D21699">
              <w:rPr>
                <w:rFonts w:ascii="Calibri" w:hAnsi="Calibri"/>
                <w:b/>
                <w:bCs/>
              </w:rPr>
              <w:t>ST.3</w:t>
            </w:r>
          </w:p>
        </w:tc>
        <w:tc>
          <w:tcPr>
            <w:tcW w:w="349" w:type="pct"/>
            <w:hideMark/>
          </w:tcPr>
          <w:p w14:paraId="01CA16D2" w14:textId="42BD5E37" w:rsidR="00C841AB" w:rsidRPr="00D21699" w:rsidRDefault="00C841AB" w:rsidP="00C841AB">
            <w:pPr>
              <w:spacing w:before="20" w:after="20"/>
              <w:jc w:val="center"/>
              <w:rPr>
                <w:rFonts w:ascii="Calibri" w:hAnsi="Calibri"/>
                <w:rtl/>
              </w:rPr>
            </w:pPr>
            <w:r w:rsidRPr="00C841AB">
              <w:rPr>
                <w:rFonts w:ascii="Calibri" w:hAnsi="Calibri"/>
              </w:rPr>
              <w:t>25</w:t>
            </w:r>
          </w:p>
        </w:tc>
        <w:tc>
          <w:tcPr>
            <w:tcW w:w="801" w:type="pct"/>
            <w:hideMark/>
          </w:tcPr>
          <w:p w14:paraId="40DA286B" w14:textId="68210C4F" w:rsidR="00C841AB" w:rsidRPr="00D21699" w:rsidRDefault="00C841AB" w:rsidP="00C841AB">
            <w:pPr>
              <w:spacing w:before="20" w:after="20"/>
              <w:jc w:val="center"/>
              <w:rPr>
                <w:rFonts w:ascii="Calibri" w:hAnsi="Calibri"/>
                <w:rtl/>
              </w:rPr>
            </w:pPr>
            <w:r w:rsidRPr="00C841AB">
              <w:rPr>
                <w:rFonts w:ascii="Calibri" w:hAnsi="Calibri"/>
              </w:rPr>
              <w:t>1</w:t>
            </w:r>
          </w:p>
        </w:tc>
        <w:tc>
          <w:tcPr>
            <w:tcW w:w="859" w:type="pct"/>
            <w:hideMark/>
          </w:tcPr>
          <w:p w14:paraId="0C4D5835" w14:textId="394CD8B4" w:rsidR="00C841AB" w:rsidRPr="00D21699" w:rsidRDefault="00C841AB" w:rsidP="00C841AB">
            <w:pPr>
              <w:spacing w:before="20" w:after="20"/>
              <w:jc w:val="center"/>
              <w:rPr>
                <w:rFonts w:ascii="Calibri" w:hAnsi="Calibri"/>
                <w:rtl/>
              </w:rPr>
            </w:pPr>
            <w:r w:rsidRPr="00C841AB">
              <w:rPr>
                <w:rFonts w:ascii="Calibri" w:hAnsi="Calibri"/>
              </w:rPr>
              <w:t>0</w:t>
            </w:r>
          </w:p>
        </w:tc>
        <w:tc>
          <w:tcPr>
            <w:tcW w:w="1089" w:type="pct"/>
            <w:hideMark/>
          </w:tcPr>
          <w:p w14:paraId="0E3DB0BD" w14:textId="3F48CF2A" w:rsidR="00C841AB" w:rsidRPr="00D21699" w:rsidRDefault="00C841AB" w:rsidP="00C841AB">
            <w:pPr>
              <w:spacing w:before="20" w:after="20"/>
              <w:jc w:val="center"/>
              <w:rPr>
                <w:rFonts w:ascii="Calibri" w:hAnsi="Calibri"/>
                <w:rtl/>
              </w:rPr>
            </w:pPr>
            <w:r w:rsidRPr="00C841AB">
              <w:rPr>
                <w:rFonts w:ascii="Calibri" w:hAnsi="Calibri"/>
              </w:rPr>
              <w:t>0</w:t>
            </w:r>
          </w:p>
        </w:tc>
        <w:tc>
          <w:tcPr>
            <w:tcW w:w="1228" w:type="pct"/>
            <w:hideMark/>
          </w:tcPr>
          <w:p w14:paraId="6FB20113" w14:textId="36D6974E" w:rsidR="00C841AB" w:rsidRPr="00D21699" w:rsidRDefault="009529AD" w:rsidP="00C841AB">
            <w:pPr>
              <w:spacing w:before="20" w:after="20"/>
              <w:jc w:val="center"/>
              <w:rPr>
                <w:rFonts w:ascii="Calibri" w:hAnsi="Calibri"/>
                <w:rtl/>
              </w:rPr>
            </w:pPr>
            <w:r>
              <w:rPr>
                <w:rFonts w:ascii="Calibri" w:hAnsi="Calibri" w:hint="cs"/>
                <w:rtl/>
              </w:rPr>
              <w:t>2</w:t>
            </w:r>
          </w:p>
        </w:tc>
      </w:tr>
      <w:tr w:rsidR="00C841AB" w:rsidRPr="00D21699" w14:paraId="0C167720" w14:textId="77777777" w:rsidTr="00C841AB">
        <w:tc>
          <w:tcPr>
            <w:tcW w:w="674" w:type="pct"/>
            <w:hideMark/>
          </w:tcPr>
          <w:p w14:paraId="228C0965" w14:textId="77777777" w:rsidR="00C841AB" w:rsidRPr="00D21699" w:rsidRDefault="00C841AB" w:rsidP="00C841AB">
            <w:pPr>
              <w:spacing w:before="20" w:after="20"/>
              <w:jc w:val="center"/>
              <w:rPr>
                <w:rFonts w:ascii="Calibri" w:hAnsi="Calibri"/>
                <w:b/>
                <w:bCs/>
                <w:rtl/>
              </w:rPr>
            </w:pPr>
            <w:r w:rsidRPr="00D21699">
              <w:rPr>
                <w:rFonts w:ascii="Calibri" w:hAnsi="Calibri"/>
                <w:b/>
                <w:bCs/>
              </w:rPr>
              <w:t>ST.6</w:t>
            </w:r>
          </w:p>
        </w:tc>
        <w:tc>
          <w:tcPr>
            <w:tcW w:w="349" w:type="pct"/>
            <w:hideMark/>
          </w:tcPr>
          <w:p w14:paraId="71511FE3" w14:textId="24D200E2" w:rsidR="00C841AB" w:rsidRPr="00D21699" w:rsidRDefault="00C841AB" w:rsidP="00C841AB">
            <w:pPr>
              <w:spacing w:before="20" w:after="20"/>
              <w:jc w:val="center"/>
              <w:rPr>
                <w:rFonts w:ascii="Calibri" w:hAnsi="Calibri"/>
                <w:rtl/>
              </w:rPr>
            </w:pPr>
            <w:r w:rsidRPr="00C841AB">
              <w:rPr>
                <w:rFonts w:ascii="Calibri" w:hAnsi="Calibri"/>
              </w:rPr>
              <w:t>23</w:t>
            </w:r>
          </w:p>
        </w:tc>
        <w:tc>
          <w:tcPr>
            <w:tcW w:w="801" w:type="pct"/>
            <w:hideMark/>
          </w:tcPr>
          <w:p w14:paraId="50412A25" w14:textId="59F98F78" w:rsidR="00C841AB" w:rsidRPr="00D21699" w:rsidRDefault="00C841AB" w:rsidP="00C841AB">
            <w:pPr>
              <w:spacing w:before="20" w:after="20"/>
              <w:jc w:val="center"/>
              <w:rPr>
                <w:rFonts w:ascii="Calibri" w:hAnsi="Calibri"/>
                <w:rtl/>
              </w:rPr>
            </w:pPr>
            <w:r w:rsidRPr="00C841AB">
              <w:rPr>
                <w:rFonts w:ascii="Calibri" w:hAnsi="Calibri"/>
              </w:rPr>
              <w:t>1</w:t>
            </w:r>
          </w:p>
        </w:tc>
        <w:tc>
          <w:tcPr>
            <w:tcW w:w="859" w:type="pct"/>
            <w:hideMark/>
          </w:tcPr>
          <w:p w14:paraId="6EFAAFD2" w14:textId="1D05E0EA" w:rsidR="00C841AB" w:rsidRPr="00D21699" w:rsidRDefault="00C841AB" w:rsidP="00C841AB">
            <w:pPr>
              <w:spacing w:before="20" w:after="20"/>
              <w:jc w:val="center"/>
              <w:rPr>
                <w:rFonts w:ascii="Calibri" w:hAnsi="Calibri"/>
                <w:rtl/>
              </w:rPr>
            </w:pPr>
            <w:r w:rsidRPr="00C841AB">
              <w:rPr>
                <w:rFonts w:ascii="Calibri" w:hAnsi="Calibri"/>
              </w:rPr>
              <w:t>0</w:t>
            </w:r>
          </w:p>
        </w:tc>
        <w:tc>
          <w:tcPr>
            <w:tcW w:w="1089" w:type="pct"/>
            <w:hideMark/>
          </w:tcPr>
          <w:p w14:paraId="2237F816" w14:textId="52F5F610" w:rsidR="00C841AB" w:rsidRPr="00D21699" w:rsidRDefault="00C841AB" w:rsidP="00C841AB">
            <w:pPr>
              <w:spacing w:before="20" w:after="20"/>
              <w:jc w:val="center"/>
              <w:rPr>
                <w:rFonts w:ascii="Calibri" w:hAnsi="Calibri"/>
                <w:rtl/>
              </w:rPr>
            </w:pPr>
            <w:r w:rsidRPr="00C841AB">
              <w:rPr>
                <w:rFonts w:ascii="Calibri" w:hAnsi="Calibri"/>
              </w:rPr>
              <w:t>2</w:t>
            </w:r>
          </w:p>
        </w:tc>
        <w:tc>
          <w:tcPr>
            <w:tcW w:w="1228" w:type="pct"/>
            <w:hideMark/>
          </w:tcPr>
          <w:p w14:paraId="583533F1" w14:textId="395224F9" w:rsidR="00C841AB" w:rsidRPr="00D21699" w:rsidRDefault="009529AD" w:rsidP="00C841AB">
            <w:pPr>
              <w:spacing w:before="20" w:after="20"/>
              <w:jc w:val="center"/>
              <w:rPr>
                <w:rFonts w:ascii="Calibri" w:hAnsi="Calibri"/>
                <w:rtl/>
              </w:rPr>
            </w:pPr>
            <w:r>
              <w:rPr>
                <w:rFonts w:ascii="Calibri" w:hAnsi="Calibri" w:hint="cs"/>
                <w:rtl/>
              </w:rPr>
              <w:t>2</w:t>
            </w:r>
          </w:p>
        </w:tc>
      </w:tr>
      <w:tr w:rsidR="00C841AB" w:rsidRPr="00D21699" w14:paraId="0DD8E212" w14:textId="77777777" w:rsidTr="00C841AB">
        <w:tc>
          <w:tcPr>
            <w:tcW w:w="674" w:type="pct"/>
            <w:hideMark/>
          </w:tcPr>
          <w:p w14:paraId="54E4C08B" w14:textId="77777777" w:rsidR="00C841AB" w:rsidRPr="00D21699" w:rsidRDefault="00C841AB" w:rsidP="00C841AB">
            <w:pPr>
              <w:spacing w:before="20" w:after="20"/>
              <w:jc w:val="center"/>
              <w:rPr>
                <w:rFonts w:ascii="Calibri" w:hAnsi="Calibri"/>
                <w:b/>
                <w:bCs/>
                <w:rtl/>
              </w:rPr>
            </w:pPr>
            <w:r w:rsidRPr="00D21699">
              <w:rPr>
                <w:rFonts w:ascii="Calibri" w:hAnsi="Calibri"/>
                <w:b/>
                <w:bCs/>
              </w:rPr>
              <w:t>ST.9</w:t>
            </w:r>
          </w:p>
        </w:tc>
        <w:tc>
          <w:tcPr>
            <w:tcW w:w="349" w:type="pct"/>
            <w:hideMark/>
          </w:tcPr>
          <w:p w14:paraId="66BB7DFE" w14:textId="4F1C3482" w:rsidR="00C841AB" w:rsidRPr="00D21699" w:rsidRDefault="00C841AB" w:rsidP="00C841AB">
            <w:pPr>
              <w:spacing w:before="20" w:after="20"/>
              <w:jc w:val="center"/>
              <w:rPr>
                <w:rFonts w:ascii="Calibri" w:hAnsi="Calibri"/>
                <w:rtl/>
              </w:rPr>
            </w:pPr>
            <w:r w:rsidRPr="00C841AB">
              <w:rPr>
                <w:rFonts w:ascii="Calibri" w:hAnsi="Calibri"/>
              </w:rPr>
              <w:t>25</w:t>
            </w:r>
          </w:p>
        </w:tc>
        <w:tc>
          <w:tcPr>
            <w:tcW w:w="801" w:type="pct"/>
            <w:hideMark/>
          </w:tcPr>
          <w:p w14:paraId="41DD6FE3" w14:textId="6FC5451B" w:rsidR="00C841AB" w:rsidRPr="00D21699" w:rsidRDefault="009529AD" w:rsidP="00C841AB">
            <w:pPr>
              <w:spacing w:before="20" w:after="20"/>
              <w:jc w:val="center"/>
              <w:rPr>
                <w:rFonts w:ascii="Calibri" w:hAnsi="Calibri"/>
                <w:rtl/>
              </w:rPr>
            </w:pPr>
            <w:r>
              <w:rPr>
                <w:rFonts w:ascii="Calibri" w:hAnsi="Calibri" w:hint="cs"/>
                <w:rtl/>
              </w:rPr>
              <w:t>0</w:t>
            </w:r>
          </w:p>
        </w:tc>
        <w:tc>
          <w:tcPr>
            <w:tcW w:w="859" w:type="pct"/>
            <w:hideMark/>
          </w:tcPr>
          <w:p w14:paraId="671A1F8B" w14:textId="48015DB5" w:rsidR="00C841AB" w:rsidRPr="00D21699" w:rsidRDefault="00C841AB" w:rsidP="00C841AB">
            <w:pPr>
              <w:spacing w:before="20" w:after="20"/>
              <w:jc w:val="center"/>
              <w:rPr>
                <w:rFonts w:ascii="Calibri" w:hAnsi="Calibri"/>
                <w:rtl/>
              </w:rPr>
            </w:pPr>
            <w:r w:rsidRPr="00C841AB">
              <w:rPr>
                <w:rFonts w:ascii="Calibri" w:hAnsi="Calibri"/>
              </w:rPr>
              <w:t>0</w:t>
            </w:r>
          </w:p>
        </w:tc>
        <w:tc>
          <w:tcPr>
            <w:tcW w:w="1089" w:type="pct"/>
            <w:hideMark/>
          </w:tcPr>
          <w:p w14:paraId="70390DA8" w14:textId="547CBCD9" w:rsidR="00C841AB" w:rsidRPr="00D21699" w:rsidRDefault="00C841AB" w:rsidP="00C841AB">
            <w:pPr>
              <w:spacing w:before="20" w:after="20"/>
              <w:jc w:val="center"/>
              <w:rPr>
                <w:rFonts w:ascii="Calibri" w:hAnsi="Calibri"/>
                <w:rtl/>
              </w:rPr>
            </w:pPr>
            <w:r w:rsidRPr="00C841AB">
              <w:rPr>
                <w:rFonts w:ascii="Calibri" w:hAnsi="Calibri"/>
              </w:rPr>
              <w:t>1</w:t>
            </w:r>
          </w:p>
        </w:tc>
        <w:tc>
          <w:tcPr>
            <w:tcW w:w="1228" w:type="pct"/>
            <w:hideMark/>
          </w:tcPr>
          <w:p w14:paraId="57CDD107" w14:textId="59BB03BF" w:rsidR="00C841AB" w:rsidRPr="00D21699" w:rsidRDefault="009529AD" w:rsidP="00C841AB">
            <w:pPr>
              <w:spacing w:before="20" w:after="20"/>
              <w:jc w:val="center"/>
              <w:rPr>
                <w:rFonts w:ascii="Calibri" w:hAnsi="Calibri"/>
                <w:rtl/>
              </w:rPr>
            </w:pPr>
            <w:r>
              <w:rPr>
                <w:rFonts w:ascii="Calibri" w:hAnsi="Calibri" w:hint="cs"/>
                <w:rtl/>
              </w:rPr>
              <w:t>2</w:t>
            </w:r>
          </w:p>
        </w:tc>
      </w:tr>
      <w:tr w:rsidR="00C841AB" w:rsidRPr="00D21699" w14:paraId="40F52760" w14:textId="77777777" w:rsidTr="00C841AB">
        <w:tc>
          <w:tcPr>
            <w:tcW w:w="674" w:type="pct"/>
            <w:hideMark/>
          </w:tcPr>
          <w:p w14:paraId="54658EED" w14:textId="02698F0F" w:rsidR="00C841AB" w:rsidRPr="00D21699" w:rsidRDefault="009529AD" w:rsidP="00C841AB">
            <w:pPr>
              <w:spacing w:before="20" w:after="20"/>
              <w:jc w:val="center"/>
              <w:rPr>
                <w:rFonts w:ascii="Calibri" w:hAnsi="Calibri"/>
                <w:b/>
                <w:bCs/>
                <w:rtl/>
              </w:rPr>
            </w:pPr>
            <w:r w:rsidRPr="00206C5F">
              <w:rPr>
                <w:b/>
                <w:bCs/>
              </w:rPr>
              <w:t>ST.10/C</w:t>
            </w:r>
          </w:p>
        </w:tc>
        <w:tc>
          <w:tcPr>
            <w:tcW w:w="349" w:type="pct"/>
            <w:hideMark/>
          </w:tcPr>
          <w:p w14:paraId="5728F163" w14:textId="4B35EC21" w:rsidR="00C841AB" w:rsidRPr="00D21699" w:rsidRDefault="00C841AB" w:rsidP="00C841AB">
            <w:pPr>
              <w:spacing w:before="20" w:after="20"/>
              <w:jc w:val="center"/>
              <w:rPr>
                <w:rFonts w:ascii="Calibri" w:hAnsi="Calibri"/>
                <w:rtl/>
              </w:rPr>
            </w:pPr>
            <w:r w:rsidRPr="00C841AB">
              <w:rPr>
                <w:rFonts w:ascii="Calibri" w:hAnsi="Calibri"/>
              </w:rPr>
              <w:t>21</w:t>
            </w:r>
          </w:p>
        </w:tc>
        <w:tc>
          <w:tcPr>
            <w:tcW w:w="801" w:type="pct"/>
            <w:hideMark/>
          </w:tcPr>
          <w:p w14:paraId="58C15441" w14:textId="07460B72" w:rsidR="00C841AB" w:rsidRPr="00D21699" w:rsidRDefault="00C841AB" w:rsidP="00C841AB">
            <w:pPr>
              <w:spacing w:before="20" w:after="20"/>
              <w:jc w:val="center"/>
              <w:rPr>
                <w:rFonts w:ascii="Calibri" w:hAnsi="Calibri"/>
                <w:rtl/>
              </w:rPr>
            </w:pPr>
            <w:r w:rsidRPr="00C841AB">
              <w:rPr>
                <w:rFonts w:ascii="Calibri" w:hAnsi="Calibri"/>
              </w:rPr>
              <w:t>1</w:t>
            </w:r>
          </w:p>
        </w:tc>
        <w:tc>
          <w:tcPr>
            <w:tcW w:w="859" w:type="pct"/>
            <w:hideMark/>
          </w:tcPr>
          <w:p w14:paraId="0BCA3408" w14:textId="04C5255D" w:rsidR="00C841AB" w:rsidRPr="00D21699" w:rsidRDefault="00C841AB" w:rsidP="00C841AB">
            <w:pPr>
              <w:spacing w:before="20" w:after="20"/>
              <w:jc w:val="center"/>
              <w:rPr>
                <w:rFonts w:ascii="Calibri" w:hAnsi="Calibri"/>
                <w:rtl/>
              </w:rPr>
            </w:pPr>
            <w:r w:rsidRPr="00C841AB">
              <w:rPr>
                <w:rFonts w:ascii="Calibri" w:hAnsi="Calibri"/>
              </w:rPr>
              <w:t>1</w:t>
            </w:r>
          </w:p>
        </w:tc>
        <w:tc>
          <w:tcPr>
            <w:tcW w:w="1089" w:type="pct"/>
            <w:hideMark/>
          </w:tcPr>
          <w:p w14:paraId="673AD864" w14:textId="1F2FDBD0" w:rsidR="00C841AB" w:rsidRPr="00D21699" w:rsidRDefault="009529AD" w:rsidP="00C841AB">
            <w:pPr>
              <w:spacing w:before="20" w:after="20"/>
              <w:jc w:val="center"/>
              <w:rPr>
                <w:rFonts w:ascii="Calibri" w:hAnsi="Calibri"/>
                <w:rtl/>
              </w:rPr>
            </w:pPr>
            <w:r>
              <w:rPr>
                <w:rFonts w:ascii="Calibri" w:hAnsi="Calibri" w:hint="cs"/>
                <w:rtl/>
              </w:rPr>
              <w:t>2</w:t>
            </w:r>
          </w:p>
        </w:tc>
        <w:tc>
          <w:tcPr>
            <w:tcW w:w="1228" w:type="pct"/>
            <w:hideMark/>
          </w:tcPr>
          <w:p w14:paraId="578C6B17" w14:textId="3756B965" w:rsidR="00C841AB" w:rsidRPr="00D21699" w:rsidRDefault="009529AD" w:rsidP="00C841AB">
            <w:pPr>
              <w:spacing w:before="20" w:after="20"/>
              <w:jc w:val="center"/>
              <w:rPr>
                <w:rFonts w:ascii="Calibri" w:hAnsi="Calibri"/>
                <w:rtl/>
              </w:rPr>
            </w:pPr>
            <w:r>
              <w:rPr>
                <w:rFonts w:ascii="Calibri" w:hAnsi="Calibri" w:hint="cs"/>
                <w:rtl/>
              </w:rPr>
              <w:t>2</w:t>
            </w:r>
          </w:p>
        </w:tc>
      </w:tr>
      <w:tr w:rsidR="00C841AB" w:rsidRPr="00D21699" w14:paraId="7D41B36D" w14:textId="77777777" w:rsidTr="00C841AB">
        <w:tc>
          <w:tcPr>
            <w:tcW w:w="674" w:type="pct"/>
            <w:hideMark/>
          </w:tcPr>
          <w:p w14:paraId="17F4556F" w14:textId="77777777" w:rsidR="00C841AB" w:rsidRPr="00D21699" w:rsidRDefault="00C841AB" w:rsidP="00C841AB">
            <w:pPr>
              <w:spacing w:before="20" w:after="20"/>
              <w:jc w:val="center"/>
              <w:rPr>
                <w:rFonts w:ascii="Calibri" w:hAnsi="Calibri"/>
                <w:b/>
                <w:bCs/>
                <w:rtl/>
              </w:rPr>
            </w:pPr>
            <w:r w:rsidRPr="00D21699">
              <w:rPr>
                <w:rFonts w:ascii="Calibri" w:hAnsi="Calibri"/>
                <w:b/>
                <w:bCs/>
              </w:rPr>
              <w:t>ST.13</w:t>
            </w:r>
          </w:p>
        </w:tc>
        <w:tc>
          <w:tcPr>
            <w:tcW w:w="349" w:type="pct"/>
            <w:hideMark/>
          </w:tcPr>
          <w:p w14:paraId="137E48B6" w14:textId="21DF42CF" w:rsidR="00C841AB" w:rsidRPr="00D21699" w:rsidRDefault="00C841AB" w:rsidP="00C841AB">
            <w:pPr>
              <w:spacing w:before="20" w:after="20"/>
              <w:jc w:val="center"/>
              <w:rPr>
                <w:rFonts w:ascii="Calibri" w:hAnsi="Calibri"/>
                <w:rtl/>
              </w:rPr>
            </w:pPr>
            <w:r w:rsidRPr="00C841AB">
              <w:rPr>
                <w:rFonts w:ascii="Calibri" w:hAnsi="Calibri"/>
              </w:rPr>
              <w:t>14</w:t>
            </w:r>
          </w:p>
        </w:tc>
        <w:tc>
          <w:tcPr>
            <w:tcW w:w="801" w:type="pct"/>
            <w:hideMark/>
          </w:tcPr>
          <w:p w14:paraId="6EB8293C" w14:textId="26932C84" w:rsidR="00C841AB" w:rsidRPr="00D21699" w:rsidRDefault="00C841AB" w:rsidP="00C841AB">
            <w:pPr>
              <w:spacing w:before="20" w:after="20"/>
              <w:jc w:val="center"/>
              <w:rPr>
                <w:rFonts w:ascii="Calibri" w:hAnsi="Calibri"/>
                <w:rtl/>
              </w:rPr>
            </w:pPr>
            <w:r w:rsidRPr="00C841AB">
              <w:rPr>
                <w:rFonts w:ascii="Calibri" w:hAnsi="Calibri"/>
              </w:rPr>
              <w:t>1</w:t>
            </w:r>
          </w:p>
        </w:tc>
        <w:tc>
          <w:tcPr>
            <w:tcW w:w="859" w:type="pct"/>
            <w:hideMark/>
          </w:tcPr>
          <w:p w14:paraId="2A12C8B3" w14:textId="0E0A3F11" w:rsidR="00C841AB" w:rsidRPr="00D21699" w:rsidRDefault="00C841AB" w:rsidP="00C841AB">
            <w:pPr>
              <w:spacing w:before="20" w:after="20"/>
              <w:jc w:val="center"/>
              <w:rPr>
                <w:rFonts w:ascii="Calibri" w:hAnsi="Calibri"/>
                <w:rtl/>
              </w:rPr>
            </w:pPr>
            <w:r w:rsidRPr="00C841AB">
              <w:rPr>
                <w:rFonts w:ascii="Calibri" w:hAnsi="Calibri"/>
              </w:rPr>
              <w:t>1</w:t>
            </w:r>
          </w:p>
        </w:tc>
        <w:tc>
          <w:tcPr>
            <w:tcW w:w="1089" w:type="pct"/>
            <w:hideMark/>
          </w:tcPr>
          <w:p w14:paraId="2DAA5611" w14:textId="4AD1AFC1" w:rsidR="00C841AB" w:rsidRPr="00D21699" w:rsidRDefault="00C841AB" w:rsidP="00C841AB">
            <w:pPr>
              <w:spacing w:before="20" w:after="20"/>
              <w:jc w:val="center"/>
              <w:rPr>
                <w:rFonts w:ascii="Calibri" w:hAnsi="Calibri"/>
                <w:rtl/>
              </w:rPr>
            </w:pPr>
            <w:r w:rsidRPr="00C841AB">
              <w:rPr>
                <w:rFonts w:ascii="Calibri" w:hAnsi="Calibri"/>
              </w:rPr>
              <w:t>10</w:t>
            </w:r>
          </w:p>
        </w:tc>
        <w:tc>
          <w:tcPr>
            <w:tcW w:w="1228" w:type="pct"/>
            <w:hideMark/>
          </w:tcPr>
          <w:p w14:paraId="7AB4983F" w14:textId="1B8869C8" w:rsidR="00C841AB" w:rsidRPr="00D21699" w:rsidRDefault="009529AD" w:rsidP="00C841AB">
            <w:pPr>
              <w:spacing w:before="20" w:after="20"/>
              <w:jc w:val="center"/>
              <w:rPr>
                <w:rFonts w:ascii="Calibri" w:hAnsi="Calibri"/>
                <w:rtl/>
              </w:rPr>
            </w:pPr>
            <w:r>
              <w:rPr>
                <w:rFonts w:ascii="Calibri" w:hAnsi="Calibri" w:hint="cs"/>
                <w:rtl/>
              </w:rPr>
              <w:t>2</w:t>
            </w:r>
          </w:p>
        </w:tc>
      </w:tr>
      <w:tr w:rsidR="00C841AB" w:rsidRPr="00D21699" w14:paraId="57EF5FBE" w14:textId="77777777" w:rsidTr="00C841AB">
        <w:tc>
          <w:tcPr>
            <w:tcW w:w="674" w:type="pct"/>
            <w:hideMark/>
          </w:tcPr>
          <w:p w14:paraId="5C8D5741" w14:textId="77777777" w:rsidR="00C841AB" w:rsidRPr="00D21699" w:rsidRDefault="00C841AB" w:rsidP="00C841AB">
            <w:pPr>
              <w:spacing w:before="20" w:after="20"/>
              <w:jc w:val="center"/>
              <w:rPr>
                <w:rFonts w:ascii="Calibri" w:hAnsi="Calibri"/>
                <w:b/>
                <w:bCs/>
                <w:rtl/>
              </w:rPr>
            </w:pPr>
            <w:r w:rsidRPr="00D21699">
              <w:rPr>
                <w:rFonts w:ascii="Calibri" w:hAnsi="Calibri"/>
                <w:b/>
                <w:bCs/>
              </w:rPr>
              <w:t>ST.14</w:t>
            </w:r>
          </w:p>
        </w:tc>
        <w:tc>
          <w:tcPr>
            <w:tcW w:w="349" w:type="pct"/>
            <w:hideMark/>
          </w:tcPr>
          <w:p w14:paraId="35593FCA" w14:textId="5CE7E7BD" w:rsidR="00C841AB" w:rsidRPr="00D21699" w:rsidRDefault="00C841AB" w:rsidP="00C841AB">
            <w:pPr>
              <w:spacing w:before="20" w:after="20"/>
              <w:jc w:val="center"/>
              <w:rPr>
                <w:rFonts w:ascii="Calibri" w:hAnsi="Calibri"/>
                <w:rtl/>
              </w:rPr>
            </w:pPr>
            <w:r w:rsidRPr="00C841AB">
              <w:rPr>
                <w:rFonts w:ascii="Calibri" w:hAnsi="Calibri"/>
              </w:rPr>
              <w:t>22</w:t>
            </w:r>
          </w:p>
        </w:tc>
        <w:tc>
          <w:tcPr>
            <w:tcW w:w="801" w:type="pct"/>
            <w:hideMark/>
          </w:tcPr>
          <w:p w14:paraId="3BF106CB" w14:textId="17281092" w:rsidR="00C841AB" w:rsidRPr="00D21699" w:rsidRDefault="00C841AB" w:rsidP="00C841AB">
            <w:pPr>
              <w:spacing w:before="20" w:after="20"/>
              <w:jc w:val="center"/>
              <w:rPr>
                <w:rFonts w:ascii="Calibri" w:hAnsi="Calibri"/>
                <w:rtl/>
              </w:rPr>
            </w:pPr>
            <w:r w:rsidRPr="00C841AB">
              <w:rPr>
                <w:rFonts w:ascii="Calibri" w:hAnsi="Calibri"/>
              </w:rPr>
              <w:t>1</w:t>
            </w:r>
          </w:p>
        </w:tc>
        <w:tc>
          <w:tcPr>
            <w:tcW w:w="859" w:type="pct"/>
            <w:hideMark/>
          </w:tcPr>
          <w:p w14:paraId="289E6E7E" w14:textId="4BF561BA" w:rsidR="00C841AB" w:rsidRPr="00D21699" w:rsidRDefault="00C841AB" w:rsidP="00C841AB">
            <w:pPr>
              <w:spacing w:before="20" w:after="20"/>
              <w:jc w:val="center"/>
              <w:rPr>
                <w:rFonts w:ascii="Calibri" w:hAnsi="Calibri"/>
                <w:rtl/>
              </w:rPr>
            </w:pPr>
            <w:r w:rsidRPr="00C841AB">
              <w:rPr>
                <w:rFonts w:ascii="Calibri" w:hAnsi="Calibri"/>
              </w:rPr>
              <w:t>0</w:t>
            </w:r>
          </w:p>
        </w:tc>
        <w:tc>
          <w:tcPr>
            <w:tcW w:w="1089" w:type="pct"/>
            <w:hideMark/>
          </w:tcPr>
          <w:p w14:paraId="61019BF5" w14:textId="3044E493" w:rsidR="00C841AB" w:rsidRPr="00D21699" w:rsidRDefault="00C841AB" w:rsidP="00C841AB">
            <w:pPr>
              <w:spacing w:before="20" w:after="20"/>
              <w:jc w:val="center"/>
              <w:rPr>
                <w:rFonts w:ascii="Calibri" w:hAnsi="Calibri"/>
                <w:rtl/>
              </w:rPr>
            </w:pPr>
            <w:r w:rsidRPr="00C841AB">
              <w:rPr>
                <w:rFonts w:ascii="Calibri" w:hAnsi="Calibri"/>
              </w:rPr>
              <w:t>3</w:t>
            </w:r>
          </w:p>
        </w:tc>
        <w:tc>
          <w:tcPr>
            <w:tcW w:w="1228" w:type="pct"/>
            <w:hideMark/>
          </w:tcPr>
          <w:p w14:paraId="15C8EB16" w14:textId="79FBF40C" w:rsidR="00C841AB" w:rsidRPr="00D21699" w:rsidRDefault="009529AD" w:rsidP="00C841AB">
            <w:pPr>
              <w:spacing w:before="20" w:after="20"/>
              <w:jc w:val="center"/>
              <w:rPr>
                <w:rFonts w:ascii="Calibri" w:hAnsi="Calibri"/>
                <w:rtl/>
              </w:rPr>
            </w:pPr>
            <w:r>
              <w:rPr>
                <w:rFonts w:ascii="Calibri" w:hAnsi="Calibri" w:hint="cs"/>
                <w:rtl/>
              </w:rPr>
              <w:t>2</w:t>
            </w:r>
          </w:p>
        </w:tc>
      </w:tr>
      <w:tr w:rsidR="00C841AB" w:rsidRPr="00D21699" w14:paraId="5EC750D0" w14:textId="77777777" w:rsidTr="00C841AB">
        <w:tc>
          <w:tcPr>
            <w:tcW w:w="674" w:type="pct"/>
            <w:hideMark/>
          </w:tcPr>
          <w:p w14:paraId="1538D112" w14:textId="77777777" w:rsidR="00C841AB" w:rsidRPr="00D21699" w:rsidRDefault="00C841AB" w:rsidP="00C841AB">
            <w:pPr>
              <w:spacing w:before="20" w:after="20"/>
              <w:jc w:val="center"/>
              <w:rPr>
                <w:rFonts w:ascii="Calibri" w:hAnsi="Calibri"/>
                <w:b/>
                <w:bCs/>
                <w:rtl/>
              </w:rPr>
            </w:pPr>
            <w:r w:rsidRPr="00D21699">
              <w:rPr>
                <w:rFonts w:ascii="Calibri" w:hAnsi="Calibri"/>
                <w:b/>
                <w:bCs/>
              </w:rPr>
              <w:t>ST.16</w:t>
            </w:r>
          </w:p>
        </w:tc>
        <w:tc>
          <w:tcPr>
            <w:tcW w:w="349" w:type="pct"/>
            <w:hideMark/>
          </w:tcPr>
          <w:p w14:paraId="3FB9593C" w14:textId="1DBBD2FA" w:rsidR="00C841AB" w:rsidRPr="00D21699" w:rsidRDefault="00C841AB" w:rsidP="00C841AB">
            <w:pPr>
              <w:spacing w:before="20" w:after="20"/>
              <w:jc w:val="center"/>
              <w:rPr>
                <w:rFonts w:ascii="Calibri" w:hAnsi="Calibri"/>
                <w:rtl/>
              </w:rPr>
            </w:pPr>
            <w:r w:rsidRPr="00C841AB">
              <w:rPr>
                <w:rFonts w:ascii="Calibri" w:hAnsi="Calibri"/>
              </w:rPr>
              <w:t>23</w:t>
            </w:r>
          </w:p>
        </w:tc>
        <w:tc>
          <w:tcPr>
            <w:tcW w:w="801" w:type="pct"/>
            <w:hideMark/>
          </w:tcPr>
          <w:p w14:paraId="44A12764" w14:textId="22091703" w:rsidR="00C841AB" w:rsidRPr="00D21699" w:rsidRDefault="00C841AB" w:rsidP="00C841AB">
            <w:pPr>
              <w:spacing w:before="20" w:after="20"/>
              <w:jc w:val="center"/>
              <w:rPr>
                <w:rFonts w:ascii="Calibri" w:hAnsi="Calibri"/>
                <w:rtl/>
              </w:rPr>
            </w:pPr>
            <w:r w:rsidRPr="00C841AB">
              <w:rPr>
                <w:rFonts w:ascii="Calibri" w:hAnsi="Calibri"/>
              </w:rPr>
              <w:t>2</w:t>
            </w:r>
          </w:p>
        </w:tc>
        <w:tc>
          <w:tcPr>
            <w:tcW w:w="859" w:type="pct"/>
            <w:hideMark/>
          </w:tcPr>
          <w:p w14:paraId="757103F0" w14:textId="7DAAE6D0" w:rsidR="00C841AB" w:rsidRPr="00D21699" w:rsidRDefault="00C841AB" w:rsidP="00C841AB">
            <w:pPr>
              <w:spacing w:before="20" w:after="20"/>
              <w:jc w:val="center"/>
              <w:rPr>
                <w:rFonts w:ascii="Calibri" w:hAnsi="Calibri"/>
                <w:rtl/>
              </w:rPr>
            </w:pPr>
            <w:r w:rsidRPr="00C841AB">
              <w:rPr>
                <w:rFonts w:ascii="Calibri" w:hAnsi="Calibri"/>
              </w:rPr>
              <w:t>0</w:t>
            </w:r>
          </w:p>
        </w:tc>
        <w:tc>
          <w:tcPr>
            <w:tcW w:w="1089" w:type="pct"/>
            <w:hideMark/>
          </w:tcPr>
          <w:p w14:paraId="0BB0FB83" w14:textId="7B57B191" w:rsidR="00C841AB" w:rsidRPr="00D21699" w:rsidRDefault="00C841AB" w:rsidP="00C841AB">
            <w:pPr>
              <w:spacing w:before="20" w:after="20"/>
              <w:jc w:val="center"/>
              <w:rPr>
                <w:rFonts w:ascii="Calibri" w:hAnsi="Calibri"/>
                <w:rtl/>
              </w:rPr>
            </w:pPr>
            <w:r w:rsidRPr="00C841AB">
              <w:rPr>
                <w:rFonts w:ascii="Calibri" w:hAnsi="Calibri"/>
              </w:rPr>
              <w:t>1</w:t>
            </w:r>
          </w:p>
        </w:tc>
        <w:tc>
          <w:tcPr>
            <w:tcW w:w="1228" w:type="pct"/>
            <w:hideMark/>
          </w:tcPr>
          <w:p w14:paraId="1FAD84AB" w14:textId="74FB15ED" w:rsidR="00C841AB" w:rsidRPr="00D21699" w:rsidRDefault="009529AD" w:rsidP="00C841AB">
            <w:pPr>
              <w:spacing w:before="20" w:after="20"/>
              <w:jc w:val="center"/>
              <w:rPr>
                <w:rFonts w:ascii="Calibri" w:hAnsi="Calibri"/>
                <w:rtl/>
              </w:rPr>
            </w:pPr>
            <w:r>
              <w:rPr>
                <w:rFonts w:ascii="Calibri" w:hAnsi="Calibri" w:hint="cs"/>
                <w:rtl/>
              </w:rPr>
              <w:t>2</w:t>
            </w:r>
          </w:p>
        </w:tc>
      </w:tr>
      <w:tr w:rsidR="00C841AB" w:rsidRPr="00D21699" w14:paraId="7D6C395E" w14:textId="77777777" w:rsidTr="00C841AB">
        <w:tc>
          <w:tcPr>
            <w:tcW w:w="674" w:type="pct"/>
            <w:hideMark/>
          </w:tcPr>
          <w:p w14:paraId="1F741A59" w14:textId="77777777" w:rsidR="00C841AB" w:rsidRPr="00D21699" w:rsidRDefault="00C841AB" w:rsidP="00C841AB">
            <w:pPr>
              <w:spacing w:before="20" w:after="20"/>
              <w:jc w:val="center"/>
              <w:rPr>
                <w:rFonts w:ascii="Calibri" w:hAnsi="Calibri"/>
                <w:b/>
                <w:bCs/>
                <w:rtl/>
              </w:rPr>
            </w:pPr>
            <w:r w:rsidRPr="00D21699">
              <w:rPr>
                <w:rFonts w:ascii="Calibri" w:hAnsi="Calibri"/>
                <w:b/>
                <w:bCs/>
              </w:rPr>
              <w:t>ST.18</w:t>
            </w:r>
          </w:p>
        </w:tc>
        <w:tc>
          <w:tcPr>
            <w:tcW w:w="349" w:type="pct"/>
            <w:hideMark/>
          </w:tcPr>
          <w:p w14:paraId="4423998E" w14:textId="5A739B6B" w:rsidR="00C841AB" w:rsidRPr="00D21699" w:rsidRDefault="00C841AB" w:rsidP="00C841AB">
            <w:pPr>
              <w:spacing w:before="20" w:after="20"/>
              <w:jc w:val="center"/>
              <w:rPr>
                <w:rFonts w:ascii="Calibri" w:hAnsi="Calibri"/>
                <w:rtl/>
              </w:rPr>
            </w:pPr>
            <w:r w:rsidRPr="00C841AB">
              <w:rPr>
                <w:rFonts w:ascii="Calibri" w:hAnsi="Calibri"/>
              </w:rPr>
              <w:t>19</w:t>
            </w:r>
          </w:p>
        </w:tc>
        <w:tc>
          <w:tcPr>
            <w:tcW w:w="801" w:type="pct"/>
            <w:hideMark/>
          </w:tcPr>
          <w:p w14:paraId="24C6B288" w14:textId="45C6F25A" w:rsidR="00C841AB" w:rsidRPr="00D21699" w:rsidRDefault="00C841AB" w:rsidP="00C841AB">
            <w:pPr>
              <w:spacing w:before="20" w:after="20"/>
              <w:jc w:val="center"/>
              <w:rPr>
                <w:rFonts w:ascii="Calibri" w:hAnsi="Calibri"/>
                <w:rtl/>
              </w:rPr>
            </w:pPr>
            <w:r w:rsidRPr="00C841AB">
              <w:rPr>
                <w:rFonts w:ascii="Calibri" w:hAnsi="Calibri"/>
              </w:rPr>
              <w:t>3</w:t>
            </w:r>
          </w:p>
        </w:tc>
        <w:tc>
          <w:tcPr>
            <w:tcW w:w="859" w:type="pct"/>
            <w:hideMark/>
          </w:tcPr>
          <w:p w14:paraId="75BBCBFE" w14:textId="14DE933D" w:rsidR="00C841AB" w:rsidRPr="00D21699" w:rsidRDefault="00C841AB" w:rsidP="00C841AB">
            <w:pPr>
              <w:spacing w:before="20" w:after="20"/>
              <w:jc w:val="center"/>
              <w:rPr>
                <w:rFonts w:ascii="Calibri" w:hAnsi="Calibri"/>
                <w:rtl/>
              </w:rPr>
            </w:pPr>
            <w:r w:rsidRPr="00C841AB">
              <w:rPr>
                <w:rFonts w:ascii="Calibri" w:hAnsi="Calibri"/>
              </w:rPr>
              <w:t>0</w:t>
            </w:r>
          </w:p>
        </w:tc>
        <w:tc>
          <w:tcPr>
            <w:tcW w:w="1089" w:type="pct"/>
            <w:hideMark/>
          </w:tcPr>
          <w:p w14:paraId="408DBF24" w14:textId="11554FC1" w:rsidR="00C841AB" w:rsidRPr="00D21699" w:rsidRDefault="00C841AB" w:rsidP="00C841AB">
            <w:pPr>
              <w:spacing w:before="20" w:after="20"/>
              <w:jc w:val="center"/>
              <w:rPr>
                <w:rFonts w:ascii="Calibri" w:hAnsi="Calibri"/>
                <w:rtl/>
              </w:rPr>
            </w:pPr>
            <w:r w:rsidRPr="00C841AB">
              <w:rPr>
                <w:rFonts w:ascii="Calibri" w:hAnsi="Calibri"/>
              </w:rPr>
              <w:t>4</w:t>
            </w:r>
          </w:p>
        </w:tc>
        <w:tc>
          <w:tcPr>
            <w:tcW w:w="1228" w:type="pct"/>
            <w:hideMark/>
          </w:tcPr>
          <w:p w14:paraId="18EAA943" w14:textId="0F348C7C" w:rsidR="00C841AB" w:rsidRPr="00D21699" w:rsidRDefault="009529AD" w:rsidP="00C841AB">
            <w:pPr>
              <w:spacing w:before="20" w:after="20"/>
              <w:jc w:val="center"/>
              <w:rPr>
                <w:rFonts w:ascii="Calibri" w:hAnsi="Calibri"/>
                <w:rtl/>
              </w:rPr>
            </w:pPr>
            <w:r>
              <w:rPr>
                <w:rFonts w:ascii="Calibri" w:hAnsi="Calibri" w:hint="cs"/>
                <w:rtl/>
              </w:rPr>
              <w:t>2</w:t>
            </w:r>
          </w:p>
        </w:tc>
      </w:tr>
      <w:tr w:rsidR="00C841AB" w:rsidRPr="00D21699" w14:paraId="6DE21C4F" w14:textId="77777777" w:rsidTr="00C841AB">
        <w:tc>
          <w:tcPr>
            <w:tcW w:w="674" w:type="pct"/>
            <w:hideMark/>
          </w:tcPr>
          <w:p w14:paraId="3BE1B6AC" w14:textId="77777777" w:rsidR="00C841AB" w:rsidRPr="00D21699" w:rsidRDefault="00C841AB" w:rsidP="00C841AB">
            <w:pPr>
              <w:spacing w:before="20" w:after="20"/>
              <w:jc w:val="center"/>
              <w:rPr>
                <w:rFonts w:ascii="Calibri" w:hAnsi="Calibri"/>
                <w:b/>
                <w:bCs/>
                <w:rtl/>
              </w:rPr>
            </w:pPr>
            <w:r w:rsidRPr="00D21699">
              <w:rPr>
                <w:rFonts w:ascii="Calibri" w:hAnsi="Calibri"/>
                <w:b/>
                <w:bCs/>
              </w:rPr>
              <w:t>ST.26</w:t>
            </w:r>
          </w:p>
        </w:tc>
        <w:tc>
          <w:tcPr>
            <w:tcW w:w="349" w:type="pct"/>
          </w:tcPr>
          <w:p w14:paraId="5D29B122" w14:textId="64D440A3" w:rsidR="00C841AB" w:rsidRPr="00D21699" w:rsidRDefault="009529AD" w:rsidP="00C841AB">
            <w:pPr>
              <w:spacing w:before="20" w:after="20"/>
              <w:jc w:val="center"/>
              <w:rPr>
                <w:rFonts w:ascii="Calibri" w:hAnsi="Calibri"/>
                <w:rtl/>
              </w:rPr>
            </w:pPr>
            <w:r>
              <w:rPr>
                <w:rFonts w:ascii="Calibri" w:hAnsi="Calibri" w:hint="cs"/>
                <w:rtl/>
              </w:rPr>
              <w:t>24</w:t>
            </w:r>
          </w:p>
        </w:tc>
        <w:tc>
          <w:tcPr>
            <w:tcW w:w="801" w:type="pct"/>
          </w:tcPr>
          <w:p w14:paraId="237D5E96" w14:textId="22A3E050" w:rsidR="00C841AB" w:rsidRPr="00D21699" w:rsidRDefault="00C841AB" w:rsidP="00C841AB">
            <w:pPr>
              <w:spacing w:before="20" w:after="20"/>
              <w:jc w:val="center"/>
              <w:rPr>
                <w:rFonts w:ascii="Calibri" w:hAnsi="Calibri"/>
                <w:rtl/>
              </w:rPr>
            </w:pPr>
            <w:r w:rsidRPr="00C841AB">
              <w:rPr>
                <w:rFonts w:ascii="Calibri" w:hAnsi="Calibri"/>
              </w:rPr>
              <w:t>0</w:t>
            </w:r>
          </w:p>
        </w:tc>
        <w:tc>
          <w:tcPr>
            <w:tcW w:w="859" w:type="pct"/>
          </w:tcPr>
          <w:p w14:paraId="1BA2764A" w14:textId="700FE417" w:rsidR="00C841AB" w:rsidRPr="00D21699" w:rsidRDefault="00C841AB" w:rsidP="00C841AB">
            <w:pPr>
              <w:spacing w:before="20" w:after="20"/>
              <w:jc w:val="center"/>
              <w:rPr>
                <w:rFonts w:ascii="Calibri" w:hAnsi="Calibri"/>
                <w:rtl/>
              </w:rPr>
            </w:pPr>
            <w:r w:rsidRPr="00C841AB">
              <w:rPr>
                <w:rFonts w:ascii="Calibri" w:hAnsi="Calibri"/>
              </w:rPr>
              <w:t>2</w:t>
            </w:r>
          </w:p>
        </w:tc>
        <w:tc>
          <w:tcPr>
            <w:tcW w:w="1089" w:type="pct"/>
          </w:tcPr>
          <w:p w14:paraId="42A0A789" w14:textId="32FE42E8" w:rsidR="00C841AB" w:rsidRPr="00D21699" w:rsidRDefault="00C841AB" w:rsidP="00C841AB">
            <w:pPr>
              <w:spacing w:before="20" w:after="20"/>
              <w:jc w:val="center"/>
              <w:rPr>
                <w:rFonts w:ascii="Calibri" w:hAnsi="Calibri"/>
                <w:rtl/>
              </w:rPr>
            </w:pPr>
            <w:r w:rsidRPr="00C841AB">
              <w:rPr>
                <w:rFonts w:ascii="Calibri" w:hAnsi="Calibri"/>
              </w:rPr>
              <w:t>2</w:t>
            </w:r>
          </w:p>
        </w:tc>
        <w:tc>
          <w:tcPr>
            <w:tcW w:w="1228" w:type="pct"/>
          </w:tcPr>
          <w:p w14:paraId="28480485" w14:textId="09F45D09" w:rsidR="00C841AB" w:rsidRPr="00D21699" w:rsidRDefault="00C841AB" w:rsidP="00C841AB">
            <w:pPr>
              <w:spacing w:before="20" w:after="20"/>
              <w:jc w:val="center"/>
              <w:rPr>
                <w:rFonts w:ascii="Calibri" w:hAnsi="Calibri"/>
                <w:rtl/>
              </w:rPr>
            </w:pPr>
            <w:r w:rsidRPr="00C841AB">
              <w:rPr>
                <w:rFonts w:ascii="Calibri" w:hAnsi="Calibri"/>
              </w:rPr>
              <w:t>0</w:t>
            </w:r>
          </w:p>
        </w:tc>
      </w:tr>
      <w:tr w:rsidR="00C841AB" w:rsidRPr="00D21699" w14:paraId="556FA346" w14:textId="77777777" w:rsidTr="00C841AB">
        <w:tc>
          <w:tcPr>
            <w:tcW w:w="674" w:type="pct"/>
            <w:hideMark/>
          </w:tcPr>
          <w:p w14:paraId="1664F32B" w14:textId="77777777" w:rsidR="00C841AB" w:rsidRPr="00D21699" w:rsidRDefault="00C841AB" w:rsidP="00C841AB">
            <w:pPr>
              <w:spacing w:before="20" w:after="20"/>
              <w:jc w:val="center"/>
              <w:rPr>
                <w:rFonts w:ascii="Calibri" w:hAnsi="Calibri"/>
                <w:b/>
                <w:bCs/>
                <w:rtl/>
              </w:rPr>
            </w:pPr>
            <w:r w:rsidRPr="00D21699">
              <w:rPr>
                <w:rFonts w:ascii="Calibri" w:hAnsi="Calibri"/>
                <w:b/>
                <w:bCs/>
              </w:rPr>
              <w:t>ST.27</w:t>
            </w:r>
          </w:p>
        </w:tc>
        <w:tc>
          <w:tcPr>
            <w:tcW w:w="349" w:type="pct"/>
          </w:tcPr>
          <w:p w14:paraId="39D184D3" w14:textId="1FD4461B" w:rsidR="00C841AB" w:rsidRPr="00D21699" w:rsidRDefault="00C841AB" w:rsidP="00C841AB">
            <w:pPr>
              <w:spacing w:before="20" w:after="20"/>
              <w:jc w:val="center"/>
              <w:rPr>
                <w:rFonts w:ascii="Calibri" w:hAnsi="Calibri"/>
                <w:rtl/>
              </w:rPr>
            </w:pPr>
            <w:r w:rsidRPr="00C841AB">
              <w:rPr>
                <w:rFonts w:ascii="Calibri" w:hAnsi="Calibri"/>
              </w:rPr>
              <w:t>13</w:t>
            </w:r>
          </w:p>
        </w:tc>
        <w:tc>
          <w:tcPr>
            <w:tcW w:w="801" w:type="pct"/>
          </w:tcPr>
          <w:p w14:paraId="35E16214" w14:textId="5F8EF0C5" w:rsidR="00C841AB" w:rsidRPr="00D21699" w:rsidRDefault="00C841AB" w:rsidP="00C841AB">
            <w:pPr>
              <w:spacing w:before="20" w:after="20"/>
              <w:jc w:val="center"/>
              <w:rPr>
                <w:rFonts w:ascii="Calibri" w:hAnsi="Calibri"/>
                <w:rtl/>
              </w:rPr>
            </w:pPr>
            <w:r w:rsidRPr="00C841AB">
              <w:rPr>
                <w:rFonts w:ascii="Calibri" w:hAnsi="Calibri"/>
              </w:rPr>
              <w:t>5</w:t>
            </w:r>
          </w:p>
        </w:tc>
        <w:tc>
          <w:tcPr>
            <w:tcW w:w="859" w:type="pct"/>
          </w:tcPr>
          <w:p w14:paraId="227C616C" w14:textId="665AE888" w:rsidR="00C841AB" w:rsidRPr="00D21699" w:rsidRDefault="00C841AB" w:rsidP="00C841AB">
            <w:pPr>
              <w:spacing w:before="20" w:after="20"/>
              <w:jc w:val="center"/>
              <w:rPr>
                <w:rFonts w:ascii="Calibri" w:hAnsi="Calibri"/>
                <w:rtl/>
              </w:rPr>
            </w:pPr>
            <w:r w:rsidRPr="00C841AB">
              <w:rPr>
                <w:rFonts w:ascii="Calibri" w:hAnsi="Calibri"/>
              </w:rPr>
              <w:t>3</w:t>
            </w:r>
          </w:p>
        </w:tc>
        <w:tc>
          <w:tcPr>
            <w:tcW w:w="1089" w:type="pct"/>
          </w:tcPr>
          <w:p w14:paraId="18B24301" w14:textId="7A9536E5" w:rsidR="00C841AB" w:rsidRPr="00D21699" w:rsidRDefault="00C841AB" w:rsidP="00C841AB">
            <w:pPr>
              <w:spacing w:before="20" w:after="20"/>
              <w:jc w:val="center"/>
              <w:rPr>
                <w:rFonts w:ascii="Calibri" w:hAnsi="Calibri"/>
                <w:rtl/>
              </w:rPr>
            </w:pPr>
            <w:r w:rsidRPr="00C841AB">
              <w:rPr>
                <w:rFonts w:ascii="Calibri" w:hAnsi="Calibri"/>
              </w:rPr>
              <w:t>5</w:t>
            </w:r>
          </w:p>
        </w:tc>
        <w:tc>
          <w:tcPr>
            <w:tcW w:w="1228" w:type="pct"/>
          </w:tcPr>
          <w:p w14:paraId="09C13DE1" w14:textId="1F5A46A1" w:rsidR="00C841AB" w:rsidRPr="00D21699" w:rsidRDefault="009529AD" w:rsidP="00C841AB">
            <w:pPr>
              <w:spacing w:before="20" w:after="20"/>
              <w:jc w:val="center"/>
              <w:rPr>
                <w:rFonts w:ascii="Calibri" w:hAnsi="Calibri"/>
                <w:rtl/>
              </w:rPr>
            </w:pPr>
            <w:r>
              <w:rPr>
                <w:rFonts w:ascii="Calibri" w:hAnsi="Calibri" w:hint="cs"/>
                <w:rtl/>
              </w:rPr>
              <w:t>2</w:t>
            </w:r>
          </w:p>
        </w:tc>
      </w:tr>
      <w:tr w:rsidR="00C841AB" w:rsidRPr="00D21699" w14:paraId="265AE0C0" w14:textId="77777777" w:rsidTr="00C841AB">
        <w:tc>
          <w:tcPr>
            <w:tcW w:w="674" w:type="pct"/>
            <w:hideMark/>
          </w:tcPr>
          <w:p w14:paraId="36D799A9" w14:textId="77777777" w:rsidR="00C841AB" w:rsidRPr="00D21699" w:rsidRDefault="00C841AB" w:rsidP="00C841AB">
            <w:pPr>
              <w:spacing w:before="20" w:after="20"/>
              <w:jc w:val="center"/>
              <w:rPr>
                <w:rFonts w:ascii="Calibri" w:hAnsi="Calibri"/>
                <w:b/>
                <w:bCs/>
                <w:rtl/>
              </w:rPr>
            </w:pPr>
            <w:r w:rsidRPr="00D21699">
              <w:rPr>
                <w:rFonts w:ascii="Calibri" w:hAnsi="Calibri"/>
                <w:b/>
                <w:bCs/>
              </w:rPr>
              <w:t>ST.36</w:t>
            </w:r>
          </w:p>
        </w:tc>
        <w:tc>
          <w:tcPr>
            <w:tcW w:w="349" w:type="pct"/>
          </w:tcPr>
          <w:p w14:paraId="082EAB16" w14:textId="43292F25" w:rsidR="00C841AB" w:rsidRPr="00D21699" w:rsidRDefault="00C841AB" w:rsidP="00C841AB">
            <w:pPr>
              <w:spacing w:before="20" w:after="20"/>
              <w:jc w:val="center"/>
              <w:rPr>
                <w:rFonts w:ascii="Calibri" w:hAnsi="Calibri"/>
                <w:rtl/>
              </w:rPr>
            </w:pPr>
            <w:r w:rsidRPr="00C841AB">
              <w:rPr>
                <w:rFonts w:ascii="Calibri" w:hAnsi="Calibri"/>
              </w:rPr>
              <w:t>24</w:t>
            </w:r>
          </w:p>
        </w:tc>
        <w:tc>
          <w:tcPr>
            <w:tcW w:w="801" w:type="pct"/>
          </w:tcPr>
          <w:p w14:paraId="0166116F" w14:textId="5E065FA3" w:rsidR="00C841AB" w:rsidRPr="00D21699" w:rsidRDefault="009529AD" w:rsidP="00C841AB">
            <w:pPr>
              <w:spacing w:before="20" w:after="20"/>
              <w:jc w:val="center"/>
              <w:rPr>
                <w:rFonts w:ascii="Calibri" w:hAnsi="Calibri"/>
                <w:rtl/>
              </w:rPr>
            </w:pPr>
            <w:r>
              <w:rPr>
                <w:rFonts w:ascii="Calibri" w:hAnsi="Calibri" w:hint="cs"/>
                <w:rtl/>
              </w:rPr>
              <w:t>2</w:t>
            </w:r>
          </w:p>
        </w:tc>
        <w:tc>
          <w:tcPr>
            <w:tcW w:w="859" w:type="pct"/>
          </w:tcPr>
          <w:p w14:paraId="43B789C5" w14:textId="352AA201" w:rsidR="00C841AB" w:rsidRPr="00D21699" w:rsidRDefault="00C841AB" w:rsidP="00C841AB">
            <w:pPr>
              <w:spacing w:before="20" w:after="20"/>
              <w:jc w:val="center"/>
              <w:rPr>
                <w:rFonts w:ascii="Calibri" w:hAnsi="Calibri"/>
                <w:rtl/>
              </w:rPr>
            </w:pPr>
            <w:r w:rsidRPr="00C841AB">
              <w:rPr>
                <w:rFonts w:ascii="Calibri" w:hAnsi="Calibri"/>
              </w:rPr>
              <w:t>1</w:t>
            </w:r>
          </w:p>
        </w:tc>
        <w:tc>
          <w:tcPr>
            <w:tcW w:w="1089" w:type="pct"/>
          </w:tcPr>
          <w:p w14:paraId="732D181E" w14:textId="700C6F26" w:rsidR="00C841AB" w:rsidRPr="00D21699" w:rsidRDefault="00C841AB" w:rsidP="00C841AB">
            <w:pPr>
              <w:spacing w:before="20" w:after="20"/>
              <w:jc w:val="center"/>
              <w:rPr>
                <w:rFonts w:ascii="Calibri" w:hAnsi="Calibri"/>
                <w:rtl/>
              </w:rPr>
            </w:pPr>
            <w:r w:rsidRPr="00C841AB">
              <w:rPr>
                <w:rFonts w:ascii="Calibri" w:hAnsi="Calibri"/>
              </w:rPr>
              <w:t>1</w:t>
            </w:r>
          </w:p>
        </w:tc>
        <w:tc>
          <w:tcPr>
            <w:tcW w:w="1228" w:type="pct"/>
          </w:tcPr>
          <w:p w14:paraId="24031C21" w14:textId="6EDD7698" w:rsidR="00C841AB" w:rsidRPr="00D21699" w:rsidRDefault="009529AD" w:rsidP="00C841AB">
            <w:pPr>
              <w:spacing w:before="20" w:after="20"/>
              <w:jc w:val="center"/>
              <w:rPr>
                <w:rFonts w:ascii="Calibri" w:hAnsi="Calibri"/>
                <w:rtl/>
              </w:rPr>
            </w:pPr>
            <w:r>
              <w:rPr>
                <w:rFonts w:ascii="Calibri" w:hAnsi="Calibri" w:hint="cs"/>
                <w:rtl/>
              </w:rPr>
              <w:t>0</w:t>
            </w:r>
          </w:p>
        </w:tc>
      </w:tr>
      <w:tr w:rsidR="00C841AB" w:rsidRPr="00D21699" w14:paraId="2104E17C" w14:textId="77777777" w:rsidTr="00C841AB">
        <w:tc>
          <w:tcPr>
            <w:tcW w:w="674" w:type="pct"/>
            <w:hideMark/>
          </w:tcPr>
          <w:p w14:paraId="076CF986" w14:textId="77777777" w:rsidR="00C841AB" w:rsidRPr="00D21699" w:rsidRDefault="00C841AB" w:rsidP="00C841AB">
            <w:pPr>
              <w:spacing w:before="20" w:after="20"/>
              <w:jc w:val="center"/>
              <w:rPr>
                <w:rFonts w:ascii="Calibri" w:hAnsi="Calibri"/>
                <w:b/>
                <w:bCs/>
                <w:rtl/>
              </w:rPr>
            </w:pPr>
            <w:r w:rsidRPr="00D21699">
              <w:rPr>
                <w:rFonts w:ascii="Calibri" w:hAnsi="Calibri"/>
                <w:b/>
                <w:bCs/>
              </w:rPr>
              <w:t>ST.37</w:t>
            </w:r>
          </w:p>
        </w:tc>
        <w:tc>
          <w:tcPr>
            <w:tcW w:w="349" w:type="pct"/>
          </w:tcPr>
          <w:p w14:paraId="7AAD4000" w14:textId="7449B49C" w:rsidR="00C841AB" w:rsidRPr="00D21699" w:rsidRDefault="00C841AB" w:rsidP="00C841AB">
            <w:pPr>
              <w:spacing w:before="20" w:after="20"/>
              <w:jc w:val="center"/>
              <w:rPr>
                <w:rFonts w:ascii="Calibri" w:hAnsi="Calibri"/>
                <w:rtl/>
              </w:rPr>
            </w:pPr>
            <w:r w:rsidRPr="00C841AB">
              <w:rPr>
                <w:rFonts w:ascii="Calibri" w:hAnsi="Calibri"/>
              </w:rPr>
              <w:t>19</w:t>
            </w:r>
          </w:p>
        </w:tc>
        <w:tc>
          <w:tcPr>
            <w:tcW w:w="801" w:type="pct"/>
          </w:tcPr>
          <w:p w14:paraId="637D3449" w14:textId="60C3BE91" w:rsidR="00C841AB" w:rsidRPr="00D21699" w:rsidRDefault="00C841AB" w:rsidP="00C841AB">
            <w:pPr>
              <w:spacing w:before="20" w:after="20"/>
              <w:jc w:val="center"/>
              <w:rPr>
                <w:rFonts w:ascii="Calibri" w:hAnsi="Calibri"/>
                <w:rtl/>
              </w:rPr>
            </w:pPr>
            <w:r w:rsidRPr="00C841AB">
              <w:rPr>
                <w:rFonts w:ascii="Calibri" w:hAnsi="Calibri"/>
              </w:rPr>
              <w:t>4</w:t>
            </w:r>
          </w:p>
        </w:tc>
        <w:tc>
          <w:tcPr>
            <w:tcW w:w="859" w:type="pct"/>
          </w:tcPr>
          <w:p w14:paraId="554BD120" w14:textId="68A6287D" w:rsidR="00C841AB" w:rsidRPr="00D21699" w:rsidRDefault="009529AD" w:rsidP="00C841AB">
            <w:pPr>
              <w:spacing w:before="20" w:after="20"/>
              <w:jc w:val="center"/>
              <w:rPr>
                <w:rFonts w:ascii="Calibri" w:hAnsi="Calibri"/>
                <w:rtl/>
              </w:rPr>
            </w:pPr>
            <w:r>
              <w:rPr>
                <w:rFonts w:ascii="Calibri" w:hAnsi="Calibri" w:hint="cs"/>
                <w:rtl/>
              </w:rPr>
              <w:t>5</w:t>
            </w:r>
          </w:p>
        </w:tc>
        <w:tc>
          <w:tcPr>
            <w:tcW w:w="1089" w:type="pct"/>
          </w:tcPr>
          <w:p w14:paraId="58A29516" w14:textId="1D5D8174" w:rsidR="00C841AB" w:rsidRPr="00D21699" w:rsidRDefault="00C841AB" w:rsidP="00C841AB">
            <w:pPr>
              <w:spacing w:before="20" w:after="20"/>
              <w:jc w:val="center"/>
              <w:rPr>
                <w:rFonts w:ascii="Calibri" w:hAnsi="Calibri"/>
                <w:rtl/>
              </w:rPr>
            </w:pPr>
            <w:r w:rsidRPr="00C841AB">
              <w:rPr>
                <w:rFonts w:ascii="Calibri" w:hAnsi="Calibri"/>
              </w:rPr>
              <w:t>0</w:t>
            </w:r>
          </w:p>
        </w:tc>
        <w:tc>
          <w:tcPr>
            <w:tcW w:w="1228" w:type="pct"/>
          </w:tcPr>
          <w:p w14:paraId="703E4C60" w14:textId="43B77379" w:rsidR="00C841AB" w:rsidRPr="00D21699" w:rsidRDefault="00C841AB" w:rsidP="00C841AB">
            <w:pPr>
              <w:spacing w:before="20" w:after="20"/>
              <w:jc w:val="center"/>
              <w:rPr>
                <w:rFonts w:ascii="Calibri" w:hAnsi="Calibri"/>
                <w:rtl/>
              </w:rPr>
            </w:pPr>
            <w:r w:rsidRPr="00C841AB">
              <w:rPr>
                <w:rFonts w:ascii="Calibri" w:hAnsi="Calibri"/>
              </w:rPr>
              <w:t>0</w:t>
            </w:r>
          </w:p>
        </w:tc>
      </w:tr>
      <w:tr w:rsidR="00C841AB" w:rsidRPr="00D21699" w14:paraId="3BAFE06E" w14:textId="77777777" w:rsidTr="00C841AB">
        <w:tc>
          <w:tcPr>
            <w:tcW w:w="674" w:type="pct"/>
            <w:hideMark/>
          </w:tcPr>
          <w:p w14:paraId="534B0705" w14:textId="77777777" w:rsidR="00C841AB" w:rsidRPr="00D21699" w:rsidRDefault="00C841AB" w:rsidP="00C841AB">
            <w:pPr>
              <w:spacing w:before="20" w:after="20"/>
              <w:jc w:val="center"/>
              <w:rPr>
                <w:rFonts w:ascii="Calibri" w:hAnsi="Calibri"/>
                <w:b/>
                <w:bCs/>
                <w:rtl/>
              </w:rPr>
            </w:pPr>
            <w:r w:rsidRPr="00D21699">
              <w:rPr>
                <w:rFonts w:ascii="Calibri" w:hAnsi="Calibri"/>
                <w:b/>
                <w:bCs/>
              </w:rPr>
              <w:t>ST.50</w:t>
            </w:r>
          </w:p>
        </w:tc>
        <w:tc>
          <w:tcPr>
            <w:tcW w:w="349" w:type="pct"/>
          </w:tcPr>
          <w:p w14:paraId="005934C5" w14:textId="55B8602A" w:rsidR="00C841AB" w:rsidRPr="00D21699" w:rsidRDefault="009529AD" w:rsidP="00C841AB">
            <w:pPr>
              <w:spacing w:before="20" w:after="20"/>
              <w:jc w:val="center"/>
              <w:rPr>
                <w:rFonts w:ascii="Calibri" w:hAnsi="Calibri"/>
                <w:rtl/>
              </w:rPr>
            </w:pPr>
            <w:r>
              <w:rPr>
                <w:rFonts w:ascii="Calibri" w:hAnsi="Calibri" w:hint="cs"/>
                <w:rtl/>
              </w:rPr>
              <w:t>19</w:t>
            </w:r>
          </w:p>
        </w:tc>
        <w:tc>
          <w:tcPr>
            <w:tcW w:w="801" w:type="pct"/>
          </w:tcPr>
          <w:p w14:paraId="794A16E5" w14:textId="76241E99" w:rsidR="00C841AB" w:rsidRPr="00D21699" w:rsidRDefault="00C841AB" w:rsidP="00C841AB">
            <w:pPr>
              <w:spacing w:before="20" w:after="20"/>
              <w:jc w:val="center"/>
              <w:rPr>
                <w:rFonts w:ascii="Calibri" w:hAnsi="Calibri"/>
                <w:rtl/>
              </w:rPr>
            </w:pPr>
            <w:r w:rsidRPr="00C841AB">
              <w:rPr>
                <w:rFonts w:ascii="Calibri" w:hAnsi="Calibri"/>
              </w:rPr>
              <w:t>2</w:t>
            </w:r>
          </w:p>
        </w:tc>
        <w:tc>
          <w:tcPr>
            <w:tcW w:w="859" w:type="pct"/>
          </w:tcPr>
          <w:p w14:paraId="2A5D4B47" w14:textId="17865EC5" w:rsidR="00C841AB" w:rsidRPr="00D21699" w:rsidRDefault="00C841AB" w:rsidP="00C841AB">
            <w:pPr>
              <w:spacing w:before="20" w:after="20"/>
              <w:jc w:val="center"/>
              <w:rPr>
                <w:rFonts w:ascii="Calibri" w:hAnsi="Calibri"/>
                <w:rtl/>
              </w:rPr>
            </w:pPr>
            <w:r w:rsidRPr="00C841AB">
              <w:rPr>
                <w:rFonts w:ascii="Calibri" w:hAnsi="Calibri"/>
              </w:rPr>
              <w:t>0</w:t>
            </w:r>
          </w:p>
        </w:tc>
        <w:tc>
          <w:tcPr>
            <w:tcW w:w="1089" w:type="pct"/>
          </w:tcPr>
          <w:p w14:paraId="581D9CDC" w14:textId="0FB1ED47" w:rsidR="00C841AB" w:rsidRPr="00D21699" w:rsidRDefault="00C841AB" w:rsidP="00C841AB">
            <w:pPr>
              <w:spacing w:before="20" w:after="20"/>
              <w:jc w:val="center"/>
              <w:rPr>
                <w:rFonts w:ascii="Calibri" w:hAnsi="Calibri"/>
                <w:rtl/>
              </w:rPr>
            </w:pPr>
            <w:r w:rsidRPr="00C841AB">
              <w:rPr>
                <w:rFonts w:ascii="Calibri" w:hAnsi="Calibri"/>
              </w:rPr>
              <w:t>4</w:t>
            </w:r>
          </w:p>
        </w:tc>
        <w:tc>
          <w:tcPr>
            <w:tcW w:w="1228" w:type="pct"/>
          </w:tcPr>
          <w:p w14:paraId="03179B5D" w14:textId="5C07D905" w:rsidR="00C841AB" w:rsidRPr="00D21699" w:rsidRDefault="009529AD" w:rsidP="00C841AB">
            <w:pPr>
              <w:spacing w:before="20" w:after="20"/>
              <w:jc w:val="center"/>
              <w:rPr>
                <w:rFonts w:ascii="Calibri" w:hAnsi="Calibri"/>
                <w:rtl/>
              </w:rPr>
            </w:pPr>
            <w:r>
              <w:rPr>
                <w:rFonts w:ascii="Calibri" w:hAnsi="Calibri" w:hint="cs"/>
                <w:rtl/>
              </w:rPr>
              <w:t>3</w:t>
            </w:r>
          </w:p>
        </w:tc>
      </w:tr>
      <w:tr w:rsidR="00C841AB" w:rsidRPr="00D21699" w14:paraId="71B41259" w14:textId="77777777" w:rsidTr="00C841AB">
        <w:tc>
          <w:tcPr>
            <w:tcW w:w="674" w:type="pct"/>
            <w:hideMark/>
          </w:tcPr>
          <w:p w14:paraId="6541A4CB" w14:textId="77777777" w:rsidR="00C841AB" w:rsidRPr="00D21699" w:rsidRDefault="00C841AB" w:rsidP="00C841AB">
            <w:pPr>
              <w:spacing w:before="20" w:after="20"/>
              <w:jc w:val="center"/>
              <w:rPr>
                <w:rFonts w:ascii="Calibri" w:hAnsi="Calibri"/>
                <w:b/>
                <w:bCs/>
                <w:rtl/>
              </w:rPr>
            </w:pPr>
            <w:r w:rsidRPr="00D21699">
              <w:rPr>
                <w:rFonts w:ascii="Calibri" w:hAnsi="Calibri"/>
                <w:b/>
                <w:bCs/>
              </w:rPr>
              <w:t>ST.90</w:t>
            </w:r>
          </w:p>
        </w:tc>
        <w:tc>
          <w:tcPr>
            <w:tcW w:w="349" w:type="pct"/>
          </w:tcPr>
          <w:p w14:paraId="225BDF82" w14:textId="2885C280" w:rsidR="00C841AB" w:rsidRPr="00D21699" w:rsidRDefault="00C841AB" w:rsidP="00C841AB">
            <w:pPr>
              <w:spacing w:before="20" w:after="20"/>
              <w:jc w:val="center"/>
              <w:rPr>
                <w:rFonts w:ascii="Calibri" w:hAnsi="Calibri"/>
                <w:rtl/>
              </w:rPr>
            </w:pPr>
            <w:r w:rsidRPr="00C841AB">
              <w:rPr>
                <w:rFonts w:ascii="Calibri" w:hAnsi="Calibri"/>
              </w:rPr>
              <w:t>6</w:t>
            </w:r>
          </w:p>
        </w:tc>
        <w:tc>
          <w:tcPr>
            <w:tcW w:w="801" w:type="pct"/>
          </w:tcPr>
          <w:p w14:paraId="399A36F3" w14:textId="045D4A1A" w:rsidR="00C841AB" w:rsidRPr="00D21699" w:rsidRDefault="00C841AB" w:rsidP="00C841AB">
            <w:pPr>
              <w:spacing w:before="20" w:after="20"/>
              <w:jc w:val="center"/>
              <w:rPr>
                <w:rFonts w:ascii="Calibri" w:hAnsi="Calibri"/>
                <w:rtl/>
              </w:rPr>
            </w:pPr>
            <w:r w:rsidRPr="00C841AB">
              <w:rPr>
                <w:rFonts w:ascii="Calibri" w:hAnsi="Calibri"/>
              </w:rPr>
              <w:t>8</w:t>
            </w:r>
          </w:p>
        </w:tc>
        <w:tc>
          <w:tcPr>
            <w:tcW w:w="859" w:type="pct"/>
          </w:tcPr>
          <w:p w14:paraId="6C3ACF02" w14:textId="6B494EA7" w:rsidR="00C841AB" w:rsidRPr="00D21699" w:rsidRDefault="00C841AB" w:rsidP="00C841AB">
            <w:pPr>
              <w:spacing w:before="20" w:after="20"/>
              <w:jc w:val="center"/>
              <w:rPr>
                <w:rFonts w:ascii="Calibri" w:hAnsi="Calibri"/>
                <w:rtl/>
              </w:rPr>
            </w:pPr>
            <w:r w:rsidRPr="00C841AB">
              <w:rPr>
                <w:rFonts w:ascii="Calibri" w:hAnsi="Calibri"/>
              </w:rPr>
              <w:t>1</w:t>
            </w:r>
          </w:p>
        </w:tc>
        <w:tc>
          <w:tcPr>
            <w:tcW w:w="1089" w:type="pct"/>
          </w:tcPr>
          <w:p w14:paraId="27246B8D" w14:textId="26A56FC3" w:rsidR="00C841AB" w:rsidRPr="00D21699" w:rsidRDefault="00C841AB" w:rsidP="00C841AB">
            <w:pPr>
              <w:spacing w:before="20" w:after="20"/>
              <w:jc w:val="center"/>
              <w:rPr>
                <w:rFonts w:ascii="Calibri" w:hAnsi="Calibri"/>
                <w:rtl/>
              </w:rPr>
            </w:pPr>
            <w:r w:rsidRPr="00C841AB">
              <w:rPr>
                <w:rFonts w:ascii="Calibri" w:hAnsi="Calibri"/>
              </w:rPr>
              <w:t>10</w:t>
            </w:r>
          </w:p>
        </w:tc>
        <w:tc>
          <w:tcPr>
            <w:tcW w:w="1228" w:type="pct"/>
          </w:tcPr>
          <w:p w14:paraId="3B3EC263" w14:textId="67929B8E" w:rsidR="00C841AB" w:rsidRPr="00D21699" w:rsidRDefault="009529AD" w:rsidP="00C841AB">
            <w:pPr>
              <w:spacing w:before="20" w:after="20"/>
              <w:jc w:val="center"/>
              <w:rPr>
                <w:rFonts w:ascii="Calibri" w:hAnsi="Calibri"/>
                <w:rtl/>
              </w:rPr>
            </w:pPr>
            <w:r>
              <w:rPr>
                <w:rFonts w:ascii="Calibri" w:hAnsi="Calibri" w:hint="cs"/>
                <w:rtl/>
              </w:rPr>
              <w:t>3</w:t>
            </w:r>
          </w:p>
        </w:tc>
      </w:tr>
      <w:tr w:rsidR="00C841AB" w:rsidRPr="00D21699" w14:paraId="6C4AFFB6" w14:textId="77777777" w:rsidTr="00C841AB">
        <w:tc>
          <w:tcPr>
            <w:tcW w:w="674" w:type="pct"/>
            <w:hideMark/>
          </w:tcPr>
          <w:p w14:paraId="2430DDFD" w14:textId="77777777" w:rsidR="00C841AB" w:rsidRPr="00D21699" w:rsidRDefault="00C841AB" w:rsidP="00C841AB">
            <w:pPr>
              <w:spacing w:before="20" w:after="20"/>
              <w:jc w:val="center"/>
              <w:rPr>
                <w:rFonts w:ascii="Calibri" w:hAnsi="Calibri"/>
                <w:b/>
                <w:bCs/>
                <w:rtl/>
              </w:rPr>
            </w:pPr>
            <w:r w:rsidRPr="00D21699">
              <w:rPr>
                <w:rFonts w:ascii="Calibri" w:hAnsi="Calibri"/>
                <w:b/>
                <w:bCs/>
              </w:rPr>
              <w:t>ST.91</w:t>
            </w:r>
          </w:p>
        </w:tc>
        <w:tc>
          <w:tcPr>
            <w:tcW w:w="349" w:type="pct"/>
          </w:tcPr>
          <w:p w14:paraId="01C0FDEB" w14:textId="3708078F" w:rsidR="00C841AB" w:rsidRPr="00D21699" w:rsidRDefault="00C841AB" w:rsidP="00C841AB">
            <w:pPr>
              <w:spacing w:before="20" w:after="20"/>
              <w:jc w:val="center"/>
              <w:rPr>
                <w:rFonts w:ascii="Calibri" w:hAnsi="Calibri"/>
                <w:rtl/>
              </w:rPr>
            </w:pPr>
            <w:r w:rsidRPr="00C841AB">
              <w:rPr>
                <w:rFonts w:ascii="Calibri" w:hAnsi="Calibri"/>
              </w:rPr>
              <w:t>5</w:t>
            </w:r>
          </w:p>
        </w:tc>
        <w:tc>
          <w:tcPr>
            <w:tcW w:w="801" w:type="pct"/>
          </w:tcPr>
          <w:p w14:paraId="63D9CD07" w14:textId="682B865B" w:rsidR="00C841AB" w:rsidRPr="00D21699" w:rsidRDefault="00C841AB" w:rsidP="00C841AB">
            <w:pPr>
              <w:spacing w:before="20" w:after="20"/>
              <w:jc w:val="center"/>
              <w:rPr>
                <w:rFonts w:ascii="Calibri" w:hAnsi="Calibri"/>
                <w:rtl/>
              </w:rPr>
            </w:pPr>
            <w:r w:rsidRPr="00C841AB">
              <w:rPr>
                <w:rFonts w:ascii="Calibri" w:hAnsi="Calibri"/>
              </w:rPr>
              <w:t>6</w:t>
            </w:r>
          </w:p>
        </w:tc>
        <w:tc>
          <w:tcPr>
            <w:tcW w:w="859" w:type="pct"/>
          </w:tcPr>
          <w:p w14:paraId="359B6947" w14:textId="4A92513B" w:rsidR="00C841AB" w:rsidRPr="00D21699" w:rsidRDefault="00C841AB" w:rsidP="00C841AB">
            <w:pPr>
              <w:spacing w:before="20" w:after="20"/>
              <w:jc w:val="center"/>
              <w:rPr>
                <w:rFonts w:ascii="Calibri" w:hAnsi="Calibri"/>
                <w:rtl/>
              </w:rPr>
            </w:pPr>
            <w:r w:rsidRPr="00C841AB">
              <w:rPr>
                <w:rFonts w:ascii="Calibri" w:hAnsi="Calibri"/>
              </w:rPr>
              <w:t>2</w:t>
            </w:r>
          </w:p>
        </w:tc>
        <w:tc>
          <w:tcPr>
            <w:tcW w:w="1089" w:type="pct"/>
          </w:tcPr>
          <w:p w14:paraId="26228A35" w14:textId="2E34BADA" w:rsidR="00C841AB" w:rsidRPr="00D21699" w:rsidRDefault="00C841AB" w:rsidP="00C841AB">
            <w:pPr>
              <w:spacing w:before="20" w:after="20"/>
              <w:jc w:val="center"/>
              <w:rPr>
                <w:rFonts w:ascii="Calibri" w:hAnsi="Calibri"/>
                <w:rtl/>
              </w:rPr>
            </w:pPr>
            <w:r w:rsidRPr="00C841AB">
              <w:rPr>
                <w:rFonts w:ascii="Calibri" w:hAnsi="Calibri"/>
              </w:rPr>
              <w:t>13</w:t>
            </w:r>
          </w:p>
        </w:tc>
        <w:tc>
          <w:tcPr>
            <w:tcW w:w="1228" w:type="pct"/>
          </w:tcPr>
          <w:p w14:paraId="161CDCB0" w14:textId="3EDF0A23" w:rsidR="00C841AB" w:rsidRPr="00D21699" w:rsidRDefault="009529AD" w:rsidP="00C841AB">
            <w:pPr>
              <w:spacing w:before="20" w:after="20"/>
              <w:jc w:val="center"/>
              <w:rPr>
                <w:rFonts w:ascii="Calibri" w:hAnsi="Calibri"/>
                <w:rtl/>
              </w:rPr>
            </w:pPr>
            <w:r>
              <w:rPr>
                <w:rFonts w:ascii="Calibri" w:hAnsi="Calibri" w:hint="cs"/>
                <w:rtl/>
              </w:rPr>
              <w:t>2</w:t>
            </w:r>
          </w:p>
        </w:tc>
      </w:tr>
      <w:tr w:rsidR="00C841AB" w:rsidRPr="00D21699" w14:paraId="4CF4109B" w14:textId="77777777" w:rsidTr="00C841AB">
        <w:tc>
          <w:tcPr>
            <w:tcW w:w="674" w:type="pct"/>
            <w:hideMark/>
          </w:tcPr>
          <w:p w14:paraId="1440D6AA" w14:textId="77777777" w:rsidR="00C841AB" w:rsidRPr="00D21699" w:rsidRDefault="00C841AB" w:rsidP="00C841AB">
            <w:pPr>
              <w:spacing w:before="20" w:after="20"/>
              <w:jc w:val="center"/>
              <w:rPr>
                <w:rFonts w:ascii="Calibri" w:hAnsi="Calibri"/>
                <w:b/>
                <w:bCs/>
                <w:rtl/>
              </w:rPr>
            </w:pPr>
            <w:r w:rsidRPr="00D21699">
              <w:rPr>
                <w:rFonts w:ascii="Calibri" w:hAnsi="Calibri"/>
                <w:b/>
                <w:bCs/>
              </w:rPr>
              <w:t>ST.92</w:t>
            </w:r>
          </w:p>
        </w:tc>
        <w:tc>
          <w:tcPr>
            <w:tcW w:w="349" w:type="pct"/>
          </w:tcPr>
          <w:p w14:paraId="167800D1" w14:textId="55F27892" w:rsidR="00C841AB" w:rsidRPr="00D21699" w:rsidRDefault="009529AD" w:rsidP="00C841AB">
            <w:pPr>
              <w:spacing w:before="20" w:after="20"/>
              <w:jc w:val="center"/>
              <w:rPr>
                <w:rFonts w:ascii="Calibri" w:hAnsi="Calibri"/>
                <w:rtl/>
              </w:rPr>
            </w:pPr>
            <w:r>
              <w:rPr>
                <w:rFonts w:ascii="Calibri" w:hAnsi="Calibri" w:hint="cs"/>
                <w:rtl/>
              </w:rPr>
              <w:t>3</w:t>
            </w:r>
          </w:p>
        </w:tc>
        <w:tc>
          <w:tcPr>
            <w:tcW w:w="801" w:type="pct"/>
          </w:tcPr>
          <w:p w14:paraId="14C4093A" w14:textId="2637628A" w:rsidR="00C841AB" w:rsidRPr="00D21699" w:rsidRDefault="00C841AB" w:rsidP="00C841AB">
            <w:pPr>
              <w:spacing w:before="20" w:after="20"/>
              <w:jc w:val="center"/>
              <w:rPr>
                <w:rFonts w:ascii="Calibri" w:hAnsi="Calibri"/>
                <w:rtl/>
              </w:rPr>
            </w:pPr>
            <w:r w:rsidRPr="00C841AB">
              <w:rPr>
                <w:rFonts w:ascii="Calibri" w:hAnsi="Calibri"/>
              </w:rPr>
              <w:t>16</w:t>
            </w:r>
          </w:p>
        </w:tc>
        <w:tc>
          <w:tcPr>
            <w:tcW w:w="859" w:type="pct"/>
          </w:tcPr>
          <w:p w14:paraId="3FA2AB7F" w14:textId="71AAD15C" w:rsidR="00C841AB" w:rsidRPr="00D21699" w:rsidRDefault="00C841AB" w:rsidP="00C841AB">
            <w:pPr>
              <w:spacing w:before="20" w:after="20"/>
              <w:jc w:val="center"/>
              <w:rPr>
                <w:rFonts w:ascii="Calibri" w:hAnsi="Calibri"/>
                <w:rtl/>
              </w:rPr>
            </w:pPr>
            <w:r w:rsidRPr="00C841AB">
              <w:rPr>
                <w:rFonts w:ascii="Calibri" w:hAnsi="Calibri"/>
              </w:rPr>
              <w:t>3</w:t>
            </w:r>
          </w:p>
        </w:tc>
        <w:tc>
          <w:tcPr>
            <w:tcW w:w="1089" w:type="pct"/>
          </w:tcPr>
          <w:p w14:paraId="5E99EE2B" w14:textId="38E740E0" w:rsidR="00C841AB" w:rsidRPr="00D21699" w:rsidRDefault="00C841AB" w:rsidP="00C841AB">
            <w:pPr>
              <w:spacing w:before="20" w:after="20"/>
              <w:jc w:val="center"/>
              <w:rPr>
                <w:rFonts w:ascii="Calibri" w:hAnsi="Calibri"/>
                <w:rtl/>
              </w:rPr>
            </w:pPr>
            <w:r w:rsidRPr="00C841AB">
              <w:rPr>
                <w:rFonts w:ascii="Calibri" w:hAnsi="Calibri"/>
              </w:rPr>
              <w:t>5</w:t>
            </w:r>
          </w:p>
        </w:tc>
        <w:tc>
          <w:tcPr>
            <w:tcW w:w="1228" w:type="pct"/>
          </w:tcPr>
          <w:p w14:paraId="5252C8F4" w14:textId="1AE5CC5E" w:rsidR="00C841AB" w:rsidRPr="00D21699" w:rsidRDefault="009529AD" w:rsidP="00C841AB">
            <w:pPr>
              <w:spacing w:before="20" w:after="20"/>
              <w:jc w:val="center"/>
              <w:rPr>
                <w:rFonts w:ascii="Calibri" w:hAnsi="Calibri"/>
                <w:rtl/>
              </w:rPr>
            </w:pPr>
            <w:r>
              <w:rPr>
                <w:rFonts w:ascii="Calibri" w:hAnsi="Calibri" w:hint="cs"/>
                <w:rtl/>
              </w:rPr>
              <w:t>1</w:t>
            </w:r>
          </w:p>
        </w:tc>
      </w:tr>
      <w:tr w:rsidR="00C841AB" w:rsidRPr="00D21699" w14:paraId="17A1C36C" w14:textId="77777777" w:rsidTr="00C841AB">
        <w:tc>
          <w:tcPr>
            <w:tcW w:w="674" w:type="pct"/>
            <w:hideMark/>
          </w:tcPr>
          <w:p w14:paraId="4A2DED97" w14:textId="77777777" w:rsidR="00C841AB" w:rsidRPr="00D21699" w:rsidRDefault="00C841AB" w:rsidP="00C841AB">
            <w:pPr>
              <w:spacing w:before="20" w:after="20"/>
              <w:jc w:val="center"/>
              <w:rPr>
                <w:rFonts w:ascii="Calibri" w:hAnsi="Calibri"/>
                <w:b/>
                <w:bCs/>
                <w:rtl/>
              </w:rPr>
            </w:pPr>
            <w:r w:rsidRPr="00D21699">
              <w:rPr>
                <w:rFonts w:ascii="Calibri" w:hAnsi="Calibri"/>
                <w:b/>
                <w:bCs/>
              </w:rPr>
              <w:t>ST.96</w:t>
            </w:r>
          </w:p>
        </w:tc>
        <w:tc>
          <w:tcPr>
            <w:tcW w:w="349" w:type="pct"/>
          </w:tcPr>
          <w:p w14:paraId="5F00872E" w14:textId="33C244FF" w:rsidR="00C841AB" w:rsidRPr="00D21699" w:rsidRDefault="009529AD" w:rsidP="00C841AB">
            <w:pPr>
              <w:spacing w:before="20" w:after="20"/>
              <w:jc w:val="center"/>
              <w:rPr>
                <w:rFonts w:ascii="Calibri" w:hAnsi="Calibri"/>
                <w:rtl/>
              </w:rPr>
            </w:pPr>
            <w:r>
              <w:rPr>
                <w:rFonts w:ascii="Calibri" w:hAnsi="Calibri" w:hint="cs"/>
                <w:rtl/>
              </w:rPr>
              <w:t>10</w:t>
            </w:r>
          </w:p>
        </w:tc>
        <w:tc>
          <w:tcPr>
            <w:tcW w:w="801" w:type="pct"/>
          </w:tcPr>
          <w:p w14:paraId="324EDAEF" w14:textId="485A243A" w:rsidR="00C841AB" w:rsidRPr="00D21699" w:rsidRDefault="00C841AB" w:rsidP="00C841AB">
            <w:pPr>
              <w:spacing w:before="20" w:after="20"/>
              <w:jc w:val="center"/>
              <w:rPr>
                <w:rFonts w:ascii="Calibri" w:hAnsi="Calibri"/>
                <w:rtl/>
              </w:rPr>
            </w:pPr>
            <w:r w:rsidRPr="00C841AB">
              <w:rPr>
                <w:rFonts w:ascii="Calibri" w:hAnsi="Calibri"/>
              </w:rPr>
              <w:t>5</w:t>
            </w:r>
          </w:p>
        </w:tc>
        <w:tc>
          <w:tcPr>
            <w:tcW w:w="859" w:type="pct"/>
          </w:tcPr>
          <w:p w14:paraId="1631D9E5" w14:textId="597A9D9A" w:rsidR="00C841AB" w:rsidRPr="00D21699" w:rsidRDefault="00C841AB" w:rsidP="00C841AB">
            <w:pPr>
              <w:spacing w:before="20" w:after="20"/>
              <w:jc w:val="center"/>
              <w:rPr>
                <w:rFonts w:ascii="Calibri" w:hAnsi="Calibri"/>
                <w:rtl/>
              </w:rPr>
            </w:pPr>
            <w:r w:rsidRPr="00C841AB">
              <w:rPr>
                <w:rFonts w:ascii="Calibri" w:hAnsi="Calibri"/>
              </w:rPr>
              <w:t>2</w:t>
            </w:r>
          </w:p>
        </w:tc>
        <w:tc>
          <w:tcPr>
            <w:tcW w:w="1089" w:type="pct"/>
          </w:tcPr>
          <w:p w14:paraId="1180DC38" w14:textId="3A57435E" w:rsidR="00C841AB" w:rsidRPr="00D21699" w:rsidRDefault="00C841AB" w:rsidP="00C841AB">
            <w:pPr>
              <w:spacing w:before="20" w:after="20"/>
              <w:jc w:val="center"/>
              <w:rPr>
                <w:rFonts w:ascii="Calibri" w:hAnsi="Calibri"/>
                <w:rtl/>
              </w:rPr>
            </w:pPr>
            <w:r w:rsidRPr="00C841AB">
              <w:rPr>
                <w:rFonts w:ascii="Calibri" w:hAnsi="Calibri"/>
              </w:rPr>
              <w:t>8</w:t>
            </w:r>
          </w:p>
        </w:tc>
        <w:tc>
          <w:tcPr>
            <w:tcW w:w="1228" w:type="pct"/>
          </w:tcPr>
          <w:p w14:paraId="178D0266" w14:textId="2B730974" w:rsidR="00C841AB" w:rsidRPr="00D21699" w:rsidRDefault="00C841AB" w:rsidP="00C841AB">
            <w:pPr>
              <w:spacing w:before="20" w:after="20"/>
              <w:jc w:val="center"/>
              <w:rPr>
                <w:rFonts w:ascii="Calibri" w:hAnsi="Calibri"/>
                <w:rtl/>
              </w:rPr>
            </w:pPr>
            <w:r w:rsidRPr="00C841AB">
              <w:rPr>
                <w:rFonts w:ascii="Calibri" w:hAnsi="Calibri"/>
              </w:rPr>
              <w:t>3</w:t>
            </w:r>
          </w:p>
        </w:tc>
      </w:tr>
    </w:tbl>
    <w:p w14:paraId="33D2BAD6" w14:textId="77777777" w:rsidR="00D21699" w:rsidRPr="00D21699" w:rsidRDefault="00D21699" w:rsidP="00D21699">
      <w:pPr>
        <w:spacing w:after="120" w:line="259" w:lineRule="auto"/>
        <w:rPr>
          <w:rFonts w:ascii="Calibri" w:hAnsi="Calibri"/>
        </w:rPr>
      </w:pPr>
    </w:p>
    <w:p w14:paraId="36566ADA" w14:textId="61DA01D9" w:rsidR="00D21699" w:rsidRPr="00D21699" w:rsidRDefault="00D21699" w:rsidP="00C841AB">
      <w:pPr>
        <w:pStyle w:val="ONUMA"/>
        <w:rPr>
          <w:rtl/>
        </w:rPr>
      </w:pPr>
      <w:r w:rsidRPr="00D21699">
        <w:rPr>
          <w:rFonts w:hint="cs"/>
          <w:rtl/>
        </w:rPr>
        <w:t>ويلخص الجدول التالي حالة تنفيذ مختلف معايير الويبو المتعلقة بالعلامات التجارية بين مكاتب الملكية الفكرية التي قدّمت تقاريرها التقنية السنوية</w:t>
      </w:r>
      <w:r w:rsidR="00E71F80">
        <w:rPr>
          <w:rFonts w:hint="cs"/>
          <w:rtl/>
        </w:rPr>
        <w:t xml:space="preserve">. </w:t>
      </w:r>
      <w:r w:rsidRPr="00D21699">
        <w:rPr>
          <w:rFonts w:hint="cs"/>
          <w:rtl/>
        </w:rPr>
        <w:t>وتكشف حالة تنفيذ مختلف معايير الويبو بين مكاتب الملكية الفكرية التي قدمت تقاريرها التقنية السنوية، وعددها 30 مكتباً، عن مستويات متفاوتة من الاعتماد</w:t>
      </w:r>
      <w:r w:rsidR="00E71F80">
        <w:rPr>
          <w:rFonts w:hint="cs"/>
          <w:rtl/>
        </w:rPr>
        <w:t xml:space="preserve">. </w:t>
      </w:r>
      <w:r w:rsidRPr="00D21699">
        <w:rPr>
          <w:rFonts w:hint="cs"/>
          <w:rtl/>
        </w:rPr>
        <w:t xml:space="preserve">ويحتل معيار الويبو </w:t>
      </w:r>
      <w:r w:rsidRPr="00D21699">
        <w:t>ST.3</w:t>
      </w:r>
      <w:r w:rsidRPr="00D21699">
        <w:rPr>
          <w:rFonts w:hint="cs"/>
          <w:rtl/>
        </w:rPr>
        <w:t xml:space="preserve"> الصدارة مع وجود 26 مكتباً يتولى تنفيذه ومكتب واحد فقط لا يُخطط لتنفيذه</w:t>
      </w:r>
      <w:r w:rsidR="00E71F80">
        <w:rPr>
          <w:rFonts w:hint="cs"/>
          <w:rtl/>
        </w:rPr>
        <w:t xml:space="preserve">. </w:t>
      </w:r>
      <w:r w:rsidRPr="00D21699">
        <w:rPr>
          <w:rFonts w:hint="cs"/>
          <w:rtl/>
        </w:rPr>
        <w:t xml:space="preserve">وفي المقابل، حظيت معايير مثل </w:t>
      </w:r>
      <w:r w:rsidRPr="00D21699">
        <w:t>ST.13</w:t>
      </w:r>
      <w:r w:rsidRPr="00D21699">
        <w:rPr>
          <w:rFonts w:hint="cs"/>
          <w:rtl/>
        </w:rPr>
        <w:t xml:space="preserve"> و</w:t>
      </w:r>
      <w:r w:rsidRPr="00D21699">
        <w:t>ST.90</w:t>
      </w:r>
      <w:r w:rsidRPr="00D21699">
        <w:rPr>
          <w:rFonts w:hint="cs"/>
          <w:rtl/>
        </w:rPr>
        <w:t xml:space="preserve"> و</w:t>
      </w:r>
      <w:r w:rsidRPr="00D21699">
        <w:t>ST.91</w:t>
      </w:r>
      <w:r w:rsidRPr="00D21699">
        <w:rPr>
          <w:rFonts w:hint="cs"/>
          <w:rtl/>
        </w:rPr>
        <w:t xml:space="preserve"> بمعدلات تنفيذ أقل، وهناك العديد من المكاتب تخطط لتنفيذها أو هي في مرحلة التنفيذ حالياً</w:t>
      </w:r>
      <w:r w:rsidR="00E71F80">
        <w:rPr>
          <w:rFonts w:hint="cs"/>
          <w:rtl/>
        </w:rPr>
        <w:t xml:space="preserve">. </w:t>
      </w:r>
      <w:r w:rsidRPr="00D21699">
        <w:rPr>
          <w:rFonts w:hint="cs"/>
          <w:rtl/>
        </w:rPr>
        <w:t xml:space="preserve">وتظهِر العديد من معايير الويبو، بما في ذلك المعياران </w:t>
      </w:r>
      <w:r w:rsidRPr="00D21699">
        <w:t>ST.61</w:t>
      </w:r>
      <w:r w:rsidRPr="00D21699">
        <w:rPr>
          <w:rFonts w:hint="cs"/>
          <w:rtl/>
        </w:rPr>
        <w:t xml:space="preserve"> و</w:t>
      </w:r>
      <w:r w:rsidRPr="00D21699">
        <w:t>ST.96</w:t>
      </w:r>
      <w:r w:rsidRPr="00D21699">
        <w:rPr>
          <w:rFonts w:hint="cs"/>
          <w:rtl/>
        </w:rPr>
        <w:t>، مزيجاً من الحالات، إذ لا يزال عدد كبير من المكاتب في مراحل التنفيذ</w:t>
      </w:r>
      <w:r w:rsidR="00E71F80">
        <w:rPr>
          <w:rFonts w:hint="cs"/>
          <w:rtl/>
        </w:rPr>
        <w:t xml:space="preserve">. </w:t>
      </w:r>
      <w:r w:rsidRPr="00D21699">
        <w:rPr>
          <w:rFonts w:hint="cs"/>
          <w:rtl/>
        </w:rPr>
        <w:t>وإضافة إلى ذلك، لم يقدم عدد من المكاتب معلومات عن بعض المعايير، وهو ما قد يؤثر على التقييم الإجمالي</w:t>
      </w:r>
      <w:r w:rsidR="00E71F80">
        <w:rPr>
          <w:rFonts w:hint="cs"/>
          <w:rtl/>
        </w:rPr>
        <w:t xml:space="preserve">. </w:t>
      </w:r>
    </w:p>
    <w:tbl>
      <w:tblPr>
        <w:tblStyle w:val="TableGrid"/>
        <w:bidiVisual/>
        <w:tblW w:w="9370" w:type="dxa"/>
        <w:tblLayout w:type="fixed"/>
        <w:tblLook w:val="04A0" w:firstRow="1" w:lastRow="0" w:firstColumn="1" w:lastColumn="0" w:noHBand="0" w:noVBand="1"/>
      </w:tblPr>
      <w:tblGrid>
        <w:gridCol w:w="1250"/>
        <w:gridCol w:w="1943"/>
        <w:gridCol w:w="1327"/>
        <w:gridCol w:w="1950"/>
        <w:gridCol w:w="1620"/>
        <w:gridCol w:w="1280"/>
      </w:tblGrid>
      <w:tr w:rsidR="00D21699" w:rsidRPr="00D21699" w14:paraId="59FA96DA" w14:textId="77777777" w:rsidTr="00E00EFF">
        <w:trPr>
          <w:trHeight w:val="764"/>
        </w:trPr>
        <w:tc>
          <w:tcPr>
            <w:tcW w:w="1250" w:type="dxa"/>
            <w:hideMark/>
          </w:tcPr>
          <w:p w14:paraId="2C4DEF22" w14:textId="77777777" w:rsidR="00D21699" w:rsidRPr="00D21699" w:rsidRDefault="00D21699" w:rsidP="00D21699">
            <w:pPr>
              <w:spacing w:before="20" w:after="20"/>
              <w:jc w:val="center"/>
              <w:rPr>
                <w:rFonts w:ascii="Calibri" w:hAnsi="Calibri"/>
                <w:b/>
                <w:bCs/>
                <w:rtl/>
              </w:rPr>
            </w:pPr>
            <w:r w:rsidRPr="00D21699">
              <w:rPr>
                <w:rFonts w:ascii="Calibri" w:hAnsi="Calibri" w:hint="cs"/>
                <w:b/>
                <w:bCs/>
                <w:rtl/>
              </w:rPr>
              <w:t>معيار الويبو</w:t>
            </w:r>
          </w:p>
        </w:tc>
        <w:tc>
          <w:tcPr>
            <w:tcW w:w="1943" w:type="dxa"/>
            <w:hideMark/>
          </w:tcPr>
          <w:p w14:paraId="44DBBF32" w14:textId="77777777" w:rsidR="00D21699" w:rsidRPr="00D21699" w:rsidRDefault="00D21699" w:rsidP="00D21699">
            <w:pPr>
              <w:spacing w:before="20" w:after="20"/>
              <w:jc w:val="center"/>
              <w:rPr>
                <w:rFonts w:ascii="Calibri" w:hAnsi="Calibri"/>
                <w:b/>
                <w:bCs/>
                <w:rtl/>
              </w:rPr>
            </w:pPr>
            <w:r w:rsidRPr="00D21699">
              <w:rPr>
                <w:rFonts w:ascii="Calibri" w:hAnsi="Calibri" w:hint="cs"/>
                <w:b/>
                <w:bCs/>
                <w:rtl/>
              </w:rPr>
              <w:t>منفذ</w:t>
            </w:r>
          </w:p>
        </w:tc>
        <w:tc>
          <w:tcPr>
            <w:tcW w:w="1327" w:type="dxa"/>
            <w:hideMark/>
          </w:tcPr>
          <w:p w14:paraId="3D42C4D2" w14:textId="77777777" w:rsidR="00D21699" w:rsidRPr="00D21699" w:rsidRDefault="00D21699" w:rsidP="00D21699">
            <w:pPr>
              <w:spacing w:before="20" w:after="20"/>
              <w:jc w:val="center"/>
              <w:rPr>
                <w:rFonts w:ascii="Calibri" w:hAnsi="Calibri"/>
                <w:b/>
                <w:bCs/>
                <w:rtl/>
              </w:rPr>
            </w:pPr>
            <w:r w:rsidRPr="00D21699">
              <w:rPr>
                <w:rFonts w:ascii="Calibri" w:hAnsi="Calibri" w:hint="cs"/>
                <w:b/>
                <w:bCs/>
                <w:rtl/>
              </w:rPr>
              <w:t>لا توجد خطة لتنفيذه</w:t>
            </w:r>
          </w:p>
        </w:tc>
        <w:tc>
          <w:tcPr>
            <w:tcW w:w="1950" w:type="dxa"/>
            <w:hideMark/>
          </w:tcPr>
          <w:p w14:paraId="45857618" w14:textId="77777777" w:rsidR="00D21699" w:rsidRPr="00D21699" w:rsidRDefault="00D21699" w:rsidP="00D21699">
            <w:pPr>
              <w:spacing w:before="20" w:after="20"/>
              <w:jc w:val="center"/>
              <w:rPr>
                <w:rFonts w:ascii="Calibri" w:hAnsi="Calibri"/>
                <w:b/>
                <w:bCs/>
                <w:rtl/>
              </w:rPr>
            </w:pPr>
            <w:r w:rsidRPr="00D21699">
              <w:rPr>
                <w:rFonts w:ascii="Calibri" w:hAnsi="Calibri" w:hint="cs"/>
                <w:b/>
                <w:bCs/>
                <w:rtl/>
              </w:rPr>
              <w:t>في مرحلة التنفيذ</w:t>
            </w:r>
          </w:p>
        </w:tc>
        <w:tc>
          <w:tcPr>
            <w:tcW w:w="1620" w:type="dxa"/>
            <w:hideMark/>
          </w:tcPr>
          <w:p w14:paraId="2C104D56" w14:textId="77777777" w:rsidR="00D21699" w:rsidRPr="00D21699" w:rsidRDefault="00D21699" w:rsidP="00D21699">
            <w:pPr>
              <w:spacing w:before="20" w:after="20"/>
              <w:jc w:val="center"/>
              <w:rPr>
                <w:rFonts w:ascii="Calibri" w:hAnsi="Calibri"/>
                <w:b/>
                <w:bCs/>
                <w:rtl/>
              </w:rPr>
            </w:pPr>
            <w:r w:rsidRPr="00D21699">
              <w:rPr>
                <w:rFonts w:ascii="Calibri" w:hAnsi="Calibri" w:hint="cs"/>
                <w:b/>
                <w:bCs/>
                <w:rtl/>
              </w:rPr>
              <w:t>يُخطط لتنفيذه</w:t>
            </w:r>
          </w:p>
        </w:tc>
        <w:tc>
          <w:tcPr>
            <w:tcW w:w="1280" w:type="dxa"/>
            <w:hideMark/>
          </w:tcPr>
          <w:p w14:paraId="0873B530" w14:textId="77777777" w:rsidR="00D21699" w:rsidRPr="00D21699" w:rsidRDefault="00D21699" w:rsidP="00D21699">
            <w:pPr>
              <w:spacing w:before="20" w:after="20"/>
              <w:jc w:val="center"/>
              <w:rPr>
                <w:rFonts w:ascii="Calibri" w:hAnsi="Calibri"/>
                <w:b/>
                <w:bCs/>
                <w:rtl/>
              </w:rPr>
            </w:pPr>
            <w:r w:rsidRPr="00D21699">
              <w:rPr>
                <w:rFonts w:ascii="Calibri" w:hAnsi="Calibri" w:hint="cs"/>
                <w:b/>
                <w:bCs/>
                <w:rtl/>
              </w:rPr>
              <w:t>لا توجد معلومات مقدمة</w:t>
            </w:r>
          </w:p>
        </w:tc>
      </w:tr>
      <w:tr w:rsidR="00C841AB" w:rsidRPr="00D21699" w14:paraId="14643A0F" w14:textId="77777777" w:rsidTr="00E00EFF">
        <w:trPr>
          <w:trHeight w:val="315"/>
        </w:trPr>
        <w:tc>
          <w:tcPr>
            <w:tcW w:w="1250" w:type="dxa"/>
            <w:hideMark/>
          </w:tcPr>
          <w:p w14:paraId="7D7A0DAC" w14:textId="77777777" w:rsidR="00C841AB" w:rsidRPr="00D21699" w:rsidRDefault="00C841AB" w:rsidP="00C841AB">
            <w:pPr>
              <w:spacing w:before="20" w:after="20"/>
              <w:jc w:val="center"/>
              <w:rPr>
                <w:rFonts w:ascii="Calibri" w:hAnsi="Calibri"/>
                <w:b/>
                <w:bCs/>
                <w:rtl/>
              </w:rPr>
            </w:pPr>
            <w:r w:rsidRPr="00D21699">
              <w:rPr>
                <w:rFonts w:ascii="Calibri" w:hAnsi="Calibri"/>
                <w:b/>
                <w:bCs/>
              </w:rPr>
              <w:t>ST.3</w:t>
            </w:r>
          </w:p>
        </w:tc>
        <w:tc>
          <w:tcPr>
            <w:tcW w:w="1943" w:type="dxa"/>
          </w:tcPr>
          <w:p w14:paraId="4E6B6F94" w14:textId="5EAC8928" w:rsidR="00C841AB" w:rsidRPr="00D21699" w:rsidRDefault="00C841AB" w:rsidP="00C841AB">
            <w:pPr>
              <w:spacing w:before="20" w:after="20"/>
              <w:jc w:val="center"/>
              <w:rPr>
                <w:rFonts w:ascii="Calibri" w:hAnsi="Calibri"/>
                <w:rtl/>
              </w:rPr>
            </w:pPr>
            <w:r w:rsidRPr="00C841AB">
              <w:rPr>
                <w:rFonts w:ascii="Calibri" w:hAnsi="Calibri"/>
              </w:rPr>
              <w:t>26</w:t>
            </w:r>
          </w:p>
        </w:tc>
        <w:tc>
          <w:tcPr>
            <w:tcW w:w="1327" w:type="dxa"/>
          </w:tcPr>
          <w:p w14:paraId="0AA4506B" w14:textId="2A0D7DC8" w:rsidR="00C841AB" w:rsidRPr="00D21699" w:rsidRDefault="00C841AB" w:rsidP="00C841AB">
            <w:pPr>
              <w:spacing w:before="20" w:after="20"/>
              <w:jc w:val="center"/>
              <w:rPr>
                <w:rFonts w:ascii="Calibri" w:hAnsi="Calibri"/>
                <w:rtl/>
              </w:rPr>
            </w:pPr>
            <w:r w:rsidRPr="00C841AB">
              <w:rPr>
                <w:rFonts w:ascii="Calibri" w:hAnsi="Calibri"/>
              </w:rPr>
              <w:t>1</w:t>
            </w:r>
          </w:p>
        </w:tc>
        <w:tc>
          <w:tcPr>
            <w:tcW w:w="1950" w:type="dxa"/>
          </w:tcPr>
          <w:p w14:paraId="5CADCF91" w14:textId="0EA98C1E" w:rsidR="00C841AB" w:rsidRPr="00D21699" w:rsidRDefault="00C841AB" w:rsidP="00C841AB">
            <w:pPr>
              <w:spacing w:before="20" w:after="20"/>
              <w:jc w:val="center"/>
              <w:rPr>
                <w:rFonts w:ascii="Calibri" w:hAnsi="Calibri"/>
                <w:rtl/>
              </w:rPr>
            </w:pPr>
            <w:r w:rsidRPr="00C841AB">
              <w:rPr>
                <w:rFonts w:ascii="Calibri" w:hAnsi="Calibri"/>
              </w:rPr>
              <w:t>0</w:t>
            </w:r>
          </w:p>
        </w:tc>
        <w:tc>
          <w:tcPr>
            <w:tcW w:w="1620" w:type="dxa"/>
          </w:tcPr>
          <w:p w14:paraId="1300DE72" w14:textId="231015BA" w:rsidR="00C841AB" w:rsidRPr="00D21699" w:rsidRDefault="00C841AB" w:rsidP="00C841AB">
            <w:pPr>
              <w:spacing w:before="20" w:after="20"/>
              <w:jc w:val="center"/>
              <w:rPr>
                <w:rFonts w:ascii="Calibri" w:hAnsi="Calibri"/>
                <w:rtl/>
              </w:rPr>
            </w:pPr>
            <w:r w:rsidRPr="00C841AB">
              <w:rPr>
                <w:rFonts w:ascii="Calibri" w:hAnsi="Calibri"/>
              </w:rPr>
              <w:t>0</w:t>
            </w:r>
          </w:p>
        </w:tc>
        <w:tc>
          <w:tcPr>
            <w:tcW w:w="1280" w:type="dxa"/>
          </w:tcPr>
          <w:p w14:paraId="23627D0E" w14:textId="56377490" w:rsidR="00C841AB" w:rsidRPr="00D21699" w:rsidRDefault="009529AD" w:rsidP="00C841AB">
            <w:pPr>
              <w:spacing w:before="20" w:after="20"/>
              <w:jc w:val="center"/>
              <w:rPr>
                <w:rFonts w:ascii="Calibri" w:hAnsi="Calibri"/>
                <w:rtl/>
              </w:rPr>
            </w:pPr>
            <w:r>
              <w:rPr>
                <w:rFonts w:ascii="Calibri" w:hAnsi="Calibri" w:hint="cs"/>
                <w:rtl/>
              </w:rPr>
              <w:t>3</w:t>
            </w:r>
          </w:p>
        </w:tc>
      </w:tr>
      <w:tr w:rsidR="00C841AB" w:rsidRPr="00D21699" w14:paraId="625C899A" w14:textId="77777777" w:rsidTr="00E00EFF">
        <w:trPr>
          <w:trHeight w:val="315"/>
        </w:trPr>
        <w:tc>
          <w:tcPr>
            <w:tcW w:w="1250" w:type="dxa"/>
            <w:hideMark/>
          </w:tcPr>
          <w:p w14:paraId="64141F39" w14:textId="77777777" w:rsidR="00C841AB" w:rsidRPr="00D21699" w:rsidRDefault="00C841AB" w:rsidP="00C841AB">
            <w:pPr>
              <w:spacing w:before="20" w:after="20"/>
              <w:jc w:val="center"/>
              <w:rPr>
                <w:rFonts w:ascii="Calibri" w:hAnsi="Calibri"/>
                <w:b/>
                <w:bCs/>
                <w:rtl/>
              </w:rPr>
            </w:pPr>
            <w:r w:rsidRPr="00D21699">
              <w:rPr>
                <w:rFonts w:ascii="Calibri" w:hAnsi="Calibri"/>
                <w:b/>
                <w:bCs/>
              </w:rPr>
              <w:t>ST.13</w:t>
            </w:r>
          </w:p>
        </w:tc>
        <w:tc>
          <w:tcPr>
            <w:tcW w:w="1943" w:type="dxa"/>
          </w:tcPr>
          <w:p w14:paraId="72FEBC60" w14:textId="1F24D7D2" w:rsidR="00C841AB" w:rsidRPr="00D21699" w:rsidRDefault="00C841AB" w:rsidP="00C841AB">
            <w:pPr>
              <w:spacing w:before="20" w:after="20"/>
              <w:jc w:val="center"/>
              <w:rPr>
                <w:rFonts w:ascii="Calibri" w:hAnsi="Calibri"/>
                <w:rtl/>
              </w:rPr>
            </w:pPr>
            <w:r w:rsidRPr="00C841AB">
              <w:rPr>
                <w:rFonts w:ascii="Calibri" w:hAnsi="Calibri"/>
              </w:rPr>
              <w:t>17</w:t>
            </w:r>
          </w:p>
        </w:tc>
        <w:tc>
          <w:tcPr>
            <w:tcW w:w="1327" w:type="dxa"/>
          </w:tcPr>
          <w:p w14:paraId="318D9394" w14:textId="1881BBE7" w:rsidR="00C841AB" w:rsidRPr="00D21699" w:rsidRDefault="00C841AB" w:rsidP="00C841AB">
            <w:pPr>
              <w:spacing w:before="20" w:after="20"/>
              <w:jc w:val="center"/>
              <w:rPr>
                <w:rFonts w:ascii="Calibri" w:hAnsi="Calibri"/>
                <w:rtl/>
              </w:rPr>
            </w:pPr>
            <w:r w:rsidRPr="00C841AB">
              <w:rPr>
                <w:rFonts w:ascii="Calibri" w:hAnsi="Calibri"/>
              </w:rPr>
              <w:t>10</w:t>
            </w:r>
          </w:p>
        </w:tc>
        <w:tc>
          <w:tcPr>
            <w:tcW w:w="1950" w:type="dxa"/>
          </w:tcPr>
          <w:p w14:paraId="1F637367" w14:textId="0E36F218" w:rsidR="00C841AB" w:rsidRPr="00D21699" w:rsidRDefault="00C841AB" w:rsidP="00C841AB">
            <w:pPr>
              <w:spacing w:before="20" w:after="20"/>
              <w:jc w:val="center"/>
              <w:rPr>
                <w:rFonts w:ascii="Calibri" w:hAnsi="Calibri"/>
                <w:rtl/>
              </w:rPr>
            </w:pPr>
            <w:r w:rsidRPr="00C841AB">
              <w:rPr>
                <w:rFonts w:ascii="Calibri" w:hAnsi="Calibri"/>
              </w:rPr>
              <w:t>0</w:t>
            </w:r>
          </w:p>
        </w:tc>
        <w:tc>
          <w:tcPr>
            <w:tcW w:w="1620" w:type="dxa"/>
          </w:tcPr>
          <w:p w14:paraId="454EF9B4" w14:textId="26156B4F" w:rsidR="00C841AB" w:rsidRPr="00D21699" w:rsidRDefault="00C841AB" w:rsidP="00C841AB">
            <w:pPr>
              <w:spacing w:before="20" w:after="20"/>
              <w:jc w:val="center"/>
              <w:rPr>
                <w:rFonts w:ascii="Calibri" w:hAnsi="Calibri"/>
                <w:rtl/>
              </w:rPr>
            </w:pPr>
            <w:r w:rsidRPr="00C841AB">
              <w:rPr>
                <w:rFonts w:ascii="Calibri" w:hAnsi="Calibri"/>
              </w:rPr>
              <w:t>0</w:t>
            </w:r>
          </w:p>
        </w:tc>
        <w:tc>
          <w:tcPr>
            <w:tcW w:w="1280" w:type="dxa"/>
          </w:tcPr>
          <w:p w14:paraId="01CE4C94" w14:textId="448EEBE1" w:rsidR="00C841AB" w:rsidRPr="00D21699" w:rsidRDefault="009529AD" w:rsidP="00C841AB">
            <w:pPr>
              <w:spacing w:before="20" w:after="20"/>
              <w:jc w:val="center"/>
              <w:rPr>
                <w:rFonts w:ascii="Calibri" w:hAnsi="Calibri"/>
                <w:rtl/>
              </w:rPr>
            </w:pPr>
            <w:r>
              <w:rPr>
                <w:rFonts w:ascii="Calibri" w:hAnsi="Calibri" w:hint="cs"/>
                <w:rtl/>
              </w:rPr>
              <w:t>3</w:t>
            </w:r>
          </w:p>
        </w:tc>
      </w:tr>
      <w:tr w:rsidR="00C841AB" w:rsidRPr="00D21699" w14:paraId="36E94615" w14:textId="77777777" w:rsidTr="00E00EFF">
        <w:trPr>
          <w:trHeight w:val="315"/>
        </w:trPr>
        <w:tc>
          <w:tcPr>
            <w:tcW w:w="1250" w:type="dxa"/>
            <w:hideMark/>
          </w:tcPr>
          <w:p w14:paraId="1317CFDD" w14:textId="77777777" w:rsidR="00C841AB" w:rsidRPr="00D21699" w:rsidRDefault="00C841AB" w:rsidP="00C841AB">
            <w:pPr>
              <w:spacing w:before="20" w:after="20"/>
              <w:jc w:val="center"/>
              <w:rPr>
                <w:rFonts w:ascii="Calibri" w:hAnsi="Calibri"/>
                <w:b/>
                <w:bCs/>
                <w:rtl/>
              </w:rPr>
            </w:pPr>
            <w:r w:rsidRPr="00D21699">
              <w:rPr>
                <w:rFonts w:ascii="Calibri" w:hAnsi="Calibri"/>
                <w:b/>
                <w:bCs/>
              </w:rPr>
              <w:t>ST.60</w:t>
            </w:r>
          </w:p>
        </w:tc>
        <w:tc>
          <w:tcPr>
            <w:tcW w:w="1943" w:type="dxa"/>
          </w:tcPr>
          <w:p w14:paraId="138DFF85" w14:textId="2754F185" w:rsidR="00C841AB" w:rsidRPr="00D21699" w:rsidRDefault="00C841AB" w:rsidP="00C841AB">
            <w:pPr>
              <w:spacing w:before="20" w:after="20"/>
              <w:jc w:val="center"/>
              <w:rPr>
                <w:rFonts w:ascii="Calibri" w:hAnsi="Calibri"/>
                <w:rtl/>
              </w:rPr>
            </w:pPr>
            <w:r w:rsidRPr="00C841AB">
              <w:rPr>
                <w:rFonts w:ascii="Calibri" w:hAnsi="Calibri"/>
              </w:rPr>
              <w:t>19</w:t>
            </w:r>
          </w:p>
        </w:tc>
        <w:tc>
          <w:tcPr>
            <w:tcW w:w="1327" w:type="dxa"/>
          </w:tcPr>
          <w:p w14:paraId="49904790" w14:textId="354D6AA0" w:rsidR="00C841AB" w:rsidRPr="00D21699" w:rsidRDefault="00C841AB" w:rsidP="00C841AB">
            <w:pPr>
              <w:spacing w:before="20" w:after="20"/>
              <w:jc w:val="center"/>
              <w:rPr>
                <w:rFonts w:ascii="Calibri" w:hAnsi="Calibri"/>
                <w:rtl/>
              </w:rPr>
            </w:pPr>
            <w:r w:rsidRPr="00C841AB">
              <w:rPr>
                <w:rFonts w:ascii="Calibri" w:hAnsi="Calibri"/>
              </w:rPr>
              <w:t>5</w:t>
            </w:r>
          </w:p>
        </w:tc>
        <w:tc>
          <w:tcPr>
            <w:tcW w:w="1950" w:type="dxa"/>
          </w:tcPr>
          <w:p w14:paraId="3F164CA2" w14:textId="041D16DC" w:rsidR="00C841AB" w:rsidRPr="00D21699" w:rsidRDefault="00C841AB" w:rsidP="00C841AB">
            <w:pPr>
              <w:spacing w:before="20" w:after="20"/>
              <w:jc w:val="center"/>
              <w:rPr>
                <w:rFonts w:ascii="Calibri" w:hAnsi="Calibri"/>
                <w:rtl/>
              </w:rPr>
            </w:pPr>
            <w:r w:rsidRPr="00C841AB">
              <w:rPr>
                <w:rFonts w:ascii="Calibri" w:hAnsi="Calibri"/>
              </w:rPr>
              <w:t>0</w:t>
            </w:r>
          </w:p>
        </w:tc>
        <w:tc>
          <w:tcPr>
            <w:tcW w:w="1620" w:type="dxa"/>
          </w:tcPr>
          <w:p w14:paraId="5586BD37" w14:textId="5EDC0EBA" w:rsidR="00C841AB" w:rsidRPr="00D21699" w:rsidRDefault="00C841AB" w:rsidP="00C841AB">
            <w:pPr>
              <w:spacing w:before="20" w:after="20"/>
              <w:jc w:val="center"/>
              <w:rPr>
                <w:rFonts w:ascii="Calibri" w:hAnsi="Calibri"/>
                <w:rtl/>
              </w:rPr>
            </w:pPr>
            <w:r w:rsidRPr="00C841AB">
              <w:rPr>
                <w:rFonts w:ascii="Calibri" w:hAnsi="Calibri"/>
              </w:rPr>
              <w:t>1</w:t>
            </w:r>
          </w:p>
        </w:tc>
        <w:tc>
          <w:tcPr>
            <w:tcW w:w="1280" w:type="dxa"/>
          </w:tcPr>
          <w:p w14:paraId="2D15C312" w14:textId="101B5D05" w:rsidR="00C841AB" w:rsidRPr="00D21699" w:rsidRDefault="009529AD" w:rsidP="00C841AB">
            <w:pPr>
              <w:spacing w:before="20" w:after="20"/>
              <w:jc w:val="center"/>
              <w:rPr>
                <w:rFonts w:ascii="Calibri" w:hAnsi="Calibri"/>
                <w:rtl/>
              </w:rPr>
            </w:pPr>
            <w:r>
              <w:rPr>
                <w:rFonts w:ascii="Calibri" w:hAnsi="Calibri" w:hint="cs"/>
                <w:rtl/>
              </w:rPr>
              <w:t>5</w:t>
            </w:r>
          </w:p>
        </w:tc>
      </w:tr>
      <w:tr w:rsidR="00C841AB" w:rsidRPr="00D21699" w14:paraId="7552064C" w14:textId="77777777" w:rsidTr="00E00EFF">
        <w:trPr>
          <w:trHeight w:val="315"/>
        </w:trPr>
        <w:tc>
          <w:tcPr>
            <w:tcW w:w="1250" w:type="dxa"/>
            <w:hideMark/>
          </w:tcPr>
          <w:p w14:paraId="2E32647A" w14:textId="77777777" w:rsidR="00C841AB" w:rsidRPr="00D21699" w:rsidRDefault="00C841AB" w:rsidP="00C841AB">
            <w:pPr>
              <w:spacing w:before="20" w:after="20"/>
              <w:jc w:val="center"/>
              <w:rPr>
                <w:rFonts w:ascii="Calibri" w:hAnsi="Calibri"/>
                <w:b/>
                <w:bCs/>
                <w:rtl/>
              </w:rPr>
            </w:pPr>
            <w:r w:rsidRPr="00D21699">
              <w:rPr>
                <w:rFonts w:ascii="Calibri" w:hAnsi="Calibri"/>
                <w:b/>
                <w:bCs/>
              </w:rPr>
              <w:t>ST.61</w:t>
            </w:r>
          </w:p>
        </w:tc>
        <w:tc>
          <w:tcPr>
            <w:tcW w:w="1943" w:type="dxa"/>
          </w:tcPr>
          <w:p w14:paraId="5E4575C8" w14:textId="24CFFFB2" w:rsidR="00C841AB" w:rsidRPr="00D21699" w:rsidRDefault="00C841AB" w:rsidP="00C841AB">
            <w:pPr>
              <w:spacing w:before="20" w:after="20"/>
              <w:jc w:val="center"/>
              <w:rPr>
                <w:rFonts w:ascii="Calibri" w:hAnsi="Calibri"/>
                <w:rtl/>
              </w:rPr>
            </w:pPr>
            <w:r w:rsidRPr="00C841AB">
              <w:rPr>
                <w:rFonts w:ascii="Calibri" w:hAnsi="Calibri"/>
              </w:rPr>
              <w:t>8</w:t>
            </w:r>
          </w:p>
        </w:tc>
        <w:tc>
          <w:tcPr>
            <w:tcW w:w="1327" w:type="dxa"/>
          </w:tcPr>
          <w:p w14:paraId="29C47537" w14:textId="0A20B782" w:rsidR="00C841AB" w:rsidRPr="00D21699" w:rsidRDefault="00C841AB" w:rsidP="00C841AB">
            <w:pPr>
              <w:spacing w:before="20" w:after="20"/>
              <w:jc w:val="center"/>
              <w:rPr>
                <w:rFonts w:ascii="Calibri" w:hAnsi="Calibri"/>
                <w:rtl/>
              </w:rPr>
            </w:pPr>
            <w:r w:rsidRPr="00C841AB">
              <w:rPr>
                <w:rFonts w:ascii="Calibri" w:hAnsi="Calibri"/>
              </w:rPr>
              <w:t>10</w:t>
            </w:r>
          </w:p>
        </w:tc>
        <w:tc>
          <w:tcPr>
            <w:tcW w:w="1950" w:type="dxa"/>
          </w:tcPr>
          <w:p w14:paraId="70D1869C" w14:textId="63684E2D" w:rsidR="00C841AB" w:rsidRPr="00D21699" w:rsidRDefault="00C841AB" w:rsidP="00C841AB">
            <w:pPr>
              <w:spacing w:before="20" w:after="20"/>
              <w:jc w:val="center"/>
              <w:rPr>
                <w:rFonts w:ascii="Calibri" w:hAnsi="Calibri"/>
                <w:rtl/>
              </w:rPr>
            </w:pPr>
            <w:r w:rsidRPr="00C841AB">
              <w:rPr>
                <w:rFonts w:ascii="Calibri" w:hAnsi="Calibri"/>
              </w:rPr>
              <w:t>0</w:t>
            </w:r>
          </w:p>
        </w:tc>
        <w:tc>
          <w:tcPr>
            <w:tcW w:w="1620" w:type="dxa"/>
          </w:tcPr>
          <w:p w14:paraId="31260163" w14:textId="1F17413E" w:rsidR="00C841AB" w:rsidRPr="00D21699" w:rsidRDefault="00C841AB" w:rsidP="00C841AB">
            <w:pPr>
              <w:spacing w:before="20" w:after="20"/>
              <w:jc w:val="center"/>
              <w:rPr>
                <w:rFonts w:ascii="Calibri" w:hAnsi="Calibri"/>
                <w:rtl/>
              </w:rPr>
            </w:pPr>
            <w:r w:rsidRPr="00C841AB">
              <w:rPr>
                <w:rFonts w:ascii="Calibri" w:hAnsi="Calibri"/>
              </w:rPr>
              <w:t>8</w:t>
            </w:r>
          </w:p>
        </w:tc>
        <w:tc>
          <w:tcPr>
            <w:tcW w:w="1280" w:type="dxa"/>
          </w:tcPr>
          <w:p w14:paraId="1A101067" w14:textId="2BBBA934" w:rsidR="00C841AB" w:rsidRPr="00D21699" w:rsidRDefault="009529AD" w:rsidP="00C841AB">
            <w:pPr>
              <w:spacing w:before="20" w:after="20"/>
              <w:jc w:val="center"/>
              <w:rPr>
                <w:rFonts w:ascii="Calibri" w:hAnsi="Calibri"/>
                <w:rtl/>
              </w:rPr>
            </w:pPr>
            <w:r>
              <w:rPr>
                <w:rFonts w:ascii="Calibri" w:hAnsi="Calibri" w:hint="cs"/>
                <w:rtl/>
              </w:rPr>
              <w:t>4</w:t>
            </w:r>
          </w:p>
        </w:tc>
      </w:tr>
      <w:tr w:rsidR="00C841AB" w:rsidRPr="00D21699" w14:paraId="0AA66513" w14:textId="77777777" w:rsidTr="00E00EFF">
        <w:trPr>
          <w:trHeight w:val="315"/>
        </w:trPr>
        <w:tc>
          <w:tcPr>
            <w:tcW w:w="1250" w:type="dxa"/>
            <w:hideMark/>
          </w:tcPr>
          <w:p w14:paraId="66C88B5E" w14:textId="77777777" w:rsidR="00C841AB" w:rsidRPr="00D21699" w:rsidRDefault="00C841AB" w:rsidP="00C841AB">
            <w:pPr>
              <w:spacing w:before="20" w:after="20"/>
              <w:jc w:val="center"/>
              <w:rPr>
                <w:rFonts w:ascii="Calibri" w:hAnsi="Calibri"/>
                <w:b/>
                <w:bCs/>
                <w:rtl/>
              </w:rPr>
            </w:pPr>
            <w:r w:rsidRPr="00D21699">
              <w:rPr>
                <w:rFonts w:ascii="Calibri" w:hAnsi="Calibri"/>
                <w:b/>
                <w:bCs/>
              </w:rPr>
              <w:t>ST.63</w:t>
            </w:r>
          </w:p>
        </w:tc>
        <w:tc>
          <w:tcPr>
            <w:tcW w:w="1943" w:type="dxa"/>
          </w:tcPr>
          <w:p w14:paraId="3697756F" w14:textId="1A039F07" w:rsidR="00C841AB" w:rsidRPr="00D21699" w:rsidRDefault="00C841AB" w:rsidP="00C841AB">
            <w:pPr>
              <w:spacing w:before="20" w:after="20"/>
              <w:jc w:val="center"/>
              <w:rPr>
                <w:rFonts w:ascii="Calibri" w:hAnsi="Calibri"/>
                <w:rtl/>
              </w:rPr>
            </w:pPr>
            <w:r w:rsidRPr="00C841AB">
              <w:rPr>
                <w:rFonts w:ascii="Calibri" w:hAnsi="Calibri"/>
              </w:rPr>
              <w:t>18</w:t>
            </w:r>
          </w:p>
        </w:tc>
        <w:tc>
          <w:tcPr>
            <w:tcW w:w="1327" w:type="dxa"/>
          </w:tcPr>
          <w:p w14:paraId="6B80E675" w14:textId="355F5620" w:rsidR="00C841AB" w:rsidRPr="00D21699" w:rsidRDefault="00C841AB" w:rsidP="00C841AB">
            <w:pPr>
              <w:spacing w:before="20" w:after="20"/>
              <w:jc w:val="center"/>
              <w:rPr>
                <w:rFonts w:ascii="Calibri" w:hAnsi="Calibri"/>
                <w:rtl/>
              </w:rPr>
            </w:pPr>
            <w:r w:rsidRPr="00C841AB">
              <w:rPr>
                <w:rFonts w:ascii="Calibri" w:hAnsi="Calibri"/>
              </w:rPr>
              <w:t>6</w:t>
            </w:r>
          </w:p>
        </w:tc>
        <w:tc>
          <w:tcPr>
            <w:tcW w:w="1950" w:type="dxa"/>
          </w:tcPr>
          <w:p w14:paraId="4B160D1D" w14:textId="01D72F7F" w:rsidR="00C841AB" w:rsidRPr="00D21699" w:rsidRDefault="00C841AB" w:rsidP="00C841AB">
            <w:pPr>
              <w:spacing w:before="20" w:after="20"/>
              <w:jc w:val="center"/>
              <w:rPr>
                <w:rFonts w:ascii="Calibri" w:hAnsi="Calibri"/>
                <w:rtl/>
              </w:rPr>
            </w:pPr>
            <w:r w:rsidRPr="00C841AB">
              <w:rPr>
                <w:rFonts w:ascii="Calibri" w:hAnsi="Calibri"/>
              </w:rPr>
              <w:t>0</w:t>
            </w:r>
          </w:p>
        </w:tc>
        <w:tc>
          <w:tcPr>
            <w:tcW w:w="1620" w:type="dxa"/>
          </w:tcPr>
          <w:p w14:paraId="2802000E" w14:textId="09C4095B" w:rsidR="00C841AB" w:rsidRPr="00D21699" w:rsidRDefault="00C841AB" w:rsidP="00C841AB">
            <w:pPr>
              <w:spacing w:before="20" w:after="20"/>
              <w:jc w:val="center"/>
              <w:rPr>
                <w:rFonts w:ascii="Calibri" w:hAnsi="Calibri"/>
                <w:rtl/>
              </w:rPr>
            </w:pPr>
            <w:r w:rsidRPr="00C841AB">
              <w:rPr>
                <w:rFonts w:ascii="Calibri" w:hAnsi="Calibri"/>
              </w:rPr>
              <w:t>2</w:t>
            </w:r>
          </w:p>
        </w:tc>
        <w:tc>
          <w:tcPr>
            <w:tcW w:w="1280" w:type="dxa"/>
          </w:tcPr>
          <w:p w14:paraId="6FC8EFDA" w14:textId="76ECECD7" w:rsidR="00C841AB" w:rsidRPr="00D21699" w:rsidRDefault="009529AD" w:rsidP="00C841AB">
            <w:pPr>
              <w:spacing w:before="20" w:after="20"/>
              <w:jc w:val="center"/>
              <w:rPr>
                <w:rFonts w:ascii="Calibri" w:hAnsi="Calibri"/>
                <w:rtl/>
              </w:rPr>
            </w:pPr>
            <w:r>
              <w:rPr>
                <w:rFonts w:ascii="Calibri" w:hAnsi="Calibri" w:hint="cs"/>
                <w:rtl/>
              </w:rPr>
              <w:t>4</w:t>
            </w:r>
          </w:p>
        </w:tc>
      </w:tr>
      <w:tr w:rsidR="00C841AB" w:rsidRPr="00D21699" w14:paraId="03FC75EC" w14:textId="77777777" w:rsidTr="00E00EFF">
        <w:trPr>
          <w:trHeight w:val="315"/>
        </w:trPr>
        <w:tc>
          <w:tcPr>
            <w:tcW w:w="1250" w:type="dxa"/>
            <w:hideMark/>
          </w:tcPr>
          <w:p w14:paraId="2C804C84" w14:textId="77777777" w:rsidR="00C841AB" w:rsidRPr="00D21699" w:rsidRDefault="00C841AB" w:rsidP="00C841AB">
            <w:pPr>
              <w:spacing w:before="20" w:after="20"/>
              <w:jc w:val="center"/>
              <w:rPr>
                <w:rFonts w:ascii="Calibri" w:hAnsi="Calibri"/>
                <w:b/>
                <w:bCs/>
                <w:rtl/>
              </w:rPr>
            </w:pPr>
            <w:r w:rsidRPr="00D21699">
              <w:rPr>
                <w:rFonts w:ascii="Calibri" w:hAnsi="Calibri"/>
                <w:b/>
                <w:bCs/>
              </w:rPr>
              <w:t>ST.66</w:t>
            </w:r>
          </w:p>
        </w:tc>
        <w:tc>
          <w:tcPr>
            <w:tcW w:w="1943" w:type="dxa"/>
          </w:tcPr>
          <w:p w14:paraId="510429C9" w14:textId="4AA7DFE0" w:rsidR="00C841AB" w:rsidRPr="00D21699" w:rsidRDefault="00C841AB" w:rsidP="00C841AB">
            <w:pPr>
              <w:spacing w:before="20" w:after="20"/>
              <w:jc w:val="center"/>
              <w:rPr>
                <w:rFonts w:ascii="Calibri" w:hAnsi="Calibri"/>
                <w:rtl/>
              </w:rPr>
            </w:pPr>
            <w:r w:rsidRPr="00C841AB">
              <w:rPr>
                <w:rFonts w:ascii="Calibri" w:hAnsi="Calibri"/>
              </w:rPr>
              <w:t>14</w:t>
            </w:r>
          </w:p>
        </w:tc>
        <w:tc>
          <w:tcPr>
            <w:tcW w:w="1327" w:type="dxa"/>
          </w:tcPr>
          <w:p w14:paraId="27C3E8F3" w14:textId="4CF1A967" w:rsidR="00C841AB" w:rsidRPr="00D21699" w:rsidRDefault="00C841AB" w:rsidP="00C841AB">
            <w:pPr>
              <w:spacing w:before="20" w:after="20"/>
              <w:jc w:val="center"/>
              <w:rPr>
                <w:rFonts w:ascii="Calibri" w:hAnsi="Calibri"/>
                <w:rtl/>
              </w:rPr>
            </w:pPr>
            <w:r w:rsidRPr="00C841AB">
              <w:rPr>
                <w:rFonts w:ascii="Calibri" w:hAnsi="Calibri"/>
              </w:rPr>
              <w:t>10</w:t>
            </w:r>
          </w:p>
        </w:tc>
        <w:tc>
          <w:tcPr>
            <w:tcW w:w="1950" w:type="dxa"/>
          </w:tcPr>
          <w:p w14:paraId="21CC7F75" w14:textId="124E44CC" w:rsidR="00C841AB" w:rsidRPr="00D21699" w:rsidRDefault="00C841AB" w:rsidP="00C841AB">
            <w:pPr>
              <w:spacing w:before="20" w:after="20"/>
              <w:jc w:val="center"/>
              <w:rPr>
                <w:rFonts w:ascii="Calibri" w:hAnsi="Calibri"/>
                <w:rtl/>
              </w:rPr>
            </w:pPr>
            <w:r w:rsidRPr="00C841AB">
              <w:rPr>
                <w:rFonts w:ascii="Calibri" w:hAnsi="Calibri"/>
              </w:rPr>
              <w:t>1</w:t>
            </w:r>
          </w:p>
        </w:tc>
        <w:tc>
          <w:tcPr>
            <w:tcW w:w="1620" w:type="dxa"/>
          </w:tcPr>
          <w:p w14:paraId="3D42626D" w14:textId="4B75AD82" w:rsidR="00C841AB" w:rsidRPr="00D21699" w:rsidRDefault="00C841AB" w:rsidP="00C841AB">
            <w:pPr>
              <w:spacing w:before="20" w:after="20"/>
              <w:jc w:val="center"/>
              <w:rPr>
                <w:rFonts w:ascii="Calibri" w:hAnsi="Calibri"/>
                <w:rtl/>
              </w:rPr>
            </w:pPr>
            <w:r w:rsidRPr="00C841AB">
              <w:rPr>
                <w:rFonts w:ascii="Calibri" w:hAnsi="Calibri"/>
              </w:rPr>
              <w:t>1</w:t>
            </w:r>
          </w:p>
        </w:tc>
        <w:tc>
          <w:tcPr>
            <w:tcW w:w="1280" w:type="dxa"/>
          </w:tcPr>
          <w:p w14:paraId="36C6CEE8" w14:textId="0F6AA8A0" w:rsidR="00C841AB" w:rsidRPr="00D21699" w:rsidRDefault="009529AD" w:rsidP="00C841AB">
            <w:pPr>
              <w:spacing w:before="20" w:after="20"/>
              <w:jc w:val="center"/>
              <w:rPr>
                <w:rFonts w:ascii="Calibri" w:hAnsi="Calibri"/>
                <w:rtl/>
              </w:rPr>
            </w:pPr>
            <w:r>
              <w:rPr>
                <w:rFonts w:ascii="Calibri" w:hAnsi="Calibri" w:hint="cs"/>
                <w:rtl/>
              </w:rPr>
              <w:t>4</w:t>
            </w:r>
          </w:p>
        </w:tc>
      </w:tr>
      <w:tr w:rsidR="00C841AB" w:rsidRPr="00D21699" w14:paraId="25737B1B" w14:textId="77777777" w:rsidTr="00E00EFF">
        <w:trPr>
          <w:trHeight w:val="315"/>
        </w:trPr>
        <w:tc>
          <w:tcPr>
            <w:tcW w:w="1250" w:type="dxa"/>
            <w:hideMark/>
          </w:tcPr>
          <w:p w14:paraId="074497D5" w14:textId="77777777" w:rsidR="00C841AB" w:rsidRPr="00D21699" w:rsidRDefault="00C841AB" w:rsidP="00C841AB">
            <w:pPr>
              <w:spacing w:before="20" w:after="20"/>
              <w:jc w:val="center"/>
              <w:rPr>
                <w:rFonts w:ascii="Calibri" w:hAnsi="Calibri"/>
                <w:b/>
                <w:bCs/>
                <w:rtl/>
              </w:rPr>
            </w:pPr>
            <w:r w:rsidRPr="00D21699">
              <w:rPr>
                <w:rFonts w:ascii="Calibri" w:hAnsi="Calibri"/>
                <w:b/>
                <w:bCs/>
              </w:rPr>
              <w:t>ST.67</w:t>
            </w:r>
          </w:p>
        </w:tc>
        <w:tc>
          <w:tcPr>
            <w:tcW w:w="1943" w:type="dxa"/>
          </w:tcPr>
          <w:p w14:paraId="6D818996" w14:textId="5F15E6B9" w:rsidR="00C841AB" w:rsidRPr="00D21699" w:rsidRDefault="00C841AB" w:rsidP="00C841AB">
            <w:pPr>
              <w:spacing w:before="20" w:after="20"/>
              <w:jc w:val="center"/>
              <w:rPr>
                <w:rFonts w:ascii="Calibri" w:hAnsi="Calibri"/>
                <w:rtl/>
              </w:rPr>
            </w:pPr>
            <w:r w:rsidRPr="00C841AB">
              <w:rPr>
                <w:rFonts w:ascii="Calibri" w:hAnsi="Calibri"/>
              </w:rPr>
              <w:t>16</w:t>
            </w:r>
          </w:p>
        </w:tc>
        <w:tc>
          <w:tcPr>
            <w:tcW w:w="1327" w:type="dxa"/>
          </w:tcPr>
          <w:p w14:paraId="1D883D13" w14:textId="702406E9" w:rsidR="00C841AB" w:rsidRPr="00D21699" w:rsidRDefault="00C841AB" w:rsidP="00C841AB">
            <w:pPr>
              <w:spacing w:before="20" w:after="20"/>
              <w:jc w:val="center"/>
              <w:rPr>
                <w:rFonts w:ascii="Calibri" w:hAnsi="Calibri"/>
                <w:rtl/>
              </w:rPr>
            </w:pPr>
            <w:r w:rsidRPr="00C841AB">
              <w:rPr>
                <w:rFonts w:ascii="Calibri" w:hAnsi="Calibri"/>
              </w:rPr>
              <w:t>8</w:t>
            </w:r>
          </w:p>
        </w:tc>
        <w:tc>
          <w:tcPr>
            <w:tcW w:w="1950" w:type="dxa"/>
          </w:tcPr>
          <w:p w14:paraId="0E9BC5DE" w14:textId="354A828D" w:rsidR="00C841AB" w:rsidRPr="00D21699" w:rsidRDefault="00C841AB" w:rsidP="00C841AB">
            <w:pPr>
              <w:spacing w:before="20" w:after="20"/>
              <w:jc w:val="center"/>
              <w:rPr>
                <w:rFonts w:ascii="Calibri" w:hAnsi="Calibri"/>
                <w:rtl/>
              </w:rPr>
            </w:pPr>
            <w:r w:rsidRPr="00C841AB">
              <w:rPr>
                <w:rFonts w:ascii="Calibri" w:hAnsi="Calibri"/>
              </w:rPr>
              <w:t>0</w:t>
            </w:r>
          </w:p>
        </w:tc>
        <w:tc>
          <w:tcPr>
            <w:tcW w:w="1620" w:type="dxa"/>
          </w:tcPr>
          <w:p w14:paraId="09027F76" w14:textId="570FB069" w:rsidR="00C841AB" w:rsidRPr="00D21699" w:rsidRDefault="00C841AB" w:rsidP="00C841AB">
            <w:pPr>
              <w:spacing w:before="20" w:after="20"/>
              <w:jc w:val="center"/>
              <w:rPr>
                <w:rFonts w:ascii="Calibri" w:hAnsi="Calibri"/>
                <w:rtl/>
              </w:rPr>
            </w:pPr>
            <w:r w:rsidRPr="00C841AB">
              <w:rPr>
                <w:rFonts w:ascii="Calibri" w:hAnsi="Calibri"/>
              </w:rPr>
              <w:t>2</w:t>
            </w:r>
          </w:p>
        </w:tc>
        <w:tc>
          <w:tcPr>
            <w:tcW w:w="1280" w:type="dxa"/>
          </w:tcPr>
          <w:p w14:paraId="3FE092FB" w14:textId="1932AEE6" w:rsidR="00C841AB" w:rsidRPr="00D21699" w:rsidRDefault="009529AD" w:rsidP="00C841AB">
            <w:pPr>
              <w:spacing w:before="20" w:after="20"/>
              <w:jc w:val="center"/>
              <w:rPr>
                <w:rFonts w:ascii="Calibri" w:hAnsi="Calibri"/>
                <w:rtl/>
              </w:rPr>
            </w:pPr>
            <w:r>
              <w:rPr>
                <w:rFonts w:ascii="Calibri" w:hAnsi="Calibri" w:hint="cs"/>
                <w:rtl/>
              </w:rPr>
              <w:t>4</w:t>
            </w:r>
          </w:p>
        </w:tc>
      </w:tr>
      <w:tr w:rsidR="00C841AB" w:rsidRPr="00D21699" w14:paraId="60643FF9" w14:textId="77777777" w:rsidTr="00E00EFF">
        <w:trPr>
          <w:trHeight w:val="315"/>
        </w:trPr>
        <w:tc>
          <w:tcPr>
            <w:tcW w:w="1250" w:type="dxa"/>
            <w:hideMark/>
          </w:tcPr>
          <w:p w14:paraId="5A467F11" w14:textId="77777777" w:rsidR="00C841AB" w:rsidRPr="00D21699" w:rsidRDefault="00C841AB" w:rsidP="00C841AB">
            <w:pPr>
              <w:spacing w:before="20" w:after="20"/>
              <w:jc w:val="center"/>
              <w:rPr>
                <w:rFonts w:ascii="Calibri" w:hAnsi="Calibri"/>
                <w:b/>
                <w:bCs/>
                <w:rtl/>
              </w:rPr>
            </w:pPr>
            <w:r w:rsidRPr="00D21699">
              <w:rPr>
                <w:rFonts w:ascii="Calibri" w:hAnsi="Calibri"/>
                <w:b/>
                <w:bCs/>
              </w:rPr>
              <w:t>ST.68</w:t>
            </w:r>
          </w:p>
        </w:tc>
        <w:tc>
          <w:tcPr>
            <w:tcW w:w="1943" w:type="dxa"/>
          </w:tcPr>
          <w:p w14:paraId="5D859B39" w14:textId="1B117B47" w:rsidR="00C841AB" w:rsidRPr="00D21699" w:rsidRDefault="00C841AB" w:rsidP="00C841AB">
            <w:pPr>
              <w:spacing w:before="20" w:after="20"/>
              <w:jc w:val="center"/>
              <w:rPr>
                <w:rFonts w:ascii="Calibri" w:hAnsi="Calibri"/>
                <w:rtl/>
              </w:rPr>
            </w:pPr>
            <w:r w:rsidRPr="00C841AB">
              <w:rPr>
                <w:rFonts w:ascii="Calibri" w:hAnsi="Calibri"/>
              </w:rPr>
              <w:t>15</w:t>
            </w:r>
          </w:p>
        </w:tc>
        <w:tc>
          <w:tcPr>
            <w:tcW w:w="1327" w:type="dxa"/>
          </w:tcPr>
          <w:p w14:paraId="69A0B0B2" w14:textId="59FB3498" w:rsidR="00C841AB" w:rsidRPr="00D21699" w:rsidRDefault="00C841AB" w:rsidP="00C841AB">
            <w:pPr>
              <w:spacing w:before="20" w:after="20"/>
              <w:jc w:val="center"/>
              <w:rPr>
                <w:rFonts w:ascii="Calibri" w:hAnsi="Calibri"/>
                <w:rtl/>
              </w:rPr>
            </w:pPr>
            <w:r w:rsidRPr="00C841AB">
              <w:rPr>
                <w:rFonts w:ascii="Calibri" w:hAnsi="Calibri"/>
              </w:rPr>
              <w:t>11</w:t>
            </w:r>
          </w:p>
        </w:tc>
        <w:tc>
          <w:tcPr>
            <w:tcW w:w="1950" w:type="dxa"/>
          </w:tcPr>
          <w:p w14:paraId="54A79872" w14:textId="2C23F87B" w:rsidR="00C841AB" w:rsidRPr="00D21699" w:rsidRDefault="00C841AB" w:rsidP="00C841AB">
            <w:pPr>
              <w:spacing w:before="20" w:after="20"/>
              <w:jc w:val="center"/>
              <w:rPr>
                <w:rFonts w:ascii="Calibri" w:hAnsi="Calibri"/>
                <w:rtl/>
              </w:rPr>
            </w:pPr>
            <w:r w:rsidRPr="00C841AB">
              <w:rPr>
                <w:rFonts w:ascii="Calibri" w:hAnsi="Calibri"/>
              </w:rPr>
              <w:t>0</w:t>
            </w:r>
          </w:p>
        </w:tc>
        <w:tc>
          <w:tcPr>
            <w:tcW w:w="1620" w:type="dxa"/>
          </w:tcPr>
          <w:p w14:paraId="3C9029F3" w14:textId="550E6E2F" w:rsidR="00C841AB" w:rsidRPr="00D21699" w:rsidRDefault="00C841AB" w:rsidP="00C841AB">
            <w:pPr>
              <w:spacing w:before="20" w:after="20"/>
              <w:jc w:val="center"/>
              <w:rPr>
                <w:rFonts w:ascii="Calibri" w:hAnsi="Calibri"/>
                <w:rtl/>
              </w:rPr>
            </w:pPr>
            <w:r w:rsidRPr="00C841AB">
              <w:rPr>
                <w:rFonts w:ascii="Calibri" w:hAnsi="Calibri"/>
              </w:rPr>
              <w:t>1</w:t>
            </w:r>
          </w:p>
        </w:tc>
        <w:tc>
          <w:tcPr>
            <w:tcW w:w="1280" w:type="dxa"/>
          </w:tcPr>
          <w:p w14:paraId="01A635A2" w14:textId="000A0AA3" w:rsidR="00C841AB" w:rsidRPr="00D21699" w:rsidRDefault="009529AD" w:rsidP="00C841AB">
            <w:pPr>
              <w:spacing w:before="20" w:after="20"/>
              <w:jc w:val="center"/>
              <w:rPr>
                <w:rFonts w:ascii="Calibri" w:hAnsi="Calibri"/>
                <w:rtl/>
              </w:rPr>
            </w:pPr>
            <w:r>
              <w:rPr>
                <w:rFonts w:ascii="Calibri" w:hAnsi="Calibri" w:hint="cs"/>
                <w:rtl/>
              </w:rPr>
              <w:t>3</w:t>
            </w:r>
          </w:p>
        </w:tc>
      </w:tr>
      <w:tr w:rsidR="00C841AB" w:rsidRPr="00D21699" w14:paraId="7BA3EC4C" w14:textId="77777777" w:rsidTr="00E00EFF">
        <w:trPr>
          <w:trHeight w:val="315"/>
        </w:trPr>
        <w:tc>
          <w:tcPr>
            <w:tcW w:w="1250" w:type="dxa"/>
            <w:hideMark/>
          </w:tcPr>
          <w:p w14:paraId="00F70F2D" w14:textId="77777777" w:rsidR="00C841AB" w:rsidRPr="00D21699" w:rsidRDefault="00C841AB" w:rsidP="00C841AB">
            <w:pPr>
              <w:spacing w:before="20" w:after="20"/>
              <w:jc w:val="center"/>
              <w:rPr>
                <w:rFonts w:ascii="Calibri" w:hAnsi="Calibri"/>
                <w:b/>
                <w:bCs/>
                <w:rtl/>
              </w:rPr>
            </w:pPr>
            <w:r w:rsidRPr="00D21699">
              <w:rPr>
                <w:rFonts w:ascii="Calibri" w:hAnsi="Calibri"/>
                <w:b/>
                <w:bCs/>
              </w:rPr>
              <w:t>ST.90</w:t>
            </w:r>
          </w:p>
        </w:tc>
        <w:tc>
          <w:tcPr>
            <w:tcW w:w="1943" w:type="dxa"/>
          </w:tcPr>
          <w:p w14:paraId="210DD684" w14:textId="103BDA49" w:rsidR="00C841AB" w:rsidRPr="00D21699" w:rsidRDefault="00C841AB" w:rsidP="00C841AB">
            <w:pPr>
              <w:spacing w:before="20" w:after="20"/>
              <w:jc w:val="center"/>
              <w:rPr>
                <w:rFonts w:ascii="Calibri" w:hAnsi="Calibri"/>
                <w:rtl/>
              </w:rPr>
            </w:pPr>
            <w:r w:rsidRPr="00C841AB">
              <w:rPr>
                <w:rFonts w:ascii="Calibri" w:hAnsi="Calibri"/>
              </w:rPr>
              <w:t>6</w:t>
            </w:r>
          </w:p>
        </w:tc>
        <w:tc>
          <w:tcPr>
            <w:tcW w:w="1327" w:type="dxa"/>
          </w:tcPr>
          <w:p w14:paraId="2AEB3D07" w14:textId="09B1EBE6" w:rsidR="00C841AB" w:rsidRPr="00D21699" w:rsidRDefault="00C841AB" w:rsidP="00C841AB">
            <w:pPr>
              <w:spacing w:before="20" w:after="20"/>
              <w:jc w:val="center"/>
              <w:rPr>
                <w:rFonts w:ascii="Calibri" w:hAnsi="Calibri"/>
                <w:rtl/>
              </w:rPr>
            </w:pPr>
            <w:r w:rsidRPr="00C841AB">
              <w:rPr>
                <w:rFonts w:ascii="Calibri" w:hAnsi="Calibri"/>
              </w:rPr>
              <w:t>12</w:t>
            </w:r>
          </w:p>
        </w:tc>
        <w:tc>
          <w:tcPr>
            <w:tcW w:w="1950" w:type="dxa"/>
          </w:tcPr>
          <w:p w14:paraId="1D9107EE" w14:textId="488C5D86" w:rsidR="00C841AB" w:rsidRPr="00D21699" w:rsidRDefault="00C841AB" w:rsidP="00C841AB">
            <w:pPr>
              <w:spacing w:before="20" w:after="20"/>
              <w:jc w:val="center"/>
              <w:rPr>
                <w:rFonts w:ascii="Calibri" w:hAnsi="Calibri"/>
                <w:rtl/>
              </w:rPr>
            </w:pPr>
            <w:r w:rsidRPr="00C841AB">
              <w:rPr>
                <w:rFonts w:ascii="Calibri" w:hAnsi="Calibri"/>
              </w:rPr>
              <w:t>1</w:t>
            </w:r>
          </w:p>
        </w:tc>
        <w:tc>
          <w:tcPr>
            <w:tcW w:w="1620" w:type="dxa"/>
          </w:tcPr>
          <w:p w14:paraId="5FE9F124" w14:textId="55FB1BF3" w:rsidR="00C841AB" w:rsidRPr="00D21699" w:rsidRDefault="00C841AB" w:rsidP="00C841AB">
            <w:pPr>
              <w:spacing w:before="20" w:after="20"/>
              <w:jc w:val="center"/>
              <w:rPr>
                <w:rFonts w:ascii="Calibri" w:hAnsi="Calibri"/>
                <w:rtl/>
              </w:rPr>
            </w:pPr>
            <w:r w:rsidRPr="00C841AB">
              <w:rPr>
                <w:rFonts w:ascii="Calibri" w:hAnsi="Calibri"/>
              </w:rPr>
              <w:t>7</w:t>
            </w:r>
          </w:p>
        </w:tc>
        <w:tc>
          <w:tcPr>
            <w:tcW w:w="1280" w:type="dxa"/>
          </w:tcPr>
          <w:p w14:paraId="2CD4D2B3" w14:textId="5ED37290" w:rsidR="00C841AB" w:rsidRPr="00D21699" w:rsidRDefault="009529AD" w:rsidP="00C841AB">
            <w:pPr>
              <w:spacing w:before="20" w:after="20"/>
              <w:jc w:val="center"/>
              <w:rPr>
                <w:rFonts w:ascii="Calibri" w:hAnsi="Calibri"/>
                <w:rtl/>
              </w:rPr>
            </w:pPr>
            <w:r>
              <w:rPr>
                <w:rFonts w:ascii="Calibri" w:hAnsi="Calibri" w:hint="cs"/>
                <w:rtl/>
              </w:rPr>
              <w:t>4</w:t>
            </w:r>
          </w:p>
        </w:tc>
      </w:tr>
      <w:tr w:rsidR="00C841AB" w:rsidRPr="00D21699" w14:paraId="055BB41C" w14:textId="77777777" w:rsidTr="00E00EFF">
        <w:trPr>
          <w:trHeight w:val="315"/>
        </w:trPr>
        <w:tc>
          <w:tcPr>
            <w:tcW w:w="1250" w:type="dxa"/>
            <w:hideMark/>
          </w:tcPr>
          <w:p w14:paraId="5AAD268E" w14:textId="77777777" w:rsidR="00C841AB" w:rsidRPr="00D21699" w:rsidRDefault="00C841AB" w:rsidP="00C841AB">
            <w:pPr>
              <w:spacing w:before="20" w:after="20"/>
              <w:jc w:val="center"/>
              <w:rPr>
                <w:rFonts w:ascii="Calibri" w:hAnsi="Calibri"/>
                <w:b/>
                <w:bCs/>
                <w:rtl/>
              </w:rPr>
            </w:pPr>
            <w:r w:rsidRPr="00D21699">
              <w:rPr>
                <w:rFonts w:ascii="Calibri" w:hAnsi="Calibri"/>
                <w:b/>
                <w:bCs/>
              </w:rPr>
              <w:t>ST.91</w:t>
            </w:r>
          </w:p>
        </w:tc>
        <w:tc>
          <w:tcPr>
            <w:tcW w:w="1943" w:type="dxa"/>
          </w:tcPr>
          <w:p w14:paraId="3FACF4AC" w14:textId="5F8C40AD" w:rsidR="00C841AB" w:rsidRPr="00D21699" w:rsidRDefault="00C841AB" w:rsidP="00C841AB">
            <w:pPr>
              <w:spacing w:before="20" w:after="20"/>
              <w:jc w:val="center"/>
              <w:rPr>
                <w:rFonts w:ascii="Calibri" w:hAnsi="Calibri"/>
                <w:rtl/>
              </w:rPr>
            </w:pPr>
            <w:r w:rsidRPr="00C841AB">
              <w:rPr>
                <w:rFonts w:ascii="Calibri" w:hAnsi="Calibri"/>
              </w:rPr>
              <w:t>8</w:t>
            </w:r>
          </w:p>
        </w:tc>
        <w:tc>
          <w:tcPr>
            <w:tcW w:w="1327" w:type="dxa"/>
          </w:tcPr>
          <w:p w14:paraId="69333137" w14:textId="0F2F63DD" w:rsidR="00C841AB" w:rsidRPr="00D21699" w:rsidRDefault="00C841AB" w:rsidP="00C841AB">
            <w:pPr>
              <w:spacing w:before="20" w:after="20"/>
              <w:jc w:val="center"/>
              <w:rPr>
                <w:rFonts w:ascii="Calibri" w:hAnsi="Calibri"/>
                <w:rtl/>
              </w:rPr>
            </w:pPr>
            <w:r w:rsidRPr="00C841AB">
              <w:rPr>
                <w:rFonts w:ascii="Calibri" w:hAnsi="Calibri"/>
              </w:rPr>
              <w:t>13</w:t>
            </w:r>
          </w:p>
        </w:tc>
        <w:tc>
          <w:tcPr>
            <w:tcW w:w="1950" w:type="dxa"/>
          </w:tcPr>
          <w:p w14:paraId="6BF3F6CD" w14:textId="0F319AB8" w:rsidR="00C841AB" w:rsidRPr="00D21699" w:rsidRDefault="00C841AB" w:rsidP="00C841AB">
            <w:pPr>
              <w:spacing w:before="20" w:after="20"/>
              <w:jc w:val="center"/>
              <w:rPr>
                <w:rFonts w:ascii="Calibri" w:hAnsi="Calibri"/>
                <w:rtl/>
              </w:rPr>
            </w:pPr>
            <w:r w:rsidRPr="00C841AB">
              <w:rPr>
                <w:rFonts w:ascii="Calibri" w:hAnsi="Calibri"/>
              </w:rPr>
              <w:t>0</w:t>
            </w:r>
          </w:p>
        </w:tc>
        <w:tc>
          <w:tcPr>
            <w:tcW w:w="1620" w:type="dxa"/>
          </w:tcPr>
          <w:p w14:paraId="094FFEED" w14:textId="670A24B7" w:rsidR="00C841AB" w:rsidRPr="00D21699" w:rsidRDefault="00C841AB" w:rsidP="00C841AB">
            <w:pPr>
              <w:spacing w:before="20" w:after="20"/>
              <w:jc w:val="center"/>
              <w:rPr>
                <w:rFonts w:ascii="Calibri" w:hAnsi="Calibri"/>
                <w:rtl/>
              </w:rPr>
            </w:pPr>
            <w:r w:rsidRPr="00C841AB">
              <w:rPr>
                <w:rFonts w:ascii="Calibri" w:hAnsi="Calibri"/>
              </w:rPr>
              <w:t>5</w:t>
            </w:r>
          </w:p>
        </w:tc>
        <w:tc>
          <w:tcPr>
            <w:tcW w:w="1280" w:type="dxa"/>
          </w:tcPr>
          <w:p w14:paraId="5CF385AA" w14:textId="3278866D" w:rsidR="00C841AB" w:rsidRPr="00D21699" w:rsidRDefault="009529AD" w:rsidP="00C841AB">
            <w:pPr>
              <w:spacing w:before="20" w:after="20"/>
              <w:jc w:val="center"/>
              <w:rPr>
                <w:rFonts w:ascii="Calibri" w:hAnsi="Calibri"/>
                <w:rtl/>
              </w:rPr>
            </w:pPr>
            <w:r>
              <w:rPr>
                <w:rFonts w:ascii="Calibri" w:hAnsi="Calibri" w:hint="cs"/>
                <w:rtl/>
              </w:rPr>
              <w:t>4</w:t>
            </w:r>
          </w:p>
        </w:tc>
      </w:tr>
      <w:tr w:rsidR="00C841AB" w:rsidRPr="00D21699" w14:paraId="116F97EA" w14:textId="77777777" w:rsidTr="00E00EFF">
        <w:trPr>
          <w:trHeight w:val="315"/>
        </w:trPr>
        <w:tc>
          <w:tcPr>
            <w:tcW w:w="1250" w:type="dxa"/>
            <w:hideMark/>
          </w:tcPr>
          <w:p w14:paraId="2A19587C" w14:textId="77777777" w:rsidR="00C841AB" w:rsidRPr="00D21699" w:rsidRDefault="00C841AB" w:rsidP="00C841AB">
            <w:pPr>
              <w:spacing w:before="20" w:after="20"/>
              <w:jc w:val="center"/>
              <w:rPr>
                <w:rFonts w:ascii="Calibri" w:hAnsi="Calibri"/>
                <w:b/>
                <w:bCs/>
                <w:rtl/>
              </w:rPr>
            </w:pPr>
            <w:r w:rsidRPr="00D21699">
              <w:rPr>
                <w:rFonts w:ascii="Calibri" w:hAnsi="Calibri"/>
                <w:b/>
                <w:bCs/>
              </w:rPr>
              <w:t>ST.96</w:t>
            </w:r>
          </w:p>
        </w:tc>
        <w:tc>
          <w:tcPr>
            <w:tcW w:w="1943" w:type="dxa"/>
          </w:tcPr>
          <w:p w14:paraId="29645D5F" w14:textId="3B871C41" w:rsidR="00C841AB" w:rsidRPr="00D21699" w:rsidRDefault="00C841AB" w:rsidP="00C841AB">
            <w:pPr>
              <w:spacing w:before="20" w:after="20"/>
              <w:jc w:val="center"/>
              <w:rPr>
                <w:rFonts w:ascii="Calibri" w:hAnsi="Calibri"/>
                <w:rtl/>
              </w:rPr>
            </w:pPr>
            <w:r w:rsidRPr="00C841AB">
              <w:rPr>
                <w:rFonts w:ascii="Calibri" w:hAnsi="Calibri"/>
              </w:rPr>
              <w:t>10</w:t>
            </w:r>
          </w:p>
        </w:tc>
        <w:tc>
          <w:tcPr>
            <w:tcW w:w="1327" w:type="dxa"/>
          </w:tcPr>
          <w:p w14:paraId="0A5ED491" w14:textId="2C0E1B5E" w:rsidR="00C841AB" w:rsidRPr="00D21699" w:rsidRDefault="00C841AB" w:rsidP="00C841AB">
            <w:pPr>
              <w:spacing w:before="20" w:after="20"/>
              <w:jc w:val="center"/>
              <w:rPr>
                <w:rFonts w:ascii="Calibri" w:hAnsi="Calibri"/>
                <w:rtl/>
              </w:rPr>
            </w:pPr>
            <w:r w:rsidRPr="00C841AB">
              <w:rPr>
                <w:rFonts w:ascii="Calibri" w:hAnsi="Calibri"/>
              </w:rPr>
              <w:t>11</w:t>
            </w:r>
          </w:p>
        </w:tc>
        <w:tc>
          <w:tcPr>
            <w:tcW w:w="1950" w:type="dxa"/>
          </w:tcPr>
          <w:p w14:paraId="730D63FD" w14:textId="17F692EA" w:rsidR="00C841AB" w:rsidRPr="00D21699" w:rsidRDefault="00C841AB" w:rsidP="00C841AB">
            <w:pPr>
              <w:spacing w:before="20" w:after="20"/>
              <w:jc w:val="center"/>
              <w:rPr>
                <w:rFonts w:ascii="Calibri" w:hAnsi="Calibri"/>
                <w:rtl/>
              </w:rPr>
            </w:pPr>
            <w:r w:rsidRPr="00C841AB">
              <w:rPr>
                <w:rFonts w:ascii="Calibri" w:hAnsi="Calibri"/>
              </w:rPr>
              <w:t>2</w:t>
            </w:r>
          </w:p>
        </w:tc>
        <w:tc>
          <w:tcPr>
            <w:tcW w:w="1620" w:type="dxa"/>
          </w:tcPr>
          <w:p w14:paraId="63C1CC48" w14:textId="5D27A35F" w:rsidR="00C841AB" w:rsidRPr="00D21699" w:rsidRDefault="00C841AB" w:rsidP="00C841AB">
            <w:pPr>
              <w:spacing w:before="20" w:after="20"/>
              <w:jc w:val="center"/>
              <w:rPr>
                <w:rFonts w:ascii="Calibri" w:hAnsi="Calibri"/>
                <w:rtl/>
              </w:rPr>
            </w:pPr>
            <w:r w:rsidRPr="00C841AB">
              <w:rPr>
                <w:rFonts w:ascii="Calibri" w:hAnsi="Calibri"/>
              </w:rPr>
              <w:t>3</w:t>
            </w:r>
          </w:p>
        </w:tc>
        <w:tc>
          <w:tcPr>
            <w:tcW w:w="1280" w:type="dxa"/>
          </w:tcPr>
          <w:p w14:paraId="1CC6CB3D" w14:textId="5AC31717" w:rsidR="00C841AB" w:rsidRPr="00D21699" w:rsidRDefault="009529AD" w:rsidP="00C841AB">
            <w:pPr>
              <w:spacing w:before="20" w:after="20"/>
              <w:jc w:val="center"/>
              <w:rPr>
                <w:rFonts w:ascii="Calibri" w:hAnsi="Calibri"/>
                <w:rtl/>
              </w:rPr>
            </w:pPr>
            <w:r>
              <w:rPr>
                <w:rFonts w:ascii="Calibri" w:hAnsi="Calibri" w:hint="cs"/>
                <w:rtl/>
              </w:rPr>
              <w:t>4</w:t>
            </w:r>
          </w:p>
        </w:tc>
      </w:tr>
    </w:tbl>
    <w:p w14:paraId="01239AB1" w14:textId="77777777" w:rsidR="00D21699" w:rsidRPr="00D21699" w:rsidRDefault="00D21699" w:rsidP="00D21699">
      <w:pPr>
        <w:spacing w:after="220" w:line="259" w:lineRule="auto"/>
        <w:rPr>
          <w:rFonts w:ascii="Calibri" w:hAnsi="Calibri"/>
        </w:rPr>
      </w:pPr>
    </w:p>
    <w:p w14:paraId="4DF231FF" w14:textId="7956B66C" w:rsidR="00D21699" w:rsidRPr="00D21699" w:rsidRDefault="00D21699" w:rsidP="00C841AB">
      <w:pPr>
        <w:pStyle w:val="ONUMA"/>
        <w:rPr>
          <w:rtl/>
        </w:rPr>
      </w:pPr>
      <w:r w:rsidRPr="00D21699">
        <w:rPr>
          <w:rFonts w:hint="cs"/>
          <w:rtl/>
        </w:rPr>
        <w:t xml:space="preserve">ويلخص الجدول التالي حالة تنفيذ معايير الويبو المختلفة المتعلقة بالتصاميم الصناعية بين </w:t>
      </w:r>
      <w:r w:rsidR="009529AD">
        <w:rPr>
          <w:rFonts w:hint="cs"/>
          <w:rtl/>
        </w:rPr>
        <w:t xml:space="preserve">26 من </w:t>
      </w:r>
      <w:r w:rsidRPr="00D21699">
        <w:rPr>
          <w:rFonts w:hint="cs"/>
          <w:rtl/>
        </w:rPr>
        <w:t>مكاتب الملكية الفكرية التي قدمت تقاريرها التقنية السنوية</w:t>
      </w:r>
      <w:r w:rsidR="00E71F80">
        <w:rPr>
          <w:rFonts w:hint="cs"/>
          <w:rtl/>
        </w:rPr>
        <w:t xml:space="preserve">. </w:t>
      </w:r>
      <w:r w:rsidRPr="00D21699">
        <w:rPr>
          <w:rFonts w:hint="cs"/>
          <w:rtl/>
        </w:rPr>
        <w:t xml:space="preserve">وتظهِر معايير، مثل معايير الويبو </w:t>
      </w:r>
      <w:r w:rsidRPr="00D21699">
        <w:t>ST.3</w:t>
      </w:r>
      <w:r w:rsidRPr="00D21699">
        <w:rPr>
          <w:rFonts w:hint="cs"/>
          <w:rtl/>
        </w:rPr>
        <w:t xml:space="preserve"> و</w:t>
      </w:r>
      <w:r w:rsidRPr="00D21699">
        <w:t>ST.80</w:t>
      </w:r>
      <w:r w:rsidRPr="00D21699">
        <w:rPr>
          <w:rFonts w:hint="cs"/>
          <w:rtl/>
        </w:rPr>
        <w:t xml:space="preserve"> و</w:t>
      </w:r>
      <w:r w:rsidRPr="00D21699">
        <w:t>ST.81</w:t>
      </w:r>
      <w:r w:rsidRPr="00D21699">
        <w:rPr>
          <w:rFonts w:hint="cs"/>
          <w:rtl/>
        </w:rPr>
        <w:t>، معدلات تنفيذ مرتفعة نسبياً، إذ نفذ هذه المعايير 22 كياناً و18 كياناً و15 كياناً، على التوالي</w:t>
      </w:r>
      <w:r w:rsidR="00E71F80">
        <w:rPr>
          <w:rFonts w:hint="cs"/>
          <w:rtl/>
        </w:rPr>
        <w:t xml:space="preserve">. </w:t>
      </w:r>
      <w:r w:rsidRPr="00D21699">
        <w:rPr>
          <w:rFonts w:hint="cs"/>
          <w:rtl/>
        </w:rPr>
        <w:t xml:space="preserve">وفي المقابل، هناك معايير للويبو مثل </w:t>
      </w:r>
      <w:r w:rsidRPr="00D21699">
        <w:t>ST.87</w:t>
      </w:r>
      <w:r w:rsidRPr="00D21699">
        <w:rPr>
          <w:rFonts w:hint="cs"/>
          <w:rtl/>
        </w:rPr>
        <w:t xml:space="preserve"> و</w:t>
      </w:r>
      <w:r w:rsidRPr="00D21699">
        <w:t>ST.90</w:t>
      </w:r>
      <w:r w:rsidRPr="00D21699">
        <w:rPr>
          <w:rFonts w:hint="cs"/>
          <w:rtl/>
        </w:rPr>
        <w:t xml:space="preserve"> و</w:t>
      </w:r>
      <w:r w:rsidRPr="00D21699">
        <w:t>ST.91</w:t>
      </w:r>
      <w:r w:rsidRPr="00D21699">
        <w:rPr>
          <w:rFonts w:hint="cs"/>
          <w:rtl/>
        </w:rPr>
        <w:t xml:space="preserve"> حظيت بأرقام تنفيذ أقل، إذ لا يخطط العديد من مكاتب الملكية الفكرية لتنفيذها أو هي في مرحلة التخطيط حالياً</w:t>
      </w:r>
      <w:r w:rsidR="00E71F80">
        <w:rPr>
          <w:rFonts w:hint="cs"/>
          <w:rtl/>
        </w:rPr>
        <w:t xml:space="preserve">. </w:t>
      </w:r>
      <w:r w:rsidRPr="00D21699">
        <w:rPr>
          <w:rFonts w:hint="cs"/>
          <w:rtl/>
        </w:rPr>
        <w:t>وفي المجمل، رغم التنفيذ الواسع النطاق لبعض معايير الويبو، هناك معايير أخرى تواجه تحديات في الاعتماد.</w:t>
      </w:r>
    </w:p>
    <w:tbl>
      <w:tblPr>
        <w:tblStyle w:val="TableGrid"/>
        <w:bidiVisual/>
        <w:tblW w:w="8910" w:type="dxa"/>
        <w:tblLayout w:type="fixed"/>
        <w:tblLook w:val="04A0" w:firstRow="1" w:lastRow="0" w:firstColumn="1" w:lastColumn="0" w:noHBand="0" w:noVBand="1"/>
      </w:tblPr>
      <w:tblGrid>
        <w:gridCol w:w="1255"/>
        <w:gridCol w:w="1710"/>
        <w:gridCol w:w="1355"/>
        <w:gridCol w:w="1530"/>
        <w:gridCol w:w="1440"/>
        <w:gridCol w:w="1620"/>
      </w:tblGrid>
      <w:tr w:rsidR="00D21699" w:rsidRPr="00D21699" w14:paraId="58033B08" w14:textId="77777777" w:rsidTr="00E00EFF">
        <w:trPr>
          <w:trHeight w:val="773"/>
        </w:trPr>
        <w:tc>
          <w:tcPr>
            <w:tcW w:w="1255" w:type="dxa"/>
            <w:hideMark/>
          </w:tcPr>
          <w:p w14:paraId="5F74D83B" w14:textId="77777777" w:rsidR="00D21699" w:rsidRPr="00D21699" w:rsidRDefault="00D21699" w:rsidP="00D21699">
            <w:pPr>
              <w:spacing w:before="20" w:after="20"/>
              <w:jc w:val="center"/>
              <w:rPr>
                <w:rFonts w:ascii="Calibri" w:eastAsia="Times New Roman" w:hAnsi="Calibri"/>
                <w:b/>
                <w:bCs/>
                <w:color w:val="000000"/>
                <w:rtl/>
              </w:rPr>
            </w:pPr>
            <w:r w:rsidRPr="00D21699">
              <w:rPr>
                <w:rFonts w:ascii="Calibri" w:hAnsi="Calibri" w:hint="cs"/>
                <w:b/>
                <w:bCs/>
                <w:rtl/>
              </w:rPr>
              <w:t>معيار الويبو</w:t>
            </w:r>
          </w:p>
        </w:tc>
        <w:tc>
          <w:tcPr>
            <w:tcW w:w="1710" w:type="dxa"/>
            <w:hideMark/>
          </w:tcPr>
          <w:p w14:paraId="20983783" w14:textId="77777777" w:rsidR="00D21699" w:rsidRPr="00D21699" w:rsidRDefault="00D21699" w:rsidP="00D21699">
            <w:pPr>
              <w:spacing w:before="20" w:after="20"/>
              <w:jc w:val="center"/>
              <w:rPr>
                <w:rFonts w:ascii="Calibri" w:eastAsia="Times New Roman" w:hAnsi="Calibri"/>
                <w:b/>
                <w:bCs/>
                <w:color w:val="000000"/>
                <w:rtl/>
              </w:rPr>
            </w:pPr>
            <w:r w:rsidRPr="00D21699">
              <w:rPr>
                <w:rFonts w:ascii="Calibri" w:hAnsi="Calibri" w:hint="cs"/>
                <w:b/>
                <w:bCs/>
                <w:rtl/>
              </w:rPr>
              <w:t>منفذ</w:t>
            </w:r>
          </w:p>
        </w:tc>
        <w:tc>
          <w:tcPr>
            <w:tcW w:w="1355" w:type="dxa"/>
            <w:hideMark/>
          </w:tcPr>
          <w:p w14:paraId="0A965B88" w14:textId="77777777" w:rsidR="00D21699" w:rsidRPr="00D21699" w:rsidRDefault="00D21699" w:rsidP="00D21699">
            <w:pPr>
              <w:spacing w:before="20" w:after="20"/>
              <w:jc w:val="center"/>
              <w:rPr>
                <w:rFonts w:ascii="Calibri" w:eastAsia="Times New Roman" w:hAnsi="Calibri"/>
                <w:b/>
                <w:bCs/>
                <w:color w:val="000000"/>
                <w:rtl/>
              </w:rPr>
            </w:pPr>
            <w:r w:rsidRPr="00D21699">
              <w:rPr>
                <w:rFonts w:ascii="Calibri" w:hAnsi="Calibri" w:hint="cs"/>
                <w:b/>
                <w:bCs/>
                <w:rtl/>
              </w:rPr>
              <w:t>لا توجد خطة لتنفيذه</w:t>
            </w:r>
          </w:p>
        </w:tc>
        <w:tc>
          <w:tcPr>
            <w:tcW w:w="1530" w:type="dxa"/>
            <w:hideMark/>
          </w:tcPr>
          <w:p w14:paraId="45423A10" w14:textId="77777777" w:rsidR="00D21699" w:rsidRPr="00D21699" w:rsidRDefault="00D21699" w:rsidP="00D21699">
            <w:pPr>
              <w:spacing w:before="20" w:after="20"/>
              <w:jc w:val="center"/>
              <w:rPr>
                <w:rFonts w:ascii="Calibri" w:eastAsia="Times New Roman" w:hAnsi="Calibri"/>
                <w:b/>
                <w:bCs/>
                <w:color w:val="000000"/>
                <w:rtl/>
              </w:rPr>
            </w:pPr>
            <w:r w:rsidRPr="00D21699">
              <w:rPr>
                <w:rFonts w:ascii="Calibri" w:hAnsi="Calibri" w:hint="cs"/>
                <w:b/>
                <w:bCs/>
                <w:rtl/>
              </w:rPr>
              <w:t>في مرحلة التنفيذ</w:t>
            </w:r>
          </w:p>
        </w:tc>
        <w:tc>
          <w:tcPr>
            <w:tcW w:w="1440" w:type="dxa"/>
            <w:hideMark/>
          </w:tcPr>
          <w:p w14:paraId="18BA407F" w14:textId="77777777" w:rsidR="00D21699" w:rsidRPr="00D21699" w:rsidRDefault="00D21699" w:rsidP="00D21699">
            <w:pPr>
              <w:spacing w:before="20" w:after="20"/>
              <w:jc w:val="center"/>
              <w:rPr>
                <w:rFonts w:ascii="Calibri" w:eastAsia="Times New Roman" w:hAnsi="Calibri"/>
                <w:b/>
                <w:bCs/>
                <w:color w:val="000000"/>
                <w:rtl/>
              </w:rPr>
            </w:pPr>
            <w:r w:rsidRPr="00D21699">
              <w:rPr>
                <w:rFonts w:ascii="Calibri" w:hAnsi="Calibri" w:hint="cs"/>
                <w:b/>
                <w:bCs/>
                <w:rtl/>
              </w:rPr>
              <w:t>يُخطط لتنفيذه</w:t>
            </w:r>
          </w:p>
        </w:tc>
        <w:tc>
          <w:tcPr>
            <w:tcW w:w="1620" w:type="dxa"/>
            <w:hideMark/>
          </w:tcPr>
          <w:p w14:paraId="3C4902F5" w14:textId="77777777" w:rsidR="00D21699" w:rsidRPr="00D21699" w:rsidRDefault="00D21699" w:rsidP="00D21699">
            <w:pPr>
              <w:spacing w:before="20" w:after="20"/>
              <w:jc w:val="center"/>
              <w:rPr>
                <w:rFonts w:ascii="Calibri" w:eastAsia="Times New Roman" w:hAnsi="Calibri"/>
                <w:b/>
                <w:bCs/>
                <w:color w:val="000000"/>
                <w:rtl/>
              </w:rPr>
            </w:pPr>
            <w:r w:rsidRPr="00D21699">
              <w:rPr>
                <w:rFonts w:ascii="Calibri" w:hAnsi="Calibri" w:hint="cs"/>
                <w:b/>
                <w:bCs/>
                <w:rtl/>
              </w:rPr>
              <w:t>لا توجد معلومات مقدمة</w:t>
            </w:r>
          </w:p>
        </w:tc>
      </w:tr>
      <w:tr w:rsidR="00C841AB" w:rsidRPr="00D21699" w14:paraId="3C62725A" w14:textId="77777777" w:rsidTr="00E00EFF">
        <w:trPr>
          <w:trHeight w:val="315"/>
        </w:trPr>
        <w:tc>
          <w:tcPr>
            <w:tcW w:w="1255" w:type="dxa"/>
            <w:hideMark/>
          </w:tcPr>
          <w:p w14:paraId="0EFC8D6F" w14:textId="77777777" w:rsidR="00C841AB" w:rsidRPr="00D21699" w:rsidRDefault="00C841AB" w:rsidP="00C841AB">
            <w:pPr>
              <w:spacing w:before="20" w:after="20"/>
              <w:jc w:val="center"/>
              <w:rPr>
                <w:rFonts w:ascii="Calibri" w:eastAsia="Times New Roman" w:hAnsi="Calibri"/>
                <w:b/>
                <w:bCs/>
                <w:color w:val="000000"/>
                <w:rtl/>
              </w:rPr>
            </w:pPr>
            <w:r w:rsidRPr="00D21699">
              <w:rPr>
                <w:rFonts w:ascii="Calibri" w:hAnsi="Calibri"/>
                <w:b/>
                <w:bCs/>
              </w:rPr>
              <w:t>ST.3</w:t>
            </w:r>
          </w:p>
        </w:tc>
        <w:tc>
          <w:tcPr>
            <w:tcW w:w="1710" w:type="dxa"/>
          </w:tcPr>
          <w:p w14:paraId="09CA818B" w14:textId="6B368332"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22</w:t>
            </w:r>
          </w:p>
        </w:tc>
        <w:tc>
          <w:tcPr>
            <w:tcW w:w="1355" w:type="dxa"/>
          </w:tcPr>
          <w:p w14:paraId="38D85709" w14:textId="21693B13"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1</w:t>
            </w:r>
          </w:p>
        </w:tc>
        <w:tc>
          <w:tcPr>
            <w:tcW w:w="1530" w:type="dxa"/>
          </w:tcPr>
          <w:p w14:paraId="5E8FCE2F" w14:textId="3499F1A8"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0</w:t>
            </w:r>
          </w:p>
        </w:tc>
        <w:tc>
          <w:tcPr>
            <w:tcW w:w="1440" w:type="dxa"/>
          </w:tcPr>
          <w:p w14:paraId="4DE5B9B7" w14:textId="5B6C34B2"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1</w:t>
            </w:r>
          </w:p>
        </w:tc>
        <w:tc>
          <w:tcPr>
            <w:tcW w:w="1620" w:type="dxa"/>
          </w:tcPr>
          <w:p w14:paraId="011276C1" w14:textId="5ED3C009" w:rsidR="00C841AB" w:rsidRPr="00D21699" w:rsidRDefault="009529AD" w:rsidP="00C841AB">
            <w:pPr>
              <w:spacing w:before="20" w:after="20"/>
              <w:jc w:val="center"/>
              <w:rPr>
                <w:rFonts w:ascii="Calibri" w:eastAsia="Times New Roman" w:hAnsi="Calibri"/>
                <w:color w:val="000000"/>
                <w:rtl/>
              </w:rPr>
            </w:pPr>
            <w:r>
              <w:rPr>
                <w:rFonts w:ascii="Calibri" w:eastAsia="Times New Roman" w:hAnsi="Calibri" w:hint="cs"/>
                <w:color w:val="000000"/>
                <w:rtl/>
                <w:lang w:eastAsia="en-US"/>
              </w:rPr>
              <w:t>2</w:t>
            </w:r>
          </w:p>
        </w:tc>
      </w:tr>
      <w:tr w:rsidR="00C841AB" w:rsidRPr="00D21699" w14:paraId="7A810E36" w14:textId="77777777" w:rsidTr="00E00EFF">
        <w:trPr>
          <w:trHeight w:val="315"/>
        </w:trPr>
        <w:tc>
          <w:tcPr>
            <w:tcW w:w="1255" w:type="dxa"/>
            <w:hideMark/>
          </w:tcPr>
          <w:p w14:paraId="27C9AEEE" w14:textId="77777777" w:rsidR="00C841AB" w:rsidRPr="00D21699" w:rsidRDefault="00C841AB" w:rsidP="00C841AB">
            <w:pPr>
              <w:spacing w:before="20" w:after="20"/>
              <w:jc w:val="center"/>
              <w:rPr>
                <w:rFonts w:ascii="Calibri" w:eastAsia="Times New Roman" w:hAnsi="Calibri"/>
                <w:b/>
                <w:bCs/>
                <w:color w:val="000000"/>
                <w:rtl/>
              </w:rPr>
            </w:pPr>
            <w:r w:rsidRPr="00D21699">
              <w:rPr>
                <w:rFonts w:ascii="Calibri" w:hAnsi="Calibri"/>
                <w:b/>
                <w:bCs/>
              </w:rPr>
              <w:t>ST.13</w:t>
            </w:r>
          </w:p>
        </w:tc>
        <w:tc>
          <w:tcPr>
            <w:tcW w:w="1710" w:type="dxa"/>
          </w:tcPr>
          <w:p w14:paraId="7F48A34B" w14:textId="73A190E9"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13</w:t>
            </w:r>
          </w:p>
        </w:tc>
        <w:tc>
          <w:tcPr>
            <w:tcW w:w="1355" w:type="dxa"/>
          </w:tcPr>
          <w:p w14:paraId="20AD755A" w14:textId="17A11DFF"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11</w:t>
            </w:r>
          </w:p>
        </w:tc>
        <w:tc>
          <w:tcPr>
            <w:tcW w:w="1530" w:type="dxa"/>
          </w:tcPr>
          <w:p w14:paraId="397BAFF9" w14:textId="2EA50C2A"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0</w:t>
            </w:r>
          </w:p>
        </w:tc>
        <w:tc>
          <w:tcPr>
            <w:tcW w:w="1440" w:type="dxa"/>
          </w:tcPr>
          <w:p w14:paraId="591AB8B9" w14:textId="34CD5B13"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0</w:t>
            </w:r>
          </w:p>
        </w:tc>
        <w:tc>
          <w:tcPr>
            <w:tcW w:w="1620" w:type="dxa"/>
          </w:tcPr>
          <w:p w14:paraId="712D862B" w14:textId="1420A719" w:rsidR="00C841AB" w:rsidRPr="00D21699" w:rsidRDefault="009529AD" w:rsidP="00C841AB">
            <w:pPr>
              <w:spacing w:before="20" w:after="20"/>
              <w:jc w:val="center"/>
              <w:rPr>
                <w:rFonts w:ascii="Calibri" w:eastAsia="Times New Roman" w:hAnsi="Calibri"/>
                <w:color w:val="000000"/>
                <w:rtl/>
              </w:rPr>
            </w:pPr>
            <w:r>
              <w:rPr>
                <w:rFonts w:ascii="Calibri" w:eastAsia="Times New Roman" w:hAnsi="Calibri" w:hint="cs"/>
                <w:color w:val="000000"/>
                <w:rtl/>
                <w:lang w:eastAsia="en-US"/>
              </w:rPr>
              <w:t>2</w:t>
            </w:r>
          </w:p>
        </w:tc>
      </w:tr>
      <w:tr w:rsidR="00C841AB" w:rsidRPr="00D21699" w14:paraId="5B750D19" w14:textId="77777777" w:rsidTr="00E00EFF">
        <w:trPr>
          <w:trHeight w:val="315"/>
        </w:trPr>
        <w:tc>
          <w:tcPr>
            <w:tcW w:w="1255" w:type="dxa"/>
            <w:hideMark/>
          </w:tcPr>
          <w:p w14:paraId="440B31B7" w14:textId="77777777" w:rsidR="00C841AB" w:rsidRPr="00D21699" w:rsidRDefault="00C841AB" w:rsidP="00C841AB">
            <w:pPr>
              <w:spacing w:before="20" w:after="20"/>
              <w:jc w:val="center"/>
              <w:rPr>
                <w:rFonts w:ascii="Calibri" w:eastAsia="Times New Roman" w:hAnsi="Calibri"/>
                <w:b/>
                <w:bCs/>
                <w:color w:val="000000"/>
                <w:rtl/>
              </w:rPr>
            </w:pPr>
            <w:r w:rsidRPr="00D21699">
              <w:rPr>
                <w:rFonts w:ascii="Calibri" w:hAnsi="Calibri"/>
                <w:b/>
                <w:bCs/>
              </w:rPr>
              <w:t>ST.80</w:t>
            </w:r>
          </w:p>
        </w:tc>
        <w:tc>
          <w:tcPr>
            <w:tcW w:w="1710" w:type="dxa"/>
          </w:tcPr>
          <w:p w14:paraId="7C7F1C4F" w14:textId="500AE9C9"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18</w:t>
            </w:r>
          </w:p>
        </w:tc>
        <w:tc>
          <w:tcPr>
            <w:tcW w:w="1355" w:type="dxa"/>
          </w:tcPr>
          <w:p w14:paraId="336DF2F1" w14:textId="1912E861"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4</w:t>
            </w:r>
          </w:p>
        </w:tc>
        <w:tc>
          <w:tcPr>
            <w:tcW w:w="1530" w:type="dxa"/>
          </w:tcPr>
          <w:p w14:paraId="1C0DE54A" w14:textId="3EF7F0EA"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1</w:t>
            </w:r>
          </w:p>
        </w:tc>
        <w:tc>
          <w:tcPr>
            <w:tcW w:w="1440" w:type="dxa"/>
          </w:tcPr>
          <w:p w14:paraId="5C220446" w14:textId="275D4F4A"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0</w:t>
            </w:r>
          </w:p>
        </w:tc>
        <w:tc>
          <w:tcPr>
            <w:tcW w:w="1620" w:type="dxa"/>
          </w:tcPr>
          <w:p w14:paraId="200ADAB5" w14:textId="623DD0E5" w:rsidR="00C841AB" w:rsidRPr="00D21699" w:rsidRDefault="009529AD" w:rsidP="00C841AB">
            <w:pPr>
              <w:spacing w:before="20" w:after="20"/>
              <w:jc w:val="center"/>
              <w:rPr>
                <w:rFonts w:ascii="Calibri" w:eastAsia="Times New Roman" w:hAnsi="Calibri"/>
                <w:color w:val="000000"/>
                <w:rtl/>
              </w:rPr>
            </w:pPr>
            <w:r>
              <w:rPr>
                <w:rFonts w:ascii="Calibri" w:eastAsia="Times New Roman" w:hAnsi="Calibri" w:hint="cs"/>
                <w:color w:val="000000"/>
                <w:rtl/>
                <w:lang w:eastAsia="en-US"/>
              </w:rPr>
              <w:t>3</w:t>
            </w:r>
          </w:p>
        </w:tc>
      </w:tr>
      <w:tr w:rsidR="00C841AB" w:rsidRPr="00D21699" w14:paraId="5114BD2C" w14:textId="77777777" w:rsidTr="00E00EFF">
        <w:trPr>
          <w:trHeight w:val="315"/>
        </w:trPr>
        <w:tc>
          <w:tcPr>
            <w:tcW w:w="1255" w:type="dxa"/>
            <w:hideMark/>
          </w:tcPr>
          <w:p w14:paraId="34844C87" w14:textId="77777777" w:rsidR="00C841AB" w:rsidRPr="00D21699" w:rsidRDefault="00C841AB" w:rsidP="00C841AB">
            <w:pPr>
              <w:spacing w:before="20" w:after="20"/>
              <w:jc w:val="center"/>
              <w:rPr>
                <w:rFonts w:ascii="Calibri" w:eastAsia="Times New Roman" w:hAnsi="Calibri"/>
                <w:b/>
                <w:bCs/>
                <w:color w:val="000000"/>
                <w:rtl/>
              </w:rPr>
            </w:pPr>
            <w:r w:rsidRPr="00D21699">
              <w:rPr>
                <w:rFonts w:ascii="Calibri" w:hAnsi="Calibri"/>
                <w:b/>
                <w:bCs/>
              </w:rPr>
              <w:t>ST.81</w:t>
            </w:r>
          </w:p>
        </w:tc>
        <w:tc>
          <w:tcPr>
            <w:tcW w:w="1710" w:type="dxa"/>
          </w:tcPr>
          <w:p w14:paraId="5278A5B8" w14:textId="60C922A7"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15</w:t>
            </w:r>
          </w:p>
        </w:tc>
        <w:tc>
          <w:tcPr>
            <w:tcW w:w="1355" w:type="dxa"/>
          </w:tcPr>
          <w:p w14:paraId="797A530A" w14:textId="75361035"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6</w:t>
            </w:r>
          </w:p>
        </w:tc>
        <w:tc>
          <w:tcPr>
            <w:tcW w:w="1530" w:type="dxa"/>
          </w:tcPr>
          <w:p w14:paraId="64D0A69C" w14:textId="6FF6097C"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1</w:t>
            </w:r>
          </w:p>
        </w:tc>
        <w:tc>
          <w:tcPr>
            <w:tcW w:w="1440" w:type="dxa"/>
          </w:tcPr>
          <w:p w14:paraId="339491CE" w14:textId="68ADC483"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1</w:t>
            </w:r>
          </w:p>
        </w:tc>
        <w:tc>
          <w:tcPr>
            <w:tcW w:w="1620" w:type="dxa"/>
          </w:tcPr>
          <w:p w14:paraId="65AA4B39" w14:textId="75A17A6A" w:rsidR="00C841AB" w:rsidRPr="00D21699" w:rsidRDefault="009529AD" w:rsidP="00C841AB">
            <w:pPr>
              <w:spacing w:before="20" w:after="20"/>
              <w:jc w:val="center"/>
              <w:rPr>
                <w:rFonts w:ascii="Calibri" w:eastAsia="Times New Roman" w:hAnsi="Calibri"/>
                <w:color w:val="000000"/>
                <w:rtl/>
              </w:rPr>
            </w:pPr>
            <w:r>
              <w:rPr>
                <w:rFonts w:ascii="Calibri" w:eastAsia="Times New Roman" w:hAnsi="Calibri" w:hint="cs"/>
                <w:color w:val="000000"/>
                <w:rtl/>
                <w:lang w:eastAsia="en-US"/>
              </w:rPr>
              <w:t>3</w:t>
            </w:r>
          </w:p>
        </w:tc>
      </w:tr>
      <w:tr w:rsidR="00C841AB" w:rsidRPr="00D21699" w14:paraId="580ACF97" w14:textId="77777777" w:rsidTr="00E00EFF">
        <w:trPr>
          <w:trHeight w:val="315"/>
        </w:trPr>
        <w:tc>
          <w:tcPr>
            <w:tcW w:w="1255" w:type="dxa"/>
            <w:hideMark/>
          </w:tcPr>
          <w:p w14:paraId="23AA174E" w14:textId="77777777" w:rsidR="00C841AB" w:rsidRPr="00D21699" w:rsidRDefault="00C841AB" w:rsidP="00C841AB">
            <w:pPr>
              <w:spacing w:before="20" w:after="20"/>
              <w:jc w:val="center"/>
              <w:rPr>
                <w:rFonts w:ascii="Calibri" w:eastAsia="Times New Roman" w:hAnsi="Calibri"/>
                <w:b/>
                <w:bCs/>
                <w:color w:val="000000"/>
                <w:rtl/>
              </w:rPr>
            </w:pPr>
            <w:r w:rsidRPr="00D21699">
              <w:rPr>
                <w:rFonts w:ascii="Calibri" w:hAnsi="Calibri"/>
                <w:b/>
                <w:bCs/>
              </w:rPr>
              <w:t>ST.86</w:t>
            </w:r>
          </w:p>
        </w:tc>
        <w:tc>
          <w:tcPr>
            <w:tcW w:w="1710" w:type="dxa"/>
          </w:tcPr>
          <w:p w14:paraId="4F4CC867" w14:textId="48267CC5"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12</w:t>
            </w:r>
          </w:p>
        </w:tc>
        <w:tc>
          <w:tcPr>
            <w:tcW w:w="1355" w:type="dxa"/>
          </w:tcPr>
          <w:p w14:paraId="4FB0F2AE" w14:textId="552DBFAC"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11</w:t>
            </w:r>
          </w:p>
        </w:tc>
        <w:tc>
          <w:tcPr>
            <w:tcW w:w="1530" w:type="dxa"/>
          </w:tcPr>
          <w:p w14:paraId="525AE031" w14:textId="5B707D17"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1</w:t>
            </w:r>
          </w:p>
        </w:tc>
        <w:tc>
          <w:tcPr>
            <w:tcW w:w="1440" w:type="dxa"/>
          </w:tcPr>
          <w:p w14:paraId="03578F9F" w14:textId="78F3CD87"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0</w:t>
            </w:r>
          </w:p>
        </w:tc>
        <w:tc>
          <w:tcPr>
            <w:tcW w:w="1620" w:type="dxa"/>
          </w:tcPr>
          <w:p w14:paraId="512D75BE" w14:textId="54389C74" w:rsidR="00C841AB" w:rsidRPr="00D21699" w:rsidRDefault="009529AD" w:rsidP="00C841AB">
            <w:pPr>
              <w:spacing w:before="20" w:after="20"/>
              <w:jc w:val="center"/>
              <w:rPr>
                <w:rFonts w:ascii="Calibri" w:eastAsia="Times New Roman" w:hAnsi="Calibri"/>
                <w:color w:val="000000"/>
                <w:rtl/>
              </w:rPr>
            </w:pPr>
            <w:r>
              <w:rPr>
                <w:rFonts w:ascii="Calibri" w:eastAsia="Times New Roman" w:hAnsi="Calibri" w:hint="cs"/>
                <w:color w:val="000000"/>
                <w:rtl/>
                <w:lang w:eastAsia="en-US"/>
              </w:rPr>
              <w:t>2</w:t>
            </w:r>
          </w:p>
        </w:tc>
      </w:tr>
      <w:tr w:rsidR="00C841AB" w:rsidRPr="00D21699" w14:paraId="073740EC" w14:textId="77777777" w:rsidTr="00E00EFF">
        <w:trPr>
          <w:trHeight w:val="315"/>
        </w:trPr>
        <w:tc>
          <w:tcPr>
            <w:tcW w:w="1255" w:type="dxa"/>
            <w:hideMark/>
          </w:tcPr>
          <w:p w14:paraId="31CABE54" w14:textId="77777777" w:rsidR="00C841AB" w:rsidRPr="00D21699" w:rsidRDefault="00C841AB" w:rsidP="00C841AB">
            <w:pPr>
              <w:spacing w:before="20" w:after="20"/>
              <w:jc w:val="center"/>
              <w:rPr>
                <w:rFonts w:ascii="Calibri" w:eastAsia="Times New Roman" w:hAnsi="Calibri"/>
                <w:b/>
                <w:bCs/>
                <w:color w:val="000000"/>
                <w:rtl/>
              </w:rPr>
            </w:pPr>
            <w:r w:rsidRPr="00D21699">
              <w:rPr>
                <w:rFonts w:ascii="Calibri" w:hAnsi="Calibri"/>
                <w:b/>
                <w:bCs/>
              </w:rPr>
              <w:t>ST.87</w:t>
            </w:r>
          </w:p>
        </w:tc>
        <w:tc>
          <w:tcPr>
            <w:tcW w:w="1710" w:type="dxa"/>
          </w:tcPr>
          <w:p w14:paraId="49F47AA0" w14:textId="35899989"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4</w:t>
            </w:r>
          </w:p>
        </w:tc>
        <w:tc>
          <w:tcPr>
            <w:tcW w:w="1355" w:type="dxa"/>
          </w:tcPr>
          <w:p w14:paraId="43112B5C" w14:textId="2DF98F41"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14</w:t>
            </w:r>
          </w:p>
        </w:tc>
        <w:tc>
          <w:tcPr>
            <w:tcW w:w="1530" w:type="dxa"/>
          </w:tcPr>
          <w:p w14:paraId="04B93D18" w14:textId="5352EC0E"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0</w:t>
            </w:r>
          </w:p>
        </w:tc>
        <w:tc>
          <w:tcPr>
            <w:tcW w:w="1440" w:type="dxa"/>
          </w:tcPr>
          <w:p w14:paraId="51697EEF" w14:textId="628DACFD"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6</w:t>
            </w:r>
          </w:p>
        </w:tc>
        <w:tc>
          <w:tcPr>
            <w:tcW w:w="1620" w:type="dxa"/>
          </w:tcPr>
          <w:p w14:paraId="57378006" w14:textId="42EFE9F3" w:rsidR="00C841AB" w:rsidRPr="00D21699" w:rsidRDefault="009529AD" w:rsidP="00C841AB">
            <w:pPr>
              <w:spacing w:before="20" w:after="20"/>
              <w:jc w:val="center"/>
              <w:rPr>
                <w:rFonts w:ascii="Calibri" w:eastAsia="Times New Roman" w:hAnsi="Calibri"/>
                <w:color w:val="000000"/>
                <w:rtl/>
              </w:rPr>
            </w:pPr>
            <w:r>
              <w:rPr>
                <w:rFonts w:ascii="Calibri" w:eastAsia="Times New Roman" w:hAnsi="Calibri" w:hint="cs"/>
                <w:color w:val="000000"/>
                <w:rtl/>
                <w:lang w:eastAsia="en-US"/>
              </w:rPr>
              <w:t>2</w:t>
            </w:r>
          </w:p>
        </w:tc>
      </w:tr>
      <w:tr w:rsidR="00C841AB" w:rsidRPr="00D21699" w14:paraId="5916EB43" w14:textId="77777777" w:rsidTr="00E00EFF">
        <w:trPr>
          <w:trHeight w:val="315"/>
        </w:trPr>
        <w:tc>
          <w:tcPr>
            <w:tcW w:w="1255" w:type="dxa"/>
            <w:hideMark/>
          </w:tcPr>
          <w:p w14:paraId="6DC24FEF" w14:textId="77777777" w:rsidR="00C841AB" w:rsidRPr="00D21699" w:rsidRDefault="00C841AB" w:rsidP="00C841AB">
            <w:pPr>
              <w:spacing w:before="20" w:after="20"/>
              <w:jc w:val="center"/>
              <w:rPr>
                <w:rFonts w:ascii="Calibri" w:eastAsia="Times New Roman" w:hAnsi="Calibri"/>
                <w:b/>
                <w:bCs/>
                <w:color w:val="000000"/>
                <w:rtl/>
              </w:rPr>
            </w:pPr>
            <w:r w:rsidRPr="00D21699">
              <w:rPr>
                <w:rFonts w:ascii="Calibri" w:hAnsi="Calibri"/>
                <w:b/>
                <w:bCs/>
              </w:rPr>
              <w:t>ST.88</w:t>
            </w:r>
          </w:p>
        </w:tc>
        <w:tc>
          <w:tcPr>
            <w:tcW w:w="1710" w:type="dxa"/>
          </w:tcPr>
          <w:p w14:paraId="5281787D" w14:textId="1C9FE5E4"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9</w:t>
            </w:r>
          </w:p>
        </w:tc>
        <w:tc>
          <w:tcPr>
            <w:tcW w:w="1355" w:type="dxa"/>
          </w:tcPr>
          <w:p w14:paraId="4BF82635" w14:textId="54130DF3"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12</w:t>
            </w:r>
          </w:p>
        </w:tc>
        <w:tc>
          <w:tcPr>
            <w:tcW w:w="1530" w:type="dxa"/>
          </w:tcPr>
          <w:p w14:paraId="09DE8E15" w14:textId="15C2155D"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0</w:t>
            </w:r>
          </w:p>
        </w:tc>
        <w:tc>
          <w:tcPr>
            <w:tcW w:w="1440" w:type="dxa"/>
          </w:tcPr>
          <w:p w14:paraId="39FD7267" w14:textId="715B15B3"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2</w:t>
            </w:r>
          </w:p>
        </w:tc>
        <w:tc>
          <w:tcPr>
            <w:tcW w:w="1620" w:type="dxa"/>
          </w:tcPr>
          <w:p w14:paraId="4B1AAACA" w14:textId="4F276471" w:rsidR="00C841AB" w:rsidRPr="00D21699" w:rsidRDefault="009529AD" w:rsidP="00C841AB">
            <w:pPr>
              <w:spacing w:before="20" w:after="20"/>
              <w:jc w:val="center"/>
              <w:rPr>
                <w:rFonts w:ascii="Calibri" w:eastAsia="Times New Roman" w:hAnsi="Calibri"/>
                <w:color w:val="000000"/>
                <w:rtl/>
              </w:rPr>
            </w:pPr>
            <w:r>
              <w:rPr>
                <w:rFonts w:ascii="Calibri" w:eastAsia="Times New Roman" w:hAnsi="Calibri" w:hint="cs"/>
                <w:color w:val="000000"/>
                <w:rtl/>
                <w:lang w:eastAsia="en-US"/>
              </w:rPr>
              <w:t>3</w:t>
            </w:r>
          </w:p>
        </w:tc>
      </w:tr>
      <w:tr w:rsidR="00C841AB" w:rsidRPr="00D21699" w14:paraId="2E4C2BAB" w14:textId="77777777" w:rsidTr="00E00EFF">
        <w:trPr>
          <w:trHeight w:val="315"/>
        </w:trPr>
        <w:tc>
          <w:tcPr>
            <w:tcW w:w="1255" w:type="dxa"/>
            <w:hideMark/>
          </w:tcPr>
          <w:p w14:paraId="5F4C480C" w14:textId="77777777" w:rsidR="00C841AB" w:rsidRPr="00D21699" w:rsidRDefault="00C841AB" w:rsidP="00C841AB">
            <w:pPr>
              <w:spacing w:before="20" w:after="20"/>
              <w:jc w:val="center"/>
              <w:rPr>
                <w:rFonts w:ascii="Calibri" w:eastAsia="Times New Roman" w:hAnsi="Calibri"/>
                <w:b/>
                <w:bCs/>
                <w:color w:val="000000"/>
                <w:rtl/>
              </w:rPr>
            </w:pPr>
            <w:r w:rsidRPr="00D21699">
              <w:rPr>
                <w:rFonts w:ascii="Calibri" w:hAnsi="Calibri"/>
                <w:b/>
                <w:bCs/>
              </w:rPr>
              <w:t>ST.90</w:t>
            </w:r>
          </w:p>
        </w:tc>
        <w:tc>
          <w:tcPr>
            <w:tcW w:w="1710" w:type="dxa"/>
          </w:tcPr>
          <w:p w14:paraId="0C74E4FB" w14:textId="362B450A"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5</w:t>
            </w:r>
          </w:p>
        </w:tc>
        <w:tc>
          <w:tcPr>
            <w:tcW w:w="1355" w:type="dxa"/>
          </w:tcPr>
          <w:p w14:paraId="7B8124E1" w14:textId="05B792A9"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12</w:t>
            </w:r>
          </w:p>
        </w:tc>
        <w:tc>
          <w:tcPr>
            <w:tcW w:w="1530" w:type="dxa"/>
          </w:tcPr>
          <w:p w14:paraId="2470D8AE" w14:textId="0C080CA1"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1</w:t>
            </w:r>
          </w:p>
        </w:tc>
        <w:tc>
          <w:tcPr>
            <w:tcW w:w="1440" w:type="dxa"/>
          </w:tcPr>
          <w:p w14:paraId="18355851" w14:textId="491445BE"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6</w:t>
            </w:r>
          </w:p>
        </w:tc>
        <w:tc>
          <w:tcPr>
            <w:tcW w:w="1620" w:type="dxa"/>
          </w:tcPr>
          <w:p w14:paraId="5189CB61" w14:textId="396931DE" w:rsidR="00C841AB" w:rsidRPr="00D21699" w:rsidRDefault="009529AD" w:rsidP="00C841AB">
            <w:pPr>
              <w:spacing w:before="20" w:after="20"/>
              <w:jc w:val="center"/>
              <w:rPr>
                <w:rFonts w:ascii="Calibri" w:eastAsia="Times New Roman" w:hAnsi="Calibri"/>
                <w:color w:val="000000"/>
                <w:rtl/>
              </w:rPr>
            </w:pPr>
            <w:r>
              <w:rPr>
                <w:rFonts w:ascii="Calibri" w:eastAsia="Times New Roman" w:hAnsi="Calibri" w:hint="cs"/>
                <w:color w:val="000000"/>
                <w:rtl/>
                <w:lang w:eastAsia="en-US"/>
              </w:rPr>
              <w:t>2</w:t>
            </w:r>
          </w:p>
        </w:tc>
      </w:tr>
      <w:tr w:rsidR="00C841AB" w:rsidRPr="00D21699" w14:paraId="6A899B34" w14:textId="77777777" w:rsidTr="00E00EFF">
        <w:trPr>
          <w:trHeight w:val="315"/>
        </w:trPr>
        <w:tc>
          <w:tcPr>
            <w:tcW w:w="1255" w:type="dxa"/>
            <w:hideMark/>
          </w:tcPr>
          <w:p w14:paraId="3B341A62" w14:textId="77777777" w:rsidR="00C841AB" w:rsidRPr="00D21699" w:rsidRDefault="00C841AB" w:rsidP="00C841AB">
            <w:pPr>
              <w:spacing w:before="20" w:after="20"/>
              <w:jc w:val="center"/>
              <w:rPr>
                <w:rFonts w:ascii="Calibri" w:eastAsia="Times New Roman" w:hAnsi="Calibri"/>
                <w:b/>
                <w:bCs/>
                <w:color w:val="000000"/>
                <w:rtl/>
              </w:rPr>
            </w:pPr>
            <w:r w:rsidRPr="00D21699">
              <w:rPr>
                <w:rFonts w:ascii="Calibri" w:hAnsi="Calibri"/>
                <w:b/>
                <w:bCs/>
              </w:rPr>
              <w:t>ST.91</w:t>
            </w:r>
          </w:p>
        </w:tc>
        <w:tc>
          <w:tcPr>
            <w:tcW w:w="1710" w:type="dxa"/>
          </w:tcPr>
          <w:p w14:paraId="58E50495" w14:textId="1096CBAD"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7</w:t>
            </w:r>
          </w:p>
        </w:tc>
        <w:tc>
          <w:tcPr>
            <w:tcW w:w="1355" w:type="dxa"/>
          </w:tcPr>
          <w:p w14:paraId="64ED9FF1" w14:textId="05BDC6F4"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13</w:t>
            </w:r>
          </w:p>
        </w:tc>
        <w:tc>
          <w:tcPr>
            <w:tcW w:w="1530" w:type="dxa"/>
          </w:tcPr>
          <w:p w14:paraId="0B1DDC43" w14:textId="243D4F10"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0</w:t>
            </w:r>
          </w:p>
        </w:tc>
        <w:tc>
          <w:tcPr>
            <w:tcW w:w="1440" w:type="dxa"/>
          </w:tcPr>
          <w:p w14:paraId="1397A58C" w14:textId="5835883B"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4</w:t>
            </w:r>
          </w:p>
        </w:tc>
        <w:tc>
          <w:tcPr>
            <w:tcW w:w="1620" w:type="dxa"/>
          </w:tcPr>
          <w:p w14:paraId="3BB6AFF8" w14:textId="202FBF8A" w:rsidR="00C841AB" w:rsidRPr="00D21699" w:rsidRDefault="009529AD" w:rsidP="00C841AB">
            <w:pPr>
              <w:spacing w:before="20" w:after="20"/>
              <w:jc w:val="center"/>
              <w:rPr>
                <w:rFonts w:ascii="Calibri" w:eastAsia="Times New Roman" w:hAnsi="Calibri"/>
                <w:color w:val="000000"/>
                <w:rtl/>
              </w:rPr>
            </w:pPr>
            <w:r>
              <w:rPr>
                <w:rFonts w:ascii="Calibri" w:eastAsia="Times New Roman" w:hAnsi="Calibri" w:hint="cs"/>
                <w:color w:val="000000"/>
                <w:rtl/>
                <w:lang w:eastAsia="en-US"/>
              </w:rPr>
              <w:t>2</w:t>
            </w:r>
          </w:p>
        </w:tc>
      </w:tr>
      <w:tr w:rsidR="00C841AB" w:rsidRPr="00D21699" w14:paraId="01CAD0C8" w14:textId="77777777" w:rsidTr="00E00EFF">
        <w:trPr>
          <w:trHeight w:val="315"/>
        </w:trPr>
        <w:tc>
          <w:tcPr>
            <w:tcW w:w="1255" w:type="dxa"/>
            <w:hideMark/>
          </w:tcPr>
          <w:p w14:paraId="3C13F920" w14:textId="77777777" w:rsidR="00C841AB" w:rsidRPr="00D21699" w:rsidRDefault="00C841AB" w:rsidP="00C841AB">
            <w:pPr>
              <w:spacing w:before="20" w:after="20"/>
              <w:jc w:val="center"/>
              <w:rPr>
                <w:rFonts w:ascii="Calibri" w:eastAsia="Times New Roman" w:hAnsi="Calibri"/>
                <w:b/>
                <w:bCs/>
                <w:color w:val="000000"/>
                <w:rtl/>
              </w:rPr>
            </w:pPr>
            <w:r w:rsidRPr="00D21699">
              <w:rPr>
                <w:rFonts w:ascii="Calibri" w:hAnsi="Calibri"/>
                <w:b/>
                <w:bCs/>
              </w:rPr>
              <w:t>ST.96</w:t>
            </w:r>
          </w:p>
        </w:tc>
        <w:tc>
          <w:tcPr>
            <w:tcW w:w="1710" w:type="dxa"/>
          </w:tcPr>
          <w:p w14:paraId="6549154B" w14:textId="4FDCAA2C"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15</w:t>
            </w:r>
          </w:p>
        </w:tc>
        <w:tc>
          <w:tcPr>
            <w:tcW w:w="1355" w:type="dxa"/>
          </w:tcPr>
          <w:p w14:paraId="3FC2C1D3" w14:textId="492A674A"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8</w:t>
            </w:r>
          </w:p>
        </w:tc>
        <w:tc>
          <w:tcPr>
            <w:tcW w:w="1530" w:type="dxa"/>
          </w:tcPr>
          <w:p w14:paraId="2D92A4DA" w14:textId="17E7EFDE"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2</w:t>
            </w:r>
          </w:p>
        </w:tc>
        <w:tc>
          <w:tcPr>
            <w:tcW w:w="1440" w:type="dxa"/>
          </w:tcPr>
          <w:p w14:paraId="6DCB19EE" w14:textId="20924BBF" w:rsidR="00C841AB" w:rsidRPr="00D21699" w:rsidRDefault="00C841AB" w:rsidP="00C841AB">
            <w:pPr>
              <w:spacing w:before="20" w:after="20"/>
              <w:jc w:val="center"/>
              <w:rPr>
                <w:rFonts w:ascii="Calibri" w:eastAsia="Times New Roman" w:hAnsi="Calibri"/>
                <w:color w:val="000000"/>
                <w:rtl/>
              </w:rPr>
            </w:pPr>
            <w:r w:rsidRPr="00C841AB">
              <w:rPr>
                <w:rFonts w:ascii="Calibri" w:eastAsia="Times New Roman" w:hAnsi="Calibri"/>
                <w:color w:val="000000"/>
                <w:lang w:eastAsia="en-US"/>
              </w:rPr>
              <w:t>0</w:t>
            </w:r>
          </w:p>
        </w:tc>
        <w:tc>
          <w:tcPr>
            <w:tcW w:w="1620" w:type="dxa"/>
          </w:tcPr>
          <w:p w14:paraId="23AEBE64" w14:textId="746EE0B5" w:rsidR="00C841AB" w:rsidRPr="00D21699" w:rsidRDefault="009529AD" w:rsidP="00C841AB">
            <w:pPr>
              <w:spacing w:before="20" w:after="20"/>
              <w:jc w:val="center"/>
              <w:rPr>
                <w:rFonts w:ascii="Calibri" w:eastAsia="Times New Roman" w:hAnsi="Calibri"/>
                <w:color w:val="000000"/>
                <w:rtl/>
              </w:rPr>
            </w:pPr>
            <w:r>
              <w:rPr>
                <w:rFonts w:ascii="Calibri" w:eastAsia="Times New Roman" w:hAnsi="Calibri" w:hint="cs"/>
                <w:color w:val="000000"/>
                <w:rtl/>
                <w:lang w:eastAsia="en-US"/>
              </w:rPr>
              <w:t>1</w:t>
            </w:r>
          </w:p>
        </w:tc>
      </w:tr>
    </w:tbl>
    <w:p w14:paraId="5CB842F3" w14:textId="77777777" w:rsidR="00D21699" w:rsidRPr="00D21699" w:rsidRDefault="00D21699" w:rsidP="00D21699">
      <w:pPr>
        <w:rPr>
          <w:rFonts w:ascii="Calibri" w:hAnsi="Calibri"/>
          <w:i/>
        </w:rPr>
      </w:pPr>
    </w:p>
    <w:p w14:paraId="23ED4A42" w14:textId="77777777" w:rsidR="00D21699" w:rsidRPr="00C841AB" w:rsidRDefault="00D21699" w:rsidP="00C841AB">
      <w:pPr>
        <w:pStyle w:val="ONUMA"/>
        <w:ind w:left="5527"/>
        <w:rPr>
          <w:i/>
          <w:iCs/>
          <w:rtl/>
        </w:rPr>
      </w:pPr>
      <w:r w:rsidRPr="00C841AB">
        <w:rPr>
          <w:rFonts w:hint="cs"/>
          <w:i/>
          <w:iCs/>
          <w:rtl/>
        </w:rPr>
        <w:t>إن لجنة المعايير مدعوةٌ إلى:</w:t>
      </w:r>
    </w:p>
    <w:p w14:paraId="6146989F" w14:textId="77777777" w:rsidR="00D21699" w:rsidRPr="00D21699" w:rsidRDefault="00D21699" w:rsidP="00980807">
      <w:pPr>
        <w:numPr>
          <w:ilvl w:val="0"/>
          <w:numId w:val="33"/>
        </w:numPr>
        <w:spacing w:after="220"/>
        <w:ind w:left="6236" w:firstLine="0"/>
        <w:rPr>
          <w:rFonts w:ascii="Calibri" w:hAnsi="Calibri"/>
          <w:i/>
          <w:rtl/>
        </w:rPr>
      </w:pPr>
      <w:r w:rsidRPr="00D21699">
        <w:rPr>
          <w:rFonts w:ascii="Calibri" w:hAnsi="Calibri" w:hint="cs"/>
          <w:i/>
          <w:iCs/>
          <w:rtl/>
        </w:rPr>
        <w:t>الإحاطة علماً بمضمون هذه الوثيقة؛</w:t>
      </w:r>
      <w:r w:rsidRPr="00D21699">
        <w:rPr>
          <w:rFonts w:ascii="Calibri" w:hAnsi="Calibri" w:hint="cs"/>
          <w:rtl/>
        </w:rPr>
        <w:t xml:space="preserve"> </w:t>
      </w:r>
    </w:p>
    <w:p w14:paraId="6C59F303" w14:textId="2508EA7F" w:rsidR="00D21699" w:rsidRPr="00D21699" w:rsidRDefault="00D21699" w:rsidP="00980807">
      <w:pPr>
        <w:numPr>
          <w:ilvl w:val="0"/>
          <w:numId w:val="33"/>
        </w:numPr>
        <w:spacing w:after="220"/>
        <w:ind w:left="6236" w:firstLine="0"/>
        <w:rPr>
          <w:rFonts w:ascii="Calibri" w:hAnsi="Calibri"/>
          <w:i/>
          <w:rtl/>
        </w:rPr>
      </w:pPr>
      <w:r w:rsidRPr="00D21699">
        <w:rPr>
          <w:rFonts w:ascii="Calibri" w:hAnsi="Calibri" w:hint="cs"/>
          <w:i/>
          <w:iCs/>
          <w:rtl/>
        </w:rPr>
        <w:t xml:space="preserve">النظر في معايير الويبو والخيارات المدرجة في نماذج التقارير التقنية السنوية، على النحو المشار إليها في الفقرتين 7 و8 أعلاه، </w:t>
      </w:r>
      <w:r w:rsidR="009529AD">
        <w:rPr>
          <w:rFonts w:ascii="Calibri" w:hAnsi="Calibri" w:hint="cs"/>
          <w:i/>
          <w:iCs/>
          <w:rtl/>
        </w:rPr>
        <w:t xml:space="preserve">والالتماس من الأمانة </w:t>
      </w:r>
      <w:r w:rsidRPr="00D21699">
        <w:rPr>
          <w:rFonts w:ascii="Calibri" w:hAnsi="Calibri" w:hint="cs"/>
          <w:i/>
          <w:iCs/>
          <w:rtl/>
        </w:rPr>
        <w:t>تحديث هذه المعايير والخيارات، عند الاقتضاء.</w:t>
      </w:r>
    </w:p>
    <w:p w14:paraId="51CC9F78" w14:textId="77777777" w:rsidR="00D21699" w:rsidRPr="00D21699" w:rsidRDefault="00D21699" w:rsidP="00D21699">
      <w:pPr>
        <w:ind w:left="5533"/>
        <w:rPr>
          <w:rFonts w:ascii="Calibri" w:hAnsi="Calibri"/>
        </w:rPr>
      </w:pPr>
    </w:p>
    <w:p w14:paraId="320E8F4B" w14:textId="77777777" w:rsidR="00D21699" w:rsidRPr="00D21699" w:rsidRDefault="00D21699" w:rsidP="00D21699">
      <w:pPr>
        <w:ind w:left="5533"/>
        <w:rPr>
          <w:rFonts w:ascii="Calibri" w:hAnsi="Calibri"/>
        </w:rPr>
      </w:pPr>
    </w:p>
    <w:p w14:paraId="739BFBC5" w14:textId="77777777" w:rsidR="00D21699" w:rsidRPr="00D21699" w:rsidRDefault="00D21699" w:rsidP="00D21699">
      <w:pPr>
        <w:ind w:left="5533"/>
        <w:rPr>
          <w:rFonts w:ascii="Calibri" w:hAnsi="Calibri"/>
        </w:rPr>
      </w:pPr>
    </w:p>
    <w:p w14:paraId="4216B85E" w14:textId="77777777" w:rsidR="00D21699" w:rsidRPr="00D21699" w:rsidRDefault="00D21699" w:rsidP="00C841AB">
      <w:pPr>
        <w:pStyle w:val="Endofdocument-Annex"/>
        <w:rPr>
          <w:rtl/>
        </w:rPr>
      </w:pPr>
      <w:r w:rsidRPr="00D21699">
        <w:rPr>
          <w:rFonts w:hint="cs"/>
          <w:rtl/>
        </w:rPr>
        <w:t>[نهاية الوثيقة]</w:t>
      </w:r>
    </w:p>
    <w:sectPr w:rsidR="00D21699" w:rsidRPr="00D21699" w:rsidSect="00CC3E2D">
      <w:headerReference w:type="defaul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2394C" w14:textId="77777777" w:rsidR="00203826" w:rsidRDefault="00203826">
      <w:r>
        <w:separator/>
      </w:r>
    </w:p>
  </w:endnote>
  <w:endnote w:type="continuationSeparator" w:id="0">
    <w:p w14:paraId="539D305B" w14:textId="77777777" w:rsidR="00203826" w:rsidRDefault="00203826" w:rsidP="003B38C1">
      <w:r>
        <w:separator/>
      </w:r>
    </w:p>
    <w:p w14:paraId="5054E747" w14:textId="77777777" w:rsidR="00203826" w:rsidRPr="003B38C1" w:rsidRDefault="00203826" w:rsidP="003B38C1">
      <w:pPr>
        <w:spacing w:after="60"/>
        <w:rPr>
          <w:sz w:val="17"/>
        </w:rPr>
      </w:pPr>
      <w:r>
        <w:rPr>
          <w:sz w:val="17"/>
        </w:rPr>
        <w:t>[Endnote continued from previous page]</w:t>
      </w:r>
    </w:p>
  </w:endnote>
  <w:endnote w:type="continuationNotice" w:id="1">
    <w:p w14:paraId="0A6155AA" w14:textId="77777777" w:rsidR="00203826" w:rsidRPr="003B38C1" w:rsidRDefault="0020382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0F26" w14:textId="77777777" w:rsidR="00203826" w:rsidRDefault="00203826">
      <w:r>
        <w:separator/>
      </w:r>
    </w:p>
  </w:footnote>
  <w:footnote w:type="continuationSeparator" w:id="0">
    <w:p w14:paraId="682D6F27" w14:textId="77777777" w:rsidR="00203826" w:rsidRDefault="00203826" w:rsidP="008B60B2">
      <w:r>
        <w:separator/>
      </w:r>
    </w:p>
    <w:p w14:paraId="320E2959" w14:textId="77777777" w:rsidR="00203826" w:rsidRPr="00ED77FB" w:rsidRDefault="00203826" w:rsidP="008B60B2">
      <w:pPr>
        <w:spacing w:after="60"/>
        <w:rPr>
          <w:sz w:val="17"/>
          <w:szCs w:val="17"/>
        </w:rPr>
      </w:pPr>
      <w:r w:rsidRPr="00ED77FB">
        <w:rPr>
          <w:sz w:val="17"/>
          <w:szCs w:val="17"/>
        </w:rPr>
        <w:t>[Footnote continued from previous page]</w:t>
      </w:r>
    </w:p>
  </w:footnote>
  <w:footnote w:type="continuationNotice" w:id="1">
    <w:p w14:paraId="2E6D926B" w14:textId="77777777" w:rsidR="00203826" w:rsidRPr="00ED77FB" w:rsidRDefault="0020382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57E2" w14:textId="60B42ED8" w:rsidR="00D07C78" w:rsidRPr="009529AD" w:rsidRDefault="009529AD" w:rsidP="007969D1">
    <w:pPr>
      <w:bidi w:val="0"/>
      <w:rPr>
        <w:caps/>
      </w:rPr>
    </w:pPr>
    <w:r>
      <w:t>CWS/13/</w:t>
    </w:r>
    <w:r w:rsidR="00C841AB">
      <w:rPr>
        <w:rFonts w:hint="cs"/>
        <w:caps/>
        <w:rtl/>
      </w:rPr>
      <w:t>30</w:t>
    </w:r>
    <w:r>
      <w:t xml:space="preserve"> Corr.</w:t>
    </w:r>
  </w:p>
  <w:p w14:paraId="4CDA5616"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6F2573CA" w14:textId="77777777" w:rsidR="00D07C78" w:rsidRDefault="00D07C78" w:rsidP="00210D5F">
    <w:pPr>
      <w:bidi w:val="0"/>
    </w:pPr>
  </w:p>
  <w:p w14:paraId="0AD7F882"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70AAA"/>
    <w:multiLevelType w:val="hybridMultilevel"/>
    <w:tmpl w:val="8BE42D7A"/>
    <w:lvl w:ilvl="0" w:tplc="F8AA1562">
      <w:start w:val="1"/>
      <w:numFmt w:val="arabicAbjad"/>
      <w:lvlText w:val="(%1)"/>
      <w:lvlJc w:val="left"/>
      <w:pPr>
        <w:ind w:left="6340" w:hanging="360"/>
      </w:pPr>
      <w:rPr>
        <w:rFonts w:hint="default"/>
        <w:i w:val="0"/>
        <w:iCs/>
      </w:rPr>
    </w:lvl>
    <w:lvl w:ilvl="1" w:tplc="FFFFFFFF" w:tentative="1">
      <w:start w:val="1"/>
      <w:numFmt w:val="lowerLetter"/>
      <w:lvlText w:val="%2."/>
      <w:lvlJc w:val="left"/>
      <w:pPr>
        <w:ind w:left="7060" w:hanging="360"/>
      </w:pPr>
    </w:lvl>
    <w:lvl w:ilvl="2" w:tplc="FFFFFFFF" w:tentative="1">
      <w:start w:val="1"/>
      <w:numFmt w:val="lowerRoman"/>
      <w:lvlText w:val="%3."/>
      <w:lvlJc w:val="right"/>
      <w:pPr>
        <w:ind w:left="7780" w:hanging="180"/>
      </w:pPr>
    </w:lvl>
    <w:lvl w:ilvl="3" w:tplc="FFFFFFFF" w:tentative="1">
      <w:start w:val="1"/>
      <w:numFmt w:val="decimal"/>
      <w:lvlText w:val="%4."/>
      <w:lvlJc w:val="left"/>
      <w:pPr>
        <w:ind w:left="8500" w:hanging="360"/>
      </w:pPr>
    </w:lvl>
    <w:lvl w:ilvl="4" w:tplc="FFFFFFFF" w:tentative="1">
      <w:start w:val="1"/>
      <w:numFmt w:val="lowerLetter"/>
      <w:lvlText w:val="%5."/>
      <w:lvlJc w:val="left"/>
      <w:pPr>
        <w:ind w:left="9220" w:hanging="360"/>
      </w:pPr>
    </w:lvl>
    <w:lvl w:ilvl="5" w:tplc="FFFFFFFF" w:tentative="1">
      <w:start w:val="1"/>
      <w:numFmt w:val="lowerRoman"/>
      <w:lvlText w:val="%6."/>
      <w:lvlJc w:val="right"/>
      <w:pPr>
        <w:ind w:left="9940" w:hanging="180"/>
      </w:pPr>
    </w:lvl>
    <w:lvl w:ilvl="6" w:tplc="FFFFFFFF" w:tentative="1">
      <w:start w:val="1"/>
      <w:numFmt w:val="decimal"/>
      <w:lvlText w:val="%7."/>
      <w:lvlJc w:val="left"/>
      <w:pPr>
        <w:ind w:left="10660" w:hanging="360"/>
      </w:pPr>
    </w:lvl>
    <w:lvl w:ilvl="7" w:tplc="FFFFFFFF" w:tentative="1">
      <w:start w:val="1"/>
      <w:numFmt w:val="lowerLetter"/>
      <w:lvlText w:val="%8."/>
      <w:lvlJc w:val="left"/>
      <w:pPr>
        <w:ind w:left="11380" w:hanging="360"/>
      </w:pPr>
    </w:lvl>
    <w:lvl w:ilvl="8" w:tplc="FFFFFFFF" w:tentative="1">
      <w:start w:val="1"/>
      <w:numFmt w:val="lowerRoman"/>
      <w:lvlText w:val="%9."/>
      <w:lvlJc w:val="right"/>
      <w:pPr>
        <w:ind w:left="1210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8E1B6B"/>
    <w:multiLevelType w:val="multilevel"/>
    <w:tmpl w:val="3EAE0BB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2"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4"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A245C"/>
    <w:multiLevelType w:val="hybridMultilevel"/>
    <w:tmpl w:val="019E63EA"/>
    <w:lvl w:ilvl="0" w:tplc="30323D92">
      <w:start w:val="1"/>
      <w:numFmt w:val="lowerLetter"/>
      <w:lvlText w:val="(%1)"/>
      <w:lvlJc w:val="left"/>
      <w:pPr>
        <w:ind w:left="6340" w:hanging="360"/>
      </w:pPr>
      <w:rPr>
        <w:rFonts w:hint="default"/>
      </w:rPr>
    </w:lvl>
    <w:lvl w:ilvl="1" w:tplc="04090019" w:tentative="1">
      <w:start w:val="1"/>
      <w:numFmt w:val="lowerLetter"/>
      <w:lvlText w:val="%2."/>
      <w:lvlJc w:val="left"/>
      <w:pPr>
        <w:ind w:left="7060" w:hanging="360"/>
      </w:pPr>
    </w:lvl>
    <w:lvl w:ilvl="2" w:tplc="0409001B" w:tentative="1">
      <w:start w:val="1"/>
      <w:numFmt w:val="lowerRoman"/>
      <w:lvlText w:val="%3."/>
      <w:lvlJc w:val="right"/>
      <w:pPr>
        <w:ind w:left="7780" w:hanging="180"/>
      </w:pPr>
    </w:lvl>
    <w:lvl w:ilvl="3" w:tplc="0409000F" w:tentative="1">
      <w:start w:val="1"/>
      <w:numFmt w:val="decimal"/>
      <w:lvlText w:val="%4."/>
      <w:lvlJc w:val="left"/>
      <w:pPr>
        <w:ind w:left="8500" w:hanging="360"/>
      </w:pPr>
    </w:lvl>
    <w:lvl w:ilvl="4" w:tplc="04090019" w:tentative="1">
      <w:start w:val="1"/>
      <w:numFmt w:val="lowerLetter"/>
      <w:lvlText w:val="%5."/>
      <w:lvlJc w:val="left"/>
      <w:pPr>
        <w:ind w:left="9220" w:hanging="360"/>
      </w:pPr>
    </w:lvl>
    <w:lvl w:ilvl="5" w:tplc="0409001B" w:tentative="1">
      <w:start w:val="1"/>
      <w:numFmt w:val="lowerRoman"/>
      <w:lvlText w:val="%6."/>
      <w:lvlJc w:val="right"/>
      <w:pPr>
        <w:ind w:left="9940" w:hanging="180"/>
      </w:pPr>
    </w:lvl>
    <w:lvl w:ilvl="6" w:tplc="0409000F" w:tentative="1">
      <w:start w:val="1"/>
      <w:numFmt w:val="decimal"/>
      <w:lvlText w:val="%7."/>
      <w:lvlJc w:val="left"/>
      <w:pPr>
        <w:ind w:left="10660" w:hanging="360"/>
      </w:pPr>
    </w:lvl>
    <w:lvl w:ilvl="7" w:tplc="04090019" w:tentative="1">
      <w:start w:val="1"/>
      <w:numFmt w:val="lowerLetter"/>
      <w:lvlText w:val="%8."/>
      <w:lvlJc w:val="left"/>
      <w:pPr>
        <w:ind w:left="11380" w:hanging="360"/>
      </w:pPr>
    </w:lvl>
    <w:lvl w:ilvl="8" w:tplc="0409001B" w:tentative="1">
      <w:start w:val="1"/>
      <w:numFmt w:val="lowerRoman"/>
      <w:lvlText w:val="%9."/>
      <w:lvlJc w:val="right"/>
      <w:pPr>
        <w:ind w:left="12100" w:hanging="180"/>
      </w:pPr>
    </w:lvl>
  </w:abstractNum>
  <w:abstractNum w:abstractNumId="16"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5F6E25"/>
    <w:multiLevelType w:val="hybridMultilevel"/>
    <w:tmpl w:val="A3C8A7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7"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5"/>
  </w:num>
  <w:num w:numId="2" w16cid:durableId="609046391">
    <w:abstractNumId w:val="19"/>
  </w:num>
  <w:num w:numId="3" w16cid:durableId="610935826">
    <w:abstractNumId w:val="0"/>
  </w:num>
  <w:num w:numId="4" w16cid:durableId="831139084">
    <w:abstractNumId w:val="22"/>
  </w:num>
  <w:num w:numId="5" w16cid:durableId="1808082453">
    <w:abstractNumId w:val="1"/>
  </w:num>
  <w:num w:numId="6" w16cid:durableId="2058821704">
    <w:abstractNumId w:val="8"/>
  </w:num>
  <w:num w:numId="7" w16cid:durableId="719669768">
    <w:abstractNumId w:val="26"/>
  </w:num>
  <w:num w:numId="8" w16cid:durableId="436217556">
    <w:abstractNumId w:val="13"/>
  </w:num>
  <w:num w:numId="9" w16cid:durableId="1591036600">
    <w:abstractNumId w:val="14"/>
  </w:num>
  <w:num w:numId="10" w16cid:durableId="1183013736">
    <w:abstractNumId w:val="20"/>
  </w:num>
  <w:num w:numId="11" w16cid:durableId="1208254078">
    <w:abstractNumId w:val="25"/>
  </w:num>
  <w:num w:numId="12" w16cid:durableId="1535313221">
    <w:abstractNumId w:val="21"/>
  </w:num>
  <w:num w:numId="13" w16cid:durableId="1775402230">
    <w:abstractNumId w:val="27"/>
  </w:num>
  <w:num w:numId="14" w16cid:durableId="605386166">
    <w:abstractNumId w:val="6"/>
  </w:num>
  <w:num w:numId="15" w16cid:durableId="913050154">
    <w:abstractNumId w:val="12"/>
  </w:num>
  <w:num w:numId="16" w16cid:durableId="1867328089">
    <w:abstractNumId w:val="2"/>
  </w:num>
  <w:num w:numId="17" w16cid:durableId="1880973570">
    <w:abstractNumId w:val="16"/>
  </w:num>
  <w:num w:numId="18" w16cid:durableId="1983188684">
    <w:abstractNumId w:val="23"/>
  </w:num>
  <w:num w:numId="19" w16cid:durableId="1285038826">
    <w:abstractNumId w:val="7"/>
  </w:num>
  <w:num w:numId="20" w16cid:durableId="398984857">
    <w:abstractNumId w:val="28"/>
  </w:num>
  <w:num w:numId="21" w16cid:durableId="855265340">
    <w:abstractNumId w:val="9"/>
  </w:num>
  <w:num w:numId="22" w16cid:durableId="1793552887">
    <w:abstractNumId w:val="29"/>
  </w:num>
  <w:num w:numId="23" w16cid:durableId="1644579125">
    <w:abstractNumId w:val="18"/>
  </w:num>
  <w:num w:numId="24" w16cid:durableId="1029574285">
    <w:abstractNumId w:val="24"/>
  </w:num>
  <w:num w:numId="25" w16cid:durableId="1259025004">
    <w:abstractNumId w:val="31"/>
  </w:num>
  <w:num w:numId="26" w16cid:durableId="1763722631">
    <w:abstractNumId w:val="3"/>
  </w:num>
  <w:num w:numId="27" w16cid:durableId="506360306">
    <w:abstractNumId w:val="10"/>
  </w:num>
  <w:num w:numId="28" w16cid:durableId="499587443">
    <w:abstractNumId w:val="30"/>
  </w:num>
  <w:num w:numId="29" w16cid:durableId="1784225043">
    <w:abstractNumId w:val="32"/>
  </w:num>
  <w:num w:numId="30" w16cid:durableId="1837501683">
    <w:abstractNumId w:val="11"/>
  </w:num>
  <w:num w:numId="31" w16cid:durableId="1701055576">
    <w:abstractNumId w:val="15"/>
  </w:num>
  <w:num w:numId="32" w16cid:durableId="175929994">
    <w:abstractNumId w:val="17"/>
  </w:num>
  <w:num w:numId="33" w16cid:durableId="1411466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12"/>
    <w:rsid w:val="00041A0A"/>
    <w:rsid w:val="00043CAA"/>
    <w:rsid w:val="00056816"/>
    <w:rsid w:val="000632C7"/>
    <w:rsid w:val="00075432"/>
    <w:rsid w:val="000910E5"/>
    <w:rsid w:val="000968ED"/>
    <w:rsid w:val="000A3D97"/>
    <w:rsid w:val="000B5B36"/>
    <w:rsid w:val="000C1DDF"/>
    <w:rsid w:val="000D3DAB"/>
    <w:rsid w:val="000D42A9"/>
    <w:rsid w:val="000F5E56"/>
    <w:rsid w:val="001362EE"/>
    <w:rsid w:val="001406E1"/>
    <w:rsid w:val="00140F22"/>
    <w:rsid w:val="00155D8A"/>
    <w:rsid w:val="001647D5"/>
    <w:rsid w:val="00167832"/>
    <w:rsid w:val="00176FD1"/>
    <w:rsid w:val="001832A6"/>
    <w:rsid w:val="0019592A"/>
    <w:rsid w:val="001D4107"/>
    <w:rsid w:val="00203826"/>
    <w:rsid w:val="00203D24"/>
    <w:rsid w:val="00210D5F"/>
    <w:rsid w:val="0021217E"/>
    <w:rsid w:val="002219C1"/>
    <w:rsid w:val="002326AB"/>
    <w:rsid w:val="00243430"/>
    <w:rsid w:val="00250149"/>
    <w:rsid w:val="00262607"/>
    <w:rsid w:val="002634C4"/>
    <w:rsid w:val="00265354"/>
    <w:rsid w:val="00273181"/>
    <w:rsid w:val="00284FD5"/>
    <w:rsid w:val="002879FE"/>
    <w:rsid w:val="002928D3"/>
    <w:rsid w:val="00294303"/>
    <w:rsid w:val="002A7B3A"/>
    <w:rsid w:val="002F1FE6"/>
    <w:rsid w:val="002F4E68"/>
    <w:rsid w:val="00303282"/>
    <w:rsid w:val="00312F7F"/>
    <w:rsid w:val="00321316"/>
    <w:rsid w:val="00321EB3"/>
    <w:rsid w:val="00327E12"/>
    <w:rsid w:val="003368CB"/>
    <w:rsid w:val="003452A8"/>
    <w:rsid w:val="00361450"/>
    <w:rsid w:val="003673CF"/>
    <w:rsid w:val="0037171A"/>
    <w:rsid w:val="00376168"/>
    <w:rsid w:val="003845C1"/>
    <w:rsid w:val="003A6F89"/>
    <w:rsid w:val="003B355C"/>
    <w:rsid w:val="003B3581"/>
    <w:rsid w:val="003B38C1"/>
    <w:rsid w:val="003C17A1"/>
    <w:rsid w:val="003C34E9"/>
    <w:rsid w:val="003F20F4"/>
    <w:rsid w:val="00423D9E"/>
    <w:rsid w:val="00423E3E"/>
    <w:rsid w:val="00427AF4"/>
    <w:rsid w:val="004434C3"/>
    <w:rsid w:val="0045246E"/>
    <w:rsid w:val="00452F85"/>
    <w:rsid w:val="00461B51"/>
    <w:rsid w:val="004647DA"/>
    <w:rsid w:val="00474062"/>
    <w:rsid w:val="00477D6B"/>
    <w:rsid w:val="0048522D"/>
    <w:rsid w:val="004D29A8"/>
    <w:rsid w:val="004F2DEB"/>
    <w:rsid w:val="005019FF"/>
    <w:rsid w:val="0050470A"/>
    <w:rsid w:val="0053057A"/>
    <w:rsid w:val="00556076"/>
    <w:rsid w:val="00560A29"/>
    <w:rsid w:val="005740C5"/>
    <w:rsid w:val="0059409E"/>
    <w:rsid w:val="005B2C79"/>
    <w:rsid w:val="005B453D"/>
    <w:rsid w:val="005B468F"/>
    <w:rsid w:val="005C5B64"/>
    <w:rsid w:val="005C6649"/>
    <w:rsid w:val="005E7B89"/>
    <w:rsid w:val="005F0828"/>
    <w:rsid w:val="00600D30"/>
    <w:rsid w:val="00605827"/>
    <w:rsid w:val="00613AB1"/>
    <w:rsid w:val="00614883"/>
    <w:rsid w:val="00646050"/>
    <w:rsid w:val="00655F5D"/>
    <w:rsid w:val="006713CA"/>
    <w:rsid w:val="00676C5C"/>
    <w:rsid w:val="006A516B"/>
    <w:rsid w:val="006B5C12"/>
    <w:rsid w:val="006D27D2"/>
    <w:rsid w:val="006D7AAB"/>
    <w:rsid w:val="006D7C7A"/>
    <w:rsid w:val="006E3598"/>
    <w:rsid w:val="006F641A"/>
    <w:rsid w:val="00705740"/>
    <w:rsid w:val="0070778E"/>
    <w:rsid w:val="00720EFD"/>
    <w:rsid w:val="00744F77"/>
    <w:rsid w:val="00750C1A"/>
    <w:rsid w:val="00776977"/>
    <w:rsid w:val="007854AF"/>
    <w:rsid w:val="0079149A"/>
    <w:rsid w:val="00791698"/>
    <w:rsid w:val="00793A7C"/>
    <w:rsid w:val="007969D1"/>
    <w:rsid w:val="007A0E2A"/>
    <w:rsid w:val="007A3468"/>
    <w:rsid w:val="007A398A"/>
    <w:rsid w:val="007C4902"/>
    <w:rsid w:val="007D1613"/>
    <w:rsid w:val="007E4889"/>
    <w:rsid w:val="007E4C0E"/>
    <w:rsid w:val="008202C9"/>
    <w:rsid w:val="00820911"/>
    <w:rsid w:val="008243C0"/>
    <w:rsid w:val="00877EB7"/>
    <w:rsid w:val="008A134B"/>
    <w:rsid w:val="008A5C4D"/>
    <w:rsid w:val="008B071B"/>
    <w:rsid w:val="008B2CC1"/>
    <w:rsid w:val="008B60B2"/>
    <w:rsid w:val="008B7CE4"/>
    <w:rsid w:val="008D1B10"/>
    <w:rsid w:val="008F3B4C"/>
    <w:rsid w:val="009057CF"/>
    <w:rsid w:val="0090731E"/>
    <w:rsid w:val="00916EE2"/>
    <w:rsid w:val="0093527D"/>
    <w:rsid w:val="0094554E"/>
    <w:rsid w:val="00947238"/>
    <w:rsid w:val="009476FE"/>
    <w:rsid w:val="009529AD"/>
    <w:rsid w:val="00966A22"/>
    <w:rsid w:val="0096722F"/>
    <w:rsid w:val="00973AC9"/>
    <w:rsid w:val="00980807"/>
    <w:rsid w:val="00980843"/>
    <w:rsid w:val="0099406E"/>
    <w:rsid w:val="009B0855"/>
    <w:rsid w:val="009B48A1"/>
    <w:rsid w:val="009B51CF"/>
    <w:rsid w:val="009E16A2"/>
    <w:rsid w:val="009E1721"/>
    <w:rsid w:val="009E2791"/>
    <w:rsid w:val="009E3F6F"/>
    <w:rsid w:val="009F499F"/>
    <w:rsid w:val="00A33241"/>
    <w:rsid w:val="00A37342"/>
    <w:rsid w:val="00A410A9"/>
    <w:rsid w:val="00A42DAF"/>
    <w:rsid w:val="00A448AB"/>
    <w:rsid w:val="00A45BD8"/>
    <w:rsid w:val="00A869B7"/>
    <w:rsid w:val="00A90F0A"/>
    <w:rsid w:val="00AA589B"/>
    <w:rsid w:val="00AC205C"/>
    <w:rsid w:val="00AC20E9"/>
    <w:rsid w:val="00AD30FC"/>
    <w:rsid w:val="00AD5F3C"/>
    <w:rsid w:val="00AF0A6B"/>
    <w:rsid w:val="00B05A69"/>
    <w:rsid w:val="00B26A4F"/>
    <w:rsid w:val="00B42CA9"/>
    <w:rsid w:val="00B51FF7"/>
    <w:rsid w:val="00B75281"/>
    <w:rsid w:val="00B86A18"/>
    <w:rsid w:val="00B92F1F"/>
    <w:rsid w:val="00B953D5"/>
    <w:rsid w:val="00B9734B"/>
    <w:rsid w:val="00BA0885"/>
    <w:rsid w:val="00BA30E2"/>
    <w:rsid w:val="00BA509A"/>
    <w:rsid w:val="00BB781F"/>
    <w:rsid w:val="00BC6536"/>
    <w:rsid w:val="00BD087C"/>
    <w:rsid w:val="00BD707D"/>
    <w:rsid w:val="00BF2E55"/>
    <w:rsid w:val="00C11BFE"/>
    <w:rsid w:val="00C3436A"/>
    <w:rsid w:val="00C40F61"/>
    <w:rsid w:val="00C5068F"/>
    <w:rsid w:val="00C60E4B"/>
    <w:rsid w:val="00C73194"/>
    <w:rsid w:val="00C841AB"/>
    <w:rsid w:val="00C86D74"/>
    <w:rsid w:val="00C91553"/>
    <w:rsid w:val="00C925E7"/>
    <w:rsid w:val="00CB3DBA"/>
    <w:rsid w:val="00CC3E2D"/>
    <w:rsid w:val="00CD04F1"/>
    <w:rsid w:val="00CE19F8"/>
    <w:rsid w:val="00CF681A"/>
    <w:rsid w:val="00D07C78"/>
    <w:rsid w:val="00D17660"/>
    <w:rsid w:val="00D2021A"/>
    <w:rsid w:val="00D21699"/>
    <w:rsid w:val="00D32D75"/>
    <w:rsid w:val="00D45252"/>
    <w:rsid w:val="00D512F3"/>
    <w:rsid w:val="00D60B2C"/>
    <w:rsid w:val="00D60D7E"/>
    <w:rsid w:val="00D67EAE"/>
    <w:rsid w:val="00D70535"/>
    <w:rsid w:val="00D71B4D"/>
    <w:rsid w:val="00D90B96"/>
    <w:rsid w:val="00D93D55"/>
    <w:rsid w:val="00DC17E3"/>
    <w:rsid w:val="00DD7B7F"/>
    <w:rsid w:val="00E128D6"/>
    <w:rsid w:val="00E15015"/>
    <w:rsid w:val="00E15F75"/>
    <w:rsid w:val="00E17738"/>
    <w:rsid w:val="00E23ECB"/>
    <w:rsid w:val="00E319DF"/>
    <w:rsid w:val="00E335FE"/>
    <w:rsid w:val="00E669DF"/>
    <w:rsid w:val="00E66CC5"/>
    <w:rsid w:val="00E71F80"/>
    <w:rsid w:val="00E91C3A"/>
    <w:rsid w:val="00EA2B00"/>
    <w:rsid w:val="00EA7D6E"/>
    <w:rsid w:val="00EB2F76"/>
    <w:rsid w:val="00EC4E49"/>
    <w:rsid w:val="00ED6EB7"/>
    <w:rsid w:val="00ED77FB"/>
    <w:rsid w:val="00EE307E"/>
    <w:rsid w:val="00EE423A"/>
    <w:rsid w:val="00EE45FA"/>
    <w:rsid w:val="00F043DE"/>
    <w:rsid w:val="00F10E7C"/>
    <w:rsid w:val="00F1217E"/>
    <w:rsid w:val="00F248CE"/>
    <w:rsid w:val="00F66152"/>
    <w:rsid w:val="00F76CB4"/>
    <w:rsid w:val="00F90C07"/>
    <w:rsid w:val="00F9165B"/>
    <w:rsid w:val="00FA17DA"/>
    <w:rsid w:val="00FA6CAF"/>
    <w:rsid w:val="00FC482F"/>
    <w:rsid w:val="00FD0B86"/>
    <w:rsid w:val="00FE0B12"/>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1C878"/>
  <w15:docId w15:val="{7A7F12F8-95BD-4A68-B953-CECF6170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D21699"/>
    <w:pPr>
      <w:keepNext/>
      <w:spacing w:before="240" w:after="120"/>
      <w:outlineLvl w:val="1"/>
    </w:pPr>
    <w:rPr>
      <w:b/>
      <w:i/>
      <w:caps/>
      <w:sz w:val="24"/>
      <w:szCs w:val="24"/>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table" w:styleId="TableGrid">
    <w:name w:val="Table Grid"/>
    <w:basedOn w:val="TableNormal"/>
    <w:uiPriority w:val="39"/>
    <w:rsid w:val="00D21699"/>
    <w:rPr>
      <w:rFonts w:eastAsia="MS Mincho"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E423A"/>
    <w:rPr>
      <w:color w:val="0000FF" w:themeColor="hyperlink"/>
      <w:u w:val="single"/>
    </w:rPr>
  </w:style>
  <w:style w:type="character" w:styleId="UnresolvedMention">
    <w:name w:val="Unresolved Mention"/>
    <w:basedOn w:val="DefaultParagraphFont"/>
    <w:uiPriority w:val="99"/>
    <w:semiHidden/>
    <w:unhideWhenUsed/>
    <w:rsid w:val="00EE4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wipo.int/confluence/display/ATR/Browse+by+Ye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CWS/13/30 Corr. (Arabic) </vt:lpstr>
    </vt:vector>
  </TitlesOfParts>
  <Company>WIPO</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CWS/13/30 Corr. (Arabic) </dc:title>
  <dc:subject>تقرير بشأن التقارير التقنية السنوية لعام 2024 </dc:subject>
  <dc:creator>WIPO</dc:creator>
  <cp:keywords>WIPO CWS Thirteenth Session, Report 2024, Annual Technical Report, ATR </cp:keywords>
  <cp:lastModifiedBy>Author</cp:lastModifiedBy>
  <cp:revision>27</cp:revision>
  <cp:lastPrinted>2022-11-08T17:13:00Z</cp:lastPrinted>
  <dcterms:created xsi:type="dcterms:W3CDTF">2025-09-22T13:40:00Z</dcterms:created>
  <dcterms:modified xsi:type="dcterms:W3CDTF">2025-10-30T16:51:00Z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